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53D52" w:rsidRDefault="00616F10">
      <w:r w:rsidRPr="00E87261">
        <w:rPr>
          <w:noProof/>
        </w:rPr>
        <w:object w:dxaOrig="8640" w:dyaOrig="13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58.3pt" o:ole="">
            <v:imagedata r:id="rId7" o:title=""/>
          </v:shape>
          <o:OLEObject Type="Embed" ProgID="Word.Document.12" ShapeID="_x0000_i1025" DrawAspect="Content" ObjectID="_1635019820" r:id="rId8"/>
        </w:object>
      </w:r>
    </w:p>
    <w:p w:rsidR="00487A18" w:rsidRPr="00E568F8" w:rsidRDefault="00487A18" w:rsidP="00487A18">
      <w:pPr>
        <w:pStyle w:val="ListParagraph"/>
        <w:spacing w:line="240" w:lineRule="auto"/>
        <w:ind w:left="0"/>
        <w:jc w:val="center"/>
        <w:rPr>
          <w:rFonts w:ascii="Times New Roman" w:hAnsi="Times New Roman"/>
          <w:b/>
          <w:color w:val="000000" w:themeColor="text1"/>
          <w:sz w:val="40"/>
          <w:szCs w:val="40"/>
        </w:rPr>
      </w:pPr>
      <w:r w:rsidRPr="00E568F8">
        <w:rPr>
          <w:rFonts w:ascii="Times New Roman" w:hAnsi="Times New Roman"/>
          <w:b/>
          <w:color w:val="000000" w:themeColor="text1"/>
          <w:sz w:val="40"/>
          <w:szCs w:val="40"/>
        </w:rPr>
        <w:lastRenderedPageBreak/>
        <w:t>Differential Expression of AMACR, p63 and NKX3.1 in Adenocarcino</w:t>
      </w:r>
      <w:r>
        <w:rPr>
          <w:rFonts w:ascii="Times New Roman" w:hAnsi="Times New Roman"/>
          <w:b/>
          <w:color w:val="000000" w:themeColor="text1"/>
          <w:sz w:val="40"/>
          <w:szCs w:val="40"/>
        </w:rPr>
        <w:t>ma and Hyperplasia of Prostate G</w:t>
      </w:r>
      <w:r w:rsidRPr="00E568F8">
        <w:rPr>
          <w:rFonts w:ascii="Times New Roman" w:hAnsi="Times New Roman"/>
          <w:b/>
          <w:color w:val="000000" w:themeColor="text1"/>
          <w:sz w:val="40"/>
          <w:szCs w:val="40"/>
        </w:rPr>
        <w:t xml:space="preserve">land </w:t>
      </w:r>
    </w:p>
    <w:p w:rsidR="00487A18" w:rsidRDefault="00487A18" w:rsidP="00487A18">
      <w:pPr>
        <w:spacing w:after="0"/>
        <w:jc w:val="center"/>
        <w:rPr>
          <w:rFonts w:ascii="Times New Roman" w:hAnsi="Times New Roman" w:cs="Times New Roman"/>
          <w:b/>
          <w:sz w:val="40"/>
        </w:rPr>
      </w:pPr>
    </w:p>
    <w:p w:rsidR="00487A18" w:rsidRPr="00E568F8" w:rsidRDefault="00487A18" w:rsidP="00487A18">
      <w:pPr>
        <w:spacing w:after="0"/>
        <w:jc w:val="center"/>
        <w:rPr>
          <w:rFonts w:ascii="Times New Roman" w:hAnsi="Times New Roman" w:cs="Times New Roman"/>
          <w:b/>
          <w:sz w:val="40"/>
        </w:rPr>
      </w:pPr>
    </w:p>
    <w:p w:rsidR="00487A18" w:rsidRDefault="00487A18" w:rsidP="00487A18">
      <w:pPr>
        <w:spacing w:line="480" w:lineRule="auto"/>
        <w:jc w:val="center"/>
        <w:rPr>
          <w:sz w:val="24"/>
          <w:szCs w:val="24"/>
        </w:rPr>
      </w:pPr>
      <w:r w:rsidRPr="00EE0CF5">
        <w:rPr>
          <w:noProof/>
          <w:sz w:val="24"/>
          <w:szCs w:val="24"/>
        </w:rPr>
        <w:drawing>
          <wp:inline distT="0" distB="0" distL="0" distR="0">
            <wp:extent cx="2128520" cy="2144395"/>
            <wp:effectExtent l="0" t="0" r="0" b="0"/>
            <wp:docPr id="21" name="Picture 1" descr="C:\Users\bumdc4\Desktop\Bum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umdc4\Desktop\Bumdc logo.jpg"/>
                    <pic:cNvPicPr>
                      <a:picLocks noChangeAspect="1" noChangeArrowheads="1"/>
                    </pic:cNvPicPr>
                  </pic:nvPicPr>
                  <pic:blipFill>
                    <a:blip r:embed="rId9"/>
                    <a:srcRect/>
                    <a:stretch>
                      <a:fillRect/>
                    </a:stretch>
                  </pic:blipFill>
                  <pic:spPr>
                    <a:xfrm>
                      <a:off x="0" y="0"/>
                      <a:ext cx="2129477" cy="2145814"/>
                    </a:xfrm>
                    <a:prstGeom prst="rect">
                      <a:avLst/>
                    </a:prstGeom>
                    <a:noFill/>
                    <a:ln w="9525">
                      <a:noFill/>
                      <a:miter lim="800000"/>
                      <a:headEnd/>
                      <a:tailEnd/>
                    </a:ln>
                  </pic:spPr>
                </pic:pic>
              </a:graphicData>
            </a:graphic>
          </wp:inline>
        </w:drawing>
      </w:r>
    </w:p>
    <w:p w:rsidR="00487A18" w:rsidRDefault="00487A18" w:rsidP="00487A18">
      <w:pPr>
        <w:spacing w:line="480" w:lineRule="auto"/>
        <w:jc w:val="center"/>
        <w:rPr>
          <w:sz w:val="24"/>
          <w:szCs w:val="24"/>
        </w:rPr>
      </w:pPr>
    </w:p>
    <w:p w:rsidR="00487A18" w:rsidRDefault="00487A18" w:rsidP="00487A18">
      <w:pPr>
        <w:spacing w:after="0"/>
        <w:jc w:val="center"/>
        <w:rPr>
          <w:rFonts w:ascii="Times New Roman" w:hAnsi="Times New Roman" w:cs="Times New Roman"/>
          <w:sz w:val="28"/>
        </w:rPr>
      </w:pPr>
    </w:p>
    <w:p w:rsidR="00487A18" w:rsidRPr="00A97E49" w:rsidRDefault="00487A18" w:rsidP="00487A18">
      <w:pPr>
        <w:spacing w:after="0"/>
        <w:jc w:val="center"/>
        <w:rPr>
          <w:rFonts w:ascii="Times New Roman" w:hAnsi="Times New Roman" w:cs="Times New Roman"/>
          <w:b/>
          <w:sz w:val="36"/>
          <w:szCs w:val="36"/>
        </w:rPr>
      </w:pPr>
      <w:r w:rsidRPr="00A97E49">
        <w:rPr>
          <w:rFonts w:ascii="Times New Roman" w:hAnsi="Times New Roman" w:cs="Times New Roman"/>
          <w:b/>
          <w:sz w:val="36"/>
          <w:szCs w:val="36"/>
        </w:rPr>
        <w:t xml:space="preserve">DR BEENISH HUSSAIN NOMANI </w:t>
      </w:r>
    </w:p>
    <w:p w:rsidR="00487A18" w:rsidRPr="00A97E49" w:rsidRDefault="00487A18" w:rsidP="00487A18">
      <w:pPr>
        <w:spacing w:after="0"/>
        <w:jc w:val="center"/>
        <w:rPr>
          <w:rFonts w:ascii="Times New Roman" w:hAnsi="Times New Roman" w:cs="Times New Roman"/>
          <w:b/>
          <w:sz w:val="36"/>
          <w:szCs w:val="36"/>
        </w:rPr>
      </w:pPr>
      <w:r w:rsidRPr="00A97E49">
        <w:rPr>
          <w:rFonts w:ascii="Times New Roman" w:hAnsi="Times New Roman" w:cs="Times New Roman"/>
          <w:b/>
          <w:sz w:val="36"/>
          <w:szCs w:val="36"/>
        </w:rPr>
        <w:t>MBBS</w:t>
      </w:r>
    </w:p>
    <w:p w:rsidR="00487A18" w:rsidRDefault="00487A18" w:rsidP="00487A18">
      <w:pPr>
        <w:spacing w:line="480" w:lineRule="auto"/>
        <w:rPr>
          <w:sz w:val="36"/>
          <w:szCs w:val="36"/>
        </w:rPr>
      </w:pPr>
    </w:p>
    <w:p w:rsidR="00487A18" w:rsidRPr="00A97E49" w:rsidRDefault="00487A18" w:rsidP="00487A18">
      <w:pPr>
        <w:spacing w:line="480" w:lineRule="auto"/>
        <w:rPr>
          <w:sz w:val="36"/>
          <w:szCs w:val="36"/>
        </w:rPr>
      </w:pPr>
    </w:p>
    <w:p w:rsidR="00487A18" w:rsidRPr="00A97E49" w:rsidRDefault="00487A18" w:rsidP="00487A18">
      <w:pPr>
        <w:spacing w:after="0"/>
        <w:jc w:val="center"/>
        <w:rPr>
          <w:rFonts w:ascii="Times New Roman" w:hAnsi="Times New Roman" w:cs="Times New Roman"/>
          <w:b/>
          <w:sz w:val="36"/>
          <w:szCs w:val="36"/>
        </w:rPr>
      </w:pPr>
      <w:r w:rsidRPr="00A97E49">
        <w:rPr>
          <w:rFonts w:ascii="Times New Roman" w:hAnsi="Times New Roman" w:cs="Times New Roman"/>
          <w:b/>
          <w:sz w:val="36"/>
          <w:szCs w:val="36"/>
        </w:rPr>
        <w:t>BAHRIA UNIVERSITY ISLAMABAD</w:t>
      </w:r>
    </w:p>
    <w:p w:rsidR="00487A18" w:rsidRPr="00A97E49" w:rsidRDefault="00487A18" w:rsidP="00487A18">
      <w:pPr>
        <w:spacing w:after="0"/>
        <w:jc w:val="center"/>
        <w:rPr>
          <w:rFonts w:ascii="Times New Roman" w:hAnsi="Times New Roman" w:cs="Times New Roman"/>
          <w:b/>
          <w:sz w:val="36"/>
          <w:szCs w:val="36"/>
        </w:rPr>
      </w:pPr>
      <w:r w:rsidRPr="00A97E49">
        <w:rPr>
          <w:rFonts w:ascii="Times New Roman" w:hAnsi="Times New Roman" w:cs="Times New Roman"/>
          <w:b/>
          <w:sz w:val="36"/>
          <w:szCs w:val="36"/>
        </w:rPr>
        <w:t>PAKISTAN</w:t>
      </w:r>
    </w:p>
    <w:p w:rsidR="00E87261" w:rsidRDefault="00487A18" w:rsidP="00487A18">
      <w:pPr>
        <w:jc w:val="center"/>
        <w:rPr>
          <w:rFonts w:ascii="Times New Roman" w:hAnsi="Times New Roman" w:cs="Times New Roman"/>
          <w:b/>
          <w:sz w:val="36"/>
          <w:szCs w:val="36"/>
        </w:rPr>
      </w:pPr>
      <w:r w:rsidRPr="00A97E49">
        <w:rPr>
          <w:rFonts w:ascii="Times New Roman" w:hAnsi="Times New Roman" w:cs="Times New Roman"/>
          <w:b/>
          <w:sz w:val="36"/>
          <w:szCs w:val="36"/>
        </w:rPr>
        <w:t>September 2019</w:t>
      </w:r>
    </w:p>
    <w:p w:rsidR="007816CD" w:rsidRDefault="007816CD" w:rsidP="00487A18">
      <w:pPr>
        <w:jc w:val="center"/>
      </w:pPr>
    </w:p>
    <w:p w:rsidR="007816CD" w:rsidRDefault="007816CD" w:rsidP="007816CD">
      <w:pPr>
        <w:pStyle w:val="ListParagraph"/>
        <w:spacing w:line="240" w:lineRule="auto"/>
        <w:ind w:left="0"/>
        <w:jc w:val="center"/>
        <w:rPr>
          <w:rFonts w:ascii="Times New Roman" w:hAnsi="Times New Roman"/>
          <w:b/>
          <w:color w:val="000000" w:themeColor="text1"/>
          <w:sz w:val="44"/>
        </w:rPr>
      </w:pPr>
      <w:r>
        <w:rPr>
          <w:rFonts w:ascii="Times New Roman" w:hAnsi="Times New Roman"/>
          <w:b/>
          <w:color w:val="000000" w:themeColor="text1"/>
          <w:sz w:val="40"/>
        </w:rPr>
        <w:lastRenderedPageBreak/>
        <w:t>DIFFERENTIAL EXPRESSION OF AMACR, p63 and NKX3.1 IN ADENOCARCINOMA AND HYPERPLASIA OF PROSTATE GLAND</w:t>
      </w:r>
    </w:p>
    <w:p w:rsidR="007816CD" w:rsidRDefault="007816CD" w:rsidP="007816CD">
      <w:pPr>
        <w:spacing w:after="0"/>
        <w:jc w:val="center"/>
        <w:rPr>
          <w:rFonts w:ascii="Times New Roman" w:hAnsi="Times New Roman"/>
          <w:b/>
          <w:color w:val="000000" w:themeColor="text1"/>
          <w:sz w:val="28"/>
        </w:rPr>
      </w:pPr>
    </w:p>
    <w:p w:rsidR="007816CD" w:rsidRDefault="007816CD" w:rsidP="007816CD">
      <w:pPr>
        <w:spacing w:after="0"/>
        <w:jc w:val="center"/>
        <w:rPr>
          <w:rFonts w:ascii="Times New Roman" w:hAnsi="Times New Roman"/>
          <w:b/>
          <w:color w:val="000000" w:themeColor="text1"/>
          <w:sz w:val="28"/>
        </w:rPr>
      </w:pPr>
      <w:r>
        <w:rPr>
          <w:rFonts w:ascii="Times New Roman" w:hAnsi="Times New Roman"/>
          <w:b/>
          <w:color w:val="000000" w:themeColor="text1"/>
          <w:sz w:val="28"/>
        </w:rPr>
        <w:t>BY</w:t>
      </w:r>
    </w:p>
    <w:p w:rsidR="007816CD" w:rsidRDefault="007816CD" w:rsidP="007816CD">
      <w:pPr>
        <w:spacing w:after="0"/>
        <w:jc w:val="center"/>
        <w:rPr>
          <w:rFonts w:ascii="Times New Roman" w:hAnsi="Times New Roman"/>
          <w:color w:val="000000" w:themeColor="text1"/>
          <w:sz w:val="28"/>
        </w:rPr>
      </w:pPr>
    </w:p>
    <w:p w:rsidR="007816CD" w:rsidRDefault="007816CD" w:rsidP="007816CD">
      <w:pPr>
        <w:spacing w:after="0"/>
        <w:jc w:val="center"/>
        <w:rPr>
          <w:rFonts w:ascii="Times New Roman" w:hAnsi="Times New Roman"/>
          <w:b/>
          <w:color w:val="000000" w:themeColor="text1"/>
          <w:sz w:val="36"/>
        </w:rPr>
      </w:pPr>
      <w:r>
        <w:rPr>
          <w:rFonts w:ascii="Times New Roman" w:hAnsi="Times New Roman"/>
          <w:b/>
          <w:color w:val="000000" w:themeColor="text1"/>
          <w:sz w:val="36"/>
        </w:rPr>
        <w:t>DR. BEENISH HUSSAIN NOMANI</w:t>
      </w:r>
    </w:p>
    <w:p w:rsidR="007816CD" w:rsidRDefault="007816CD" w:rsidP="007816CD">
      <w:pPr>
        <w:spacing w:after="0"/>
        <w:jc w:val="center"/>
        <w:rPr>
          <w:rFonts w:ascii="Times New Roman" w:hAnsi="Times New Roman"/>
          <w:b/>
          <w:color w:val="000000" w:themeColor="text1"/>
          <w:sz w:val="32"/>
        </w:rPr>
      </w:pPr>
      <w:r>
        <w:rPr>
          <w:rFonts w:ascii="Times New Roman" w:hAnsi="Times New Roman"/>
          <w:b/>
          <w:color w:val="000000" w:themeColor="text1"/>
          <w:sz w:val="32"/>
        </w:rPr>
        <w:t>MBBS</w:t>
      </w:r>
    </w:p>
    <w:p w:rsidR="007816CD" w:rsidRDefault="007816CD" w:rsidP="007816CD">
      <w:pPr>
        <w:spacing w:after="0"/>
        <w:jc w:val="center"/>
        <w:rPr>
          <w:rFonts w:ascii="Times New Roman" w:hAnsi="Times New Roman"/>
          <w:color w:val="000000" w:themeColor="text1"/>
          <w:sz w:val="24"/>
        </w:rPr>
      </w:pPr>
    </w:p>
    <w:p w:rsidR="007816CD" w:rsidRDefault="007816CD" w:rsidP="007816CD">
      <w:pPr>
        <w:spacing w:after="0"/>
        <w:jc w:val="center"/>
        <w:rPr>
          <w:rFonts w:ascii="Times New Roman" w:hAnsi="Times New Roman"/>
          <w:color w:val="000000" w:themeColor="text1"/>
          <w:sz w:val="24"/>
        </w:rPr>
      </w:pPr>
    </w:p>
    <w:p w:rsidR="007816CD" w:rsidRDefault="007816CD" w:rsidP="007816CD">
      <w:pPr>
        <w:spacing w:after="0"/>
        <w:jc w:val="center"/>
        <w:rPr>
          <w:rFonts w:ascii="Times New Roman" w:hAnsi="Times New Roman"/>
          <w:b/>
          <w:color w:val="000000" w:themeColor="text1"/>
          <w:sz w:val="28"/>
        </w:rPr>
      </w:pPr>
      <w:r>
        <w:rPr>
          <w:rFonts w:ascii="Times New Roman" w:hAnsi="Times New Roman"/>
          <w:b/>
          <w:color w:val="000000" w:themeColor="text1"/>
          <w:sz w:val="28"/>
          <w:szCs w:val="28"/>
        </w:rPr>
        <w:t>A thesis presented to Bahria University, Islamabad</w:t>
      </w:r>
      <w:r>
        <w:rPr>
          <w:rFonts w:ascii="Times New Roman" w:hAnsi="Times New Roman"/>
          <w:b/>
          <w:color w:val="000000" w:themeColor="text1"/>
          <w:sz w:val="28"/>
          <w:szCs w:val="28"/>
        </w:rPr>
        <w:br/>
        <w:t>in partial fulfillment of the requirement for the degree of</w:t>
      </w:r>
    </w:p>
    <w:p w:rsidR="007816CD" w:rsidRDefault="007816CD" w:rsidP="007816CD">
      <w:pPr>
        <w:spacing w:after="0"/>
        <w:jc w:val="center"/>
        <w:rPr>
          <w:rFonts w:ascii="Times New Roman" w:hAnsi="Times New Roman"/>
          <w:b/>
          <w:color w:val="000000" w:themeColor="text1"/>
          <w:sz w:val="28"/>
        </w:rPr>
      </w:pPr>
      <w:r>
        <w:rPr>
          <w:rFonts w:ascii="Times New Roman" w:hAnsi="Times New Roman"/>
          <w:b/>
          <w:color w:val="000000" w:themeColor="text1"/>
          <w:sz w:val="28"/>
        </w:rPr>
        <w:t>Master of Philosophy in Pathology (Histopathology)</w:t>
      </w:r>
    </w:p>
    <w:p w:rsidR="007816CD" w:rsidRDefault="007816CD" w:rsidP="007816CD">
      <w:pPr>
        <w:spacing w:after="0"/>
        <w:jc w:val="center"/>
        <w:rPr>
          <w:rFonts w:ascii="Times New Roman" w:hAnsi="Times New Roman"/>
          <w:color w:val="000000" w:themeColor="text1"/>
          <w:sz w:val="28"/>
        </w:rPr>
      </w:pPr>
    </w:p>
    <w:p w:rsidR="007816CD" w:rsidRDefault="007816CD" w:rsidP="007816CD">
      <w:pPr>
        <w:spacing w:after="0"/>
        <w:jc w:val="center"/>
        <w:rPr>
          <w:rFonts w:ascii="Times New Roman" w:hAnsi="Times New Roman"/>
          <w:color w:val="000000" w:themeColor="text1"/>
          <w:sz w:val="24"/>
        </w:rPr>
      </w:pPr>
    </w:p>
    <w:p w:rsidR="007816CD" w:rsidRDefault="007816CD" w:rsidP="007816CD">
      <w:pPr>
        <w:spacing w:after="0"/>
        <w:jc w:val="center"/>
        <w:rPr>
          <w:rFonts w:ascii="Times New Roman" w:hAnsi="Times New Roman"/>
          <w:color w:val="000000" w:themeColor="text1"/>
          <w:sz w:val="24"/>
        </w:rPr>
      </w:pPr>
      <w:r>
        <w:rPr>
          <w:rFonts w:ascii="Times New Roman" w:hAnsi="Times New Roman"/>
          <w:noProof/>
          <w:color w:val="000000" w:themeColor="text1"/>
          <w:sz w:val="24"/>
        </w:rPr>
        <w:drawing>
          <wp:inline distT="0" distB="0" distL="0" distR="0">
            <wp:extent cx="2128520" cy="2144395"/>
            <wp:effectExtent l="0" t="0" r="0" b="0"/>
            <wp:docPr id="3" name="Picture 1" descr="C:\Users\bumdc4\Desktop\Bum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umdc4\Desktop\Bumdc logo.jpg"/>
                    <pic:cNvPicPr>
                      <a:picLocks noChangeAspect="1" noChangeArrowheads="1"/>
                    </pic:cNvPicPr>
                  </pic:nvPicPr>
                  <pic:blipFill>
                    <a:blip r:embed="rId9"/>
                    <a:srcRect/>
                    <a:stretch>
                      <a:fillRect/>
                    </a:stretch>
                  </pic:blipFill>
                  <pic:spPr>
                    <a:xfrm>
                      <a:off x="0" y="0"/>
                      <a:ext cx="2129477" cy="2145814"/>
                    </a:xfrm>
                    <a:prstGeom prst="rect">
                      <a:avLst/>
                    </a:prstGeom>
                    <a:noFill/>
                    <a:ln w="9525">
                      <a:noFill/>
                      <a:miter lim="800000"/>
                      <a:headEnd/>
                      <a:tailEnd/>
                    </a:ln>
                  </pic:spPr>
                </pic:pic>
              </a:graphicData>
            </a:graphic>
          </wp:inline>
        </w:drawing>
      </w:r>
    </w:p>
    <w:p w:rsidR="007816CD" w:rsidRDefault="007816CD" w:rsidP="007816CD">
      <w:pPr>
        <w:spacing w:after="0"/>
        <w:rPr>
          <w:rFonts w:ascii="Times New Roman" w:hAnsi="Times New Roman"/>
          <w:color w:val="000000" w:themeColor="text1"/>
          <w:sz w:val="24"/>
        </w:rPr>
      </w:pPr>
    </w:p>
    <w:p w:rsidR="007816CD" w:rsidRDefault="007816CD" w:rsidP="007816CD">
      <w:pPr>
        <w:spacing w:after="0"/>
        <w:jc w:val="center"/>
        <w:rPr>
          <w:rFonts w:ascii="Times New Roman" w:hAnsi="Times New Roman"/>
          <w:color w:val="000000" w:themeColor="text1"/>
          <w:sz w:val="24"/>
        </w:rPr>
      </w:pPr>
    </w:p>
    <w:p w:rsidR="007816CD" w:rsidRDefault="007816CD" w:rsidP="007816CD">
      <w:pPr>
        <w:spacing w:after="0"/>
        <w:jc w:val="center"/>
        <w:rPr>
          <w:rFonts w:ascii="Times New Roman" w:hAnsi="Times New Roman"/>
          <w:b/>
          <w:color w:val="000000" w:themeColor="text1"/>
          <w:sz w:val="36"/>
          <w:szCs w:val="24"/>
        </w:rPr>
      </w:pPr>
      <w:r>
        <w:rPr>
          <w:rFonts w:ascii="Times New Roman" w:hAnsi="Times New Roman"/>
          <w:b/>
          <w:color w:val="000000" w:themeColor="text1"/>
          <w:sz w:val="36"/>
          <w:szCs w:val="24"/>
        </w:rPr>
        <w:t>DEPARTMENT OF PATHOLOGY</w:t>
      </w:r>
    </w:p>
    <w:p w:rsidR="007816CD" w:rsidRDefault="007816CD" w:rsidP="007816CD">
      <w:pPr>
        <w:spacing w:after="0"/>
        <w:jc w:val="center"/>
        <w:rPr>
          <w:rFonts w:ascii="Times New Roman" w:hAnsi="Times New Roman"/>
          <w:b/>
          <w:color w:val="000000" w:themeColor="text1"/>
          <w:sz w:val="36"/>
          <w:szCs w:val="24"/>
        </w:rPr>
      </w:pPr>
      <w:r>
        <w:rPr>
          <w:rFonts w:ascii="Times New Roman" w:hAnsi="Times New Roman"/>
          <w:b/>
          <w:color w:val="000000" w:themeColor="text1"/>
          <w:sz w:val="36"/>
          <w:szCs w:val="24"/>
        </w:rPr>
        <w:t>BAHRIA UNIVERSITY MEDICAL &amp; DENTAL COLLEGE</w:t>
      </w:r>
    </w:p>
    <w:p w:rsidR="007816CD" w:rsidRDefault="007816CD" w:rsidP="007816CD">
      <w:pPr>
        <w:jc w:val="center"/>
        <w:rPr>
          <w:rFonts w:ascii="Times New Roman" w:hAnsi="Times New Roman"/>
          <w:b/>
          <w:color w:val="000000" w:themeColor="text1"/>
          <w:sz w:val="28"/>
        </w:rPr>
      </w:pPr>
      <w:r>
        <w:rPr>
          <w:rFonts w:ascii="Times New Roman" w:hAnsi="Times New Roman"/>
          <w:b/>
          <w:color w:val="000000" w:themeColor="text1"/>
          <w:sz w:val="28"/>
        </w:rPr>
        <w:t xml:space="preserve"> 2019</w:t>
      </w:r>
    </w:p>
    <w:p w:rsidR="00F235AC" w:rsidRDefault="00F235AC" w:rsidP="007816CD">
      <w:pPr>
        <w:jc w:val="center"/>
        <w:rPr>
          <w:rFonts w:ascii="Times New Roman" w:hAnsi="Times New Roman"/>
          <w:b/>
          <w:color w:val="000000" w:themeColor="text1"/>
          <w:sz w:val="28"/>
        </w:rPr>
      </w:pPr>
    </w:p>
    <w:p w:rsidR="00653D52" w:rsidRPr="00F235AC" w:rsidRDefault="00F235AC" w:rsidP="00F235AC">
      <w:pPr>
        <w:jc w:val="center"/>
        <w:rPr>
          <w:rFonts w:ascii="Times New Roman" w:hAnsi="Times New Roman"/>
          <w:b/>
          <w:color w:val="000000" w:themeColor="text1"/>
          <w:sz w:val="28"/>
        </w:rPr>
      </w:pPr>
      <w:r>
        <w:rPr>
          <w:rFonts w:ascii="Times New Roman" w:hAnsi="Times New Roman"/>
          <w:b/>
          <w:noProof/>
          <w:color w:val="000000" w:themeColor="text1"/>
          <w:sz w:val="28"/>
        </w:rPr>
        <w:lastRenderedPageBreak/>
        <w:drawing>
          <wp:inline distT="0" distB="0" distL="0" distR="0">
            <wp:extent cx="6056892" cy="8386354"/>
            <wp:effectExtent l="19050" t="0" r="1008" b="0"/>
            <wp:docPr id="25" name="Picture 9" descr="C:\Users\ali\Desktop\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Desktop\234.jpg"/>
                    <pic:cNvPicPr>
                      <a:picLocks noChangeAspect="1" noChangeArrowheads="1"/>
                    </pic:cNvPicPr>
                  </pic:nvPicPr>
                  <pic:blipFill>
                    <a:blip r:embed="rId10" cstate="print"/>
                    <a:srcRect/>
                    <a:stretch>
                      <a:fillRect/>
                    </a:stretch>
                  </pic:blipFill>
                  <pic:spPr bwMode="auto">
                    <a:xfrm>
                      <a:off x="0" y="0"/>
                      <a:ext cx="6056892" cy="8386354"/>
                    </a:xfrm>
                    <a:prstGeom prst="rect">
                      <a:avLst/>
                    </a:prstGeom>
                    <a:noFill/>
                    <a:ln w="9525">
                      <a:noFill/>
                      <a:miter lim="800000"/>
                      <a:headEnd/>
                      <a:tailEnd/>
                    </a:ln>
                  </pic:spPr>
                </pic:pic>
              </a:graphicData>
            </a:graphic>
          </wp:inline>
        </w:drawing>
      </w:r>
      <w:r w:rsidR="00653D52" w:rsidRPr="00CC5234">
        <w:rPr>
          <w:rFonts w:ascii="Times New Roman" w:hAnsi="Times New Roman" w:cs="Times New Roman"/>
          <w:b/>
          <w:sz w:val="32"/>
          <w:szCs w:val="24"/>
        </w:rPr>
        <w:lastRenderedPageBreak/>
        <w:t xml:space="preserve">Copyright </w:t>
      </w:r>
      <w:r w:rsidR="00653D52">
        <w:rPr>
          <w:rFonts w:ascii="Times New Roman" w:hAnsi="Times New Roman" w:cs="Times New Roman"/>
          <w:b/>
          <w:color w:val="222222"/>
          <w:sz w:val="32"/>
          <w:szCs w:val="24"/>
          <w:shd w:val="clear" w:color="auto" w:fill="FFFFFF"/>
        </w:rPr>
        <w:t>© 2019, Dr. Beenish Hussain Nomani</w:t>
      </w:r>
    </w:p>
    <w:p w:rsidR="00653D52" w:rsidRDefault="00653D52" w:rsidP="00653D52">
      <w:pPr>
        <w:spacing w:line="360" w:lineRule="auto"/>
        <w:jc w:val="center"/>
        <w:rPr>
          <w:rFonts w:ascii="Times New Roman" w:hAnsi="Times New Roman" w:cs="Times New Roman"/>
          <w:b/>
          <w:color w:val="222222"/>
          <w:sz w:val="32"/>
          <w:szCs w:val="24"/>
          <w:shd w:val="clear" w:color="auto" w:fill="FFFFFF"/>
        </w:rPr>
      </w:pPr>
      <w:r w:rsidRPr="00CC5234">
        <w:rPr>
          <w:rFonts w:ascii="Times New Roman" w:hAnsi="Times New Roman" w:cs="Times New Roman"/>
          <w:b/>
          <w:color w:val="222222"/>
          <w:sz w:val="32"/>
          <w:szCs w:val="24"/>
          <w:shd w:val="clear" w:color="auto" w:fill="FFFFFF"/>
        </w:rPr>
        <w:t>All rights reserved.</w:t>
      </w:r>
    </w:p>
    <w:p w:rsidR="00F235AC" w:rsidRPr="00CC5234" w:rsidRDefault="00F235AC" w:rsidP="00653D52">
      <w:pPr>
        <w:spacing w:line="360" w:lineRule="auto"/>
        <w:jc w:val="center"/>
        <w:rPr>
          <w:rFonts w:ascii="Times New Roman" w:hAnsi="Times New Roman" w:cs="Times New Roman"/>
          <w:b/>
          <w:color w:val="222222"/>
          <w:sz w:val="32"/>
          <w:szCs w:val="24"/>
          <w:shd w:val="clear" w:color="auto" w:fill="FFFFFF"/>
        </w:rPr>
      </w:pPr>
    </w:p>
    <w:p w:rsidR="00653D52" w:rsidRDefault="00653D52" w:rsidP="00653D52">
      <w:pPr>
        <w:rPr>
          <w:rFonts w:ascii="Times New Roman" w:hAnsi="Times New Roman" w:cs="Times New Roman"/>
          <w:sz w:val="24"/>
          <w:szCs w:val="24"/>
        </w:rPr>
      </w:pPr>
    </w:p>
    <w:p w:rsidR="00653D52" w:rsidRDefault="00653D52" w:rsidP="00653D52">
      <w:pPr>
        <w:rPr>
          <w:rFonts w:ascii="Times New Roman" w:hAnsi="Times New Roman" w:cs="Times New Roman"/>
          <w:sz w:val="24"/>
          <w:szCs w:val="24"/>
        </w:rPr>
      </w:pPr>
    </w:p>
    <w:p w:rsidR="00653D52" w:rsidRDefault="00653D52" w:rsidP="00653D52">
      <w:r>
        <w:br w:type="page"/>
      </w:r>
    </w:p>
    <w:tbl>
      <w:tblPr>
        <w:tblpPr w:leftFromText="180" w:rightFromText="180" w:vertAnchor="text" w:horzAnchor="margin" w:tblpY="-487"/>
        <w:tblW w:w="9273" w:type="dxa"/>
        <w:tblLayout w:type="fixed"/>
        <w:tblLook w:val="0000" w:firstRow="0" w:lastRow="0" w:firstColumn="0" w:lastColumn="0" w:noHBand="0" w:noVBand="0"/>
      </w:tblPr>
      <w:tblGrid>
        <w:gridCol w:w="9273"/>
      </w:tblGrid>
      <w:tr w:rsidR="00103B63" w:rsidRPr="00EC59F9" w:rsidTr="00653D52">
        <w:trPr>
          <w:trHeight w:val="1882"/>
        </w:trPr>
        <w:tc>
          <w:tcPr>
            <w:tcW w:w="9273" w:type="dxa"/>
          </w:tcPr>
          <w:p w:rsidR="00103B63" w:rsidRPr="00EC59F9" w:rsidRDefault="00103B63" w:rsidP="00103B63">
            <w:pPr>
              <w:spacing w:after="0" w:line="240" w:lineRule="auto"/>
              <w:rPr>
                <w:rFonts w:ascii="Times New Roman" w:hAnsi="Times New Roman" w:cs="Times New Roman"/>
                <w:b/>
                <w:bCs/>
                <w:sz w:val="24"/>
                <w:szCs w:val="24"/>
              </w:rPr>
            </w:pPr>
          </w:p>
        </w:tc>
      </w:tr>
      <w:tr w:rsidR="00103B63" w:rsidRPr="00EC59F9" w:rsidTr="00653D52">
        <w:trPr>
          <w:trHeight w:val="1882"/>
        </w:trPr>
        <w:tc>
          <w:tcPr>
            <w:tcW w:w="9273" w:type="dxa"/>
          </w:tcPr>
          <w:p w:rsidR="00103B63" w:rsidRPr="00505924" w:rsidRDefault="00103B63" w:rsidP="00103B63">
            <w:pPr>
              <w:spacing w:after="0" w:line="240" w:lineRule="auto"/>
              <w:rPr>
                <w:rFonts w:ascii="Times New Roman" w:hAnsi="Times New Roman" w:cs="Times New Roman"/>
                <w:sz w:val="24"/>
                <w:szCs w:val="24"/>
              </w:rPr>
            </w:pPr>
            <w:r w:rsidRPr="00505924">
              <w:rPr>
                <w:rFonts w:ascii="Times New Roman" w:hAnsi="Times New Roman" w:cs="Times New Roman"/>
                <w:b/>
                <w:bCs/>
                <w:sz w:val="24"/>
                <w:szCs w:val="24"/>
              </w:rPr>
              <w:t>AUTHOR’S DECLARATION</w:t>
            </w:r>
          </w:p>
          <w:p w:rsidR="00103B63" w:rsidRPr="00EC59F9" w:rsidRDefault="00103B63" w:rsidP="00103B63">
            <w:pPr>
              <w:pStyle w:val="Default"/>
              <w:jc w:val="center"/>
              <w:rPr>
                <w:rFonts w:ascii="Times New Roman" w:hAnsi="Times New Roman" w:cs="Times New Roman"/>
                <w:b/>
                <w:bCs/>
                <w:color w:val="auto"/>
                <w:u w:val="single"/>
              </w:rPr>
            </w:pPr>
          </w:p>
          <w:p w:rsidR="00103B63" w:rsidRPr="00EC59F9" w:rsidRDefault="00103B63" w:rsidP="00103B63">
            <w:pPr>
              <w:pStyle w:val="Default"/>
              <w:jc w:val="center"/>
              <w:rPr>
                <w:rFonts w:ascii="Times New Roman" w:hAnsi="Times New Roman" w:cs="Times New Roman"/>
                <w:color w:val="auto"/>
                <w:u w:val="single"/>
              </w:rPr>
            </w:pPr>
          </w:p>
          <w:p w:rsidR="00103B63" w:rsidRPr="002C6D4B" w:rsidRDefault="00103B63" w:rsidP="00103B63">
            <w:pPr>
              <w:pStyle w:val="Default"/>
              <w:spacing w:line="360" w:lineRule="auto"/>
              <w:jc w:val="both"/>
              <w:rPr>
                <w:rFonts w:ascii="Times New Roman" w:hAnsi="Times New Roman" w:cs="Times New Roman"/>
                <w:color w:val="auto"/>
                <w:vertAlign w:val="superscript"/>
              </w:rPr>
            </w:pPr>
            <w:r w:rsidRPr="00EC59F9">
              <w:rPr>
                <w:rFonts w:ascii="Times New Roman" w:hAnsi="Times New Roman" w:cs="Times New Roman"/>
                <w:color w:val="auto"/>
              </w:rPr>
              <w:t xml:space="preserve">I, </w:t>
            </w:r>
            <w:r>
              <w:rPr>
                <w:rFonts w:ascii="Times New Roman" w:hAnsi="Times New Roman" w:cs="Times New Roman"/>
                <w:color w:val="auto"/>
              </w:rPr>
              <w:t>Dr Beenish Hussain Nomani</w:t>
            </w:r>
            <w:r w:rsidRPr="00EC59F9">
              <w:rPr>
                <w:rFonts w:ascii="Times New Roman" w:hAnsi="Times New Roman" w:cs="Times New Roman"/>
                <w:color w:val="auto"/>
              </w:rPr>
              <w:t xml:space="preserve"> hereby state that my </w:t>
            </w:r>
            <w:r>
              <w:rPr>
                <w:rFonts w:ascii="Times New Roman" w:hAnsi="Times New Roman" w:cs="Times New Roman"/>
                <w:color w:val="auto"/>
              </w:rPr>
              <w:t xml:space="preserve">MPhil </w:t>
            </w:r>
            <w:r w:rsidRPr="00EC59F9">
              <w:rPr>
                <w:rFonts w:ascii="Times New Roman" w:hAnsi="Times New Roman" w:cs="Times New Roman"/>
                <w:color w:val="auto"/>
              </w:rPr>
              <w:t>thesis titled “</w:t>
            </w:r>
            <w:r w:rsidRPr="002C6D4B">
              <w:rPr>
                <w:rFonts w:ascii="Times New Roman" w:hAnsi="Times New Roman" w:cs="Times New Roman"/>
                <w:color w:val="auto"/>
              </w:rPr>
              <w:t>DIFFERENTIAL</w:t>
            </w:r>
            <w:r>
              <w:rPr>
                <w:rFonts w:ascii="Times New Roman" w:hAnsi="Times New Roman" w:cs="Times New Roman"/>
                <w:color w:val="auto"/>
              </w:rPr>
              <w:t xml:space="preserve"> </w:t>
            </w:r>
            <w:r w:rsidRPr="002C6D4B">
              <w:rPr>
                <w:rFonts w:ascii="Times New Roman" w:hAnsi="Times New Roman" w:cs="Times New Roman"/>
                <w:color w:val="auto"/>
              </w:rPr>
              <w:t>EXPRESSION</w:t>
            </w:r>
            <w:r>
              <w:rPr>
                <w:rFonts w:ascii="Times New Roman" w:hAnsi="Times New Roman" w:cs="Times New Roman"/>
                <w:color w:val="auto"/>
              </w:rPr>
              <w:t xml:space="preserve"> </w:t>
            </w:r>
            <w:r w:rsidRPr="002C6D4B">
              <w:rPr>
                <w:rFonts w:ascii="Times New Roman" w:hAnsi="Times New Roman" w:cs="Times New Roman"/>
                <w:color w:val="auto"/>
              </w:rPr>
              <w:t>OF</w:t>
            </w:r>
            <w:r>
              <w:rPr>
                <w:rFonts w:ascii="Times New Roman" w:hAnsi="Times New Roman" w:cs="Times New Roman"/>
                <w:color w:val="auto"/>
              </w:rPr>
              <w:t xml:space="preserve"> </w:t>
            </w:r>
            <w:r w:rsidRPr="002C6D4B">
              <w:rPr>
                <w:rFonts w:ascii="Times New Roman" w:hAnsi="Times New Roman" w:cs="Times New Roman"/>
                <w:color w:val="auto"/>
              </w:rPr>
              <w:t>AMACR</w:t>
            </w:r>
            <w:r>
              <w:rPr>
                <w:rFonts w:ascii="Times New Roman" w:hAnsi="Times New Roman" w:cs="Times New Roman"/>
                <w:color w:val="auto"/>
              </w:rPr>
              <w:t xml:space="preserve">, </w:t>
            </w:r>
            <w:r w:rsidRPr="002C6D4B">
              <w:rPr>
                <w:rFonts w:ascii="Times New Roman" w:hAnsi="Times New Roman" w:cs="Times New Roman"/>
                <w:color w:val="auto"/>
              </w:rPr>
              <w:t>p63</w:t>
            </w:r>
            <w:r>
              <w:rPr>
                <w:rFonts w:ascii="Times New Roman" w:hAnsi="Times New Roman" w:cs="Times New Roman"/>
                <w:color w:val="auto"/>
              </w:rPr>
              <w:t xml:space="preserve"> </w:t>
            </w:r>
            <w:r w:rsidRPr="002C6D4B">
              <w:rPr>
                <w:rFonts w:ascii="Times New Roman" w:hAnsi="Times New Roman" w:cs="Times New Roman"/>
                <w:color w:val="auto"/>
              </w:rPr>
              <w:t>AND NKX3.1 IN ADENOCARCINOMA AND BENIGN HYPERPLASIA OF PROSTATE GLAND</w:t>
            </w:r>
            <w:r>
              <w:rPr>
                <w:rFonts w:ascii="Times New Roman" w:hAnsi="Times New Roman" w:cs="Times New Roman"/>
                <w:color w:val="auto"/>
              </w:rPr>
              <w:t>”</w:t>
            </w:r>
          </w:p>
          <w:p w:rsidR="00103B63" w:rsidRPr="00EC59F9" w:rsidRDefault="00103B63" w:rsidP="00103B63">
            <w:pPr>
              <w:pStyle w:val="Default"/>
              <w:spacing w:line="360" w:lineRule="auto"/>
              <w:rPr>
                <w:rFonts w:ascii="Times New Roman" w:hAnsi="Times New Roman" w:cs="Times New Roman"/>
                <w:color w:val="auto"/>
              </w:rPr>
            </w:pPr>
            <w:r w:rsidRPr="00EC59F9">
              <w:rPr>
                <w:rFonts w:ascii="Times New Roman" w:hAnsi="Times New Roman" w:cs="Times New Roman"/>
                <w:color w:val="auto"/>
              </w:rPr>
              <w:t>is my own work and has not been submitted previously by me for taking any</w:t>
            </w:r>
            <w:r>
              <w:rPr>
                <w:rFonts w:ascii="Times New Roman" w:hAnsi="Times New Roman" w:cs="Times New Roman"/>
                <w:color w:val="auto"/>
              </w:rPr>
              <w:t xml:space="preserve"> degree from this university, </w:t>
            </w:r>
            <w:r w:rsidRPr="004C44F2">
              <w:rPr>
                <w:rFonts w:ascii="Times New Roman" w:hAnsi="Times New Roman" w:cs="Times New Roman"/>
                <w:b/>
                <w:color w:val="auto"/>
              </w:rPr>
              <w:t>The Bahria University</w:t>
            </w:r>
            <w:r w:rsidRPr="00EC59F9">
              <w:rPr>
                <w:rFonts w:ascii="Times New Roman" w:hAnsi="Times New Roman" w:cs="Times New Roman"/>
                <w:color w:val="auto"/>
              </w:rPr>
              <w:t xml:space="preserve"> or anywhere else in the country/world. </w:t>
            </w:r>
          </w:p>
          <w:p w:rsidR="00103B63" w:rsidRPr="00EC59F9" w:rsidRDefault="00103B63" w:rsidP="00103B63">
            <w:pPr>
              <w:pStyle w:val="Default"/>
              <w:spacing w:line="360" w:lineRule="auto"/>
              <w:jc w:val="both"/>
              <w:rPr>
                <w:rFonts w:ascii="Times New Roman" w:hAnsi="Times New Roman" w:cs="Times New Roman"/>
                <w:color w:val="auto"/>
              </w:rPr>
            </w:pPr>
            <w:r w:rsidRPr="00EC59F9">
              <w:rPr>
                <w:rFonts w:ascii="Times New Roman" w:hAnsi="Times New Roman" w:cs="Times New Roman"/>
                <w:color w:val="auto"/>
              </w:rPr>
              <w:t xml:space="preserve">At any time if my statement is found to be </w:t>
            </w:r>
            <w:r>
              <w:rPr>
                <w:rFonts w:ascii="Times New Roman" w:hAnsi="Times New Roman" w:cs="Times New Roman"/>
                <w:color w:val="auto"/>
              </w:rPr>
              <w:t>incorrect even after my graduation</w:t>
            </w:r>
            <w:r w:rsidRPr="00EC59F9">
              <w:rPr>
                <w:rFonts w:ascii="Times New Roman" w:hAnsi="Times New Roman" w:cs="Times New Roman"/>
                <w:color w:val="auto"/>
              </w:rPr>
              <w:t xml:space="preserve"> the university has the right to withdraw/cancel my </w:t>
            </w:r>
            <w:r>
              <w:rPr>
                <w:rFonts w:ascii="Times New Roman" w:hAnsi="Times New Roman" w:cs="Times New Roman"/>
                <w:color w:val="auto"/>
              </w:rPr>
              <w:t>MPhil</w:t>
            </w:r>
            <w:r w:rsidRPr="00EC59F9">
              <w:rPr>
                <w:rFonts w:ascii="Times New Roman" w:hAnsi="Times New Roman" w:cs="Times New Roman"/>
                <w:color w:val="auto"/>
              </w:rPr>
              <w:t xml:space="preserve"> degree. </w:t>
            </w:r>
          </w:p>
          <w:p w:rsidR="00103B63" w:rsidRPr="00EC59F9" w:rsidRDefault="00103B63" w:rsidP="00103B63">
            <w:pPr>
              <w:pStyle w:val="Default"/>
              <w:spacing w:line="360" w:lineRule="auto"/>
              <w:jc w:val="both"/>
              <w:rPr>
                <w:rFonts w:ascii="Times New Roman" w:hAnsi="Times New Roman" w:cs="Times New Roman"/>
                <w:color w:val="auto"/>
              </w:rPr>
            </w:pPr>
          </w:p>
          <w:p w:rsidR="00103B63" w:rsidRPr="00EC59F9" w:rsidRDefault="00103B63" w:rsidP="00103B63">
            <w:pPr>
              <w:pStyle w:val="Default"/>
              <w:spacing w:line="360" w:lineRule="auto"/>
              <w:rPr>
                <w:rFonts w:ascii="Times New Roman" w:hAnsi="Times New Roman" w:cs="Times New Roman"/>
                <w:color w:val="auto"/>
              </w:rPr>
            </w:pPr>
          </w:p>
          <w:p w:rsidR="00103B63" w:rsidRPr="00EC59F9" w:rsidRDefault="00103B63" w:rsidP="00103B63">
            <w:pPr>
              <w:pStyle w:val="Default"/>
              <w:spacing w:line="360" w:lineRule="auto"/>
              <w:rPr>
                <w:rFonts w:ascii="Times New Roman" w:hAnsi="Times New Roman" w:cs="Times New Roman"/>
                <w:color w:val="auto"/>
              </w:rPr>
            </w:pPr>
            <w:r w:rsidRPr="00EC59F9">
              <w:rPr>
                <w:rFonts w:ascii="Times New Roman" w:hAnsi="Times New Roman" w:cs="Times New Roman"/>
                <w:color w:val="auto"/>
              </w:rPr>
              <w:t>Name of student:</w:t>
            </w:r>
            <w:r>
              <w:rPr>
                <w:rFonts w:ascii="Times New Roman" w:hAnsi="Times New Roman" w:cs="Times New Roman"/>
                <w:color w:val="auto"/>
              </w:rPr>
              <w:t xml:space="preserve"> Dr Beenish Hussain Nomani</w:t>
            </w:r>
          </w:p>
          <w:p w:rsidR="00103B63" w:rsidRPr="00EC59F9" w:rsidRDefault="00103B63" w:rsidP="00103B63">
            <w:pPr>
              <w:pStyle w:val="Default"/>
              <w:spacing w:line="360" w:lineRule="auto"/>
              <w:jc w:val="right"/>
              <w:rPr>
                <w:rFonts w:ascii="Times New Roman" w:hAnsi="Times New Roman" w:cs="Times New Roman"/>
                <w:color w:val="auto"/>
              </w:rPr>
            </w:pPr>
          </w:p>
          <w:p w:rsidR="00103B63" w:rsidRPr="00EC59F9" w:rsidRDefault="00103B63" w:rsidP="00103B63">
            <w:pPr>
              <w:pStyle w:val="Default"/>
              <w:spacing w:line="360" w:lineRule="auto"/>
              <w:rPr>
                <w:rFonts w:ascii="Times New Roman" w:hAnsi="Times New Roman" w:cs="Times New Roman"/>
                <w:b/>
                <w:bCs/>
                <w:color w:val="auto"/>
              </w:rPr>
            </w:pPr>
            <w:r w:rsidRPr="00EC59F9">
              <w:rPr>
                <w:rFonts w:ascii="Times New Roman" w:hAnsi="Times New Roman" w:cs="Times New Roman"/>
                <w:color w:val="auto"/>
              </w:rPr>
              <w:t xml:space="preserve">Date: </w:t>
            </w:r>
            <w:r>
              <w:rPr>
                <w:rFonts w:ascii="Times New Roman" w:hAnsi="Times New Roman" w:cs="Times New Roman"/>
                <w:color w:val="auto"/>
              </w:rPr>
              <w:t>30</w:t>
            </w:r>
            <w:r w:rsidRPr="00255746">
              <w:rPr>
                <w:rFonts w:ascii="Times New Roman" w:hAnsi="Times New Roman" w:cs="Times New Roman"/>
                <w:color w:val="auto"/>
                <w:vertAlign w:val="superscript"/>
              </w:rPr>
              <w:t>th</w:t>
            </w:r>
            <w:r>
              <w:rPr>
                <w:rFonts w:ascii="Times New Roman" w:hAnsi="Times New Roman" w:cs="Times New Roman"/>
                <w:color w:val="auto"/>
              </w:rPr>
              <w:t xml:space="preserve">  September, 2019 </w:t>
            </w:r>
          </w:p>
        </w:tc>
      </w:tr>
      <w:tr w:rsidR="00103B63" w:rsidRPr="00EC59F9" w:rsidTr="00653D52">
        <w:trPr>
          <w:trHeight w:val="1882"/>
        </w:trPr>
        <w:tc>
          <w:tcPr>
            <w:tcW w:w="9273" w:type="dxa"/>
          </w:tcPr>
          <w:p w:rsidR="00103B63" w:rsidRPr="00EC59F9" w:rsidRDefault="00103B63" w:rsidP="00103B63">
            <w:pPr>
              <w:spacing w:after="0" w:line="240" w:lineRule="auto"/>
              <w:rPr>
                <w:rFonts w:ascii="Times New Roman" w:hAnsi="Times New Roman" w:cs="Times New Roman"/>
                <w:b/>
                <w:bCs/>
                <w:sz w:val="24"/>
                <w:szCs w:val="24"/>
              </w:rPr>
            </w:pPr>
          </w:p>
        </w:tc>
      </w:tr>
      <w:tr w:rsidR="00103B63" w:rsidRPr="00EC59F9" w:rsidTr="00401F16">
        <w:trPr>
          <w:trHeight w:val="1882"/>
        </w:trPr>
        <w:tc>
          <w:tcPr>
            <w:tcW w:w="9273" w:type="dxa"/>
          </w:tcPr>
          <w:p w:rsidR="00103B63" w:rsidRPr="00EC59F9" w:rsidRDefault="00103B63" w:rsidP="00103B63">
            <w:pPr>
              <w:pStyle w:val="Default"/>
              <w:spacing w:line="360" w:lineRule="auto"/>
              <w:rPr>
                <w:rFonts w:ascii="Times New Roman" w:hAnsi="Times New Roman" w:cs="Times New Roman"/>
                <w:b/>
                <w:bCs/>
                <w:color w:val="auto"/>
              </w:rPr>
            </w:pPr>
          </w:p>
        </w:tc>
      </w:tr>
      <w:tr w:rsidR="00103B63" w:rsidRPr="00EC59F9" w:rsidTr="00401F16">
        <w:trPr>
          <w:trHeight w:val="1882"/>
        </w:trPr>
        <w:tc>
          <w:tcPr>
            <w:tcW w:w="9273" w:type="dxa"/>
          </w:tcPr>
          <w:p w:rsidR="00103B63" w:rsidRPr="00EC59F9" w:rsidRDefault="00103B63" w:rsidP="00103B63">
            <w:pPr>
              <w:spacing w:after="0" w:line="240" w:lineRule="auto"/>
              <w:rPr>
                <w:rFonts w:ascii="Times New Roman" w:hAnsi="Times New Roman" w:cs="Times New Roman"/>
                <w:b/>
                <w:bCs/>
                <w:sz w:val="24"/>
                <w:szCs w:val="24"/>
              </w:rPr>
            </w:pPr>
          </w:p>
        </w:tc>
      </w:tr>
    </w:tbl>
    <w:p w:rsidR="00653D52" w:rsidRDefault="00653D52" w:rsidP="00653D52">
      <w:r>
        <w:br w:type="page"/>
      </w:r>
      <w:r w:rsidR="00103B63">
        <w:rPr>
          <w:noProof/>
          <w:sz w:val="24"/>
          <w:szCs w:val="24"/>
        </w:rPr>
        <w:lastRenderedPageBreak/>
        <w:drawing>
          <wp:inline distT="0" distB="0" distL="0" distR="0">
            <wp:extent cx="6007012" cy="8466667"/>
            <wp:effectExtent l="19050" t="0" r="0" b="0"/>
            <wp:docPr id="42" name="Picture 19" descr="C:\Users\ali\Desktop\IMG-201911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Desktop\IMG-20191111-WA0007.jpg"/>
                    <pic:cNvPicPr>
                      <a:picLocks noChangeAspect="1" noChangeArrowheads="1"/>
                    </pic:cNvPicPr>
                  </pic:nvPicPr>
                  <pic:blipFill>
                    <a:blip r:embed="rId11"/>
                    <a:srcRect/>
                    <a:stretch>
                      <a:fillRect/>
                    </a:stretch>
                  </pic:blipFill>
                  <pic:spPr bwMode="auto">
                    <a:xfrm>
                      <a:off x="0" y="0"/>
                      <a:ext cx="6014069" cy="8476614"/>
                    </a:xfrm>
                    <a:prstGeom prst="rect">
                      <a:avLst/>
                    </a:prstGeom>
                    <a:noFill/>
                    <a:ln w="9525">
                      <a:noFill/>
                      <a:miter lim="800000"/>
                      <a:headEnd/>
                      <a:tailEnd/>
                    </a:ln>
                  </pic:spPr>
                </pic:pic>
              </a:graphicData>
            </a:graphic>
          </wp:inline>
        </w:drawing>
      </w:r>
    </w:p>
    <w:p w:rsidR="00B10520" w:rsidRPr="00103B63" w:rsidRDefault="00103B63">
      <w:pPr>
        <w:rPr>
          <w:sz w:val="24"/>
          <w:szCs w:val="24"/>
        </w:rPr>
      </w:pPr>
      <w:r>
        <w:rPr>
          <w:rFonts w:ascii="Times New Roman" w:hAnsi="Times New Roman" w:cs="Times New Roman"/>
          <w:noProof/>
          <w:sz w:val="24"/>
          <w:szCs w:val="24"/>
        </w:rPr>
        <w:lastRenderedPageBreak/>
        <w:drawing>
          <wp:inline distT="0" distB="0" distL="0" distR="0">
            <wp:extent cx="6468533" cy="9283837"/>
            <wp:effectExtent l="19050" t="0" r="8467" b="0"/>
            <wp:docPr id="43" name="Picture 18" descr="C:\Users\ali\Desktop\IMG-201911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Desktop\IMG-20191111-WA0005.jpg"/>
                    <pic:cNvPicPr>
                      <a:picLocks noChangeAspect="1" noChangeArrowheads="1"/>
                    </pic:cNvPicPr>
                  </pic:nvPicPr>
                  <pic:blipFill>
                    <a:blip r:embed="rId12"/>
                    <a:srcRect/>
                    <a:stretch>
                      <a:fillRect/>
                    </a:stretch>
                  </pic:blipFill>
                  <pic:spPr bwMode="auto">
                    <a:xfrm>
                      <a:off x="0" y="0"/>
                      <a:ext cx="6472475" cy="9289494"/>
                    </a:xfrm>
                    <a:prstGeom prst="rect">
                      <a:avLst/>
                    </a:prstGeom>
                    <a:noFill/>
                    <a:ln w="9525">
                      <a:noFill/>
                      <a:miter lim="800000"/>
                      <a:headEnd/>
                      <a:tailEnd/>
                    </a:ln>
                  </pic:spPr>
                </pic:pic>
              </a:graphicData>
            </a:graphic>
          </wp:inline>
        </w:drawing>
      </w:r>
    </w:p>
    <w:p w:rsidR="00B10520" w:rsidRDefault="00616F10">
      <w:r w:rsidRPr="00B10520">
        <w:rPr>
          <w:noProof/>
        </w:rPr>
        <w:object w:dxaOrig="9360" w:dyaOrig="6133">
          <v:shape id="_x0000_i1026" type="#_x0000_t75" style="width:469.7pt;height:306.85pt" o:ole="">
            <v:imagedata r:id="rId13" o:title=""/>
          </v:shape>
          <o:OLEObject Type="Embed" ProgID="Word.Document.12" ShapeID="_x0000_i1026" DrawAspect="Content" ObjectID="_1635019821" r:id="rId14"/>
        </w:object>
      </w:r>
    </w:p>
    <w:p w:rsidR="00B10520" w:rsidRDefault="00B10520"/>
    <w:p w:rsidR="00B10520" w:rsidRDefault="00B10520"/>
    <w:p w:rsidR="00B10520" w:rsidRDefault="00616F10">
      <w:r w:rsidRPr="00B10520">
        <w:rPr>
          <w:noProof/>
        </w:rPr>
        <w:object w:dxaOrig="9360" w:dyaOrig="12960">
          <v:shape id="_x0000_i1027" type="#_x0000_t75" style="width:469.7pt;height:9in" o:ole="">
            <v:imagedata r:id="rId15" o:title=""/>
          </v:shape>
          <o:OLEObject Type="Embed" ProgID="Word.Document.12" ShapeID="_x0000_i1027" DrawAspect="Content" ObjectID="_1635019822" r:id="rId16"/>
        </w:object>
      </w:r>
    </w:p>
    <w:p w:rsidR="00B10520" w:rsidRDefault="00B10520" w:rsidP="00B105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very thankful to Mr Siam and Ms Alizaeh Agha Khan University Hospital Karachi for assisting me in the work of photography. </w:t>
      </w:r>
    </w:p>
    <w:p w:rsidR="00B10520" w:rsidRPr="00DB0925" w:rsidRDefault="00B10520" w:rsidP="00B10520">
      <w:pPr>
        <w:spacing w:line="360" w:lineRule="auto"/>
        <w:jc w:val="both"/>
        <w:rPr>
          <w:rFonts w:ascii="Times New Roman" w:hAnsi="Times New Roman" w:cs="Times New Roman"/>
          <w:sz w:val="24"/>
          <w:szCs w:val="24"/>
        </w:rPr>
      </w:pPr>
      <w:r>
        <w:rPr>
          <w:rFonts w:ascii="Times New Roman" w:hAnsi="Times New Roman" w:cs="Times New Roman"/>
          <w:sz w:val="24"/>
          <w:szCs w:val="24"/>
        </w:rPr>
        <w:t>I am extremely grateful to my loving husband, my daughter and my son for loving and supporting me unconditionally and being there for me throughout this struggle.</w:t>
      </w:r>
    </w:p>
    <w:p w:rsidR="00B10520" w:rsidRPr="00DB0925" w:rsidRDefault="00B10520" w:rsidP="00B10520">
      <w:pPr>
        <w:spacing w:line="360" w:lineRule="auto"/>
        <w:jc w:val="both"/>
        <w:rPr>
          <w:rFonts w:ascii="Times New Roman" w:hAnsi="Times New Roman" w:cs="Times New Roman"/>
          <w:sz w:val="24"/>
          <w:szCs w:val="24"/>
        </w:rPr>
      </w:pPr>
    </w:p>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p w:rsidR="00B10520" w:rsidRDefault="00B10520"/>
    <w:tbl>
      <w:tblPr>
        <w:tblStyle w:val="TableGrid"/>
        <w:tblW w:w="0" w:type="auto"/>
        <w:tblLook w:val="04A0" w:firstRow="1" w:lastRow="0" w:firstColumn="1" w:lastColumn="0" w:noHBand="0" w:noVBand="1"/>
      </w:tblPr>
      <w:tblGrid>
        <w:gridCol w:w="821"/>
        <w:gridCol w:w="6865"/>
        <w:gridCol w:w="944"/>
      </w:tblGrid>
      <w:tr w:rsidR="00B10520" w:rsidRPr="001B29AD" w:rsidTr="00B273EC">
        <w:tc>
          <w:tcPr>
            <w:tcW w:w="822" w:type="dxa"/>
          </w:tcPr>
          <w:p w:rsidR="00B10520" w:rsidRPr="007F32B8" w:rsidRDefault="00B10520" w:rsidP="00B273EC">
            <w:pPr>
              <w:jc w:val="center"/>
              <w:rPr>
                <w:rFonts w:ascii="Times New Roman" w:hAnsi="Times New Roman" w:cs="Times New Roman"/>
                <w:b/>
                <w:sz w:val="24"/>
                <w:szCs w:val="24"/>
              </w:rPr>
            </w:pPr>
            <w:r w:rsidRPr="007F32B8">
              <w:rPr>
                <w:rFonts w:ascii="Times New Roman" w:hAnsi="Times New Roman" w:cs="Times New Roman"/>
                <w:b/>
                <w:sz w:val="24"/>
                <w:szCs w:val="24"/>
              </w:rPr>
              <w:t>S.No</w:t>
            </w:r>
          </w:p>
        </w:tc>
        <w:tc>
          <w:tcPr>
            <w:tcW w:w="7079" w:type="dxa"/>
          </w:tcPr>
          <w:p w:rsidR="00B10520" w:rsidRPr="007F32B8" w:rsidRDefault="00B10520" w:rsidP="00B273EC">
            <w:pPr>
              <w:jc w:val="center"/>
              <w:rPr>
                <w:rFonts w:ascii="Times New Roman" w:hAnsi="Times New Roman" w:cs="Times New Roman"/>
                <w:b/>
                <w:sz w:val="24"/>
                <w:szCs w:val="24"/>
              </w:rPr>
            </w:pPr>
            <w:r w:rsidRPr="007F32B8">
              <w:rPr>
                <w:rFonts w:ascii="Times New Roman" w:hAnsi="Times New Roman" w:cs="Times New Roman"/>
                <w:b/>
                <w:sz w:val="24"/>
                <w:szCs w:val="24"/>
              </w:rPr>
              <w:t>Title / Chapter</w:t>
            </w:r>
          </w:p>
        </w:tc>
        <w:tc>
          <w:tcPr>
            <w:tcW w:w="955" w:type="dxa"/>
          </w:tcPr>
          <w:p w:rsidR="00B10520" w:rsidRPr="007F32B8" w:rsidRDefault="00B10520" w:rsidP="00B273EC">
            <w:pPr>
              <w:jc w:val="center"/>
              <w:rPr>
                <w:rFonts w:ascii="Times New Roman" w:hAnsi="Times New Roman" w:cs="Times New Roman"/>
                <w:b/>
                <w:sz w:val="24"/>
                <w:szCs w:val="24"/>
              </w:rPr>
            </w:pPr>
            <w:r w:rsidRPr="007F32B8">
              <w:rPr>
                <w:rFonts w:ascii="Times New Roman" w:hAnsi="Times New Roman" w:cs="Times New Roman"/>
                <w:b/>
                <w:sz w:val="24"/>
                <w:szCs w:val="24"/>
              </w:rPr>
              <w:t>Page No.</w:t>
            </w:r>
          </w:p>
        </w:tc>
      </w:tr>
      <w:tr w:rsidR="00B10520" w:rsidRPr="001B29AD" w:rsidTr="00B273EC">
        <w:trPr>
          <w:trHeight w:val="377"/>
        </w:trPr>
        <w:tc>
          <w:tcPr>
            <w:tcW w:w="822" w:type="dxa"/>
          </w:tcPr>
          <w:p w:rsidR="00B10520" w:rsidRPr="007F32B8" w:rsidRDefault="00B10520" w:rsidP="00B273EC">
            <w:pPr>
              <w:rPr>
                <w:rFonts w:ascii="Times New Roman" w:hAnsi="Times New Roman" w:cs="Times New Roman"/>
                <w:sz w:val="24"/>
                <w:szCs w:val="24"/>
              </w:rPr>
            </w:pPr>
          </w:p>
        </w:tc>
        <w:tc>
          <w:tcPr>
            <w:tcW w:w="7079" w:type="dxa"/>
          </w:tcPr>
          <w:p w:rsidR="00B10520" w:rsidRPr="007F32B8" w:rsidRDefault="00B10520" w:rsidP="00B273EC">
            <w:pPr>
              <w:rPr>
                <w:rFonts w:ascii="Times New Roman" w:hAnsi="Times New Roman" w:cs="Times New Roman"/>
                <w:sz w:val="24"/>
                <w:szCs w:val="24"/>
              </w:rPr>
            </w:pPr>
            <w:r w:rsidRPr="007F32B8">
              <w:rPr>
                <w:rFonts w:ascii="Times New Roman" w:hAnsi="Times New Roman" w:cs="Times New Roman"/>
                <w:sz w:val="24"/>
                <w:szCs w:val="24"/>
              </w:rPr>
              <w:t>Abstract</w:t>
            </w:r>
          </w:p>
        </w:tc>
        <w:tc>
          <w:tcPr>
            <w:tcW w:w="955" w:type="dxa"/>
          </w:tcPr>
          <w:p w:rsidR="00B10520" w:rsidRPr="007F32B8" w:rsidRDefault="00B10520" w:rsidP="00B273EC">
            <w:pPr>
              <w:jc w:val="center"/>
              <w:rPr>
                <w:rFonts w:ascii="Times New Roman" w:hAnsi="Times New Roman" w:cs="Times New Roman"/>
                <w:sz w:val="24"/>
                <w:szCs w:val="24"/>
              </w:rPr>
            </w:pPr>
            <w:r w:rsidRPr="007F32B8">
              <w:rPr>
                <w:rFonts w:ascii="Times New Roman" w:hAnsi="Times New Roman" w:cs="Times New Roman"/>
                <w:sz w:val="24"/>
                <w:szCs w:val="24"/>
              </w:rPr>
              <w:t>1</w:t>
            </w:r>
          </w:p>
        </w:tc>
      </w:tr>
      <w:tr w:rsidR="00B10520" w:rsidRPr="001B29AD" w:rsidTr="00B273EC">
        <w:trPr>
          <w:trHeight w:val="431"/>
        </w:trPr>
        <w:tc>
          <w:tcPr>
            <w:tcW w:w="822" w:type="dxa"/>
          </w:tcPr>
          <w:p w:rsidR="00B10520" w:rsidRPr="007F32B8" w:rsidRDefault="00B10520" w:rsidP="00B273EC">
            <w:pP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sidRPr="007F32B8">
              <w:rPr>
                <w:rFonts w:ascii="Times New Roman" w:hAnsi="Times New Roman" w:cs="Times New Roman"/>
                <w:b/>
                <w:sz w:val="24"/>
                <w:szCs w:val="24"/>
              </w:rPr>
              <w:t>CHAPTER 1</w:t>
            </w:r>
          </w:p>
          <w:p w:rsidR="00B10520" w:rsidRPr="007F32B8" w:rsidRDefault="00B10520" w:rsidP="00B273EC">
            <w:pPr>
              <w:jc w:val="center"/>
              <w:rPr>
                <w:rFonts w:ascii="Times New Roman" w:hAnsi="Times New Roman" w:cs="Times New Roman"/>
                <w:sz w:val="24"/>
                <w:szCs w:val="24"/>
              </w:rPr>
            </w:pPr>
            <w:r w:rsidRPr="007F32B8">
              <w:rPr>
                <w:rFonts w:ascii="Times New Roman" w:hAnsi="Times New Roman" w:cs="Times New Roman"/>
                <w:b/>
                <w:sz w:val="24"/>
                <w:szCs w:val="24"/>
              </w:rPr>
              <w:t>INTRODUCTION</w:t>
            </w:r>
          </w:p>
        </w:tc>
        <w:tc>
          <w:tcPr>
            <w:tcW w:w="955" w:type="dxa"/>
          </w:tcPr>
          <w:p w:rsidR="00B10520" w:rsidRPr="007F32B8" w:rsidRDefault="00B10520" w:rsidP="00B273EC">
            <w:pPr>
              <w:jc w:val="center"/>
              <w:rPr>
                <w:rFonts w:ascii="Times New Roman" w:hAnsi="Times New Roman" w:cs="Times New Roman"/>
                <w:sz w:val="24"/>
                <w:szCs w:val="24"/>
              </w:rPr>
            </w:pPr>
          </w:p>
        </w:tc>
      </w:tr>
      <w:tr w:rsidR="00B10520" w:rsidRPr="001B29AD" w:rsidTr="00B273EC">
        <w:trPr>
          <w:trHeight w:val="332"/>
        </w:trPr>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Introduction</w:t>
            </w:r>
          </w:p>
        </w:tc>
        <w:tc>
          <w:tcPr>
            <w:tcW w:w="955" w:type="dxa"/>
          </w:tcPr>
          <w:p w:rsidR="00B10520" w:rsidRPr="007F32B8" w:rsidRDefault="00B10520" w:rsidP="00B273EC">
            <w:pPr>
              <w:jc w:val="center"/>
              <w:rPr>
                <w:rFonts w:ascii="Times New Roman" w:hAnsi="Times New Roman" w:cs="Times New Roman"/>
                <w:sz w:val="24"/>
                <w:szCs w:val="24"/>
              </w:rPr>
            </w:pPr>
            <w:r>
              <w:rPr>
                <w:rFonts w:ascii="Times New Roman" w:hAnsi="Times New Roman" w:cs="Times New Roman"/>
                <w:sz w:val="24"/>
                <w:szCs w:val="24"/>
              </w:rPr>
              <w:t>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Epidemiology and prevalence of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Risk factors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Androgens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Environment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Acquired somatic mutations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Dietary factors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Genetic factors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Anatomy ,Embryology and histology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Benign lesions of prostate gland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1.4.1</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Clinical Presentation of BPH</w:t>
            </w:r>
          </w:p>
        </w:tc>
        <w:tc>
          <w:tcPr>
            <w:tcW w:w="955"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Prostatic intraepithelial lesion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Classification of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Pathogenesis of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Role of Androgens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Germline mutations in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1</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Acquired somatic mutations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1</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Epigenetic Alterations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11</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PI3</w:t>
            </w:r>
            <w:r>
              <w:rPr>
                <w:rFonts w:ascii="Times New Roman" w:hAnsi="Times New Roman" w:cs="Times New Roman"/>
                <w:sz w:val="24"/>
                <w:szCs w:val="24"/>
              </w:rPr>
              <w:t>-AKT</w:t>
            </w:r>
            <w:r w:rsidRPr="007F32B8">
              <w:rPr>
                <w:rFonts w:ascii="Times New Roman" w:hAnsi="Times New Roman" w:cs="Times New Roman"/>
                <w:sz w:val="24"/>
                <w:szCs w:val="24"/>
              </w:rPr>
              <w:t>Pathway activation in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2</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Clinical presentation of prostate cancer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2</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Grading of prostate cancer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Staging of prostate cancer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Screening of prostate cancer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Diagnosis of prostate cancer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1</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Immunohistochemistry in the diagnosis of prostate cancer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AMACR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1.13.2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p63</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NKX3.1</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1</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Hypothesis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Objective(s) of research/study</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Problem statement/Problem of the study</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1.17</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Significance of study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6</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Operational Definitions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r>
              <w:rPr>
                <w:rFonts w:ascii="Times New Roman" w:hAnsi="Times New Roman" w:cs="Times New Roman"/>
                <w:sz w:val="24"/>
                <w:szCs w:val="24"/>
              </w:rPr>
              <w:t>7</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1.18.1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504878">
              <w:rPr>
                <w:rFonts w:ascii="Times New Roman" w:hAnsi="Times New Roman" w:cs="Times New Roman"/>
                <w:sz w:val="24"/>
                <w:szCs w:val="24"/>
              </w:rPr>
              <w:t>AMACR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1.18.2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p63</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1.18.3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504878">
              <w:rPr>
                <w:rFonts w:ascii="Times New Roman" w:hAnsi="Times New Roman" w:cs="Times New Roman"/>
                <w:sz w:val="24"/>
                <w:szCs w:val="24"/>
              </w:rPr>
              <w:t>NKX3.1</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B10520" w:rsidTr="00B273EC">
        <w:trPr>
          <w:trHeight w:val="629"/>
        </w:trPr>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2</w:t>
            </w:r>
          </w:p>
          <w:p w:rsidR="00B10520" w:rsidRPr="00DD29FB" w:rsidRDefault="00B10520" w:rsidP="00B273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LITERATURE REVIEW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Literature review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3</w:t>
            </w:r>
          </w:p>
          <w:p w:rsidR="00B10520" w:rsidRPr="00DD29FB" w:rsidRDefault="00B10520" w:rsidP="00B273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METHODOLOGY</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Research design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Ethical Approval</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Setting</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Inclusion Criteria</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Exclusion criteria</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3.6</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Duration of study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8</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3.7</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Sample size estimation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w:t>
            </w:r>
            <w:r>
              <w:rPr>
                <w:rFonts w:ascii="Times New Roman" w:hAnsi="Times New Roman" w:cs="Times New Roman"/>
                <w:sz w:val="24"/>
                <w:szCs w:val="24"/>
              </w:rPr>
              <w:t>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3.8</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Sampling Technique</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Materials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Parameters of the study</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3.11</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Methodology</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 xml:space="preserve">Algorithm of study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Interpretation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7079" w:type="dxa"/>
          </w:tcPr>
          <w:p w:rsidR="00B10520"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Statistical Analysis</w:t>
            </w:r>
          </w:p>
        </w:tc>
        <w:tc>
          <w:tcPr>
            <w:tcW w:w="955"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Default="00B10520" w:rsidP="00B273EC">
            <w:pPr>
              <w:tabs>
                <w:tab w:val="left" w:pos="1399"/>
                <w:tab w:val="center" w:pos="3431"/>
              </w:tabs>
              <w:jc w:val="center"/>
              <w:rPr>
                <w:rFonts w:ascii="Times New Roman" w:hAnsi="Times New Roman" w:cs="Times New Roman"/>
                <w:b/>
                <w:sz w:val="24"/>
                <w:szCs w:val="24"/>
              </w:rPr>
            </w:pPr>
          </w:p>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4</w:t>
            </w:r>
          </w:p>
          <w:p w:rsidR="00B10520"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RESULTS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4</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Results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5</w:t>
            </w:r>
          </w:p>
          <w:p w:rsidR="00B10520" w:rsidRPr="00DD29FB" w:rsidRDefault="00B10520" w:rsidP="00B273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DISCUSSION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5</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Discussion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6</w:t>
            </w:r>
          </w:p>
          <w:p w:rsidR="00B10520" w:rsidRPr="00DD29FB" w:rsidRDefault="00B10520" w:rsidP="00B273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CONCLUSION</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6</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Conclusion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6.1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Recommendations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6.2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Strengths of study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B10520" w:rsidTr="00B273EC">
        <w:trPr>
          <w:trHeight w:val="512"/>
        </w:trPr>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6.3</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 xml:space="preserve">Limitations of study </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113</w:t>
            </w:r>
          </w:p>
        </w:tc>
      </w:tr>
      <w:tr w:rsidR="00B10520" w:rsidTr="00B273EC">
        <w:trPr>
          <w:trHeight w:val="575"/>
        </w:trPr>
        <w:tc>
          <w:tcPr>
            <w:tcW w:w="822" w:type="dxa"/>
          </w:tcPr>
          <w:p w:rsidR="00B10520" w:rsidRPr="007F32B8" w:rsidRDefault="00B10520" w:rsidP="00B273EC">
            <w:pPr>
              <w:spacing w:line="360" w:lineRule="auto"/>
              <w:jc w:val="center"/>
              <w:rPr>
                <w:rFonts w:ascii="Times New Roman" w:hAnsi="Times New Roman" w:cs="Times New Roman"/>
                <w:sz w:val="24"/>
                <w:szCs w:val="24"/>
              </w:rPr>
            </w:pPr>
          </w:p>
        </w:tc>
        <w:tc>
          <w:tcPr>
            <w:tcW w:w="7079" w:type="dxa"/>
          </w:tcPr>
          <w:p w:rsidR="00B10520" w:rsidRPr="007F32B8" w:rsidRDefault="00B10520" w:rsidP="00B273EC">
            <w:pPr>
              <w:tabs>
                <w:tab w:val="left" w:pos="1399"/>
                <w:tab w:val="center" w:pos="3431"/>
              </w:tabs>
              <w:jc w:val="center"/>
              <w:rPr>
                <w:rFonts w:ascii="Times New Roman" w:hAnsi="Times New Roman" w:cs="Times New Roman"/>
                <w:b/>
                <w:sz w:val="24"/>
                <w:szCs w:val="24"/>
              </w:rPr>
            </w:pPr>
            <w:r>
              <w:rPr>
                <w:rFonts w:ascii="Times New Roman" w:hAnsi="Times New Roman" w:cs="Times New Roman"/>
                <w:b/>
                <w:sz w:val="24"/>
                <w:szCs w:val="24"/>
              </w:rPr>
              <w:t>CHAPTER 7</w:t>
            </w:r>
          </w:p>
          <w:p w:rsidR="00B10520" w:rsidRPr="007F32B8" w:rsidRDefault="00B10520" w:rsidP="00B273E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REFERENCES AND APPENDICES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7.1</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References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sidRPr="007F32B8">
              <w:rPr>
                <w:rFonts w:ascii="Times New Roman" w:hAnsi="Times New Roman" w:cs="Times New Roman"/>
                <w:sz w:val="24"/>
                <w:szCs w:val="24"/>
              </w:rPr>
              <w:t>7.2</w:t>
            </w:r>
          </w:p>
        </w:tc>
        <w:tc>
          <w:tcPr>
            <w:tcW w:w="7079" w:type="dxa"/>
          </w:tcPr>
          <w:p w:rsidR="00B10520" w:rsidRPr="007F32B8" w:rsidRDefault="00B10520" w:rsidP="00B273EC">
            <w:pPr>
              <w:spacing w:line="360" w:lineRule="auto"/>
              <w:rPr>
                <w:rFonts w:ascii="Times New Roman" w:hAnsi="Times New Roman" w:cs="Times New Roman"/>
                <w:sz w:val="24"/>
                <w:szCs w:val="24"/>
              </w:rPr>
            </w:pPr>
            <w:r w:rsidRPr="007F32B8">
              <w:rPr>
                <w:rFonts w:ascii="Times New Roman" w:hAnsi="Times New Roman" w:cs="Times New Roman"/>
                <w:sz w:val="24"/>
                <w:szCs w:val="24"/>
              </w:rPr>
              <w:t>Appendices</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FRC Approval Letter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 xml:space="preserve">ERC </w:t>
            </w:r>
            <w:r w:rsidRPr="00EF434E">
              <w:rPr>
                <w:rFonts w:ascii="Times New Roman" w:hAnsi="Times New Roman" w:cs="Times New Roman"/>
                <w:sz w:val="24"/>
                <w:szCs w:val="24"/>
              </w:rPr>
              <w:t>Approval Letter</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Consent form(English and Urdu)</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Subject evaluation form</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137</w:t>
            </w:r>
          </w:p>
        </w:tc>
      </w:tr>
      <w:tr w:rsidR="00B10520" w:rsidTr="00B273EC">
        <w:tc>
          <w:tcPr>
            <w:tcW w:w="822"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7079" w:type="dxa"/>
          </w:tcPr>
          <w:p w:rsidR="00B10520" w:rsidRPr="007F32B8" w:rsidRDefault="00B10520" w:rsidP="00B273EC">
            <w:pPr>
              <w:spacing w:line="360" w:lineRule="auto"/>
              <w:rPr>
                <w:rFonts w:ascii="Times New Roman" w:hAnsi="Times New Roman" w:cs="Times New Roman"/>
                <w:sz w:val="24"/>
                <w:szCs w:val="24"/>
              </w:rPr>
            </w:pPr>
            <w:r>
              <w:rPr>
                <w:rFonts w:ascii="Times New Roman" w:hAnsi="Times New Roman" w:cs="Times New Roman"/>
                <w:sz w:val="24"/>
                <w:szCs w:val="24"/>
              </w:rPr>
              <w:t>Hospital Card</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B10520" w:rsidTr="00B273EC">
        <w:tc>
          <w:tcPr>
            <w:tcW w:w="822" w:type="dxa"/>
          </w:tcPr>
          <w:p w:rsidR="00B10520"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7079" w:type="dxa"/>
          </w:tcPr>
          <w:p w:rsidR="00B10520" w:rsidRPr="007F32B8" w:rsidRDefault="00B10520" w:rsidP="00B273EC">
            <w:pPr>
              <w:spacing w:line="360" w:lineRule="auto"/>
              <w:jc w:val="both"/>
              <w:rPr>
                <w:rFonts w:ascii="Times New Roman" w:hAnsi="Times New Roman" w:cs="Times New Roman"/>
                <w:sz w:val="24"/>
                <w:szCs w:val="24"/>
              </w:rPr>
            </w:pPr>
            <w:r>
              <w:rPr>
                <w:rFonts w:ascii="Times New Roman" w:hAnsi="Times New Roman" w:cs="Times New Roman"/>
                <w:sz w:val="24"/>
                <w:szCs w:val="24"/>
              </w:rPr>
              <w:t>TurnitinPlagiarism check report</w:t>
            </w:r>
          </w:p>
        </w:tc>
        <w:tc>
          <w:tcPr>
            <w:tcW w:w="955" w:type="dxa"/>
          </w:tcPr>
          <w:p w:rsidR="00B10520" w:rsidRPr="007F32B8" w:rsidRDefault="00B10520" w:rsidP="00B273EC">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r>
    </w:tbl>
    <w:p w:rsidR="00B10520" w:rsidRDefault="00B10520" w:rsidP="00B10520">
      <w:pPr>
        <w:spacing w:line="360" w:lineRule="auto"/>
      </w:pPr>
    </w:p>
    <w:p w:rsidR="00B10520" w:rsidRDefault="00B10520"/>
    <w:p w:rsidR="00B10520" w:rsidRDefault="00B10520"/>
    <w:p w:rsidR="00B10520" w:rsidRDefault="00B10520"/>
    <w:p w:rsidR="00B10520" w:rsidRDefault="00B10520"/>
    <w:p w:rsidR="00B10520" w:rsidRDefault="00B10520"/>
    <w:p w:rsidR="001040AD" w:rsidRDefault="001040AD"/>
    <w:p w:rsidR="004E3531" w:rsidRDefault="004E3531"/>
    <w:tbl>
      <w:tblPr>
        <w:tblStyle w:val="TableGrid"/>
        <w:tblpPr w:leftFromText="180" w:rightFromText="180" w:horzAnchor="margin" w:tblpXSpec="center" w:tblpY="-268"/>
        <w:tblW w:w="10252" w:type="dxa"/>
        <w:tblLook w:val="04A0" w:firstRow="1" w:lastRow="0" w:firstColumn="1" w:lastColumn="0" w:noHBand="0" w:noVBand="1"/>
      </w:tblPr>
      <w:tblGrid>
        <w:gridCol w:w="1078"/>
        <w:gridCol w:w="7710"/>
        <w:gridCol w:w="1464"/>
      </w:tblGrid>
      <w:tr w:rsidR="00970E31" w:rsidRPr="0039329D" w:rsidTr="00970E31">
        <w:trPr>
          <w:trHeight w:val="707"/>
        </w:trPr>
        <w:tc>
          <w:tcPr>
            <w:tcW w:w="1078" w:type="dxa"/>
            <w:vAlign w:val="center"/>
          </w:tcPr>
          <w:p w:rsidR="00970E31" w:rsidRPr="00F54C50" w:rsidRDefault="00970E31" w:rsidP="00970E31">
            <w:pPr>
              <w:jc w:val="center"/>
              <w:rPr>
                <w:rFonts w:ascii="Times New Roman" w:hAnsi="Times New Roman" w:cs="Times New Roman"/>
                <w:b/>
                <w:sz w:val="24"/>
                <w:szCs w:val="24"/>
              </w:rPr>
            </w:pPr>
            <w:r w:rsidRPr="00F54C50">
              <w:rPr>
                <w:rFonts w:ascii="Times New Roman" w:hAnsi="Times New Roman" w:cs="Times New Roman"/>
                <w:b/>
                <w:sz w:val="24"/>
                <w:szCs w:val="24"/>
              </w:rPr>
              <w:t>S.NO</w:t>
            </w:r>
          </w:p>
        </w:tc>
        <w:tc>
          <w:tcPr>
            <w:tcW w:w="7710" w:type="dxa"/>
            <w:vAlign w:val="center"/>
          </w:tcPr>
          <w:p w:rsidR="00970E31" w:rsidRPr="00F54C50" w:rsidRDefault="00970E31" w:rsidP="00970E31">
            <w:pPr>
              <w:jc w:val="center"/>
              <w:rPr>
                <w:rFonts w:ascii="Times New Roman" w:hAnsi="Times New Roman" w:cs="Times New Roman"/>
                <w:b/>
                <w:sz w:val="24"/>
                <w:szCs w:val="24"/>
              </w:rPr>
            </w:pPr>
            <w:r w:rsidRPr="00F54C50">
              <w:rPr>
                <w:rFonts w:ascii="Times New Roman" w:hAnsi="Times New Roman" w:cs="Times New Roman"/>
                <w:b/>
                <w:sz w:val="24"/>
                <w:szCs w:val="24"/>
              </w:rPr>
              <w:t>Title</w:t>
            </w:r>
          </w:p>
        </w:tc>
        <w:tc>
          <w:tcPr>
            <w:tcW w:w="1464" w:type="dxa"/>
            <w:vAlign w:val="center"/>
          </w:tcPr>
          <w:p w:rsidR="00970E31" w:rsidRPr="00F54C50" w:rsidRDefault="00970E31" w:rsidP="00970E31">
            <w:pPr>
              <w:jc w:val="center"/>
              <w:rPr>
                <w:rFonts w:ascii="Times New Roman" w:hAnsi="Times New Roman" w:cs="Times New Roman"/>
                <w:b/>
                <w:sz w:val="24"/>
                <w:szCs w:val="24"/>
              </w:rPr>
            </w:pPr>
            <w:r w:rsidRPr="00F54C50">
              <w:rPr>
                <w:rFonts w:ascii="Times New Roman" w:hAnsi="Times New Roman" w:cs="Times New Roman"/>
                <w:b/>
                <w:sz w:val="24"/>
                <w:szCs w:val="24"/>
              </w:rPr>
              <w:t>Page no</w:t>
            </w:r>
          </w:p>
        </w:tc>
      </w:tr>
      <w:tr w:rsidR="00970E31" w:rsidRPr="0039329D" w:rsidTr="00970E31">
        <w:trPr>
          <w:trHeight w:val="707"/>
        </w:trPr>
        <w:tc>
          <w:tcPr>
            <w:tcW w:w="1078" w:type="dxa"/>
            <w:vAlign w:val="center"/>
          </w:tcPr>
          <w:p w:rsidR="00970E31" w:rsidRPr="00AD2BB0" w:rsidRDefault="00970E31" w:rsidP="00970E31">
            <w:pPr>
              <w:jc w:val="center"/>
              <w:rPr>
                <w:rFonts w:ascii="Times New Roman" w:hAnsi="Times New Roman" w:cs="Times New Roman"/>
                <w:sz w:val="24"/>
                <w:szCs w:val="24"/>
              </w:rPr>
            </w:pPr>
            <w:r w:rsidRPr="00AD2BB0">
              <w:rPr>
                <w:rFonts w:ascii="Times New Roman" w:hAnsi="Times New Roman" w:cs="Times New Roman"/>
                <w:sz w:val="24"/>
                <w:szCs w:val="24"/>
              </w:rPr>
              <w:lastRenderedPageBreak/>
              <w:t>1.9</w:t>
            </w:r>
          </w:p>
        </w:tc>
        <w:tc>
          <w:tcPr>
            <w:tcW w:w="7710" w:type="dxa"/>
            <w:vAlign w:val="center"/>
          </w:tcPr>
          <w:p w:rsidR="00970E31" w:rsidRPr="00AD2BB0" w:rsidRDefault="00970E31" w:rsidP="00970E31">
            <w:pPr>
              <w:rPr>
                <w:rFonts w:ascii="Times New Roman" w:hAnsi="Times New Roman" w:cs="Times New Roman"/>
                <w:sz w:val="24"/>
                <w:szCs w:val="24"/>
              </w:rPr>
            </w:pPr>
            <w:r w:rsidRPr="00AD2BB0">
              <w:rPr>
                <w:rFonts w:ascii="Times New Roman" w:hAnsi="Times New Roman" w:cs="Times New Roman"/>
                <w:sz w:val="24"/>
                <w:szCs w:val="24"/>
              </w:rPr>
              <w:t>Grading of Prostate cancer</w:t>
            </w:r>
            <w:r>
              <w:rPr>
                <w:rFonts w:ascii="Times New Roman" w:hAnsi="Times New Roman" w:cs="Times New Roman"/>
                <w:sz w:val="24"/>
                <w:szCs w:val="24"/>
              </w:rPr>
              <w:t xml:space="preserve"> according to Gleason’s scoring</w:t>
            </w:r>
          </w:p>
        </w:tc>
        <w:tc>
          <w:tcPr>
            <w:tcW w:w="1464" w:type="dxa"/>
            <w:vAlign w:val="center"/>
          </w:tcPr>
          <w:p w:rsidR="00970E31" w:rsidRPr="00AD2BB0" w:rsidRDefault="00970E31" w:rsidP="00970E31">
            <w:pPr>
              <w:jc w:val="center"/>
              <w:rPr>
                <w:rFonts w:ascii="Times New Roman" w:hAnsi="Times New Roman" w:cs="Times New Roman"/>
                <w:sz w:val="24"/>
                <w:szCs w:val="24"/>
              </w:rPr>
            </w:pPr>
            <w:r w:rsidRPr="00AD2BB0">
              <w:rPr>
                <w:rFonts w:ascii="Times New Roman" w:hAnsi="Times New Roman" w:cs="Times New Roman"/>
                <w:sz w:val="24"/>
                <w:szCs w:val="24"/>
              </w:rPr>
              <w:t>1</w:t>
            </w:r>
            <w:r>
              <w:rPr>
                <w:rFonts w:ascii="Times New Roman" w:hAnsi="Times New Roman" w:cs="Times New Roman"/>
                <w:sz w:val="24"/>
                <w:szCs w:val="24"/>
              </w:rPr>
              <w:t>4</w:t>
            </w:r>
          </w:p>
        </w:tc>
      </w:tr>
      <w:tr w:rsidR="00970E31" w:rsidRPr="0039329D" w:rsidTr="00970E31">
        <w:trPr>
          <w:trHeight w:val="707"/>
        </w:trPr>
        <w:tc>
          <w:tcPr>
            <w:tcW w:w="1078" w:type="dxa"/>
            <w:vAlign w:val="center"/>
          </w:tcPr>
          <w:p w:rsidR="00970E31" w:rsidRPr="00AD2BB0" w:rsidRDefault="00970E31" w:rsidP="00970E31">
            <w:pPr>
              <w:jc w:val="center"/>
              <w:rPr>
                <w:rFonts w:ascii="Times New Roman" w:hAnsi="Times New Roman" w:cs="Times New Roman"/>
                <w:sz w:val="24"/>
                <w:szCs w:val="24"/>
              </w:rPr>
            </w:pPr>
            <w:r>
              <w:rPr>
                <w:rFonts w:ascii="Times New Roman" w:hAnsi="Times New Roman" w:cs="Times New Roman"/>
                <w:sz w:val="24"/>
                <w:szCs w:val="24"/>
              </w:rPr>
              <w:t>1.10</w:t>
            </w:r>
          </w:p>
        </w:tc>
        <w:tc>
          <w:tcPr>
            <w:tcW w:w="7710" w:type="dxa"/>
            <w:vAlign w:val="center"/>
          </w:tcPr>
          <w:p w:rsidR="00970E31" w:rsidRPr="00AD2BB0" w:rsidRDefault="00970E31" w:rsidP="00970E31">
            <w:pPr>
              <w:rPr>
                <w:rFonts w:ascii="Times New Roman" w:hAnsi="Times New Roman" w:cs="Times New Roman"/>
                <w:sz w:val="24"/>
                <w:szCs w:val="24"/>
              </w:rPr>
            </w:pPr>
            <w:r w:rsidRPr="00AD2BB0">
              <w:rPr>
                <w:rFonts w:ascii="Times New Roman" w:hAnsi="Times New Roman" w:cs="Times New Roman"/>
                <w:sz w:val="24"/>
                <w:szCs w:val="24"/>
              </w:rPr>
              <w:t xml:space="preserve">Staging of </w:t>
            </w:r>
            <w:r>
              <w:rPr>
                <w:rFonts w:ascii="Times New Roman" w:hAnsi="Times New Roman" w:cs="Times New Roman"/>
                <w:sz w:val="24"/>
                <w:szCs w:val="24"/>
              </w:rPr>
              <w:t>P</w:t>
            </w:r>
            <w:r w:rsidRPr="00AD2BB0">
              <w:rPr>
                <w:rFonts w:ascii="Times New Roman" w:hAnsi="Times New Roman" w:cs="Times New Roman"/>
                <w:sz w:val="24"/>
                <w:szCs w:val="24"/>
              </w:rPr>
              <w:t>ro</w:t>
            </w:r>
            <w:r>
              <w:rPr>
                <w:rFonts w:ascii="Times New Roman" w:hAnsi="Times New Roman" w:cs="Times New Roman"/>
                <w:sz w:val="24"/>
                <w:szCs w:val="24"/>
              </w:rPr>
              <w:t>s</w:t>
            </w:r>
            <w:r w:rsidRPr="00AD2BB0">
              <w:rPr>
                <w:rFonts w:ascii="Times New Roman" w:hAnsi="Times New Roman" w:cs="Times New Roman"/>
                <w:sz w:val="24"/>
                <w:szCs w:val="24"/>
              </w:rPr>
              <w:t>tate cancer</w:t>
            </w:r>
            <w:r>
              <w:rPr>
                <w:rFonts w:ascii="Times New Roman" w:hAnsi="Times New Roman" w:cs="Times New Roman"/>
                <w:sz w:val="24"/>
                <w:szCs w:val="24"/>
              </w:rPr>
              <w:t xml:space="preserve"> according to the TNM system.</w:t>
            </w:r>
          </w:p>
        </w:tc>
        <w:tc>
          <w:tcPr>
            <w:tcW w:w="1464" w:type="dxa"/>
            <w:vAlign w:val="center"/>
          </w:tcPr>
          <w:p w:rsidR="00970E31" w:rsidRPr="00AD2BB0" w:rsidRDefault="00970E31" w:rsidP="00970E31">
            <w:pPr>
              <w:jc w:val="center"/>
              <w:rPr>
                <w:rFonts w:ascii="Times New Roman" w:hAnsi="Times New Roman" w:cs="Times New Roman"/>
                <w:sz w:val="24"/>
                <w:szCs w:val="24"/>
              </w:rPr>
            </w:pPr>
            <w:r w:rsidRPr="00AD2BB0">
              <w:rPr>
                <w:rFonts w:ascii="Times New Roman" w:hAnsi="Times New Roman" w:cs="Times New Roman"/>
                <w:sz w:val="24"/>
                <w:szCs w:val="24"/>
              </w:rPr>
              <w:t>1</w:t>
            </w:r>
            <w:r>
              <w:rPr>
                <w:rFonts w:ascii="Times New Roman" w:hAnsi="Times New Roman" w:cs="Times New Roman"/>
                <w:sz w:val="24"/>
                <w:szCs w:val="24"/>
              </w:rPr>
              <w:t>5</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w:t>
            </w:r>
          </w:p>
        </w:tc>
        <w:tc>
          <w:tcPr>
            <w:tcW w:w="7710" w:type="dxa"/>
            <w:vAlign w:val="center"/>
          </w:tcPr>
          <w:p w:rsidR="00970E31" w:rsidRDefault="00970E31" w:rsidP="00970E31">
            <w:pPr>
              <w:rPr>
                <w:rFonts w:ascii="Times New Roman" w:hAnsi="Times New Roman" w:cs="Times New Roman"/>
                <w:noProof/>
                <w:sz w:val="24"/>
                <w:szCs w:val="24"/>
              </w:rPr>
            </w:pPr>
          </w:p>
          <w:p w:rsidR="00970E31" w:rsidRPr="00F54C50" w:rsidRDefault="00970E31" w:rsidP="00970E31">
            <w:pPr>
              <w:rPr>
                <w:rFonts w:ascii="Times New Roman" w:hAnsi="Times New Roman" w:cs="Times New Roman"/>
                <w:sz w:val="24"/>
                <w:szCs w:val="24"/>
              </w:rPr>
            </w:pPr>
            <w:r w:rsidRPr="00F54C50">
              <w:rPr>
                <w:rFonts w:ascii="Times New Roman" w:hAnsi="Times New Roman" w:cs="Times New Roman"/>
                <w:sz w:val="24"/>
                <w:szCs w:val="24"/>
              </w:rPr>
              <w:t>Distribution of prostatic spe</w:t>
            </w:r>
            <w:r>
              <w:rPr>
                <w:rFonts w:ascii="Times New Roman" w:hAnsi="Times New Roman" w:cs="Times New Roman"/>
                <w:sz w:val="24"/>
                <w:szCs w:val="24"/>
              </w:rPr>
              <w:t>cimens according to their type n</w:t>
            </w:r>
            <w:r w:rsidRPr="00F54C50">
              <w:rPr>
                <w:rFonts w:ascii="Times New Roman" w:hAnsi="Times New Roman" w:cs="Times New Roman"/>
                <w:sz w:val="24"/>
                <w:szCs w:val="24"/>
              </w:rPr>
              <w:t>=74</w:t>
            </w:r>
          </w:p>
          <w:p w:rsidR="00970E31" w:rsidRPr="00F54C50" w:rsidRDefault="00970E31" w:rsidP="00970E31">
            <w:pPr>
              <w:rPr>
                <w:rFonts w:ascii="Times New Roman" w:hAnsi="Times New Roman" w:cs="Times New Roman"/>
                <w:noProof/>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55</w:t>
            </w:r>
          </w:p>
        </w:tc>
      </w:tr>
      <w:tr w:rsidR="00970E31" w:rsidRPr="00F54C50" w:rsidTr="00970E31">
        <w:trPr>
          <w:trHeight w:val="66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4.2</w:t>
            </w:r>
          </w:p>
        </w:tc>
        <w:tc>
          <w:tcPr>
            <w:tcW w:w="7710" w:type="dxa"/>
            <w:vAlign w:val="center"/>
          </w:tcPr>
          <w:p w:rsidR="00970E31" w:rsidRDefault="00970E31" w:rsidP="00970E31">
            <w:pPr>
              <w:rPr>
                <w:rFonts w:ascii="Times New Roman" w:hAnsi="Times New Roman" w:cs="Times New Roman"/>
                <w:noProof/>
                <w:sz w:val="24"/>
                <w:szCs w:val="24"/>
              </w:rPr>
            </w:pPr>
            <w:r w:rsidRPr="00F54C50">
              <w:rPr>
                <w:rFonts w:ascii="Times New Roman" w:hAnsi="Times New Roman" w:cs="Times New Roman"/>
                <w:noProof/>
                <w:sz w:val="24"/>
                <w:szCs w:val="24"/>
              </w:rPr>
              <w:t xml:space="preserve">Age wise distribution of patients with benign prostate hyperplasia  </w:t>
            </w:r>
            <w:r>
              <w:rPr>
                <w:rFonts w:ascii="Times New Roman" w:hAnsi="Times New Roman" w:cs="Times New Roman"/>
                <w:noProof/>
                <w:sz w:val="24"/>
                <w:szCs w:val="24"/>
              </w:rPr>
              <w:t>n</w:t>
            </w:r>
            <w:r w:rsidRPr="00F54C50">
              <w:rPr>
                <w:rFonts w:ascii="Times New Roman" w:hAnsi="Times New Roman" w:cs="Times New Roman"/>
                <w:noProof/>
                <w:sz w:val="24"/>
                <w:szCs w:val="24"/>
              </w:rPr>
              <w:t>=37</w:t>
            </w:r>
          </w:p>
          <w:p w:rsidR="00970E31" w:rsidRPr="00F54C50" w:rsidRDefault="00970E31" w:rsidP="00970E31">
            <w:pPr>
              <w:rPr>
                <w:rFonts w:ascii="Times New Roman" w:hAnsi="Times New Roman" w:cs="Times New Roman"/>
                <w:sz w:val="24"/>
                <w:szCs w:val="24"/>
              </w:rPr>
            </w:pP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57</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4.3</w:t>
            </w:r>
          </w:p>
        </w:tc>
        <w:tc>
          <w:tcPr>
            <w:tcW w:w="7710" w:type="dxa"/>
            <w:vAlign w:val="center"/>
          </w:tcPr>
          <w:p w:rsidR="00970E31" w:rsidRPr="00F54C50" w:rsidRDefault="00970E31" w:rsidP="00970E31">
            <w:pPr>
              <w:rPr>
                <w:rFonts w:ascii="Times New Roman" w:hAnsi="Times New Roman" w:cs="Times New Roman"/>
                <w:sz w:val="24"/>
                <w:szCs w:val="24"/>
              </w:rPr>
            </w:pPr>
            <w:r w:rsidRPr="00F54C50">
              <w:rPr>
                <w:rFonts w:ascii="Times New Roman" w:hAnsi="Times New Roman" w:cs="Times New Roman"/>
                <w:sz w:val="24"/>
                <w:szCs w:val="24"/>
              </w:rPr>
              <w:t>Age Wise Distribution of P</w:t>
            </w:r>
            <w:r>
              <w:rPr>
                <w:rFonts w:ascii="Times New Roman" w:hAnsi="Times New Roman" w:cs="Times New Roman"/>
                <w:sz w:val="24"/>
                <w:szCs w:val="24"/>
              </w:rPr>
              <w:t>atients having Prostate Cancer n</w:t>
            </w:r>
            <w:r w:rsidRPr="00F54C50">
              <w:rPr>
                <w:rFonts w:ascii="Times New Roman" w:hAnsi="Times New Roman" w:cs="Times New Roman"/>
                <w:sz w:val="24"/>
                <w:szCs w:val="24"/>
              </w:rPr>
              <w:t>=37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59</w:t>
            </w:r>
          </w:p>
        </w:tc>
      </w:tr>
      <w:tr w:rsidR="00970E31" w:rsidRPr="00F54C50" w:rsidTr="00970E31">
        <w:trPr>
          <w:trHeight w:val="66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4.4</w:t>
            </w:r>
          </w:p>
        </w:tc>
        <w:tc>
          <w:tcPr>
            <w:tcW w:w="7710" w:type="dxa"/>
            <w:vAlign w:val="center"/>
          </w:tcPr>
          <w:p w:rsidR="00970E31" w:rsidRPr="00146B62" w:rsidRDefault="00970E31" w:rsidP="00970E31">
            <w:pPr>
              <w:rPr>
                <w:rFonts w:ascii="Times New Roman" w:hAnsi="Times New Roman" w:cs="Times New Roman"/>
                <w:sz w:val="24"/>
                <w:szCs w:val="24"/>
              </w:rPr>
            </w:pPr>
            <w:r w:rsidRPr="00146B62">
              <w:rPr>
                <w:rFonts w:ascii="Times New Roman" w:hAnsi="Times New Roman" w:cs="Times New Roman"/>
                <w:sz w:val="24"/>
                <w:szCs w:val="24"/>
              </w:rPr>
              <w:t>Clinical presentation of patients having benign prostate hyperplasia</w:t>
            </w:r>
          </w:p>
          <w:p w:rsidR="00970E31" w:rsidRPr="00146B62" w:rsidRDefault="00970E31" w:rsidP="00970E31">
            <w:pPr>
              <w:rPr>
                <w:rFonts w:ascii="Times New Roman" w:hAnsi="Times New Roman" w:cs="Times New Roman"/>
                <w:sz w:val="24"/>
                <w:szCs w:val="24"/>
              </w:rPr>
            </w:pPr>
            <w:r>
              <w:rPr>
                <w:rFonts w:ascii="Times New Roman" w:hAnsi="Times New Roman" w:cs="Times New Roman"/>
                <w:sz w:val="24"/>
                <w:szCs w:val="24"/>
              </w:rPr>
              <w:t>n</w:t>
            </w:r>
            <w:r w:rsidRPr="00146B62">
              <w:rPr>
                <w:rFonts w:ascii="Times New Roman" w:hAnsi="Times New Roman" w:cs="Times New Roman"/>
                <w:sz w:val="24"/>
                <w:szCs w:val="24"/>
              </w:rPr>
              <w:t>=37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61</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4.5</w:t>
            </w:r>
          </w:p>
        </w:tc>
        <w:tc>
          <w:tcPr>
            <w:tcW w:w="7710" w:type="dxa"/>
            <w:vAlign w:val="center"/>
          </w:tcPr>
          <w:p w:rsidR="00970E31" w:rsidRPr="0008130C" w:rsidRDefault="00970E31" w:rsidP="00970E31">
            <w:pPr>
              <w:rPr>
                <w:rFonts w:ascii="Times New Roman" w:hAnsi="Times New Roman" w:cs="Times New Roman"/>
                <w:sz w:val="24"/>
                <w:szCs w:val="24"/>
              </w:rPr>
            </w:pPr>
            <w:r w:rsidRPr="0008130C">
              <w:rPr>
                <w:rFonts w:ascii="Times New Roman" w:hAnsi="Times New Roman" w:cs="Times New Roman"/>
                <w:sz w:val="24"/>
                <w:szCs w:val="24"/>
              </w:rPr>
              <w:t>Distribution of Patients having Prostate Cancer according to Gleason’s score</w:t>
            </w:r>
          </w:p>
          <w:p w:rsidR="00970E31" w:rsidRPr="0008130C" w:rsidRDefault="00970E31" w:rsidP="00970E31">
            <w:pPr>
              <w:rPr>
                <w:rFonts w:ascii="Times New Roman" w:hAnsi="Times New Roman" w:cs="Times New Roman"/>
                <w:sz w:val="24"/>
                <w:szCs w:val="24"/>
              </w:rPr>
            </w:pPr>
            <w:r w:rsidRPr="0008130C">
              <w:rPr>
                <w:rFonts w:ascii="Times New Roman" w:hAnsi="Times New Roman" w:cs="Times New Roman"/>
                <w:sz w:val="24"/>
                <w:szCs w:val="24"/>
              </w:rPr>
              <w:t>n=37</w:t>
            </w:r>
          </w:p>
          <w:p w:rsidR="00970E31" w:rsidRPr="0008130C"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63</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4.6</w:t>
            </w:r>
          </w:p>
        </w:tc>
        <w:tc>
          <w:tcPr>
            <w:tcW w:w="7710" w:type="dxa"/>
            <w:vAlign w:val="center"/>
          </w:tcPr>
          <w:p w:rsidR="00970E31" w:rsidRPr="009C60EA" w:rsidRDefault="00970E31" w:rsidP="00970E31">
            <w:pPr>
              <w:rPr>
                <w:rFonts w:ascii="Times New Roman" w:hAnsi="Times New Roman" w:cs="Times New Roman"/>
                <w:sz w:val="24"/>
                <w:szCs w:val="24"/>
              </w:rPr>
            </w:pPr>
            <w:r w:rsidRPr="009C60EA">
              <w:rPr>
                <w:rFonts w:ascii="Times New Roman" w:hAnsi="Times New Roman" w:cs="Times New Roman"/>
                <w:sz w:val="24"/>
                <w:szCs w:val="24"/>
              </w:rPr>
              <w:t>Extent of AMACR immunoreactivity in diagnosed cases of benign prostate hyperplasia n=37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65</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4.7</w:t>
            </w:r>
          </w:p>
        </w:tc>
        <w:tc>
          <w:tcPr>
            <w:tcW w:w="7710" w:type="dxa"/>
            <w:vAlign w:val="center"/>
          </w:tcPr>
          <w:p w:rsidR="00970E31" w:rsidRPr="00D51844" w:rsidRDefault="00970E31" w:rsidP="00970E31">
            <w:pPr>
              <w:rPr>
                <w:rFonts w:ascii="Times New Roman" w:hAnsi="Times New Roman" w:cs="Times New Roman"/>
                <w:sz w:val="24"/>
                <w:szCs w:val="24"/>
              </w:rPr>
            </w:pPr>
            <w:r w:rsidRPr="00D51844">
              <w:rPr>
                <w:rFonts w:ascii="Times New Roman" w:hAnsi="Times New Roman" w:cs="Times New Roman"/>
                <w:sz w:val="24"/>
                <w:szCs w:val="24"/>
              </w:rPr>
              <w:t>Immunohistochemical staining intensity of AMACR in  cases of benign prostate hyperplasia n=37</w:t>
            </w:r>
          </w:p>
          <w:p w:rsidR="00970E31" w:rsidRPr="00D51844" w:rsidRDefault="00970E31" w:rsidP="00970E31">
            <w:pPr>
              <w:rPr>
                <w:rFonts w:ascii="Times New Roman" w:hAnsi="Times New Roman" w:cs="Times New Roman"/>
                <w:sz w:val="24"/>
                <w:szCs w:val="24"/>
              </w:rPr>
            </w:pPr>
          </w:p>
          <w:p w:rsidR="00970E31" w:rsidRPr="009C60EA"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66</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4.8</w:t>
            </w:r>
          </w:p>
        </w:tc>
        <w:tc>
          <w:tcPr>
            <w:tcW w:w="7710" w:type="dxa"/>
            <w:vAlign w:val="center"/>
          </w:tcPr>
          <w:p w:rsidR="00970E31" w:rsidRPr="002A75B9" w:rsidRDefault="00970E31" w:rsidP="00970E31">
            <w:pPr>
              <w:rPr>
                <w:rFonts w:ascii="Times New Roman" w:hAnsi="Times New Roman" w:cs="Times New Roman"/>
                <w:sz w:val="24"/>
                <w:szCs w:val="24"/>
              </w:rPr>
            </w:pPr>
            <w:r w:rsidRPr="002A75B9">
              <w:rPr>
                <w:rFonts w:ascii="Times New Roman" w:hAnsi="Times New Roman" w:cs="Times New Roman"/>
                <w:sz w:val="24"/>
                <w:szCs w:val="24"/>
              </w:rPr>
              <w:t>Extent of AMACR Immunoreactivity in diagnosed cases of Prostate Cancer</w:t>
            </w:r>
          </w:p>
          <w:p w:rsidR="00970E31" w:rsidRPr="002A75B9" w:rsidRDefault="00970E31" w:rsidP="00970E31">
            <w:pPr>
              <w:rPr>
                <w:rFonts w:ascii="Times New Roman" w:hAnsi="Times New Roman" w:cs="Times New Roman"/>
                <w:sz w:val="24"/>
                <w:szCs w:val="24"/>
              </w:rPr>
            </w:pPr>
            <w:r>
              <w:rPr>
                <w:rFonts w:ascii="Times New Roman" w:hAnsi="Times New Roman" w:cs="Times New Roman"/>
                <w:sz w:val="24"/>
                <w:szCs w:val="24"/>
              </w:rPr>
              <w:t>n</w:t>
            </w:r>
            <w:r w:rsidRPr="002A75B9">
              <w:rPr>
                <w:rFonts w:ascii="Times New Roman" w:hAnsi="Times New Roman" w:cs="Times New Roman"/>
                <w:sz w:val="24"/>
                <w:szCs w:val="24"/>
              </w:rPr>
              <w:t>=37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67</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4.9</w:t>
            </w:r>
          </w:p>
        </w:tc>
        <w:tc>
          <w:tcPr>
            <w:tcW w:w="7710" w:type="dxa"/>
            <w:vAlign w:val="center"/>
          </w:tcPr>
          <w:p w:rsidR="00970E31" w:rsidRPr="006B2D97" w:rsidRDefault="00970E31" w:rsidP="00970E31">
            <w:pPr>
              <w:rPr>
                <w:rFonts w:ascii="Times New Roman" w:hAnsi="Times New Roman" w:cs="Times New Roman"/>
                <w:sz w:val="24"/>
                <w:szCs w:val="24"/>
              </w:rPr>
            </w:pPr>
            <w:r w:rsidRPr="006B2D97">
              <w:rPr>
                <w:rFonts w:ascii="Times New Roman" w:hAnsi="Times New Roman" w:cs="Times New Roman"/>
                <w:sz w:val="24"/>
                <w:szCs w:val="24"/>
              </w:rPr>
              <w:t>Immunohistochemical staining intensity of AMACR in Prostate cancer</w:t>
            </w:r>
          </w:p>
          <w:p w:rsidR="00970E31" w:rsidRPr="006B2D97" w:rsidRDefault="00970E31" w:rsidP="00970E31">
            <w:pPr>
              <w:rPr>
                <w:rFonts w:ascii="Times New Roman" w:hAnsi="Times New Roman" w:cs="Times New Roman"/>
                <w:sz w:val="24"/>
                <w:szCs w:val="24"/>
              </w:rPr>
            </w:pPr>
            <w:r w:rsidRPr="006B2D97">
              <w:rPr>
                <w:rFonts w:ascii="Times New Roman" w:hAnsi="Times New Roman" w:cs="Times New Roman"/>
                <w:sz w:val="24"/>
                <w:szCs w:val="24"/>
              </w:rPr>
              <w:t>N=37</w:t>
            </w:r>
          </w:p>
          <w:p w:rsidR="00970E31" w:rsidRPr="006B2D97" w:rsidRDefault="00970E31" w:rsidP="00970E31">
            <w:pPr>
              <w:rPr>
                <w:rFonts w:ascii="Times New Roman" w:hAnsi="Times New Roman" w:cs="Times New Roman"/>
                <w:sz w:val="24"/>
                <w:szCs w:val="24"/>
              </w:rPr>
            </w:pP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68</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4.10</w:t>
            </w:r>
          </w:p>
        </w:tc>
        <w:tc>
          <w:tcPr>
            <w:tcW w:w="7710" w:type="dxa"/>
            <w:vAlign w:val="center"/>
          </w:tcPr>
          <w:p w:rsidR="00970E31" w:rsidRPr="00241BDA" w:rsidRDefault="00970E31" w:rsidP="00970E31">
            <w:pPr>
              <w:jc w:val="both"/>
              <w:rPr>
                <w:rFonts w:ascii="Times New Roman" w:hAnsi="Times New Roman" w:cs="Times New Roman"/>
                <w:noProof/>
                <w:sz w:val="24"/>
                <w:szCs w:val="24"/>
              </w:rPr>
            </w:pPr>
            <w:r w:rsidRPr="00241BDA">
              <w:rPr>
                <w:rFonts w:ascii="Times New Roman" w:hAnsi="Times New Roman" w:cs="Times New Roman"/>
                <w:noProof/>
                <w:sz w:val="24"/>
                <w:szCs w:val="24"/>
              </w:rPr>
              <w:t>Co relation of AMACR expression between t</w:t>
            </w:r>
            <w:r>
              <w:rPr>
                <w:rFonts w:ascii="Times New Roman" w:hAnsi="Times New Roman" w:cs="Times New Roman"/>
                <w:noProof/>
                <w:sz w:val="24"/>
                <w:szCs w:val="24"/>
              </w:rPr>
              <w:t xml:space="preserve">he benign and malignant lesions of  </w:t>
            </w:r>
            <w:r w:rsidRPr="00241BDA">
              <w:rPr>
                <w:rFonts w:ascii="Times New Roman" w:hAnsi="Times New Roman" w:cs="Times New Roman"/>
                <w:noProof/>
                <w:sz w:val="24"/>
                <w:szCs w:val="24"/>
              </w:rPr>
              <w:t>Prostate gland</w:t>
            </w:r>
            <w:r>
              <w:rPr>
                <w:rFonts w:ascii="Times New Roman" w:hAnsi="Times New Roman" w:cs="Times New Roman"/>
                <w:noProof/>
                <w:sz w:val="24"/>
                <w:szCs w:val="24"/>
              </w:rPr>
              <w:t xml:space="preserve"> n=74</w:t>
            </w:r>
            <w:r w:rsidRPr="00241BDA">
              <w:rPr>
                <w:rFonts w:ascii="Times New Roman" w:hAnsi="Times New Roman" w:cs="Times New Roman"/>
                <w:noProof/>
                <w:sz w:val="24"/>
                <w:szCs w:val="24"/>
              </w:rPr>
              <w:t xml:space="preserve"> </w:t>
            </w:r>
          </w:p>
          <w:p w:rsidR="00970E31" w:rsidRPr="00241BDA" w:rsidRDefault="00970E31" w:rsidP="00970E31">
            <w:pPr>
              <w:jc w:val="both"/>
              <w:rPr>
                <w:rFonts w:ascii="Times New Roman" w:hAnsi="Times New Roman" w:cs="Times New Roman"/>
                <w:noProof/>
                <w:sz w:val="24"/>
                <w:szCs w:val="24"/>
              </w:rPr>
            </w:pPr>
          </w:p>
          <w:p w:rsidR="00970E31" w:rsidRPr="00F54C50" w:rsidRDefault="00970E31" w:rsidP="00970E31">
            <w:pPr>
              <w:jc w:val="both"/>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69</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4.11</w:t>
            </w:r>
          </w:p>
        </w:tc>
        <w:tc>
          <w:tcPr>
            <w:tcW w:w="7710" w:type="dxa"/>
            <w:vAlign w:val="center"/>
          </w:tcPr>
          <w:p w:rsidR="00970E31" w:rsidRPr="001339DC" w:rsidRDefault="00970E31" w:rsidP="00970E31">
            <w:pPr>
              <w:rPr>
                <w:rFonts w:ascii="Times New Roman" w:hAnsi="Times New Roman" w:cs="Times New Roman"/>
                <w:sz w:val="24"/>
                <w:szCs w:val="24"/>
              </w:rPr>
            </w:pPr>
            <w:r w:rsidRPr="001339DC">
              <w:rPr>
                <w:rFonts w:ascii="Times New Roman" w:hAnsi="Times New Roman" w:cs="Times New Roman"/>
                <w:sz w:val="24"/>
                <w:szCs w:val="24"/>
              </w:rPr>
              <w:t>Association of AMA</w:t>
            </w:r>
            <w:r>
              <w:rPr>
                <w:rFonts w:ascii="Times New Roman" w:hAnsi="Times New Roman" w:cs="Times New Roman"/>
                <w:sz w:val="24"/>
                <w:szCs w:val="24"/>
              </w:rPr>
              <w:t>CR staining and Gleason’s Score n=37</w:t>
            </w:r>
          </w:p>
          <w:p w:rsidR="00970E31" w:rsidRPr="00F54C50" w:rsidRDefault="00970E31" w:rsidP="00970E31">
            <w:pPr>
              <w:rPr>
                <w:rFonts w:ascii="Times New Roman" w:hAnsi="Times New Roman" w:cs="Times New Roman"/>
                <w:sz w:val="24"/>
                <w:szCs w:val="24"/>
              </w:rPr>
            </w:pP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70</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4.12</w:t>
            </w:r>
          </w:p>
        </w:tc>
        <w:tc>
          <w:tcPr>
            <w:tcW w:w="7710" w:type="dxa"/>
            <w:vAlign w:val="center"/>
          </w:tcPr>
          <w:p w:rsidR="00970E31" w:rsidRPr="00813BB1" w:rsidRDefault="00970E31" w:rsidP="00970E31">
            <w:pPr>
              <w:rPr>
                <w:rFonts w:ascii="Times New Roman" w:hAnsi="Times New Roman" w:cs="Times New Roman"/>
                <w:sz w:val="24"/>
                <w:szCs w:val="24"/>
              </w:rPr>
            </w:pPr>
            <w:r w:rsidRPr="00813BB1">
              <w:rPr>
                <w:rFonts w:ascii="Times New Roman" w:hAnsi="Times New Roman" w:cs="Times New Roman"/>
                <w:sz w:val="24"/>
                <w:szCs w:val="24"/>
              </w:rPr>
              <w:t>Extensiveness of p63 immunohistochemical staining in benign prostate hyperplasia</w:t>
            </w:r>
            <w:r>
              <w:rPr>
                <w:rFonts w:ascii="Times New Roman" w:hAnsi="Times New Roman" w:cs="Times New Roman"/>
                <w:sz w:val="24"/>
                <w:szCs w:val="24"/>
              </w:rPr>
              <w:t xml:space="preserve"> </w:t>
            </w:r>
            <w:r w:rsidRPr="00813BB1">
              <w:rPr>
                <w:rFonts w:ascii="Times New Roman" w:hAnsi="Times New Roman" w:cs="Times New Roman"/>
                <w:sz w:val="24"/>
                <w:szCs w:val="24"/>
              </w:rPr>
              <w:t>n=37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71</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4.13</w:t>
            </w:r>
          </w:p>
        </w:tc>
        <w:tc>
          <w:tcPr>
            <w:tcW w:w="7710" w:type="dxa"/>
            <w:vAlign w:val="center"/>
          </w:tcPr>
          <w:p w:rsidR="00970E31" w:rsidRPr="0015195C" w:rsidRDefault="00970E31" w:rsidP="00970E31">
            <w:pPr>
              <w:rPr>
                <w:rFonts w:ascii="Times New Roman" w:hAnsi="Times New Roman" w:cs="Times New Roman"/>
                <w:sz w:val="24"/>
                <w:szCs w:val="24"/>
              </w:rPr>
            </w:pPr>
            <w:r w:rsidRPr="0015195C">
              <w:rPr>
                <w:rFonts w:ascii="Times New Roman" w:hAnsi="Times New Roman" w:cs="Times New Roman"/>
                <w:sz w:val="24"/>
                <w:szCs w:val="24"/>
              </w:rPr>
              <w:t>Immunohistochemical staining intensity of p63 in benign prostate hyperplasia</w:t>
            </w:r>
          </w:p>
          <w:p w:rsidR="00970E31" w:rsidRPr="0015195C" w:rsidRDefault="00970E31" w:rsidP="00970E31">
            <w:pPr>
              <w:rPr>
                <w:rFonts w:ascii="Times New Roman" w:hAnsi="Times New Roman" w:cs="Times New Roman"/>
                <w:sz w:val="24"/>
                <w:szCs w:val="24"/>
              </w:rPr>
            </w:pPr>
            <w:r w:rsidRPr="0015195C">
              <w:rPr>
                <w:rFonts w:ascii="Times New Roman" w:hAnsi="Times New Roman" w:cs="Times New Roman"/>
                <w:sz w:val="24"/>
                <w:szCs w:val="24"/>
              </w:rPr>
              <w:t>n=37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72</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lastRenderedPageBreak/>
              <w:t>4.14</w:t>
            </w:r>
          </w:p>
        </w:tc>
        <w:tc>
          <w:tcPr>
            <w:tcW w:w="7710" w:type="dxa"/>
            <w:vAlign w:val="center"/>
          </w:tcPr>
          <w:p w:rsidR="00970E31" w:rsidRPr="00537A6F" w:rsidRDefault="00970E31" w:rsidP="00970E31">
            <w:pPr>
              <w:rPr>
                <w:rFonts w:ascii="Times New Roman" w:hAnsi="Times New Roman" w:cs="Times New Roman"/>
                <w:sz w:val="24"/>
                <w:szCs w:val="24"/>
              </w:rPr>
            </w:pPr>
            <w:r w:rsidRPr="00537A6F">
              <w:rPr>
                <w:rFonts w:ascii="Times New Roman" w:hAnsi="Times New Roman" w:cs="Times New Roman"/>
                <w:sz w:val="24"/>
                <w:szCs w:val="24"/>
              </w:rPr>
              <w:t>Extensiveness of p63 immunohistochemical staining in prostate cancer</w:t>
            </w:r>
          </w:p>
          <w:p w:rsidR="00970E31" w:rsidRPr="00537A6F" w:rsidRDefault="00970E31" w:rsidP="00970E31">
            <w:pPr>
              <w:rPr>
                <w:rFonts w:ascii="Times New Roman" w:hAnsi="Times New Roman" w:cs="Times New Roman"/>
                <w:sz w:val="24"/>
                <w:szCs w:val="24"/>
              </w:rPr>
            </w:pPr>
            <w:r w:rsidRPr="00537A6F">
              <w:rPr>
                <w:rFonts w:ascii="Times New Roman" w:hAnsi="Times New Roman" w:cs="Times New Roman"/>
                <w:sz w:val="24"/>
                <w:szCs w:val="24"/>
              </w:rPr>
              <w:t>n=37</w:t>
            </w: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73</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4.15</w:t>
            </w:r>
          </w:p>
        </w:tc>
        <w:tc>
          <w:tcPr>
            <w:tcW w:w="7710" w:type="dxa"/>
            <w:vAlign w:val="center"/>
          </w:tcPr>
          <w:p w:rsidR="00970E31" w:rsidRPr="00BC07B9" w:rsidRDefault="00970E31" w:rsidP="00970E31">
            <w:pPr>
              <w:rPr>
                <w:rFonts w:ascii="Times New Roman" w:hAnsi="Times New Roman" w:cs="Times New Roman"/>
                <w:sz w:val="24"/>
                <w:szCs w:val="24"/>
              </w:rPr>
            </w:pPr>
            <w:r w:rsidRPr="00BC07B9">
              <w:rPr>
                <w:rFonts w:ascii="Times New Roman" w:hAnsi="Times New Roman" w:cs="Times New Roman"/>
                <w:sz w:val="24"/>
                <w:szCs w:val="24"/>
              </w:rPr>
              <w:t>Immunohistochemical staining intensity of p63 in benign prostate hyperplasia</w:t>
            </w:r>
          </w:p>
          <w:p w:rsidR="00970E31" w:rsidRPr="00F54C50" w:rsidRDefault="00970E31" w:rsidP="00970E31">
            <w:pPr>
              <w:rPr>
                <w:rFonts w:ascii="Times New Roman" w:hAnsi="Times New Roman" w:cs="Times New Roman"/>
                <w:sz w:val="24"/>
                <w:szCs w:val="24"/>
              </w:rPr>
            </w:pPr>
            <w:r w:rsidRPr="00BC07B9">
              <w:rPr>
                <w:rFonts w:ascii="Times New Roman" w:hAnsi="Times New Roman" w:cs="Times New Roman"/>
                <w:sz w:val="24"/>
                <w:szCs w:val="24"/>
              </w:rPr>
              <w:t xml:space="preserve">n=37  </w:t>
            </w: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74</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4.16</w:t>
            </w:r>
          </w:p>
        </w:tc>
        <w:tc>
          <w:tcPr>
            <w:tcW w:w="7710" w:type="dxa"/>
            <w:vAlign w:val="center"/>
          </w:tcPr>
          <w:p w:rsidR="00970E31" w:rsidRPr="001F5175" w:rsidRDefault="00970E31" w:rsidP="00970E31">
            <w:pPr>
              <w:jc w:val="both"/>
              <w:rPr>
                <w:rFonts w:ascii="Times New Roman" w:hAnsi="Times New Roman" w:cs="Times New Roman"/>
                <w:sz w:val="24"/>
                <w:szCs w:val="24"/>
              </w:rPr>
            </w:pPr>
            <w:r w:rsidRPr="001F5175">
              <w:rPr>
                <w:rFonts w:ascii="Times New Roman" w:hAnsi="Times New Roman" w:cs="Times New Roman"/>
                <w:sz w:val="24"/>
                <w:szCs w:val="24"/>
              </w:rPr>
              <w:t>Co relation of p63 staining between benign and maligant lesions of prostate</w:t>
            </w:r>
          </w:p>
          <w:p w:rsidR="00970E31" w:rsidRPr="001F5175" w:rsidRDefault="00970E31" w:rsidP="00970E31">
            <w:pPr>
              <w:jc w:val="both"/>
              <w:rPr>
                <w:rFonts w:ascii="Times New Roman" w:hAnsi="Times New Roman" w:cs="Times New Roman"/>
                <w:sz w:val="24"/>
                <w:szCs w:val="24"/>
              </w:rPr>
            </w:pPr>
            <w:r w:rsidRPr="001F5175">
              <w:rPr>
                <w:rFonts w:ascii="Times New Roman" w:hAnsi="Times New Roman" w:cs="Times New Roman"/>
                <w:sz w:val="24"/>
                <w:szCs w:val="24"/>
              </w:rPr>
              <w:t>gland n =74</w:t>
            </w:r>
          </w:p>
          <w:p w:rsidR="00970E31" w:rsidRPr="001F5175" w:rsidRDefault="00970E31" w:rsidP="00970E31">
            <w:pPr>
              <w:jc w:val="both"/>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75</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4.17</w:t>
            </w:r>
          </w:p>
        </w:tc>
        <w:tc>
          <w:tcPr>
            <w:tcW w:w="7710" w:type="dxa"/>
            <w:vAlign w:val="center"/>
          </w:tcPr>
          <w:p w:rsidR="00970E31" w:rsidRPr="00095D7C" w:rsidRDefault="00970E31" w:rsidP="00970E31">
            <w:pPr>
              <w:rPr>
                <w:rFonts w:ascii="Times New Roman" w:hAnsi="Times New Roman" w:cs="Times New Roman"/>
                <w:sz w:val="24"/>
                <w:szCs w:val="24"/>
              </w:rPr>
            </w:pPr>
            <w:r w:rsidRPr="001F5175">
              <w:rPr>
                <w:rFonts w:ascii="Times New Roman" w:hAnsi="Times New Roman" w:cs="Times New Roman"/>
                <w:sz w:val="24"/>
                <w:szCs w:val="24"/>
              </w:rPr>
              <w:t>Co relation of p63 expression in different grades of prostate cancer</w:t>
            </w:r>
            <w:r>
              <w:rPr>
                <w:rFonts w:ascii="Times New Roman" w:hAnsi="Times New Roman" w:cs="Times New Roman"/>
                <w:sz w:val="24"/>
                <w:szCs w:val="24"/>
              </w:rPr>
              <w:t xml:space="preserve"> n=37</w:t>
            </w: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76</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4.18</w:t>
            </w:r>
          </w:p>
        </w:tc>
        <w:tc>
          <w:tcPr>
            <w:tcW w:w="7710" w:type="dxa"/>
            <w:vAlign w:val="center"/>
          </w:tcPr>
          <w:p w:rsidR="00970E31" w:rsidRPr="00F54C50" w:rsidRDefault="00970E31" w:rsidP="00970E31">
            <w:pPr>
              <w:rPr>
                <w:rFonts w:ascii="Times New Roman" w:hAnsi="Times New Roman" w:cs="Times New Roman"/>
                <w:sz w:val="24"/>
                <w:szCs w:val="24"/>
              </w:rPr>
            </w:pPr>
            <w:r w:rsidRPr="00FF3981">
              <w:rPr>
                <w:rFonts w:ascii="Times New Roman" w:hAnsi="Times New Roman" w:cs="Times New Roman"/>
                <w:sz w:val="24"/>
                <w:szCs w:val="24"/>
              </w:rPr>
              <w:t>Extensiveness of NKX3.1  immunohistochemical staining in benign prostate hyperplasia</w:t>
            </w:r>
            <w:r>
              <w:rPr>
                <w:rFonts w:ascii="Times New Roman" w:hAnsi="Times New Roman" w:cs="Times New Roman"/>
                <w:sz w:val="24"/>
                <w:szCs w:val="24"/>
              </w:rPr>
              <w:t xml:space="preserve"> </w:t>
            </w:r>
            <w:r w:rsidRPr="00FF3981">
              <w:rPr>
                <w:rFonts w:ascii="Times New Roman" w:hAnsi="Times New Roman" w:cs="Times New Roman"/>
                <w:sz w:val="24"/>
                <w:szCs w:val="24"/>
              </w:rPr>
              <w:t>n=37</w:t>
            </w: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77</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4.19</w:t>
            </w:r>
          </w:p>
        </w:tc>
        <w:tc>
          <w:tcPr>
            <w:tcW w:w="7710" w:type="dxa"/>
            <w:vAlign w:val="center"/>
          </w:tcPr>
          <w:p w:rsidR="00970E31" w:rsidRPr="00517BE7" w:rsidRDefault="00970E31" w:rsidP="00970E31">
            <w:pPr>
              <w:rPr>
                <w:rFonts w:ascii="Times New Roman" w:hAnsi="Times New Roman" w:cs="Times New Roman"/>
                <w:sz w:val="24"/>
                <w:szCs w:val="24"/>
              </w:rPr>
            </w:pPr>
            <w:r w:rsidRPr="00517BE7">
              <w:rPr>
                <w:rFonts w:ascii="Times New Roman" w:hAnsi="Times New Roman" w:cs="Times New Roman"/>
                <w:sz w:val="24"/>
                <w:szCs w:val="24"/>
              </w:rPr>
              <w:t>Immunohistochemical staining intensity of NKX3.1 in benign prostate hyperplasia</w:t>
            </w:r>
            <w:r>
              <w:rPr>
                <w:rFonts w:ascii="Times New Roman" w:hAnsi="Times New Roman" w:cs="Times New Roman"/>
                <w:sz w:val="24"/>
                <w:szCs w:val="24"/>
              </w:rPr>
              <w:t xml:space="preserve"> </w:t>
            </w:r>
            <w:r w:rsidRPr="00517BE7">
              <w:rPr>
                <w:rFonts w:ascii="Times New Roman" w:hAnsi="Times New Roman" w:cs="Times New Roman"/>
                <w:sz w:val="24"/>
                <w:szCs w:val="24"/>
              </w:rPr>
              <w:t>n=37</w:t>
            </w:r>
          </w:p>
          <w:p w:rsidR="00970E31" w:rsidRPr="00F54C50" w:rsidRDefault="00970E31" w:rsidP="00970E31">
            <w:pPr>
              <w:rPr>
                <w:rFonts w:ascii="Times New Roman" w:hAnsi="Times New Roman" w:cs="Times New Roman"/>
                <w:sz w:val="24"/>
                <w:szCs w:val="24"/>
              </w:rPr>
            </w:pP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78</w:t>
            </w:r>
          </w:p>
        </w:tc>
      </w:tr>
      <w:tr w:rsidR="00970E31" w:rsidRPr="00F54C50" w:rsidTr="00970E31">
        <w:trPr>
          <w:trHeight w:val="707"/>
        </w:trPr>
        <w:tc>
          <w:tcPr>
            <w:tcW w:w="1078" w:type="dxa"/>
            <w:vAlign w:val="center"/>
          </w:tcPr>
          <w:p w:rsidR="00970E31" w:rsidRPr="00F54C50" w:rsidRDefault="00970E31" w:rsidP="00970E31">
            <w:pPr>
              <w:jc w:val="center"/>
              <w:rPr>
                <w:rFonts w:ascii="Times New Roman" w:hAnsi="Times New Roman" w:cs="Times New Roman"/>
                <w:sz w:val="24"/>
                <w:szCs w:val="24"/>
              </w:rPr>
            </w:pPr>
            <w:r w:rsidRPr="00F54C50">
              <w:rPr>
                <w:rFonts w:ascii="Times New Roman" w:hAnsi="Times New Roman" w:cs="Times New Roman"/>
                <w:sz w:val="24"/>
                <w:szCs w:val="24"/>
              </w:rPr>
              <w:t>4.20</w:t>
            </w:r>
          </w:p>
        </w:tc>
        <w:tc>
          <w:tcPr>
            <w:tcW w:w="7710" w:type="dxa"/>
            <w:vAlign w:val="center"/>
          </w:tcPr>
          <w:p w:rsidR="00970E31" w:rsidRPr="002379AC" w:rsidRDefault="00970E31" w:rsidP="00970E31">
            <w:pPr>
              <w:rPr>
                <w:rFonts w:ascii="Times New Roman" w:hAnsi="Times New Roman" w:cs="Times New Roman"/>
                <w:noProof/>
                <w:sz w:val="24"/>
                <w:szCs w:val="24"/>
              </w:rPr>
            </w:pPr>
            <w:r w:rsidRPr="002379AC">
              <w:rPr>
                <w:rFonts w:ascii="Times New Roman" w:hAnsi="Times New Roman" w:cs="Times New Roman"/>
                <w:noProof/>
                <w:sz w:val="24"/>
                <w:szCs w:val="24"/>
              </w:rPr>
              <w:t>Extensiveness of NKX3.1 immunohistochemical staining in prostate cancer</w:t>
            </w:r>
          </w:p>
          <w:p w:rsidR="00970E31" w:rsidRPr="00F54C50" w:rsidRDefault="00970E31" w:rsidP="00970E31">
            <w:pPr>
              <w:rPr>
                <w:rFonts w:ascii="Times New Roman" w:hAnsi="Times New Roman" w:cs="Times New Roman"/>
                <w:noProof/>
                <w:sz w:val="24"/>
                <w:szCs w:val="24"/>
              </w:rPr>
            </w:pPr>
            <w:r w:rsidRPr="002379AC">
              <w:rPr>
                <w:rFonts w:ascii="Times New Roman" w:hAnsi="Times New Roman" w:cs="Times New Roman"/>
                <w:noProof/>
                <w:sz w:val="24"/>
                <w:szCs w:val="24"/>
              </w:rPr>
              <w:t>n=37</w:t>
            </w:r>
          </w:p>
        </w:tc>
        <w:tc>
          <w:tcPr>
            <w:tcW w:w="1464" w:type="dxa"/>
            <w:vAlign w:val="center"/>
          </w:tcPr>
          <w:p w:rsidR="00970E31" w:rsidRPr="00F54C50" w:rsidRDefault="00970E31" w:rsidP="00970E31">
            <w:pPr>
              <w:jc w:val="center"/>
              <w:rPr>
                <w:rFonts w:ascii="Times New Roman" w:hAnsi="Times New Roman" w:cs="Times New Roman"/>
                <w:sz w:val="24"/>
                <w:szCs w:val="24"/>
              </w:rPr>
            </w:pPr>
            <w:r>
              <w:rPr>
                <w:rFonts w:ascii="Times New Roman" w:hAnsi="Times New Roman" w:cs="Times New Roman"/>
                <w:sz w:val="24"/>
                <w:szCs w:val="24"/>
              </w:rPr>
              <w:t>79</w:t>
            </w:r>
          </w:p>
        </w:tc>
      </w:tr>
      <w:tr w:rsidR="00970E31" w:rsidRPr="002379AC" w:rsidTr="00970E31">
        <w:trPr>
          <w:trHeight w:val="707"/>
        </w:trPr>
        <w:tc>
          <w:tcPr>
            <w:tcW w:w="1078" w:type="dxa"/>
            <w:vAlign w:val="center"/>
          </w:tcPr>
          <w:p w:rsidR="00970E31" w:rsidRPr="002379AC" w:rsidRDefault="00970E31" w:rsidP="00970E31">
            <w:pPr>
              <w:jc w:val="center"/>
              <w:rPr>
                <w:rFonts w:ascii="Times New Roman" w:hAnsi="Times New Roman" w:cs="Times New Roman"/>
                <w:sz w:val="24"/>
                <w:szCs w:val="24"/>
              </w:rPr>
            </w:pPr>
            <w:r w:rsidRPr="002379AC">
              <w:rPr>
                <w:rFonts w:ascii="Times New Roman" w:hAnsi="Times New Roman" w:cs="Times New Roman"/>
                <w:sz w:val="24"/>
                <w:szCs w:val="24"/>
              </w:rPr>
              <w:t>4.21</w:t>
            </w:r>
          </w:p>
        </w:tc>
        <w:tc>
          <w:tcPr>
            <w:tcW w:w="7710" w:type="dxa"/>
            <w:vAlign w:val="center"/>
          </w:tcPr>
          <w:p w:rsidR="00970E31" w:rsidRPr="002379AC" w:rsidRDefault="00970E31" w:rsidP="00970E31">
            <w:pPr>
              <w:rPr>
                <w:rFonts w:ascii="Times New Roman" w:hAnsi="Times New Roman" w:cs="Times New Roman"/>
                <w:sz w:val="24"/>
                <w:szCs w:val="24"/>
              </w:rPr>
            </w:pPr>
            <w:r w:rsidRPr="002379AC">
              <w:rPr>
                <w:rFonts w:ascii="Times New Roman" w:hAnsi="Times New Roman" w:cs="Times New Roman"/>
                <w:sz w:val="24"/>
                <w:szCs w:val="24"/>
              </w:rPr>
              <w:t>Intensity of NKX3.1 staining in cases of prostate cancer</w:t>
            </w:r>
          </w:p>
          <w:p w:rsidR="00970E31" w:rsidRPr="002379AC" w:rsidRDefault="00970E31" w:rsidP="00970E31">
            <w:pPr>
              <w:rPr>
                <w:rFonts w:ascii="Times New Roman" w:hAnsi="Times New Roman" w:cs="Times New Roman"/>
                <w:sz w:val="24"/>
                <w:szCs w:val="24"/>
              </w:rPr>
            </w:pPr>
            <w:r w:rsidRPr="002379AC">
              <w:rPr>
                <w:rFonts w:ascii="Times New Roman" w:hAnsi="Times New Roman" w:cs="Times New Roman"/>
                <w:sz w:val="24"/>
                <w:szCs w:val="24"/>
              </w:rPr>
              <w:t>n=37</w:t>
            </w:r>
          </w:p>
        </w:tc>
        <w:tc>
          <w:tcPr>
            <w:tcW w:w="1464" w:type="dxa"/>
            <w:vAlign w:val="center"/>
          </w:tcPr>
          <w:p w:rsidR="00970E31" w:rsidRPr="002379AC" w:rsidRDefault="00970E31" w:rsidP="00970E31">
            <w:pPr>
              <w:jc w:val="center"/>
              <w:rPr>
                <w:rFonts w:ascii="Times New Roman" w:hAnsi="Times New Roman" w:cs="Times New Roman"/>
                <w:sz w:val="24"/>
                <w:szCs w:val="24"/>
              </w:rPr>
            </w:pPr>
            <w:r>
              <w:rPr>
                <w:rFonts w:ascii="Times New Roman" w:hAnsi="Times New Roman" w:cs="Times New Roman"/>
                <w:sz w:val="24"/>
                <w:szCs w:val="24"/>
              </w:rPr>
              <w:t>80</w:t>
            </w:r>
          </w:p>
        </w:tc>
      </w:tr>
      <w:tr w:rsidR="00970E31" w:rsidRPr="002379AC" w:rsidTr="00970E31">
        <w:trPr>
          <w:trHeight w:val="707"/>
        </w:trPr>
        <w:tc>
          <w:tcPr>
            <w:tcW w:w="1078" w:type="dxa"/>
            <w:vAlign w:val="center"/>
          </w:tcPr>
          <w:p w:rsidR="00970E31" w:rsidRPr="002379AC" w:rsidRDefault="00970E31" w:rsidP="00970E31">
            <w:pPr>
              <w:jc w:val="center"/>
              <w:rPr>
                <w:rFonts w:ascii="Times New Roman" w:hAnsi="Times New Roman" w:cs="Times New Roman"/>
                <w:sz w:val="24"/>
                <w:szCs w:val="24"/>
              </w:rPr>
            </w:pPr>
            <w:r>
              <w:rPr>
                <w:rFonts w:ascii="Times New Roman" w:hAnsi="Times New Roman" w:cs="Times New Roman"/>
                <w:sz w:val="24"/>
                <w:szCs w:val="24"/>
              </w:rPr>
              <w:t>4.22</w:t>
            </w:r>
          </w:p>
        </w:tc>
        <w:tc>
          <w:tcPr>
            <w:tcW w:w="7710" w:type="dxa"/>
            <w:vAlign w:val="center"/>
          </w:tcPr>
          <w:p w:rsidR="00970E31" w:rsidRPr="00722773" w:rsidRDefault="00970E31" w:rsidP="00970E31">
            <w:pPr>
              <w:jc w:val="both"/>
              <w:rPr>
                <w:rFonts w:ascii="Times New Roman" w:hAnsi="Times New Roman" w:cs="Times New Roman"/>
                <w:sz w:val="24"/>
                <w:szCs w:val="24"/>
              </w:rPr>
            </w:pPr>
            <w:r w:rsidRPr="00722773">
              <w:rPr>
                <w:rFonts w:ascii="Times New Roman" w:hAnsi="Times New Roman" w:cs="Times New Roman"/>
                <w:sz w:val="24"/>
                <w:szCs w:val="24"/>
              </w:rPr>
              <w:t>Co relation of NKX3.1  expression between the benign and malignant lesions of the Prostate gland</w:t>
            </w:r>
            <w:r>
              <w:rPr>
                <w:rFonts w:ascii="Times New Roman" w:hAnsi="Times New Roman" w:cs="Times New Roman"/>
                <w:sz w:val="24"/>
                <w:szCs w:val="24"/>
              </w:rPr>
              <w:t xml:space="preserve"> </w:t>
            </w:r>
            <w:r w:rsidRPr="00722773">
              <w:rPr>
                <w:rFonts w:ascii="Times New Roman" w:hAnsi="Times New Roman" w:cs="Times New Roman"/>
                <w:sz w:val="24"/>
                <w:szCs w:val="24"/>
              </w:rPr>
              <w:t>n=37</w:t>
            </w:r>
          </w:p>
          <w:p w:rsidR="00970E31" w:rsidRPr="002379AC" w:rsidRDefault="00970E31" w:rsidP="00970E31">
            <w:pPr>
              <w:rPr>
                <w:rFonts w:ascii="Times New Roman" w:hAnsi="Times New Roman" w:cs="Times New Roman"/>
                <w:sz w:val="24"/>
                <w:szCs w:val="24"/>
              </w:rPr>
            </w:pPr>
          </w:p>
        </w:tc>
        <w:tc>
          <w:tcPr>
            <w:tcW w:w="1464" w:type="dxa"/>
            <w:vAlign w:val="center"/>
          </w:tcPr>
          <w:p w:rsidR="00970E31" w:rsidRPr="002379AC" w:rsidRDefault="00970E31" w:rsidP="00970E31">
            <w:pPr>
              <w:jc w:val="center"/>
              <w:rPr>
                <w:rFonts w:ascii="Times New Roman" w:hAnsi="Times New Roman" w:cs="Times New Roman"/>
                <w:sz w:val="24"/>
                <w:szCs w:val="24"/>
              </w:rPr>
            </w:pPr>
            <w:r>
              <w:rPr>
                <w:rFonts w:ascii="Times New Roman" w:hAnsi="Times New Roman" w:cs="Times New Roman"/>
                <w:sz w:val="24"/>
                <w:szCs w:val="24"/>
              </w:rPr>
              <w:t>81</w:t>
            </w:r>
          </w:p>
        </w:tc>
      </w:tr>
      <w:tr w:rsidR="00970E31" w:rsidRPr="002379AC" w:rsidTr="00970E31">
        <w:trPr>
          <w:trHeight w:val="707"/>
        </w:trPr>
        <w:tc>
          <w:tcPr>
            <w:tcW w:w="1078" w:type="dxa"/>
            <w:vAlign w:val="center"/>
          </w:tcPr>
          <w:p w:rsidR="00970E31" w:rsidRPr="002379AC" w:rsidRDefault="00970E31" w:rsidP="00970E31">
            <w:pPr>
              <w:jc w:val="center"/>
              <w:rPr>
                <w:rFonts w:ascii="Times New Roman" w:hAnsi="Times New Roman" w:cs="Times New Roman"/>
                <w:sz w:val="24"/>
                <w:szCs w:val="24"/>
              </w:rPr>
            </w:pPr>
            <w:r>
              <w:rPr>
                <w:rFonts w:ascii="Times New Roman" w:hAnsi="Times New Roman" w:cs="Times New Roman"/>
                <w:sz w:val="24"/>
                <w:szCs w:val="24"/>
              </w:rPr>
              <w:t>4.23</w:t>
            </w:r>
          </w:p>
        </w:tc>
        <w:tc>
          <w:tcPr>
            <w:tcW w:w="7710" w:type="dxa"/>
            <w:vAlign w:val="center"/>
          </w:tcPr>
          <w:p w:rsidR="00970E31" w:rsidRPr="00722773" w:rsidRDefault="00970E31" w:rsidP="00970E31">
            <w:pPr>
              <w:rPr>
                <w:rFonts w:ascii="Times New Roman" w:hAnsi="Times New Roman" w:cs="Times New Roman"/>
                <w:sz w:val="24"/>
                <w:szCs w:val="24"/>
              </w:rPr>
            </w:pPr>
            <w:r w:rsidRPr="00722773">
              <w:rPr>
                <w:rFonts w:ascii="Times New Roman" w:hAnsi="Times New Roman" w:cs="Times New Roman"/>
                <w:sz w:val="24"/>
                <w:szCs w:val="24"/>
              </w:rPr>
              <w:t>Co relation of NKX3.1 expression in different grades of prostate cancer</w:t>
            </w:r>
          </w:p>
          <w:p w:rsidR="00970E31" w:rsidRPr="00722773" w:rsidRDefault="00970E31" w:rsidP="00970E31">
            <w:pPr>
              <w:rPr>
                <w:rFonts w:ascii="Times New Roman" w:hAnsi="Times New Roman" w:cs="Times New Roman"/>
                <w:sz w:val="24"/>
                <w:szCs w:val="24"/>
              </w:rPr>
            </w:pPr>
            <w:r w:rsidRPr="00722773">
              <w:rPr>
                <w:rFonts w:ascii="Times New Roman" w:hAnsi="Times New Roman" w:cs="Times New Roman"/>
                <w:sz w:val="24"/>
                <w:szCs w:val="24"/>
              </w:rPr>
              <w:t>n=37</w:t>
            </w:r>
          </w:p>
          <w:p w:rsidR="00970E31" w:rsidRPr="002379AC" w:rsidRDefault="00970E31" w:rsidP="00970E31">
            <w:pPr>
              <w:rPr>
                <w:rFonts w:ascii="Times New Roman" w:hAnsi="Times New Roman" w:cs="Times New Roman"/>
                <w:sz w:val="24"/>
                <w:szCs w:val="24"/>
              </w:rPr>
            </w:pPr>
          </w:p>
        </w:tc>
        <w:tc>
          <w:tcPr>
            <w:tcW w:w="1464" w:type="dxa"/>
            <w:vAlign w:val="center"/>
          </w:tcPr>
          <w:p w:rsidR="00970E31" w:rsidRPr="002379AC" w:rsidRDefault="00970E31" w:rsidP="00970E31">
            <w:pPr>
              <w:jc w:val="center"/>
              <w:rPr>
                <w:rFonts w:ascii="Times New Roman" w:hAnsi="Times New Roman" w:cs="Times New Roman"/>
                <w:sz w:val="24"/>
                <w:szCs w:val="24"/>
              </w:rPr>
            </w:pPr>
            <w:r>
              <w:rPr>
                <w:rFonts w:ascii="Times New Roman" w:hAnsi="Times New Roman" w:cs="Times New Roman"/>
                <w:sz w:val="24"/>
                <w:szCs w:val="24"/>
              </w:rPr>
              <w:t>82</w:t>
            </w:r>
          </w:p>
        </w:tc>
      </w:tr>
    </w:tbl>
    <w:p w:rsidR="00970E31" w:rsidRPr="002379AC" w:rsidRDefault="00970E31" w:rsidP="00970E31">
      <w:pPr>
        <w:rPr>
          <w:rFonts w:ascii="Times New Roman" w:hAnsi="Times New Roman" w:cs="Times New Roman"/>
          <w:sz w:val="24"/>
          <w:szCs w:val="24"/>
        </w:rPr>
      </w:pPr>
    </w:p>
    <w:p w:rsidR="001040AD" w:rsidRPr="00437399" w:rsidRDefault="001040AD" w:rsidP="00970E31">
      <w:pPr>
        <w:rPr>
          <w:rFonts w:ascii="Times New Roman" w:hAnsi="Times New Roman" w:cs="Times New Roman"/>
          <w:b/>
          <w:sz w:val="24"/>
          <w:szCs w:val="24"/>
        </w:rPr>
      </w:pPr>
    </w:p>
    <w:p w:rsidR="001040AD" w:rsidRDefault="001040AD" w:rsidP="001040AD"/>
    <w:p w:rsidR="00487A18" w:rsidRDefault="00487A18" w:rsidP="000128DC">
      <w:pPr>
        <w:jc w:val="cente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390CE2" w:rsidRPr="00390CE2" w:rsidRDefault="00390CE2" w:rsidP="00390CE2">
      <w:pPr>
        <w:jc w:val="center"/>
        <w:rPr>
          <w:rFonts w:ascii="Times New Roman" w:hAnsi="Times New Roman" w:cs="Times New Roman"/>
          <w:b/>
        </w:rPr>
      </w:pPr>
      <w:r w:rsidRPr="00390CE2">
        <w:rPr>
          <w:rFonts w:ascii="Times New Roman" w:hAnsi="Times New Roman" w:cs="Times New Roman"/>
          <w:b/>
        </w:rPr>
        <w:t>LIST OF PHOTOMICROGRAPHS</w:t>
      </w:r>
    </w:p>
    <w:tbl>
      <w:tblPr>
        <w:tblStyle w:val="TableGrid"/>
        <w:tblW w:w="0" w:type="auto"/>
        <w:tblLook w:val="04A0" w:firstRow="1" w:lastRow="0" w:firstColumn="1" w:lastColumn="0" w:noHBand="0" w:noVBand="1"/>
      </w:tblPr>
      <w:tblGrid>
        <w:gridCol w:w="813"/>
        <w:gridCol w:w="6782"/>
        <w:gridCol w:w="1035"/>
      </w:tblGrid>
      <w:tr w:rsidR="00390CE2" w:rsidRPr="00390CE2" w:rsidTr="00C926B3">
        <w:trPr>
          <w:trHeight w:val="354"/>
        </w:trPr>
        <w:tc>
          <w:tcPr>
            <w:tcW w:w="828" w:type="dxa"/>
          </w:tcPr>
          <w:p w:rsidR="00390CE2" w:rsidRPr="00390CE2" w:rsidRDefault="00390CE2" w:rsidP="00C926B3">
            <w:pPr>
              <w:jc w:val="center"/>
              <w:rPr>
                <w:rFonts w:ascii="Times New Roman" w:hAnsi="Times New Roman" w:cs="Times New Roman"/>
                <w:b/>
              </w:rPr>
            </w:pPr>
          </w:p>
          <w:p w:rsidR="00390CE2" w:rsidRPr="00390CE2" w:rsidRDefault="00390CE2" w:rsidP="00C926B3">
            <w:pPr>
              <w:rPr>
                <w:rFonts w:ascii="Times New Roman" w:hAnsi="Times New Roman" w:cs="Times New Roman"/>
                <w:b/>
              </w:rPr>
            </w:pPr>
            <w:r w:rsidRPr="00390CE2">
              <w:rPr>
                <w:rFonts w:ascii="Times New Roman" w:hAnsi="Times New Roman" w:cs="Times New Roman"/>
                <w:b/>
              </w:rPr>
              <w:lastRenderedPageBreak/>
              <w:t>S.NO</w:t>
            </w:r>
          </w:p>
        </w:tc>
        <w:tc>
          <w:tcPr>
            <w:tcW w:w="7650" w:type="dxa"/>
          </w:tcPr>
          <w:p w:rsidR="00390CE2" w:rsidRPr="00390CE2" w:rsidRDefault="00390CE2" w:rsidP="00C926B3">
            <w:pPr>
              <w:jc w:val="center"/>
              <w:rPr>
                <w:rFonts w:ascii="Times New Roman" w:hAnsi="Times New Roman" w:cs="Times New Roman"/>
                <w:b/>
              </w:rPr>
            </w:pPr>
            <w:r w:rsidRPr="00390CE2">
              <w:rPr>
                <w:rFonts w:ascii="Times New Roman" w:hAnsi="Times New Roman" w:cs="Times New Roman"/>
                <w:b/>
              </w:rPr>
              <w:lastRenderedPageBreak/>
              <w:t>TITLE</w:t>
            </w:r>
          </w:p>
        </w:tc>
        <w:tc>
          <w:tcPr>
            <w:tcW w:w="1098" w:type="dxa"/>
          </w:tcPr>
          <w:p w:rsidR="00390CE2" w:rsidRPr="00390CE2" w:rsidRDefault="00390CE2" w:rsidP="00C926B3">
            <w:pPr>
              <w:rPr>
                <w:rFonts w:ascii="Times New Roman" w:hAnsi="Times New Roman" w:cs="Times New Roman"/>
                <w:b/>
              </w:rPr>
            </w:pPr>
            <w:r w:rsidRPr="00390CE2">
              <w:rPr>
                <w:rFonts w:ascii="Times New Roman" w:hAnsi="Times New Roman" w:cs="Times New Roman"/>
                <w:b/>
              </w:rPr>
              <w:t>Page no</w:t>
            </w:r>
          </w:p>
        </w:tc>
      </w:tr>
      <w:tr w:rsidR="00390CE2" w:rsidRPr="00390CE2" w:rsidTr="00C926B3">
        <w:trPr>
          <w:trHeight w:val="354"/>
        </w:trPr>
        <w:tc>
          <w:tcPr>
            <w:tcW w:w="828" w:type="dxa"/>
          </w:tcPr>
          <w:p w:rsidR="00390CE2" w:rsidRPr="00390CE2" w:rsidRDefault="00390CE2" w:rsidP="00C926B3">
            <w:pPr>
              <w:jc w:val="center"/>
            </w:pPr>
            <w:r w:rsidRPr="00390CE2">
              <w:t>1</w:t>
            </w: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Benign prostatic glands on Hand E staining X 20</w:t>
            </w:r>
            <w:r w:rsidRPr="00390CE2">
              <w:rPr>
                <w:rFonts w:ascii="Times New Roman" w:hAnsi="Times New Roman" w:cs="Times New Roman"/>
              </w:rPr>
              <w:tab/>
            </w:r>
          </w:p>
        </w:tc>
        <w:tc>
          <w:tcPr>
            <w:tcW w:w="1098" w:type="dxa"/>
          </w:tcPr>
          <w:p w:rsidR="00390CE2" w:rsidRPr="00390CE2" w:rsidRDefault="00390CE2" w:rsidP="00C926B3">
            <w:pPr>
              <w:jc w:val="center"/>
            </w:pPr>
            <w:r w:rsidRPr="00390CE2">
              <w:t>83</w:t>
            </w:r>
          </w:p>
        </w:tc>
      </w:tr>
      <w:tr w:rsidR="00390CE2" w:rsidRPr="00390CE2" w:rsidTr="00C926B3">
        <w:trPr>
          <w:trHeight w:val="411"/>
        </w:trPr>
        <w:tc>
          <w:tcPr>
            <w:tcW w:w="828" w:type="dxa"/>
          </w:tcPr>
          <w:p w:rsidR="00390CE2" w:rsidRPr="00390CE2" w:rsidRDefault="00390CE2" w:rsidP="00C926B3">
            <w:pPr>
              <w:jc w:val="center"/>
            </w:pPr>
            <w:r w:rsidRPr="00390CE2">
              <w:t>2</w:t>
            </w:r>
          </w:p>
          <w:p w:rsidR="00390CE2" w:rsidRPr="00390CE2" w:rsidRDefault="00390CE2" w:rsidP="00C926B3">
            <w:pPr>
              <w:jc w:val="center"/>
            </w:pP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Benign prostate hyperplasia cystically dilated glands with double layered epithelium on Hand E staining X 20</w:t>
            </w:r>
          </w:p>
        </w:tc>
        <w:tc>
          <w:tcPr>
            <w:tcW w:w="1098" w:type="dxa"/>
          </w:tcPr>
          <w:p w:rsidR="00390CE2" w:rsidRPr="00390CE2" w:rsidRDefault="00390CE2" w:rsidP="00C926B3">
            <w:pPr>
              <w:jc w:val="center"/>
            </w:pPr>
            <w:r w:rsidRPr="00390CE2">
              <w:t>84</w:t>
            </w:r>
          </w:p>
        </w:tc>
      </w:tr>
      <w:tr w:rsidR="00390CE2" w:rsidRPr="00390CE2" w:rsidTr="00C926B3">
        <w:trPr>
          <w:trHeight w:val="375"/>
        </w:trPr>
        <w:tc>
          <w:tcPr>
            <w:tcW w:w="828" w:type="dxa"/>
          </w:tcPr>
          <w:p w:rsidR="00390CE2" w:rsidRPr="00390CE2" w:rsidRDefault="00390CE2" w:rsidP="00C926B3">
            <w:pPr>
              <w:jc w:val="center"/>
            </w:pPr>
            <w:r w:rsidRPr="00390CE2">
              <w:t>3</w:t>
            </w: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 xml:space="preserve"> Adenocarcinoma prostate showing Gleason score (4+3) on H and E staining X 20</w:t>
            </w:r>
          </w:p>
        </w:tc>
        <w:tc>
          <w:tcPr>
            <w:tcW w:w="1098" w:type="dxa"/>
          </w:tcPr>
          <w:p w:rsidR="00390CE2" w:rsidRPr="00390CE2" w:rsidRDefault="00390CE2" w:rsidP="00C926B3">
            <w:pPr>
              <w:jc w:val="center"/>
            </w:pPr>
            <w:r w:rsidRPr="00390CE2">
              <w:t>85</w:t>
            </w:r>
          </w:p>
        </w:tc>
      </w:tr>
      <w:tr w:rsidR="00390CE2" w:rsidRPr="00390CE2" w:rsidTr="00C926B3">
        <w:trPr>
          <w:trHeight w:val="375"/>
        </w:trPr>
        <w:tc>
          <w:tcPr>
            <w:tcW w:w="828" w:type="dxa"/>
          </w:tcPr>
          <w:p w:rsidR="00390CE2" w:rsidRPr="00390CE2" w:rsidRDefault="00390CE2" w:rsidP="00C926B3">
            <w:pPr>
              <w:jc w:val="center"/>
            </w:pPr>
            <w:r w:rsidRPr="00390CE2">
              <w:t>4</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Adenocarcinoma prostate gland (5+4)  on Hand E staining X 20</w:t>
            </w:r>
          </w:p>
        </w:tc>
        <w:tc>
          <w:tcPr>
            <w:tcW w:w="1098" w:type="dxa"/>
          </w:tcPr>
          <w:p w:rsidR="00390CE2" w:rsidRPr="00390CE2" w:rsidRDefault="00390CE2" w:rsidP="00C926B3">
            <w:pPr>
              <w:jc w:val="center"/>
            </w:pPr>
            <w:r w:rsidRPr="00390CE2">
              <w:t>86</w:t>
            </w:r>
          </w:p>
        </w:tc>
      </w:tr>
      <w:tr w:rsidR="00390CE2" w:rsidRPr="00390CE2" w:rsidTr="00C926B3">
        <w:trPr>
          <w:trHeight w:val="375"/>
        </w:trPr>
        <w:tc>
          <w:tcPr>
            <w:tcW w:w="828" w:type="dxa"/>
          </w:tcPr>
          <w:p w:rsidR="00390CE2" w:rsidRPr="00390CE2" w:rsidRDefault="00390CE2" w:rsidP="00C926B3">
            <w:pPr>
              <w:jc w:val="center"/>
            </w:pPr>
            <w:r w:rsidRPr="00390CE2">
              <w:t>5</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 xml:space="preserve"> Adenocarcinoma prostate showing Gleason score (4+5) ON H and E X20</w:t>
            </w:r>
          </w:p>
        </w:tc>
        <w:tc>
          <w:tcPr>
            <w:tcW w:w="1098" w:type="dxa"/>
          </w:tcPr>
          <w:p w:rsidR="00390CE2" w:rsidRPr="00390CE2" w:rsidRDefault="00390CE2" w:rsidP="00C926B3">
            <w:pPr>
              <w:jc w:val="center"/>
            </w:pPr>
            <w:r w:rsidRPr="00390CE2">
              <w:t>87</w:t>
            </w:r>
          </w:p>
        </w:tc>
      </w:tr>
      <w:tr w:rsidR="00390CE2" w:rsidRPr="00390CE2" w:rsidTr="00C926B3">
        <w:trPr>
          <w:trHeight w:val="354"/>
        </w:trPr>
        <w:tc>
          <w:tcPr>
            <w:tcW w:w="828" w:type="dxa"/>
          </w:tcPr>
          <w:p w:rsidR="00390CE2" w:rsidRPr="00390CE2" w:rsidRDefault="00390CE2" w:rsidP="00C926B3">
            <w:pPr>
              <w:jc w:val="center"/>
            </w:pPr>
            <w:r w:rsidRPr="00390CE2">
              <w:t>6</w:t>
            </w: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Adenocarcinoma prostate showing a cribriform pattern on Hand E X 20</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88</w:t>
            </w:r>
          </w:p>
        </w:tc>
      </w:tr>
      <w:tr w:rsidR="00390CE2" w:rsidRPr="00390CE2" w:rsidTr="00C926B3">
        <w:trPr>
          <w:trHeight w:val="375"/>
        </w:trPr>
        <w:tc>
          <w:tcPr>
            <w:tcW w:w="828" w:type="dxa"/>
          </w:tcPr>
          <w:p w:rsidR="00390CE2" w:rsidRPr="00390CE2" w:rsidRDefault="00390CE2" w:rsidP="00C926B3">
            <w:pPr>
              <w:jc w:val="center"/>
            </w:pPr>
            <w:r w:rsidRPr="00390CE2">
              <w:t>7</w:t>
            </w: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Adenocarcinoma prostate showing Gleason score (3+3) on H and E  X 20</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89</w:t>
            </w:r>
          </w:p>
        </w:tc>
      </w:tr>
      <w:tr w:rsidR="00390CE2" w:rsidRPr="00390CE2" w:rsidTr="00C926B3">
        <w:trPr>
          <w:trHeight w:val="375"/>
        </w:trPr>
        <w:tc>
          <w:tcPr>
            <w:tcW w:w="828" w:type="dxa"/>
          </w:tcPr>
          <w:p w:rsidR="00390CE2" w:rsidRPr="00390CE2" w:rsidRDefault="00390CE2" w:rsidP="00C926B3">
            <w:pPr>
              <w:jc w:val="center"/>
            </w:pPr>
            <w:r w:rsidRPr="00390CE2">
              <w:t>8</w:t>
            </w:r>
          </w:p>
        </w:tc>
        <w:tc>
          <w:tcPr>
            <w:tcW w:w="7650" w:type="dxa"/>
          </w:tcPr>
          <w:p w:rsidR="00390CE2" w:rsidRPr="00390CE2" w:rsidRDefault="00390CE2" w:rsidP="00C926B3">
            <w:pPr>
              <w:tabs>
                <w:tab w:val="left" w:pos="5415"/>
              </w:tabs>
              <w:rPr>
                <w:rFonts w:ascii="Times New Roman" w:hAnsi="Times New Roman" w:cs="Times New Roman"/>
              </w:rPr>
            </w:pPr>
            <w:r w:rsidRPr="00390CE2">
              <w:rPr>
                <w:rFonts w:ascii="Times New Roman" w:hAnsi="Times New Roman" w:cs="Times New Roman"/>
              </w:rPr>
              <w:t>Adenocarcinoma prostate showing Gleason score of(4+5)on H and E X 10</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90</w:t>
            </w:r>
          </w:p>
        </w:tc>
      </w:tr>
      <w:tr w:rsidR="00390CE2" w:rsidRPr="00390CE2" w:rsidTr="00C926B3">
        <w:trPr>
          <w:trHeight w:val="375"/>
        </w:trPr>
        <w:tc>
          <w:tcPr>
            <w:tcW w:w="828" w:type="dxa"/>
          </w:tcPr>
          <w:p w:rsidR="00390CE2" w:rsidRPr="00390CE2" w:rsidRDefault="00390CE2" w:rsidP="00C926B3">
            <w:pPr>
              <w:jc w:val="center"/>
            </w:pPr>
            <w:r w:rsidRPr="00390CE2">
              <w:t>9</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 xml:space="preserve"> Positive tissue control used for AMACR on IHC X 20 (Normal Kidney)</w:t>
            </w:r>
          </w:p>
          <w:p w:rsidR="00390CE2" w:rsidRPr="00390CE2" w:rsidRDefault="00390CE2" w:rsidP="00C926B3">
            <w:pPr>
              <w:tabs>
                <w:tab w:val="left" w:pos="5415"/>
              </w:tabs>
              <w:rPr>
                <w:rFonts w:ascii="Times New Roman" w:hAnsi="Times New Roman" w:cs="Times New Roman"/>
              </w:rPr>
            </w:pPr>
          </w:p>
        </w:tc>
        <w:tc>
          <w:tcPr>
            <w:tcW w:w="1098" w:type="dxa"/>
          </w:tcPr>
          <w:p w:rsidR="00390CE2" w:rsidRPr="00390CE2" w:rsidRDefault="00390CE2" w:rsidP="00C926B3">
            <w:pPr>
              <w:jc w:val="center"/>
            </w:pPr>
            <w:r w:rsidRPr="00390CE2">
              <w:t>91</w:t>
            </w:r>
          </w:p>
        </w:tc>
      </w:tr>
      <w:tr w:rsidR="00390CE2" w:rsidRPr="00390CE2" w:rsidTr="00C926B3">
        <w:trPr>
          <w:trHeight w:val="375"/>
        </w:trPr>
        <w:tc>
          <w:tcPr>
            <w:tcW w:w="828" w:type="dxa"/>
          </w:tcPr>
          <w:p w:rsidR="00390CE2" w:rsidRPr="00390CE2" w:rsidRDefault="00390CE2" w:rsidP="00C926B3">
            <w:pPr>
              <w:jc w:val="center"/>
            </w:pPr>
            <w:r w:rsidRPr="00390CE2">
              <w:t>10</w:t>
            </w:r>
          </w:p>
        </w:tc>
        <w:tc>
          <w:tcPr>
            <w:tcW w:w="7650" w:type="dxa"/>
          </w:tcPr>
          <w:p w:rsidR="00390CE2" w:rsidRPr="00390CE2" w:rsidRDefault="00390CE2" w:rsidP="00C926B3">
            <w:pPr>
              <w:tabs>
                <w:tab w:val="left" w:pos="315"/>
                <w:tab w:val="left" w:pos="4320"/>
              </w:tabs>
              <w:rPr>
                <w:rFonts w:ascii="Times New Roman" w:hAnsi="Times New Roman" w:cs="Times New Roman"/>
              </w:rPr>
            </w:pPr>
            <w:r w:rsidRPr="00390CE2">
              <w:rPr>
                <w:rFonts w:ascii="Times New Roman" w:hAnsi="Times New Roman" w:cs="Times New Roman"/>
              </w:rPr>
              <w:t>Adenocarcinoma having Gleason score 5+4 moderate to strong AMACR expression. IHC x 20</w:t>
            </w:r>
            <w:r w:rsidRPr="00390CE2">
              <w:rPr>
                <w:rFonts w:ascii="Times New Roman" w:hAnsi="Times New Roman" w:cs="Times New Roman"/>
              </w:rPr>
              <w:tab/>
            </w:r>
          </w:p>
        </w:tc>
        <w:tc>
          <w:tcPr>
            <w:tcW w:w="1098" w:type="dxa"/>
          </w:tcPr>
          <w:p w:rsidR="00390CE2" w:rsidRPr="00390CE2" w:rsidRDefault="00390CE2" w:rsidP="00C926B3">
            <w:pPr>
              <w:jc w:val="center"/>
            </w:pPr>
            <w:r w:rsidRPr="00390CE2">
              <w:t>92</w:t>
            </w:r>
          </w:p>
        </w:tc>
      </w:tr>
      <w:tr w:rsidR="00390CE2" w:rsidRPr="00390CE2" w:rsidTr="00C926B3">
        <w:trPr>
          <w:trHeight w:val="375"/>
        </w:trPr>
        <w:tc>
          <w:tcPr>
            <w:tcW w:w="828" w:type="dxa"/>
          </w:tcPr>
          <w:p w:rsidR="00390CE2" w:rsidRPr="00390CE2" w:rsidRDefault="00390CE2" w:rsidP="00C926B3">
            <w:pPr>
              <w:jc w:val="center"/>
            </w:pPr>
            <w:r w:rsidRPr="00390CE2">
              <w:t>11</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 xml:space="preserve"> Adenocarcinoma prostate having Gleason score 5+4 strong AMACR expression. IHC x20</w:t>
            </w:r>
          </w:p>
        </w:tc>
        <w:tc>
          <w:tcPr>
            <w:tcW w:w="1098" w:type="dxa"/>
          </w:tcPr>
          <w:p w:rsidR="00390CE2" w:rsidRPr="00390CE2" w:rsidRDefault="00390CE2" w:rsidP="00C926B3">
            <w:pPr>
              <w:jc w:val="center"/>
            </w:pPr>
            <w:r w:rsidRPr="00390CE2">
              <w:t>93</w:t>
            </w:r>
          </w:p>
        </w:tc>
      </w:tr>
      <w:tr w:rsidR="00390CE2" w:rsidRPr="00390CE2" w:rsidTr="00C926B3">
        <w:trPr>
          <w:trHeight w:val="375"/>
        </w:trPr>
        <w:tc>
          <w:tcPr>
            <w:tcW w:w="828" w:type="dxa"/>
          </w:tcPr>
          <w:p w:rsidR="00390CE2" w:rsidRPr="00390CE2" w:rsidRDefault="00390CE2" w:rsidP="00C926B3">
            <w:pPr>
              <w:jc w:val="center"/>
            </w:pPr>
            <w:r w:rsidRPr="00390CE2">
              <w:t>12</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Absence of  staining of AMACR in the benign glands of prostate on IHC X20</w:t>
            </w:r>
          </w:p>
        </w:tc>
        <w:tc>
          <w:tcPr>
            <w:tcW w:w="1098" w:type="dxa"/>
          </w:tcPr>
          <w:p w:rsidR="00390CE2" w:rsidRPr="00390CE2" w:rsidRDefault="00390CE2" w:rsidP="00C926B3">
            <w:pPr>
              <w:jc w:val="center"/>
            </w:pPr>
            <w:r w:rsidRPr="00390CE2">
              <w:t>94</w:t>
            </w:r>
          </w:p>
        </w:tc>
      </w:tr>
      <w:tr w:rsidR="00390CE2" w:rsidRPr="00390CE2" w:rsidTr="00C926B3">
        <w:trPr>
          <w:trHeight w:val="375"/>
        </w:trPr>
        <w:tc>
          <w:tcPr>
            <w:tcW w:w="828" w:type="dxa"/>
          </w:tcPr>
          <w:p w:rsidR="00390CE2" w:rsidRPr="00390CE2" w:rsidRDefault="00390CE2" w:rsidP="00C926B3">
            <w:pPr>
              <w:jc w:val="center"/>
            </w:pPr>
            <w:r w:rsidRPr="00390CE2">
              <w:t>13</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Another case of benign prostate hyperplasia that shows absence of expression of AMACR on IHC X 20</w:t>
            </w:r>
          </w:p>
        </w:tc>
        <w:tc>
          <w:tcPr>
            <w:tcW w:w="1098" w:type="dxa"/>
          </w:tcPr>
          <w:p w:rsidR="00390CE2" w:rsidRPr="00390CE2" w:rsidRDefault="00390CE2" w:rsidP="00C926B3">
            <w:pPr>
              <w:jc w:val="center"/>
            </w:pPr>
            <w:r w:rsidRPr="00390CE2">
              <w:t>95</w:t>
            </w:r>
          </w:p>
        </w:tc>
      </w:tr>
      <w:tr w:rsidR="00390CE2" w:rsidRPr="00390CE2" w:rsidTr="00C926B3">
        <w:trPr>
          <w:trHeight w:val="375"/>
        </w:trPr>
        <w:tc>
          <w:tcPr>
            <w:tcW w:w="828" w:type="dxa"/>
          </w:tcPr>
          <w:p w:rsidR="00390CE2" w:rsidRPr="00390CE2" w:rsidRDefault="00390CE2" w:rsidP="00C926B3">
            <w:pPr>
              <w:jc w:val="center"/>
            </w:pPr>
            <w:r w:rsidRPr="00390CE2">
              <w:t>14</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Positive control used for p63 staining on IHC X 20. (Normal skin)</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96</w:t>
            </w:r>
          </w:p>
        </w:tc>
      </w:tr>
      <w:tr w:rsidR="00390CE2" w:rsidRPr="00390CE2" w:rsidTr="00C926B3">
        <w:trPr>
          <w:trHeight w:val="375"/>
        </w:trPr>
        <w:tc>
          <w:tcPr>
            <w:tcW w:w="828" w:type="dxa"/>
          </w:tcPr>
          <w:p w:rsidR="00390CE2" w:rsidRPr="00390CE2" w:rsidRDefault="00390CE2" w:rsidP="00C926B3">
            <w:pPr>
              <w:jc w:val="center"/>
            </w:pPr>
            <w:r w:rsidRPr="00390CE2">
              <w:t>15</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Positive control used for p63 staining on IHC X 20. (Colon)</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97</w:t>
            </w:r>
          </w:p>
        </w:tc>
      </w:tr>
      <w:tr w:rsidR="00390CE2" w:rsidRPr="00390CE2" w:rsidTr="00C926B3">
        <w:trPr>
          <w:trHeight w:val="375"/>
        </w:trPr>
        <w:tc>
          <w:tcPr>
            <w:tcW w:w="828" w:type="dxa"/>
          </w:tcPr>
          <w:p w:rsidR="00390CE2" w:rsidRPr="00390CE2" w:rsidRDefault="00390CE2" w:rsidP="00C926B3">
            <w:pPr>
              <w:jc w:val="center"/>
            </w:pPr>
            <w:r w:rsidRPr="00390CE2">
              <w:t>16</w:t>
            </w:r>
          </w:p>
        </w:tc>
        <w:tc>
          <w:tcPr>
            <w:tcW w:w="7650" w:type="dxa"/>
          </w:tcPr>
          <w:p w:rsidR="00390CE2" w:rsidRPr="00390CE2" w:rsidRDefault="00390CE2" w:rsidP="00C926B3">
            <w:pPr>
              <w:tabs>
                <w:tab w:val="left" w:pos="5745"/>
              </w:tabs>
              <w:rPr>
                <w:rFonts w:ascii="Times New Roman" w:hAnsi="Times New Roman" w:cs="Times New Roman"/>
              </w:rPr>
            </w:pPr>
            <w:r w:rsidRPr="00390CE2">
              <w:rPr>
                <w:rFonts w:ascii="Times New Roman" w:hAnsi="Times New Roman" w:cs="Times New Roman"/>
              </w:rPr>
              <w:t xml:space="preserve"> Positive staining for p63  in the basal cells of benign prostate hyperplasia on IHC X 20</w:t>
            </w:r>
          </w:p>
        </w:tc>
        <w:tc>
          <w:tcPr>
            <w:tcW w:w="1098" w:type="dxa"/>
          </w:tcPr>
          <w:p w:rsidR="00390CE2" w:rsidRPr="00390CE2" w:rsidRDefault="00390CE2" w:rsidP="00C926B3">
            <w:pPr>
              <w:jc w:val="center"/>
            </w:pPr>
            <w:r w:rsidRPr="00390CE2">
              <w:t>98</w:t>
            </w:r>
          </w:p>
        </w:tc>
      </w:tr>
      <w:tr w:rsidR="00390CE2" w:rsidRPr="00390CE2" w:rsidTr="00C926B3">
        <w:trPr>
          <w:trHeight w:val="375"/>
        </w:trPr>
        <w:tc>
          <w:tcPr>
            <w:tcW w:w="828" w:type="dxa"/>
          </w:tcPr>
          <w:p w:rsidR="00390CE2" w:rsidRPr="00390CE2" w:rsidRDefault="00390CE2" w:rsidP="00C926B3">
            <w:pPr>
              <w:jc w:val="center"/>
            </w:pPr>
            <w:r w:rsidRPr="00390CE2">
              <w:t>17</w:t>
            </w:r>
          </w:p>
        </w:tc>
        <w:tc>
          <w:tcPr>
            <w:tcW w:w="7650" w:type="dxa"/>
          </w:tcPr>
          <w:p w:rsidR="00390CE2" w:rsidRPr="00390CE2" w:rsidRDefault="00390CE2" w:rsidP="00C926B3">
            <w:pPr>
              <w:tabs>
                <w:tab w:val="left" w:pos="5745"/>
              </w:tabs>
              <w:rPr>
                <w:rFonts w:ascii="Times New Roman" w:hAnsi="Times New Roman" w:cs="Times New Roman"/>
              </w:rPr>
            </w:pPr>
            <w:r w:rsidRPr="00390CE2">
              <w:rPr>
                <w:rFonts w:ascii="Times New Roman" w:hAnsi="Times New Roman" w:cs="Times New Roman"/>
              </w:rPr>
              <w:t xml:space="preserve">  Lack of  staining for p63  Adenoarcinoma of prostate gland  on IHC X 20</w:t>
            </w:r>
          </w:p>
          <w:p w:rsidR="00390CE2" w:rsidRPr="00390CE2" w:rsidRDefault="00390CE2" w:rsidP="00C926B3">
            <w:pPr>
              <w:rPr>
                <w:rFonts w:ascii="Times New Roman" w:hAnsi="Times New Roman" w:cs="Times New Roman"/>
              </w:rPr>
            </w:pPr>
          </w:p>
        </w:tc>
        <w:tc>
          <w:tcPr>
            <w:tcW w:w="1098" w:type="dxa"/>
          </w:tcPr>
          <w:p w:rsidR="00390CE2" w:rsidRPr="00390CE2" w:rsidRDefault="00390CE2" w:rsidP="00C926B3">
            <w:pPr>
              <w:jc w:val="center"/>
            </w:pPr>
            <w:r w:rsidRPr="00390CE2">
              <w:t>99</w:t>
            </w:r>
          </w:p>
        </w:tc>
      </w:tr>
      <w:tr w:rsidR="00390CE2" w:rsidRPr="00390CE2" w:rsidTr="00C926B3">
        <w:trPr>
          <w:trHeight w:val="375"/>
        </w:trPr>
        <w:tc>
          <w:tcPr>
            <w:tcW w:w="828" w:type="dxa"/>
          </w:tcPr>
          <w:p w:rsidR="00390CE2" w:rsidRPr="00390CE2" w:rsidRDefault="00390CE2" w:rsidP="00C926B3">
            <w:pPr>
              <w:jc w:val="center"/>
            </w:pPr>
            <w:r w:rsidRPr="00390CE2">
              <w:t>18</w:t>
            </w:r>
          </w:p>
        </w:tc>
        <w:tc>
          <w:tcPr>
            <w:tcW w:w="7650" w:type="dxa"/>
          </w:tcPr>
          <w:p w:rsidR="00390CE2" w:rsidRPr="00390CE2" w:rsidRDefault="00390CE2" w:rsidP="00C926B3">
            <w:pPr>
              <w:rPr>
                <w:rFonts w:ascii="Times New Roman" w:hAnsi="Times New Roman" w:cs="Times New Roman"/>
              </w:rPr>
            </w:pPr>
            <w:r w:rsidRPr="00390CE2">
              <w:rPr>
                <w:rFonts w:ascii="Times New Roman" w:hAnsi="Times New Roman" w:cs="Times New Roman"/>
              </w:rPr>
              <w:t>Normal prostate gland used as positive control for NKX3.1 on IHC X40</w:t>
            </w:r>
          </w:p>
          <w:p w:rsidR="00390CE2" w:rsidRPr="00390CE2" w:rsidRDefault="00390CE2" w:rsidP="00C926B3">
            <w:pPr>
              <w:tabs>
                <w:tab w:val="left" w:pos="5745"/>
              </w:tabs>
              <w:rPr>
                <w:rFonts w:ascii="Times New Roman" w:hAnsi="Times New Roman" w:cs="Times New Roman"/>
              </w:rPr>
            </w:pPr>
          </w:p>
        </w:tc>
        <w:tc>
          <w:tcPr>
            <w:tcW w:w="1098" w:type="dxa"/>
          </w:tcPr>
          <w:p w:rsidR="00390CE2" w:rsidRPr="00390CE2" w:rsidRDefault="00390CE2" w:rsidP="00C926B3">
            <w:pPr>
              <w:jc w:val="center"/>
            </w:pPr>
            <w:r w:rsidRPr="00390CE2">
              <w:t>100</w:t>
            </w:r>
          </w:p>
        </w:tc>
      </w:tr>
      <w:tr w:rsidR="00390CE2" w:rsidRPr="00390CE2" w:rsidTr="00C926B3">
        <w:trPr>
          <w:trHeight w:val="375"/>
        </w:trPr>
        <w:tc>
          <w:tcPr>
            <w:tcW w:w="828" w:type="dxa"/>
          </w:tcPr>
          <w:p w:rsidR="00390CE2" w:rsidRPr="00390CE2" w:rsidRDefault="00390CE2" w:rsidP="00C926B3">
            <w:pPr>
              <w:jc w:val="center"/>
            </w:pPr>
            <w:r w:rsidRPr="00390CE2">
              <w:t>19</w:t>
            </w:r>
          </w:p>
        </w:tc>
        <w:tc>
          <w:tcPr>
            <w:tcW w:w="7650" w:type="dxa"/>
          </w:tcPr>
          <w:p w:rsidR="00390CE2" w:rsidRPr="00390CE2" w:rsidRDefault="00390CE2" w:rsidP="00C926B3">
            <w:pPr>
              <w:tabs>
                <w:tab w:val="left" w:pos="1155"/>
                <w:tab w:val="left" w:pos="2685"/>
              </w:tabs>
              <w:rPr>
                <w:rFonts w:ascii="Times New Roman" w:hAnsi="Times New Roman" w:cs="Times New Roman"/>
              </w:rPr>
            </w:pPr>
            <w:r w:rsidRPr="00390CE2">
              <w:rPr>
                <w:rFonts w:ascii="Times New Roman" w:hAnsi="Times New Roman" w:cs="Times New Roman"/>
              </w:rPr>
              <w:t>NKX3.1 expression in adenocarcinoma prostate Gleason score (4+3) on IHC X20</w:t>
            </w:r>
            <w:r w:rsidRPr="00390CE2">
              <w:rPr>
                <w:rFonts w:ascii="Times New Roman" w:hAnsi="Times New Roman" w:cs="Times New Roman"/>
              </w:rPr>
              <w:tab/>
            </w:r>
          </w:p>
        </w:tc>
        <w:tc>
          <w:tcPr>
            <w:tcW w:w="1098" w:type="dxa"/>
          </w:tcPr>
          <w:p w:rsidR="00390CE2" w:rsidRPr="00390CE2" w:rsidRDefault="00390CE2" w:rsidP="00C926B3">
            <w:pPr>
              <w:jc w:val="center"/>
            </w:pPr>
            <w:r w:rsidRPr="00390CE2">
              <w:t>101</w:t>
            </w:r>
          </w:p>
        </w:tc>
      </w:tr>
      <w:tr w:rsidR="00390CE2" w:rsidRPr="00390CE2" w:rsidTr="00C926B3">
        <w:trPr>
          <w:trHeight w:val="375"/>
        </w:trPr>
        <w:tc>
          <w:tcPr>
            <w:tcW w:w="828" w:type="dxa"/>
          </w:tcPr>
          <w:p w:rsidR="00390CE2" w:rsidRPr="00390CE2" w:rsidRDefault="00390CE2" w:rsidP="00C926B3">
            <w:pPr>
              <w:jc w:val="center"/>
            </w:pPr>
            <w:r w:rsidRPr="00390CE2">
              <w:t>20</w:t>
            </w:r>
          </w:p>
        </w:tc>
        <w:tc>
          <w:tcPr>
            <w:tcW w:w="7650" w:type="dxa"/>
          </w:tcPr>
          <w:p w:rsidR="00390CE2" w:rsidRPr="00390CE2" w:rsidRDefault="00390CE2" w:rsidP="00C926B3">
            <w:pPr>
              <w:tabs>
                <w:tab w:val="left" w:pos="1155"/>
                <w:tab w:val="left" w:pos="2685"/>
              </w:tabs>
              <w:rPr>
                <w:rFonts w:ascii="Times New Roman" w:hAnsi="Times New Roman" w:cs="Times New Roman"/>
              </w:rPr>
            </w:pPr>
            <w:r w:rsidRPr="00390CE2">
              <w:rPr>
                <w:rFonts w:ascii="Times New Roman" w:hAnsi="Times New Roman" w:cs="Times New Roman"/>
              </w:rPr>
              <w:t>NKX3.1 expression in adenocarcinoma prostate Gleason score (4+3) on IHC X20</w:t>
            </w:r>
            <w:r w:rsidRPr="00390CE2">
              <w:rPr>
                <w:rFonts w:ascii="Times New Roman" w:hAnsi="Times New Roman" w:cs="Times New Roman"/>
              </w:rPr>
              <w:tab/>
            </w:r>
          </w:p>
        </w:tc>
        <w:tc>
          <w:tcPr>
            <w:tcW w:w="1098" w:type="dxa"/>
          </w:tcPr>
          <w:p w:rsidR="00390CE2" w:rsidRPr="00390CE2" w:rsidRDefault="00390CE2" w:rsidP="00C926B3">
            <w:pPr>
              <w:jc w:val="center"/>
            </w:pPr>
            <w:r w:rsidRPr="00390CE2">
              <w:t>102</w:t>
            </w:r>
          </w:p>
        </w:tc>
      </w:tr>
    </w:tbl>
    <w:p w:rsidR="00390CE2" w:rsidRPr="00390CE2" w:rsidRDefault="00390CE2" w:rsidP="00390CE2"/>
    <w:p w:rsidR="00487A18" w:rsidRDefault="00487A18" w:rsidP="000128DC">
      <w:pPr>
        <w:jc w:val="center"/>
        <w:rPr>
          <w:rFonts w:ascii="Times New Roman" w:hAnsi="Times New Roman" w:cs="Times New Roman"/>
          <w:b/>
          <w:sz w:val="24"/>
          <w:szCs w:val="24"/>
        </w:rPr>
      </w:pPr>
    </w:p>
    <w:p w:rsidR="00487A18" w:rsidRDefault="00487A18" w:rsidP="00487A18">
      <w:pPr>
        <w:rPr>
          <w:rFonts w:ascii="Times New Roman" w:hAnsi="Times New Roman" w:cs="Times New Roman"/>
          <w:b/>
          <w:sz w:val="24"/>
          <w:szCs w:val="24"/>
        </w:rPr>
      </w:pPr>
    </w:p>
    <w:p w:rsidR="00487A18" w:rsidRDefault="00487A18" w:rsidP="00487A18">
      <w:pPr>
        <w:rPr>
          <w:rFonts w:ascii="Times New Roman" w:hAnsi="Times New Roman" w:cs="Times New Roman"/>
          <w:b/>
          <w:sz w:val="24"/>
          <w:szCs w:val="24"/>
        </w:rPr>
      </w:pPr>
    </w:p>
    <w:p w:rsidR="00390CE2" w:rsidRDefault="00390CE2" w:rsidP="00390CE2">
      <w:pPr>
        <w:rPr>
          <w:rFonts w:ascii="Times New Roman" w:hAnsi="Times New Roman" w:cs="Times New Roman"/>
          <w:b/>
          <w:sz w:val="24"/>
          <w:szCs w:val="24"/>
        </w:rPr>
      </w:pPr>
    </w:p>
    <w:p w:rsidR="00502458" w:rsidRDefault="00502458" w:rsidP="00390CE2">
      <w:pPr>
        <w:rPr>
          <w:rFonts w:ascii="Times New Roman" w:hAnsi="Times New Roman" w:cs="Times New Roman"/>
          <w:b/>
          <w:sz w:val="24"/>
          <w:szCs w:val="24"/>
        </w:rPr>
      </w:pPr>
    </w:p>
    <w:p w:rsidR="000128DC" w:rsidRPr="00B923B9" w:rsidRDefault="000128DC" w:rsidP="00390CE2">
      <w:pPr>
        <w:jc w:val="center"/>
        <w:rPr>
          <w:rFonts w:ascii="Times New Roman" w:hAnsi="Times New Roman" w:cs="Times New Roman"/>
          <w:b/>
          <w:sz w:val="24"/>
          <w:szCs w:val="24"/>
        </w:rPr>
      </w:pPr>
      <w:r>
        <w:rPr>
          <w:rFonts w:ascii="Times New Roman" w:hAnsi="Times New Roman" w:cs="Times New Roman"/>
          <w:b/>
          <w:sz w:val="24"/>
          <w:szCs w:val="24"/>
        </w:rPr>
        <w:lastRenderedPageBreak/>
        <w:t>LIST OF ABBREVIATIONS</w:t>
      </w:r>
    </w:p>
    <w:p w:rsidR="000128DC" w:rsidRDefault="000128DC" w:rsidP="000128DC">
      <w:pPr>
        <w:tabs>
          <w:tab w:val="left" w:pos="1965"/>
        </w:tabs>
      </w:pPr>
      <w:r>
        <w:tab/>
      </w:r>
    </w:p>
    <w:tbl>
      <w:tblPr>
        <w:tblStyle w:val="TableGrid"/>
        <w:tblW w:w="8839" w:type="dxa"/>
        <w:tblLook w:val="04A0" w:firstRow="1" w:lastRow="0" w:firstColumn="1" w:lastColumn="0" w:noHBand="0" w:noVBand="1"/>
      </w:tblPr>
      <w:tblGrid>
        <w:gridCol w:w="3528"/>
        <w:gridCol w:w="5311"/>
      </w:tblGrid>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PSA</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Prostate specific antigen </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IHC</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Immunohistochemistry </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PIN</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Prostate intraepithelial neoplasia </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LGPIN</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 Low grade Prostate intraepithelial neoplasia</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HGPIN</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 High Grade Prostate intraepithelial neoplasia</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AMACR</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Alpha-Methylacyl- CoA- Racemase</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UGS</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Urogenital sinus </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UGE</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Urogenital sinus epithelium</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BPH</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Benign prostate hyperplasia </w:t>
            </w:r>
          </w:p>
        </w:tc>
      </w:tr>
      <w:tr w:rsidR="000128DC" w:rsidRPr="000A1EBF" w:rsidTr="00B273EC">
        <w:trPr>
          <w:trHeight w:val="562"/>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LUTS</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Lower Urinary tract symptoms</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AR</w:t>
            </w:r>
          </w:p>
        </w:tc>
        <w:tc>
          <w:tcPr>
            <w:tcW w:w="5311" w:type="dxa"/>
          </w:tcPr>
          <w:p w:rsidR="000128DC" w:rsidRPr="000A1EBF" w:rsidRDefault="000128DC" w:rsidP="00B273EC">
            <w:pPr>
              <w:rPr>
                <w:rFonts w:ascii="Times New Roman" w:hAnsi="Times New Roman" w:cs="Times New Roman"/>
                <w:sz w:val="24"/>
                <w:szCs w:val="24"/>
              </w:rPr>
            </w:pPr>
            <w:r w:rsidRPr="000A1EBF">
              <w:rPr>
                <w:rFonts w:ascii="Times New Roman" w:hAnsi="Times New Roman" w:cs="Times New Roman"/>
                <w:sz w:val="24"/>
                <w:szCs w:val="24"/>
              </w:rPr>
              <w:t xml:space="preserve">Androgen Receptors </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DHT</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sz w:val="24"/>
                <w:szCs w:val="24"/>
              </w:rPr>
              <w:t>Dihydrotestosterone</w:t>
            </w:r>
            <w:r w:rsidRPr="000A1EBF">
              <w:rPr>
                <w:rFonts w:ascii="Times New Roman" w:hAnsi="Times New Roman" w:cs="Times New Roman"/>
                <w:sz w:val="24"/>
                <w:szCs w:val="24"/>
              </w:rPr>
              <w:tab/>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PTEN</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sz w:val="24"/>
                <w:szCs w:val="24"/>
              </w:rPr>
              <w:t>Phosphatase and tensin homolog</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BRCA 1</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sz w:val="24"/>
                <w:szCs w:val="24"/>
              </w:rPr>
              <w:t>Breast Cancer gene 1</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SPINK 1</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sz w:val="24"/>
                <w:szCs w:val="24"/>
              </w:rPr>
              <w:t>Serine Peptidase Inhibitor, Kazal Type 1</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ng/mL</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sz w:val="24"/>
                <w:szCs w:val="24"/>
              </w:rPr>
              <w:t xml:space="preserve">Nanograms per millilitre </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GSTP1</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color w:val="222222"/>
                <w:sz w:val="21"/>
                <w:szCs w:val="21"/>
                <w:shd w:val="clear" w:color="auto" w:fill="FFFFFF"/>
              </w:rPr>
              <w:t> Glutathione S-transferase pi gene </w:t>
            </w:r>
          </w:p>
        </w:tc>
      </w:tr>
      <w:tr w:rsidR="000128DC" w:rsidRPr="000A1EBF" w:rsidTr="00B273EC">
        <w:trPr>
          <w:trHeight w:val="594"/>
        </w:trPr>
        <w:tc>
          <w:tcPr>
            <w:tcW w:w="3528" w:type="dxa"/>
          </w:tcPr>
          <w:p w:rsidR="000128DC" w:rsidRPr="000A1EBF" w:rsidRDefault="000128DC" w:rsidP="00B273EC">
            <w:pPr>
              <w:jc w:val="center"/>
              <w:rPr>
                <w:rFonts w:ascii="Times New Roman" w:hAnsi="Times New Roman" w:cs="Times New Roman"/>
                <w:sz w:val="24"/>
                <w:szCs w:val="24"/>
              </w:rPr>
            </w:pPr>
            <w:r w:rsidRPr="000A1EBF">
              <w:rPr>
                <w:rFonts w:ascii="Times New Roman" w:hAnsi="Times New Roman" w:cs="Times New Roman"/>
                <w:sz w:val="24"/>
                <w:szCs w:val="24"/>
              </w:rPr>
              <w:t>PI3K</w:t>
            </w:r>
          </w:p>
        </w:tc>
        <w:tc>
          <w:tcPr>
            <w:tcW w:w="5311" w:type="dxa"/>
          </w:tcPr>
          <w:p w:rsidR="000128DC" w:rsidRPr="000A1EBF" w:rsidRDefault="000128DC" w:rsidP="00B273EC">
            <w:pPr>
              <w:tabs>
                <w:tab w:val="right" w:pos="4824"/>
              </w:tabs>
              <w:rPr>
                <w:rFonts w:ascii="Times New Roman" w:hAnsi="Times New Roman" w:cs="Times New Roman"/>
                <w:sz w:val="24"/>
                <w:szCs w:val="24"/>
              </w:rPr>
            </w:pPr>
            <w:r w:rsidRPr="000A1EBF">
              <w:rPr>
                <w:rFonts w:ascii="Times New Roman" w:hAnsi="Times New Roman" w:cs="Times New Roman"/>
                <w:bCs/>
                <w:color w:val="222222"/>
                <w:shd w:val="clear" w:color="auto" w:fill="FFFFFF"/>
              </w:rPr>
              <w:t>Phosphoinositide 3-Kinase</w:t>
            </w:r>
          </w:p>
        </w:tc>
      </w:tr>
    </w:tbl>
    <w:p w:rsidR="005A5E3F" w:rsidRDefault="005A5E3F">
      <w:pPr>
        <w:rPr>
          <w:rFonts w:ascii="Times New Roman" w:hAnsi="Times New Roman" w:cs="Times New Roman"/>
          <w:b/>
          <w:sz w:val="24"/>
          <w:szCs w:val="24"/>
        </w:rPr>
      </w:pPr>
      <w:r>
        <w:rPr>
          <w:rFonts w:ascii="Times New Roman" w:hAnsi="Times New Roman" w:cs="Times New Roman"/>
          <w:b/>
          <w:sz w:val="24"/>
          <w:szCs w:val="24"/>
        </w:rPr>
        <w:br w:type="page"/>
      </w:r>
    </w:p>
    <w:p w:rsidR="00F32A4F" w:rsidRPr="00226C3E" w:rsidRDefault="00F32A4F" w:rsidP="005A5E3F">
      <w:pPr>
        <w:jc w:val="center"/>
        <w:rPr>
          <w:rFonts w:ascii="Times New Roman" w:hAnsi="Times New Roman" w:cs="Times New Roman"/>
          <w:b/>
          <w:sz w:val="24"/>
          <w:szCs w:val="24"/>
        </w:rPr>
      </w:pPr>
      <w:r w:rsidRPr="00226C3E">
        <w:rPr>
          <w:rFonts w:ascii="Times New Roman" w:hAnsi="Times New Roman" w:cs="Times New Roman"/>
          <w:b/>
          <w:sz w:val="24"/>
          <w:szCs w:val="24"/>
        </w:rPr>
        <w:lastRenderedPageBreak/>
        <w:t>ABSTRACT</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Prostate cancer is the fourth most frequently occurring cancer in men worldwide and the second leading cause of cancer associated mortality.  The overall incidence of prostate cancer has been increasing worldwide in recent years; approximately 1.3 million new cases are reported in the year 2018. This trend has been rising even in the Asian countries, where the incidence had been previously low. However, the accuracy of data about incidence and mortality as a result of prostate cancer in some Asian countries is limited. The cause of this increasing tendency is multifactorial, dietary and lifestyle modifications being a major reason for this rise in incidence.</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The timely diagnosis of adenocarcinoma prostate is of prime importance because approximately majority of patients with limited cancer had advanced carcinoma on final radical prostatectomy. Under diagnosis of a small focus of prostatic adenocarcinoma might delay early treatment and cause severe adverse consequences for patients. The diagnosis of prostatic cancer is based on a combination of architectural, cytological and ancillary features. Precise tissue diagnosis can be very challenging due to the presence of either a small focus of cancer or due to the presence of several benign lesions that mimic malignancy.</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 xml:space="preserve"> Benign prostatic hyperplasia (BPH) is the most common urological condition among elderly men a</w:t>
      </w:r>
      <w:r w:rsidRPr="00575F92">
        <w:rPr>
          <w:rFonts w:ascii="Times New Roman" w:cs="Times New Roman"/>
          <w:sz w:val="24"/>
          <w:szCs w:val="24"/>
        </w:rPr>
        <w:t>ﬀ</w:t>
      </w:r>
      <w:r w:rsidRPr="00575F92">
        <w:rPr>
          <w:rFonts w:ascii="Times New Roman" w:hAnsi="Times New Roman" w:cs="Times New Roman"/>
          <w:sz w:val="24"/>
          <w:szCs w:val="24"/>
        </w:rPr>
        <w:t>ecting approximately half of men over 50 years of age. It usually commences as a simple micronodular hyperplasia with a subsequent macroscopic nodular enlargement that may lead to bladder outlet obstruction and the development of lower urinary tract symptoms (LUTS).</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 xml:space="preserve">Although prostate-specific antigen (PSA) has been widely used as a fundamental marker for the diagnosis of prostatic carcinoma, it has been shown to be present in benign tissue as well as in malignant tissue. Therefore, its specificity to prostate cancer is restricted.PSA testing has been widely utilized as a mass screening test along with imaging studies for prostate cancer. Immunohistochemistry (IHC) is an important auxiliary tool for pathologists in routine diagnostic work as well as in basic and clinical research. Accurate diagnosis on needle core biopsy or transurethral resection of prostate </w:t>
      </w:r>
      <w:r w:rsidRPr="00575F92">
        <w:rPr>
          <w:rFonts w:ascii="Times New Roman" w:hAnsi="Times New Roman" w:cs="Times New Roman"/>
          <w:sz w:val="24"/>
          <w:szCs w:val="24"/>
        </w:rPr>
        <w:lastRenderedPageBreak/>
        <w:t xml:space="preserve">(TURP) specimen is of absolute importance because if diagnosed initially for malignancy, patient is benefited as a result of a lesser invasive procedure. </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In our study, we performed immunohistochemistry on 74 cases (37 cases of benign prostate hyperplasia and 37 cases of adenocarcinoma of prostate gland for expression of three immune markers namely AMACR, p63 and NKX3.1 at a tertiary care hospital in Karachi.</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AMACR Alpha-Methylacyl- CoA- Racemase (AMACR) plays a vital role in the β-oxidation of branched chain fatty acids and fatty acid derivatives since it catalyzes the conversion of several methyl-branched chain fatty acyl-CoAs to their stereoisomers. Over expression of AMACR prostate cancer and its premalignant lesions aids in the detection of this lesion.</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p63 is an analogue of tumor suppressor gene, and plays a vital role in the development of p63 is  squamous epithelia. p63 and basal cells help  in  the development and maintenance of the prostate. The characterizing feature of prostate cancer, however, is the depletion of basal cells.</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 xml:space="preserve">NKX3.1 is a prostate specific gene encoding a transcription factor that plays an important role in prostate development and carcinogenesis. It plays an important role in normal prostate development, regulating proliferation of glandular epithelium and in the formation of ducts in prostate gland. </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 xml:space="preserve"> Our study revealed a significant corelation of Gleason scoring with AMACR</w:t>
      </w:r>
      <w:r>
        <w:rPr>
          <w:rFonts w:ascii="Times New Roman" w:hAnsi="Times New Roman" w:cs="Times New Roman"/>
          <w:sz w:val="24"/>
          <w:szCs w:val="24"/>
        </w:rPr>
        <w:t xml:space="preserve"> p value=0.001.</w:t>
      </w:r>
      <w:r w:rsidRPr="00575F92">
        <w:rPr>
          <w:rFonts w:ascii="Times New Roman" w:hAnsi="Times New Roman" w:cs="Times New Roman"/>
          <w:sz w:val="24"/>
          <w:szCs w:val="24"/>
        </w:rPr>
        <w:t xml:space="preserve"> Statistical analysis of the data also rev</w:t>
      </w:r>
      <w:r>
        <w:rPr>
          <w:rFonts w:ascii="Times New Roman" w:hAnsi="Times New Roman" w:cs="Times New Roman"/>
          <w:sz w:val="24"/>
          <w:szCs w:val="24"/>
        </w:rPr>
        <w:t>ealed co</w:t>
      </w:r>
      <w:r w:rsidRPr="00575F92">
        <w:rPr>
          <w:rFonts w:ascii="Times New Roman" w:hAnsi="Times New Roman" w:cs="Times New Roman"/>
          <w:sz w:val="24"/>
          <w:szCs w:val="24"/>
        </w:rPr>
        <w:t>relation of AMACR, p63 AND NKX3.1 expression in the benign and malignant tissues of the prost</w:t>
      </w:r>
      <w:r>
        <w:rPr>
          <w:rFonts w:ascii="Times New Roman" w:hAnsi="Times New Roman" w:cs="Times New Roman"/>
          <w:sz w:val="24"/>
          <w:szCs w:val="24"/>
        </w:rPr>
        <w:t>ate gland. The study therefore,</w:t>
      </w:r>
      <w:r w:rsidRPr="00575F92">
        <w:rPr>
          <w:rFonts w:ascii="Times New Roman" w:hAnsi="Times New Roman" w:cs="Times New Roman"/>
          <w:sz w:val="24"/>
          <w:szCs w:val="24"/>
        </w:rPr>
        <w:t xml:space="preserve"> concluded that all the three markers can be used to differentiate between benign and malignant lesions of prostate gland. These markers are also helpful in the determining diagnosis of</w:t>
      </w:r>
      <w:r>
        <w:rPr>
          <w:rFonts w:ascii="Times New Roman" w:hAnsi="Times New Roman" w:cs="Times New Roman"/>
          <w:sz w:val="24"/>
          <w:szCs w:val="24"/>
        </w:rPr>
        <w:t xml:space="preserve"> adenocarcinoma prostate.</w:t>
      </w:r>
    </w:p>
    <w:p w:rsidR="00F32A4F" w:rsidRPr="00575F92" w:rsidRDefault="00F32A4F" w:rsidP="00F32A4F">
      <w:pPr>
        <w:spacing w:line="360" w:lineRule="auto"/>
        <w:jc w:val="both"/>
        <w:rPr>
          <w:rFonts w:ascii="Times New Roman" w:hAnsi="Times New Roman" w:cs="Times New Roman"/>
          <w:sz w:val="24"/>
          <w:szCs w:val="24"/>
        </w:rPr>
      </w:pPr>
      <w:r w:rsidRPr="00575F92">
        <w:rPr>
          <w:rFonts w:ascii="Times New Roman" w:hAnsi="Times New Roman" w:cs="Times New Roman"/>
          <w:sz w:val="24"/>
          <w:szCs w:val="24"/>
        </w:rPr>
        <w:t xml:space="preserve">Keywords: Adenocarcinoma prostate, Immunohistochemistry, AMACR, p63, NKX3.1 </w:t>
      </w:r>
    </w:p>
    <w:p w:rsidR="00F32A4F" w:rsidRPr="00575F92" w:rsidRDefault="00F32A4F" w:rsidP="00F32A4F">
      <w:pPr>
        <w:spacing w:line="360" w:lineRule="auto"/>
        <w:jc w:val="both"/>
        <w:rPr>
          <w:rFonts w:ascii="Times New Roman" w:hAnsi="Times New Roman" w:cs="Times New Roman"/>
          <w:sz w:val="24"/>
          <w:szCs w:val="24"/>
        </w:rPr>
      </w:pPr>
    </w:p>
    <w:p w:rsidR="00F32A4F" w:rsidRPr="00575F92" w:rsidRDefault="00F32A4F" w:rsidP="00F32A4F">
      <w:pPr>
        <w:spacing w:line="360" w:lineRule="auto"/>
        <w:jc w:val="both"/>
        <w:rPr>
          <w:rFonts w:ascii="Times New Roman" w:hAnsi="Times New Roman" w:cs="Times New Roman"/>
          <w:b/>
          <w:sz w:val="24"/>
          <w:szCs w:val="24"/>
        </w:rPr>
      </w:pPr>
    </w:p>
    <w:p w:rsidR="00F32A4F" w:rsidRPr="00575F92" w:rsidRDefault="00F32A4F" w:rsidP="00F32A4F">
      <w:pPr>
        <w:spacing w:line="360" w:lineRule="auto"/>
        <w:jc w:val="both"/>
        <w:rPr>
          <w:rFonts w:ascii="Times New Roman" w:hAnsi="Times New Roman" w:cs="Times New Roman"/>
          <w:sz w:val="24"/>
          <w:szCs w:val="24"/>
        </w:rPr>
      </w:pPr>
    </w:p>
    <w:p w:rsidR="00F32A4F" w:rsidRDefault="00F32A4F"/>
    <w:p w:rsidR="00D00875" w:rsidRDefault="00D00875"/>
    <w:p w:rsidR="00D00875" w:rsidRDefault="00D00875"/>
    <w:p w:rsidR="001C40B1" w:rsidRDefault="001C40B1" w:rsidP="004A5178"/>
    <w:p w:rsidR="004A5178" w:rsidRDefault="004A5178" w:rsidP="004A5178">
      <w:r>
        <w:t xml:space="preserve">                            </w:t>
      </w:r>
    </w:p>
    <w:p w:rsidR="001C40B1" w:rsidRDefault="001C40B1" w:rsidP="00D00875">
      <w:pPr>
        <w:jc w:val="center"/>
      </w:pPr>
    </w:p>
    <w:p w:rsidR="001C40B1" w:rsidRDefault="001C40B1" w:rsidP="00D00875">
      <w:pPr>
        <w:jc w:val="center"/>
      </w:pPr>
    </w:p>
    <w:p w:rsidR="001C40B1" w:rsidRDefault="001C40B1" w:rsidP="00D00875">
      <w:pPr>
        <w:jc w:val="center"/>
      </w:pPr>
    </w:p>
    <w:p w:rsidR="00FE1CA8" w:rsidRDefault="00FE1CA8" w:rsidP="00FE1CA8"/>
    <w:p w:rsidR="00D00875" w:rsidRPr="00FE1CA8" w:rsidRDefault="00D00875" w:rsidP="00FE1CA8">
      <w:pPr>
        <w:jc w:val="center"/>
      </w:pPr>
      <w:r w:rsidRPr="00804F78">
        <w:rPr>
          <w:rFonts w:ascii="Times New Roman" w:hAnsi="Times New Roman" w:cs="Times New Roman"/>
          <w:sz w:val="72"/>
          <w:szCs w:val="72"/>
        </w:rPr>
        <w:t>CHAPTER 1</w:t>
      </w:r>
    </w:p>
    <w:p w:rsidR="00D00875" w:rsidRDefault="00D00875" w:rsidP="00D00875">
      <w:pPr>
        <w:tabs>
          <w:tab w:val="left" w:pos="2227"/>
        </w:tabs>
      </w:pPr>
    </w:p>
    <w:p w:rsidR="00D00875" w:rsidRDefault="00D00875" w:rsidP="00D00875">
      <w:pPr>
        <w:tabs>
          <w:tab w:val="left" w:pos="2227"/>
        </w:tabs>
      </w:pPr>
    </w:p>
    <w:p w:rsidR="00D00875" w:rsidRDefault="00D00875" w:rsidP="00D00875">
      <w:pPr>
        <w:tabs>
          <w:tab w:val="left" w:pos="2227"/>
        </w:tabs>
      </w:pPr>
    </w:p>
    <w:p w:rsidR="00D00875" w:rsidRDefault="00D00875" w:rsidP="00D00875">
      <w:pPr>
        <w:tabs>
          <w:tab w:val="left" w:pos="2227"/>
        </w:tabs>
      </w:pPr>
    </w:p>
    <w:p w:rsidR="003751FA" w:rsidRDefault="003751FA" w:rsidP="00D00875">
      <w:pPr>
        <w:tabs>
          <w:tab w:val="left" w:pos="2227"/>
        </w:tabs>
      </w:pPr>
    </w:p>
    <w:p w:rsidR="003751FA" w:rsidRDefault="003751FA" w:rsidP="00D00875">
      <w:pPr>
        <w:tabs>
          <w:tab w:val="left" w:pos="2227"/>
        </w:tabs>
      </w:pPr>
    </w:p>
    <w:p w:rsidR="003751FA" w:rsidRDefault="003751FA" w:rsidP="00D00875">
      <w:pPr>
        <w:tabs>
          <w:tab w:val="left" w:pos="2227"/>
        </w:tabs>
      </w:pPr>
    </w:p>
    <w:p w:rsidR="003751FA" w:rsidRDefault="003751FA" w:rsidP="00D00875">
      <w:pPr>
        <w:tabs>
          <w:tab w:val="left" w:pos="2227"/>
        </w:tabs>
      </w:pPr>
    </w:p>
    <w:p w:rsidR="003751FA" w:rsidRDefault="003751FA" w:rsidP="00D00875">
      <w:pPr>
        <w:tabs>
          <w:tab w:val="left" w:pos="2227"/>
        </w:tabs>
      </w:pPr>
    </w:p>
    <w:p w:rsidR="003751FA" w:rsidRDefault="003751FA" w:rsidP="00D00875">
      <w:pPr>
        <w:tabs>
          <w:tab w:val="left" w:pos="2227"/>
        </w:tabs>
      </w:pPr>
    </w:p>
    <w:p w:rsidR="00D00875" w:rsidRDefault="00D00875" w:rsidP="00D00875">
      <w:pPr>
        <w:tabs>
          <w:tab w:val="left" w:pos="2227"/>
        </w:tabs>
      </w:pPr>
    </w:p>
    <w:p w:rsidR="003751FA" w:rsidRDefault="003751FA" w:rsidP="003751FA">
      <w:pPr>
        <w:spacing w:line="360" w:lineRule="auto"/>
      </w:pPr>
    </w:p>
    <w:p w:rsidR="00D00875" w:rsidRDefault="00D00875" w:rsidP="004A51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 INTRODUCTION</w:t>
      </w:r>
    </w:p>
    <w:p w:rsidR="00D00875" w:rsidRPr="00804F78" w:rsidRDefault="00D00875" w:rsidP="00D0087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1.1 EPIDEMIOLOGY AND PREVELANCE OF PROSTATE CANCER:</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Prostate cancer is one of the most frequently occurring malignancies in elderly men and the leading cause of cancer associated mortality aroun</w:t>
      </w:r>
      <w:r>
        <w:rPr>
          <w:rFonts w:ascii="Times New Roman" w:hAnsi="Times New Roman" w:cs="Times New Roman"/>
          <w:sz w:val="24"/>
          <w:szCs w:val="24"/>
        </w:rPr>
        <w:t xml:space="preserve">d the world. (Hu etal., 2015) </w:t>
      </w:r>
      <w:r w:rsidRPr="00804F78">
        <w:rPr>
          <w:rFonts w:ascii="Times New Roman" w:hAnsi="Times New Roman" w:cs="Times New Roman"/>
          <w:sz w:val="24"/>
          <w:szCs w:val="24"/>
        </w:rPr>
        <w:t>Prostate cancer is the most common cancer in men in the United Kingdom (UK) with approximately 40,300 cases reported in the year 2015. Prostate cancer is the second most commonly diagnosed cancer around the globe, constitutes about 15% of all diagnosed male cancers and the sixth leading cause of cancer related mortali</w:t>
      </w:r>
      <w:r>
        <w:rPr>
          <w:rFonts w:ascii="Times New Roman" w:hAnsi="Times New Roman" w:cs="Times New Roman"/>
          <w:sz w:val="24"/>
          <w:szCs w:val="24"/>
        </w:rPr>
        <w:t>ty in males worldwide. (Bashir et al., 2015)</w:t>
      </w:r>
    </w:p>
    <w:p w:rsidR="00D00875" w:rsidRPr="00951679" w:rsidRDefault="00D00875" w:rsidP="00D00875">
      <w:pPr>
        <w:spacing w:line="360" w:lineRule="auto"/>
        <w:jc w:val="both"/>
        <w:rPr>
          <w:rFonts w:ascii="Times New Roman" w:hAnsi="Times New Roman" w:cs="Times New Roman"/>
          <w:spacing w:val="2"/>
          <w:sz w:val="24"/>
          <w:szCs w:val="24"/>
          <w:shd w:val="clear" w:color="auto" w:fill="FFFFFF"/>
        </w:rPr>
      </w:pPr>
      <w:r w:rsidRPr="00804F78">
        <w:rPr>
          <w:rFonts w:ascii="Times New Roman" w:hAnsi="Times New Roman" w:cs="Times New Roman"/>
          <w:sz w:val="24"/>
          <w:szCs w:val="24"/>
        </w:rPr>
        <w:t>Prostate, lung &amp; colorectal carcinoma comprise 42% of all cases reported in men with one in every 5 case being that of prostate cancer. Approximately, 164,690 new cases of prostate cancer are reported in the year 2018 in United States of America causing an estimated number of 29,430 deaths in men. In the last 10 years the overall incidence of cancer in men has decreased by 2% annually with a remarkable decline in the incidence of prostatic carcinoma. This decline in prost</w:t>
      </w:r>
      <w:r>
        <w:rPr>
          <w:rFonts w:ascii="Times New Roman" w:hAnsi="Times New Roman" w:cs="Times New Roman"/>
          <w:sz w:val="24"/>
          <w:szCs w:val="24"/>
        </w:rPr>
        <w:t xml:space="preserve">atic carcinoma is accredited to </w:t>
      </w:r>
      <w:r w:rsidRPr="00804F78">
        <w:rPr>
          <w:rFonts w:ascii="Times New Roman" w:hAnsi="Times New Roman" w:cs="Times New Roman"/>
          <w:sz w:val="24"/>
          <w:szCs w:val="24"/>
        </w:rPr>
        <w:t>effective screening measures by monitoring PSA levels in elderly men.</w:t>
      </w:r>
      <w:r w:rsidRPr="00951679">
        <w:rPr>
          <w:rFonts w:ascii="Times New Roman" w:hAnsi="Times New Roman" w:cs="Times New Roman"/>
          <w:spacing w:val="2"/>
          <w:sz w:val="24"/>
          <w:szCs w:val="24"/>
          <w:shd w:val="clear" w:color="auto" w:fill="FFFFFF"/>
        </w:rPr>
        <w:t xml:space="preserve"> (</w:t>
      </w:r>
      <w:r>
        <w:rPr>
          <w:rFonts w:ascii="Times New Roman" w:hAnsi="Times New Roman" w:cs="Times New Roman"/>
          <w:sz w:val="24"/>
          <w:szCs w:val="24"/>
          <w:shd w:val="clear" w:color="auto" w:fill="FFFFFF"/>
        </w:rPr>
        <w:t xml:space="preserve">Siegel, Miller </w:t>
      </w:r>
      <w:r w:rsidRPr="00951679">
        <w:rPr>
          <w:rFonts w:ascii="Times New Roman" w:hAnsi="Times New Roman" w:cs="Times New Roman"/>
          <w:sz w:val="24"/>
          <w:szCs w:val="24"/>
          <w:shd w:val="clear" w:color="auto" w:fill="FFFFFF"/>
        </w:rPr>
        <w:t>&amp; Jamal, 2015)</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There are noticeable variations in the incidence and mortality rates of this cancer among various races and different ethnic groups. For instance</w:t>
      </w:r>
      <w:r>
        <w:rPr>
          <w:rFonts w:ascii="Times New Roman" w:hAnsi="Times New Roman" w:cs="Times New Roman"/>
          <w:sz w:val="24"/>
          <w:szCs w:val="24"/>
        </w:rPr>
        <w:t>,</w:t>
      </w:r>
      <w:r w:rsidRPr="00804F78">
        <w:rPr>
          <w:rFonts w:ascii="Times New Roman" w:hAnsi="Times New Roman" w:cs="Times New Roman"/>
          <w:sz w:val="24"/>
          <w:szCs w:val="24"/>
        </w:rPr>
        <w:t xml:space="preserve"> there is a three times difference in incidence rates of prostate cancer in the US with the highest incidence seen in the black men. More over mortality owed to prostate cancer is 2.4 times higher among black men in contrast to white race</w:t>
      </w:r>
      <w:r>
        <w:rPr>
          <w:rFonts w:ascii="Times New Roman" w:hAnsi="Times New Roman" w:cs="Times New Roman"/>
          <w:sz w:val="24"/>
          <w:szCs w:val="24"/>
        </w:rPr>
        <w:t xml:space="preserve"> in the United States. (Perner et al., </w:t>
      </w:r>
      <w:r w:rsidRPr="00804F78">
        <w:rPr>
          <w:rFonts w:ascii="Times New Roman" w:hAnsi="Times New Roman" w:cs="Times New Roman"/>
          <w:sz w:val="24"/>
          <w:szCs w:val="24"/>
        </w:rPr>
        <w:t>2018)</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Prostate is the second frequent site of cancer among males in large Indian cities like, Delhi, Kolkata, Pune and Thi'puram. It is the third chief cancer in cities like Bangalore and Mumbai and it is among the top ten prominent cancers in the rest of the regions of India.  The incide</w:t>
      </w:r>
      <w:r>
        <w:rPr>
          <w:rFonts w:ascii="Times New Roman" w:hAnsi="Times New Roman" w:cs="Times New Roman"/>
          <w:sz w:val="24"/>
          <w:szCs w:val="24"/>
        </w:rPr>
        <w:t>nce rate of this cancer has</w:t>
      </w:r>
      <w:r w:rsidRPr="00804F78">
        <w:rPr>
          <w:rFonts w:ascii="Times New Roman" w:hAnsi="Times New Roman" w:cs="Times New Roman"/>
          <w:sz w:val="24"/>
          <w:szCs w:val="24"/>
        </w:rPr>
        <w:t xml:space="preserve"> increased consistently in all sectors of India. The cancer projection data suggested that the number of cases might become double by the</w:t>
      </w:r>
      <w:r>
        <w:rPr>
          <w:rFonts w:ascii="Times New Roman" w:hAnsi="Times New Roman" w:cs="Times New Roman"/>
          <w:sz w:val="24"/>
          <w:szCs w:val="24"/>
        </w:rPr>
        <w:t xml:space="preserve"> year 2020 (Jain &amp; Kumar,</w:t>
      </w:r>
      <w:r w:rsidRPr="00804F78">
        <w:rPr>
          <w:rFonts w:ascii="Times New Roman" w:hAnsi="Times New Roman" w:cs="Times New Roman"/>
          <w:sz w:val="24"/>
          <w:szCs w:val="24"/>
        </w:rPr>
        <w:t xml:space="preserve"> 2014)</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According to the cancer registry report 2016, carried out by the Shaukat</w:t>
      </w:r>
      <w:r>
        <w:rPr>
          <w:rFonts w:ascii="Times New Roman" w:hAnsi="Times New Roman" w:cs="Times New Roman"/>
          <w:sz w:val="24"/>
          <w:szCs w:val="24"/>
        </w:rPr>
        <w:t xml:space="preserve"> </w:t>
      </w:r>
      <w:r w:rsidRPr="00804F78">
        <w:rPr>
          <w:rFonts w:ascii="Times New Roman" w:hAnsi="Times New Roman" w:cs="Times New Roman"/>
          <w:sz w:val="24"/>
          <w:szCs w:val="24"/>
        </w:rPr>
        <w:t>Khanum</w:t>
      </w:r>
      <w:r>
        <w:rPr>
          <w:rFonts w:ascii="Times New Roman" w:hAnsi="Times New Roman" w:cs="Times New Roman"/>
          <w:sz w:val="24"/>
          <w:szCs w:val="24"/>
        </w:rPr>
        <w:br/>
      </w:r>
      <w:r w:rsidRPr="00804F78">
        <w:rPr>
          <w:rFonts w:ascii="Times New Roman" w:hAnsi="Times New Roman" w:cs="Times New Roman"/>
          <w:sz w:val="24"/>
          <w:szCs w:val="24"/>
        </w:rPr>
        <w:t xml:space="preserve">Memorial Cancer Hospital and Research Centre, prostate carcinoma is the second most </w:t>
      </w:r>
      <w:r w:rsidRPr="00804F78">
        <w:rPr>
          <w:rFonts w:ascii="Times New Roman" w:hAnsi="Times New Roman" w:cs="Times New Roman"/>
          <w:sz w:val="24"/>
          <w:szCs w:val="24"/>
        </w:rPr>
        <w:lastRenderedPageBreak/>
        <w:t>commonly occurring malignancy a</w:t>
      </w:r>
      <w:r>
        <w:rPr>
          <w:rFonts w:ascii="Times New Roman" w:hAnsi="Times New Roman" w:cs="Times New Roman"/>
          <w:sz w:val="24"/>
          <w:szCs w:val="24"/>
        </w:rPr>
        <w:t>mong Pakistani men. (Mahmood, Faraz &amp; Yousaf, 2016)</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 total of eight studies were analyzed for evaluating the prevalence of prostate cancer. The overall prevalence of prostate cancer in these studies was approximately in the range of 2 to 8 % and the overall prevalence was</w:t>
      </w:r>
      <w:r>
        <w:rPr>
          <w:rFonts w:ascii="Times New Roman" w:hAnsi="Times New Roman" w:cs="Times New Roman"/>
          <w:sz w:val="24"/>
          <w:szCs w:val="24"/>
        </w:rPr>
        <w:t xml:space="preserve"> found out to be 5%. (Idress et al.,</w:t>
      </w:r>
      <w:r w:rsidRPr="00804F78">
        <w:rPr>
          <w:rFonts w:ascii="Times New Roman" w:hAnsi="Times New Roman" w:cs="Times New Roman"/>
          <w:sz w:val="24"/>
          <w:szCs w:val="24"/>
        </w:rPr>
        <w:t xml:space="preserve"> 2018</w:t>
      </w:r>
      <w:r>
        <w:rPr>
          <w:rFonts w:ascii="Times New Roman" w:hAnsi="Times New Roman" w:cs="Times New Roman"/>
          <w:sz w:val="24"/>
          <w:szCs w:val="24"/>
        </w:rPr>
        <w:t>)</w:t>
      </w:r>
    </w:p>
    <w:p w:rsidR="00D00875" w:rsidRPr="00804F78" w:rsidRDefault="00D00875" w:rsidP="00D00875">
      <w:pPr>
        <w:spacing w:line="360" w:lineRule="auto"/>
        <w:jc w:val="both"/>
        <w:rPr>
          <w:rFonts w:ascii="Times New Roman" w:hAnsi="Times New Roman" w:cs="Times New Roman"/>
          <w:b/>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1.2 RISK FACTORS FOR PROSTATE CANCER:</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Several risk factors might be involved in the carcinogenesis of this lesion, these comprise of men above the age of 50 years, androgens, genetic factors, environmental factors, family history, high fat diet, alcohol consumption, cigarette smoking and acquired somatic mutations. (Murphy</w:t>
      </w:r>
      <w:r>
        <w:rPr>
          <w:rFonts w:ascii="Times New Roman" w:hAnsi="Times New Roman" w:cs="Times New Roman"/>
          <w:sz w:val="24"/>
          <w:szCs w:val="24"/>
        </w:rPr>
        <w:t xml:space="preserve"> et al., 2013; Perec-Cornago et al., </w:t>
      </w:r>
      <w:r w:rsidRPr="00804F78">
        <w:rPr>
          <w:rFonts w:ascii="Times New Roman" w:hAnsi="Times New Roman" w:cs="Times New Roman"/>
          <w:sz w:val="24"/>
          <w:szCs w:val="24"/>
        </w:rPr>
        <w:t>2017)</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 xml:space="preserve"> 1.2.1 ANDROGENS: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Androgens are of paramount importance, carcinoma of the prostate does not develop in males castrated before puberty, which strongly suggests that androgens somehow provide the “soil” the cellular context, within which prostate </w:t>
      </w:r>
      <w:r>
        <w:rPr>
          <w:rFonts w:ascii="Times New Roman" w:hAnsi="Times New Roman" w:cs="Times New Roman"/>
          <w:sz w:val="24"/>
          <w:szCs w:val="24"/>
        </w:rPr>
        <w:t>cancer develops.</w:t>
      </w:r>
      <w:r w:rsidRPr="00804F78">
        <w:rPr>
          <w:rFonts w:ascii="Times New Roman" w:hAnsi="Times New Roman" w:cs="Times New Roman"/>
          <w:sz w:val="24"/>
          <w:szCs w:val="24"/>
        </w:rPr>
        <w:t xml:space="preserve"> (Kum</w:t>
      </w:r>
      <w:r>
        <w:rPr>
          <w:rFonts w:ascii="Times New Roman" w:hAnsi="Times New Roman" w:cs="Times New Roman"/>
          <w:sz w:val="24"/>
          <w:szCs w:val="24"/>
        </w:rPr>
        <w:t>ar, Abbas, Fausto, &amp; Aster</w:t>
      </w:r>
      <w:r w:rsidRPr="00804F78">
        <w:rPr>
          <w:rFonts w:ascii="Times New Roman" w:hAnsi="Times New Roman" w:cs="Times New Roman"/>
          <w:sz w:val="24"/>
          <w:szCs w:val="24"/>
        </w:rPr>
        <w:t xml:space="preserve"> 2014</w:t>
      </w:r>
      <w:r>
        <w:rPr>
          <w:rFonts w:ascii="Times New Roman" w:hAnsi="Times New Roman" w:cs="Times New Roman"/>
          <w:sz w:val="24"/>
          <w:szCs w:val="24"/>
        </w:rPr>
        <w:t>)</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1.2.2 ENVIRONMENT:</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Environment more overplays a necessary role as validated by the fact that in Japanese emigrants travelling to United States of America, the incidence of this lesion increases, it is not prevalent with</w:t>
      </w:r>
      <w:r>
        <w:rPr>
          <w:rFonts w:ascii="Times New Roman" w:hAnsi="Times New Roman" w:cs="Times New Roman"/>
          <w:sz w:val="24"/>
          <w:szCs w:val="24"/>
        </w:rPr>
        <w:t xml:space="preserve">in </w:t>
      </w:r>
      <w:r w:rsidRPr="00804F78">
        <w:rPr>
          <w:rFonts w:ascii="Times New Roman" w:hAnsi="Times New Roman" w:cs="Times New Roman"/>
          <w:sz w:val="24"/>
          <w:szCs w:val="24"/>
        </w:rPr>
        <w:t>Asian population and is most frequent amid blacks and in the Scandiniavian countries. (Kum</w:t>
      </w:r>
      <w:r>
        <w:rPr>
          <w:rFonts w:ascii="Times New Roman" w:hAnsi="Times New Roman" w:cs="Times New Roman"/>
          <w:sz w:val="24"/>
          <w:szCs w:val="24"/>
        </w:rPr>
        <w:t>ar, Abbas, Fausto &amp; Aster, 2014)</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1.2.3 ACQUIRED SOMATIC MUTATION:</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Acquired somatic mutation, comparable to other carcinomas, is the real driver of cellular transformation. TMPRSS2-ETS fusion genes are found in approximately 50% of prostate carcinomas; it is assumed that the unregulated over expression of ETS transcription factors intervenes in the differentiation of prostatic epithelial cell. (Wan</w:t>
      </w:r>
      <w:r>
        <w:rPr>
          <w:rFonts w:ascii="Times New Roman" w:hAnsi="Times New Roman" w:cs="Times New Roman"/>
          <w:sz w:val="24"/>
          <w:szCs w:val="24"/>
        </w:rPr>
        <w:t>g et al., 2017)</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1.2.4 DIETARY FACTORS:</w:t>
      </w: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lastRenderedPageBreak/>
        <w:t>Dietary factors include an increased intake of whole milk and dairy products that are associated with aggr</w:t>
      </w:r>
      <w:r>
        <w:rPr>
          <w:rFonts w:ascii="Times New Roman" w:hAnsi="Times New Roman" w:cs="Times New Roman"/>
          <w:sz w:val="24"/>
          <w:szCs w:val="24"/>
        </w:rPr>
        <w:t>essive prostate cancer lesions.</w:t>
      </w:r>
      <w:r w:rsidRPr="00804F78">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Steck et al., 2018) </w:t>
      </w:r>
      <w:r w:rsidRPr="00804F78">
        <w:rPr>
          <w:rFonts w:ascii="Times New Roman" w:hAnsi="Times New Roman" w:cs="Times New Roman"/>
          <w:color w:val="222222"/>
          <w:sz w:val="24"/>
          <w:szCs w:val="24"/>
          <w:shd w:val="clear" w:color="auto" w:fill="FFFFFF"/>
        </w:rPr>
        <w:t>Likewise an increased consumption of high fat diet may lead to the development of prostate cancer. Increased meat consumption has been co related with greater risk of developing this cance</w:t>
      </w:r>
      <w:r>
        <w:rPr>
          <w:rFonts w:ascii="Times New Roman" w:hAnsi="Times New Roman" w:cs="Times New Roman"/>
          <w:color w:val="222222"/>
          <w:sz w:val="24"/>
          <w:szCs w:val="24"/>
          <w:shd w:val="clear" w:color="auto" w:fill="FFFFFF"/>
        </w:rPr>
        <w:t>r. (Rohrmann et al., 2015)</w:t>
      </w:r>
    </w:p>
    <w:p w:rsidR="00D00875" w:rsidRPr="0096658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1.2.5 GENETIC FACTORS</w:t>
      </w:r>
      <w:r w:rsidRPr="00966588">
        <w:rPr>
          <w:rFonts w:ascii="Times New Roman" w:hAnsi="Times New Roman" w:cs="Times New Roman"/>
          <w:b/>
          <w:sz w:val="24"/>
          <w:szCs w:val="24"/>
        </w:rPr>
        <w:t>:</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Genetic factors also play a pivotal role, since there is a greater threat among blood relations of patients suffering from prostate tumor. Men who have a first degree relative (father or brother) with prostate cancer have twice the risk of developing prostate cancer, and those with two first degree relatives affected have a fivefold greater risk when compared with men h</w:t>
      </w:r>
      <w:r>
        <w:rPr>
          <w:rFonts w:ascii="Times New Roman" w:hAnsi="Times New Roman" w:cs="Times New Roman"/>
          <w:sz w:val="24"/>
          <w:szCs w:val="24"/>
        </w:rPr>
        <w:t>aving no family history (Daniyal et al.,</w:t>
      </w:r>
      <w:r w:rsidRPr="00804F78">
        <w:rPr>
          <w:rFonts w:ascii="Times New Roman" w:hAnsi="Times New Roman" w:cs="Times New Roman"/>
          <w:sz w:val="24"/>
          <w:szCs w:val="24"/>
        </w:rPr>
        <w:t>2014). Obesity is associated with an increased risk of prostate cancer mortality and recurrence. (Trivedi</w:t>
      </w:r>
      <w:r>
        <w:rPr>
          <w:rFonts w:ascii="Times New Roman" w:hAnsi="Times New Roman" w:cs="Times New Roman"/>
          <w:sz w:val="24"/>
          <w:szCs w:val="24"/>
        </w:rPr>
        <w:t xml:space="preserve"> et al.,</w:t>
      </w:r>
      <w:r w:rsidRPr="00804F78">
        <w:rPr>
          <w:rFonts w:ascii="Times New Roman" w:hAnsi="Times New Roman" w:cs="Times New Roman"/>
          <w:sz w:val="24"/>
          <w:szCs w:val="24"/>
        </w:rPr>
        <w:t xml:space="preserve"> 2016)</w:t>
      </w:r>
    </w:p>
    <w:p w:rsidR="00D00875" w:rsidRPr="00804F78" w:rsidRDefault="00D00875" w:rsidP="00D00875">
      <w:pPr>
        <w:spacing w:line="360" w:lineRule="auto"/>
        <w:jc w:val="both"/>
        <w:rPr>
          <w:rFonts w:ascii="Times New Roman" w:hAnsi="Times New Roman" w:cs="Times New Roman"/>
          <w:sz w:val="24"/>
          <w:szCs w:val="24"/>
          <w:u w:val="single"/>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1.3 ANATOMY, EMBRYOLOGY AND HISTOLOGY:</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prostate derives from epithelial buds that originate from the embroyonic urogenital sinus (UGS). Prostatic development has been studied in many mammalian species. While species-specific details of prostatic development and anatomy have been noted, the developmental process is remarkably similar in all species examined. Prostatic development can be subdivided into different stages: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 (a) Pre-bud UGS,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(b) Emergence of solid prostatic epithelial buds from urogenital sinus epithelium (UGE). </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(c) Bud elongation and branching,</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 (d) Canalization of the solid epithelial cords, </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(e) Differentiation of luminal and basal epithelial cells, </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(f) Secretory cytodiffert</w:t>
      </w:r>
      <w:r>
        <w:rPr>
          <w:rFonts w:ascii="Times New Roman" w:hAnsi="Times New Roman" w:cs="Times New Roman"/>
          <w:sz w:val="24"/>
          <w:szCs w:val="24"/>
        </w:rPr>
        <w:t xml:space="preserve">iation (Cunha et al., </w:t>
      </w:r>
      <w:r w:rsidRPr="00804F78">
        <w:rPr>
          <w:rFonts w:ascii="Times New Roman" w:hAnsi="Times New Roman" w:cs="Times New Roman"/>
          <w:sz w:val="24"/>
          <w:szCs w:val="24"/>
        </w:rPr>
        <w:t>2018</w:t>
      </w:r>
      <w:r>
        <w:rPr>
          <w:rFonts w:ascii="Times New Roman" w:hAnsi="Times New Roman" w:cs="Times New Roman"/>
          <w:sz w:val="24"/>
          <w:szCs w:val="24"/>
        </w:rPr>
        <w:t>)</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The human prostate lies between the bladder neck and the urogenital diaphragm, just anterior to the rectum; it is approximately 3 centimeters long and weighs about 20 grams. It is composed of branched tubular acinar glands with double cell layer, a flat basal cell layer and an overlying columnar cell layer which is secretory in nature. Prostatic epithelium comprises of three different types of cells i.e., luminal epithelial cells, basal epithelial cells and neuroendocrine cells. Luminal and basal prostatic epithelial cells each express a unique set of keratins and other differentiation markers. Neuroendocrine cells, are derived from the neural crest are also present in the human prostate  which comprise only a small proportion of total human prostatic epithelial cells.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prostate can be divided into various biologically distinct regions of which the peripherals and transition zones are of prime importance.</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transition zone surrounds the proximal prostatic urethra and comprises about 5% of the glandular tissue.</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central zone (20%) surrounds the ejaculatory ducts.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peripheral zone makes up the bulk of the glands (approximately 70%).</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anterior fibromuscularstroma contains no glandular tissue and lies anteriorly.</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different zones of the prostate are important because they tend to be the sites of different pathological process. Almost about 70% to 80% of the carcinomas occur in this peripherals zone, while hyperplastic lesions are most likely to be found in the inner transiti</w:t>
      </w:r>
      <w:r>
        <w:rPr>
          <w:rFonts w:ascii="Times New Roman" w:hAnsi="Times New Roman" w:cs="Times New Roman"/>
          <w:sz w:val="24"/>
          <w:szCs w:val="24"/>
        </w:rPr>
        <w:t>on zone. (Young, Woodford, &amp; O’Dowd, 2013)</w:t>
      </w:r>
    </w:p>
    <w:p w:rsidR="00D00875" w:rsidRDefault="00D00875" w:rsidP="00D00875">
      <w:pPr>
        <w:spacing w:line="360" w:lineRule="auto"/>
        <w:jc w:val="both"/>
        <w:rPr>
          <w:rFonts w:ascii="Times New Roman" w:hAnsi="Times New Roman" w:cs="Times New Roman"/>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1.4 BENIGN LESIONS OF PROSTATE GLAND:</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Diseases of the prostate constitute a significant portion of the cases seen by urologists in males and are substantial sources of morbidity and mortality among adult male population worldwide. Three pathologic processes mainly affect the prostate gland: inflammatory (prostatitis), benign prostatic hyperplasia (BPH), and tumors (premalignant and malignant lesions). Prostatitis may be acute or chronic bacterial prostatitis, chronic abacterial prostatitis or granulomatous prostatitis</w:t>
      </w:r>
      <w:r>
        <w:rPr>
          <w:rFonts w:ascii="Times New Roman" w:hAnsi="Times New Roman" w:cs="Times New Roman"/>
          <w:sz w:val="24"/>
          <w:szCs w:val="24"/>
        </w:rPr>
        <w:t xml:space="preserve"> (Nwafor, Keshinro &amp; Abudu, 2015)</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 xml:space="preserve">Benign prostatic hyperplasia (BPH) is a nonmalignant enlargement of the prostate caused by cellular hyperplasia. It is a common age-related pathology affecting 70% of men </w:t>
      </w:r>
      <w:r>
        <w:rPr>
          <w:rFonts w:ascii="Times New Roman" w:hAnsi="Times New Roman" w:cs="Times New Roman"/>
          <w:sz w:val="24"/>
          <w:szCs w:val="24"/>
        </w:rPr>
        <w:t>aged 70 years or over. (Dai et al.,</w:t>
      </w:r>
      <w:r w:rsidRPr="00804F78">
        <w:rPr>
          <w:rFonts w:ascii="Times New Roman" w:hAnsi="Times New Roman" w:cs="Times New Roman"/>
          <w:sz w:val="24"/>
          <w:szCs w:val="24"/>
        </w:rPr>
        <w:t xml:space="preserve"> 2016</w:t>
      </w:r>
      <w:r>
        <w:rPr>
          <w:rFonts w:ascii="Times New Roman" w:hAnsi="Times New Roman" w:cs="Times New Roman"/>
          <w:sz w:val="24"/>
          <w:szCs w:val="24"/>
        </w:rPr>
        <w:t>)</w:t>
      </w:r>
      <w:r w:rsidRPr="00804F78">
        <w:rPr>
          <w:rFonts w:ascii="Times New Roman" w:hAnsi="Times New Roman" w:cs="Times New Roman"/>
          <w:sz w:val="24"/>
          <w:szCs w:val="24"/>
        </w:rPr>
        <w:t xml:space="preserve"> It is one of the leading diagnoses affecting men of elderly males. By age of 50 years, about 50% of men are recognized as BPH.  Up to 80 years, 90% of men are suffering from this pathology, and the highest occurrence is among men aged 70 </w:t>
      </w:r>
      <w:r>
        <w:rPr>
          <w:rFonts w:ascii="Times New Roman" w:hAnsi="Times New Roman" w:cs="Times New Roman"/>
          <w:sz w:val="24"/>
          <w:szCs w:val="24"/>
        </w:rPr>
        <w:t>to 79 years.(Homma et al.,</w:t>
      </w:r>
      <w:r w:rsidRPr="00804F78">
        <w:rPr>
          <w:rFonts w:ascii="Times New Roman" w:hAnsi="Times New Roman" w:cs="Times New Roman"/>
          <w:sz w:val="24"/>
          <w:szCs w:val="24"/>
        </w:rPr>
        <w:t xml:space="preserve"> 2011). In BPH, the proliferation of prostatic cells leads to an increase in prostate size, urethral obstruction, and lower urinary tract symptoms.(S</w:t>
      </w:r>
      <w:r>
        <w:rPr>
          <w:rFonts w:ascii="Times New Roman" w:hAnsi="Times New Roman" w:cs="Times New Roman"/>
          <w:sz w:val="24"/>
          <w:szCs w:val="24"/>
        </w:rPr>
        <w:t xml:space="preserve">kinder, Zacharia,  Studin and  Covino, </w:t>
      </w:r>
      <w:r w:rsidRPr="00804F78">
        <w:rPr>
          <w:rFonts w:ascii="Times New Roman" w:hAnsi="Times New Roman" w:cs="Times New Roman"/>
          <w:sz w:val="24"/>
          <w:szCs w:val="24"/>
        </w:rPr>
        <w:t>2016)</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Inflammation is responsible for augmentation and advancement of BPH as proposed by the evident relationship between BPH and inflammation observed in the various samples attained from biopsies</w:t>
      </w:r>
      <w:r>
        <w:rPr>
          <w:rFonts w:ascii="Times New Roman" w:hAnsi="Times New Roman" w:cs="Times New Roman"/>
          <w:sz w:val="24"/>
          <w:szCs w:val="24"/>
        </w:rPr>
        <w:t>. (Gandaglia et al., 2013)</w:t>
      </w:r>
      <w:r w:rsidRPr="00804F78">
        <w:rPr>
          <w:rFonts w:ascii="Times New Roman" w:hAnsi="Times New Roman" w:cs="Times New Roman"/>
          <w:sz w:val="24"/>
          <w:szCs w:val="24"/>
        </w:rPr>
        <w:t xml:space="preserve"> Additionally, inflammatory cytokines are up regulated in the hyperplastic tissue. The underlying cause of this lesion remains ambiguous but   there are several hypotheses that may define the cause which includes:</w:t>
      </w:r>
    </w:p>
    <w:p w:rsidR="00D00875" w:rsidRPr="00804F78" w:rsidRDefault="00D00875" w:rsidP="00D00875">
      <w:pPr>
        <w:pStyle w:val="ListParagraph"/>
        <w:numPr>
          <w:ilvl w:val="0"/>
          <w:numId w:val="1"/>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Counter feedback  to destruction of tissue due to  clinical infection,</w:t>
      </w:r>
    </w:p>
    <w:p w:rsidR="00D00875" w:rsidRPr="00804F78" w:rsidRDefault="00D00875" w:rsidP="00D00875">
      <w:pPr>
        <w:numPr>
          <w:ilvl w:val="0"/>
          <w:numId w:val="1"/>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Response by t</w:t>
      </w:r>
      <w:r>
        <w:rPr>
          <w:rFonts w:ascii="Times New Roman" w:hAnsi="Times New Roman" w:cs="Times New Roman"/>
          <w:sz w:val="24"/>
          <w:szCs w:val="24"/>
        </w:rPr>
        <w:t xml:space="preserve">he autoimmune system  (Kramer, Mitteregger, &amp; Marberger, </w:t>
      </w:r>
      <w:r w:rsidRPr="00804F78">
        <w:rPr>
          <w:rFonts w:ascii="Times New Roman" w:hAnsi="Times New Roman" w:cs="Times New Roman"/>
          <w:sz w:val="24"/>
          <w:szCs w:val="24"/>
        </w:rPr>
        <w:t>2007)</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BPH signifies a process of unchec</w:t>
      </w:r>
      <w:r>
        <w:rPr>
          <w:rFonts w:ascii="Times New Roman" w:hAnsi="Times New Roman" w:cs="Times New Roman"/>
          <w:sz w:val="24"/>
          <w:szCs w:val="24"/>
        </w:rPr>
        <w:t xml:space="preserve">ked prostate growth of </w:t>
      </w:r>
      <w:r w:rsidRPr="00804F78">
        <w:rPr>
          <w:rFonts w:ascii="Times New Roman" w:hAnsi="Times New Roman" w:cs="Times New Roman"/>
          <w:sz w:val="24"/>
          <w:szCs w:val="24"/>
        </w:rPr>
        <w:t>stimulated by wide</w:t>
      </w:r>
      <w:r>
        <w:rPr>
          <w:rFonts w:ascii="Times New Roman" w:hAnsi="Times New Roman" w:cs="Times New Roman"/>
          <w:sz w:val="24"/>
          <w:szCs w:val="24"/>
        </w:rPr>
        <w:t xml:space="preserve"> range of factors that include:</w:t>
      </w:r>
      <w:r w:rsidRPr="00804F78">
        <w:rPr>
          <w:rFonts w:ascii="Times New Roman" w:hAnsi="Times New Roman" w:cs="Times New Roman"/>
          <w:sz w:val="24"/>
          <w:szCs w:val="24"/>
        </w:rPr>
        <w:t xml:space="preserve"> oxidative stress, mediators of inflammation and insulin growth factors. Therefore, it is feasible to contemplate that suppression of inflammatory pathways would substantially vitiate the possibili</w:t>
      </w:r>
      <w:r>
        <w:rPr>
          <w:rFonts w:ascii="Times New Roman" w:hAnsi="Times New Roman" w:cs="Times New Roman"/>
          <w:sz w:val="24"/>
          <w:szCs w:val="24"/>
        </w:rPr>
        <w:t>ty of developing BPH. (Lim,</w:t>
      </w:r>
      <w:r w:rsidRPr="00804F78">
        <w:rPr>
          <w:rFonts w:ascii="Times New Roman" w:hAnsi="Times New Roman" w:cs="Times New Roman"/>
          <w:sz w:val="24"/>
          <w:szCs w:val="24"/>
        </w:rPr>
        <w:t xml:space="preserve"> 2017)</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Several growth factors and their corresponding receptors have been identified in prostatic epithelium and stroma, which can stimulate or inhibit cell division and differentiation processes. These include epidermal growth factor, fibroblast growth factor, and transforming growth factor-β, but this list is by no means exhaustive. Prostate enlargement is caused by the stimulation of these growth factors alone or in various combinations can lead to stromal cell growth, followed by remarkable tissue remodeling </w:t>
      </w:r>
      <w:r>
        <w:rPr>
          <w:rFonts w:ascii="Times New Roman" w:hAnsi="Times New Roman" w:cs="Times New Roman"/>
          <w:sz w:val="24"/>
          <w:szCs w:val="24"/>
        </w:rPr>
        <w:t xml:space="preserve">(Lee &amp; Kuo, </w:t>
      </w:r>
      <w:r w:rsidRPr="00804F78">
        <w:rPr>
          <w:rFonts w:ascii="Times New Roman" w:hAnsi="Times New Roman" w:cs="Times New Roman"/>
          <w:sz w:val="24"/>
          <w:szCs w:val="24"/>
        </w:rPr>
        <w:t>2017)</w:t>
      </w:r>
    </w:p>
    <w:p w:rsidR="00D00875" w:rsidRPr="00804F78" w:rsidRDefault="00D00875" w:rsidP="00D00875">
      <w:pPr>
        <w:spacing w:line="360" w:lineRule="auto"/>
        <w:jc w:val="both"/>
        <w:rPr>
          <w:rFonts w:ascii="Times New Roman" w:hAnsi="Times New Roman" w:cs="Times New Roman"/>
          <w:sz w:val="24"/>
          <w:szCs w:val="24"/>
        </w:rPr>
      </w:pP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 xml:space="preserve"> 1.4.1 CLINICAL PRESENTATION OF BPH:</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 xml:space="preserve">Benign prostatic hyperplasia (BPH) is a very frequent pathology affecting aged males, leading to a wide array of symptoms, termed as </w:t>
      </w:r>
      <w:hyperlink r:id="rId17" w:tooltip="Learn more about Lower Urinary Tract Symptoms" w:history="1">
        <w:r w:rsidRPr="002D3FF5">
          <w:rPr>
            <w:rStyle w:val="Hyperlink"/>
            <w:rFonts w:ascii="Times New Roman" w:hAnsi="Times New Roman" w:cs="Times New Roman"/>
            <w:bCs/>
            <w:color w:val="000000" w:themeColor="text1"/>
            <w:sz w:val="24"/>
            <w:szCs w:val="24"/>
          </w:rPr>
          <w:t>lower urinary tract symptoms</w:t>
        </w:r>
      </w:hyperlink>
      <w:r w:rsidRPr="002D3FF5">
        <w:rPr>
          <w:rFonts w:ascii="Times New Roman" w:hAnsi="Times New Roman" w:cs="Times New Roman"/>
          <w:sz w:val="24"/>
          <w:szCs w:val="24"/>
        </w:rPr>
        <w:t>.  </w:t>
      </w:r>
      <w:r w:rsidRPr="00804F78">
        <w:rPr>
          <w:rFonts w:ascii="Times New Roman" w:hAnsi="Times New Roman" w:cs="Times New Roman"/>
          <w:sz w:val="24"/>
          <w:szCs w:val="24"/>
        </w:rPr>
        <w:t>Approximately 50 percent of men 50 years of age and up to 80 percent of men at age 80 suffer from lower urinary tract symptoms (LUTS) due to thi</w:t>
      </w:r>
      <w:r>
        <w:rPr>
          <w:rFonts w:ascii="Times New Roman" w:hAnsi="Times New Roman" w:cs="Times New Roman"/>
          <w:sz w:val="24"/>
          <w:szCs w:val="24"/>
        </w:rPr>
        <w:t>s condition (Cunningham &amp; Kadmon,</w:t>
      </w:r>
      <w:r w:rsidRPr="00804F78">
        <w:rPr>
          <w:rFonts w:ascii="Times New Roman" w:hAnsi="Times New Roman" w:cs="Times New Roman"/>
          <w:sz w:val="24"/>
          <w:szCs w:val="24"/>
        </w:rPr>
        <w:t xml:space="preserve"> 2013).</w:t>
      </w:r>
      <w:r w:rsidRPr="00804F78">
        <w:rPr>
          <w:rFonts w:ascii="Times New Roman" w:eastAsia="Times New Roman" w:hAnsi="Times New Roman" w:cs="Times New Roman"/>
          <w:sz w:val="24"/>
          <w:szCs w:val="24"/>
        </w:rPr>
        <w:t xml:space="preserve"> T</w:t>
      </w:r>
      <w:r w:rsidRPr="00804F78">
        <w:rPr>
          <w:rFonts w:ascii="Times New Roman" w:hAnsi="Times New Roman" w:cs="Times New Roman"/>
          <w:sz w:val="24"/>
          <w:szCs w:val="24"/>
        </w:rPr>
        <w:t xml:space="preserve">he severity of symptoms in men who have prostate gland hyperplasia differs, whereas, symptoms tend to progressively exacerbate with the passage of time. Common clinical </w:t>
      </w:r>
      <w:r>
        <w:rPr>
          <w:rFonts w:ascii="Times New Roman" w:hAnsi="Times New Roman" w:cs="Times New Roman"/>
          <w:sz w:val="24"/>
          <w:szCs w:val="24"/>
        </w:rPr>
        <w:t>manifestations  of BPH comprise</w:t>
      </w:r>
      <w:r w:rsidRPr="00804F78">
        <w:rPr>
          <w:rFonts w:ascii="Times New Roman" w:hAnsi="Times New Roman" w:cs="Times New Roman"/>
          <w:sz w:val="24"/>
          <w:szCs w:val="24"/>
        </w:rPr>
        <w:t xml:space="preserve"> of  intermittent  or urgent urge  to urinate, nocturia, problem  in starting and stopping the s</w:t>
      </w:r>
      <w:r>
        <w:rPr>
          <w:rFonts w:ascii="Times New Roman" w:hAnsi="Times New Roman" w:cs="Times New Roman"/>
          <w:sz w:val="24"/>
          <w:szCs w:val="24"/>
        </w:rPr>
        <w:t>tream of  urination,</w:t>
      </w:r>
      <w:r w:rsidRPr="00804F78">
        <w:rPr>
          <w:rFonts w:ascii="Times New Roman" w:hAnsi="Times New Roman" w:cs="Times New Roman"/>
          <w:sz w:val="24"/>
          <w:szCs w:val="24"/>
        </w:rPr>
        <w:t xml:space="preserve"> post micturation dribbling, failur</w:t>
      </w:r>
      <w:r>
        <w:rPr>
          <w:rFonts w:ascii="Times New Roman" w:hAnsi="Times New Roman" w:cs="Times New Roman"/>
          <w:sz w:val="24"/>
          <w:szCs w:val="24"/>
        </w:rPr>
        <w:t xml:space="preserve">e to completely void the bladder </w:t>
      </w:r>
      <w:r w:rsidRPr="00804F78">
        <w:rPr>
          <w:rFonts w:ascii="Times New Roman" w:hAnsi="Times New Roman" w:cs="Times New Roman"/>
          <w:sz w:val="24"/>
          <w:szCs w:val="24"/>
        </w:rPr>
        <w:t xml:space="preserve"> . Minor signs and symptoms consist of repeatedly occurring urinary tract infections, anuria and occ</w:t>
      </w:r>
      <w:r>
        <w:rPr>
          <w:rFonts w:ascii="Times New Roman" w:hAnsi="Times New Roman" w:cs="Times New Roman"/>
          <w:sz w:val="24"/>
          <w:szCs w:val="24"/>
        </w:rPr>
        <w:t>asionally hematuria. (Egan,</w:t>
      </w:r>
      <w:r w:rsidRPr="00804F78">
        <w:rPr>
          <w:rFonts w:ascii="Times New Roman" w:hAnsi="Times New Roman" w:cs="Times New Roman"/>
          <w:sz w:val="24"/>
          <w:szCs w:val="24"/>
        </w:rPr>
        <w:t>2016)</w:t>
      </w:r>
    </w:p>
    <w:p w:rsidR="00D00875" w:rsidRPr="004A5178" w:rsidRDefault="00D00875" w:rsidP="00D00875">
      <w:pPr>
        <w:spacing w:line="360" w:lineRule="auto"/>
        <w:jc w:val="both"/>
        <w:rPr>
          <w:rFonts w:ascii="Times New Roman" w:hAnsi="Times New Roman" w:cs="Times New Roman"/>
          <w:color w:val="000000" w:themeColor="text1"/>
          <w:sz w:val="24"/>
          <w:szCs w:val="24"/>
        </w:rPr>
      </w:pPr>
      <w:r w:rsidRPr="00804F78">
        <w:rPr>
          <w:rFonts w:ascii="Times New Roman" w:hAnsi="Times New Roman" w:cs="Times New Roman"/>
          <w:color w:val="000000" w:themeColor="text1"/>
          <w:sz w:val="24"/>
          <w:szCs w:val="24"/>
        </w:rPr>
        <w:t xml:space="preserve">According to the recommendations of the most relevant international guidelines, the basic evaluation of </w:t>
      </w:r>
      <w:r w:rsidRPr="004A5178">
        <w:rPr>
          <w:rFonts w:ascii="Times New Roman" w:hAnsi="Times New Roman" w:cs="Times New Roman"/>
          <w:color w:val="000000" w:themeColor="text1"/>
          <w:sz w:val="24"/>
          <w:szCs w:val="24"/>
        </w:rPr>
        <w:t>the patients presenting  with this lesion  should include, appropriate symptom scores, </w:t>
      </w:r>
      <w:hyperlink r:id="rId18" w:tooltip="Learn more about Digital Rectal Examination" w:history="1">
        <w:r w:rsidRPr="004A5178">
          <w:rPr>
            <w:rStyle w:val="Hyperlink"/>
            <w:rFonts w:ascii="Times New Roman" w:hAnsi="Times New Roman" w:cs="Times New Roman"/>
            <w:color w:val="000000" w:themeColor="text1"/>
            <w:sz w:val="24"/>
            <w:szCs w:val="24"/>
            <w:u w:val="none"/>
          </w:rPr>
          <w:t>digital rectal examination</w:t>
        </w:r>
      </w:hyperlink>
      <w:r w:rsidRPr="004A5178">
        <w:rPr>
          <w:rFonts w:ascii="Times New Roman" w:hAnsi="Times New Roman" w:cs="Times New Roman"/>
          <w:color w:val="000000" w:themeColor="text1"/>
          <w:sz w:val="24"/>
          <w:szCs w:val="24"/>
        </w:rPr>
        <w:t>, maintaining  </w:t>
      </w:r>
      <w:hyperlink r:id="rId19" w:tooltip="Learn more about Micturition" w:history="1">
        <w:r w:rsidRPr="004A5178">
          <w:rPr>
            <w:rStyle w:val="Hyperlink"/>
            <w:rFonts w:ascii="Times New Roman" w:hAnsi="Times New Roman" w:cs="Times New Roman"/>
            <w:color w:val="000000" w:themeColor="text1"/>
            <w:sz w:val="24"/>
            <w:szCs w:val="24"/>
            <w:u w:val="none"/>
          </w:rPr>
          <w:t>voiding</w:t>
        </w:r>
      </w:hyperlink>
      <w:r w:rsidRPr="004A5178">
        <w:rPr>
          <w:rFonts w:ascii="Times New Roman" w:hAnsi="Times New Roman" w:cs="Times New Roman"/>
          <w:color w:val="000000" w:themeColor="text1"/>
          <w:sz w:val="24"/>
          <w:szCs w:val="24"/>
        </w:rPr>
        <w:t> charts , measurement of  prostate specific antigen and </w:t>
      </w:r>
      <w:hyperlink r:id="rId20" w:tooltip="Learn more about Creatinine" w:history="1">
        <w:r w:rsidRPr="004A5178">
          <w:rPr>
            <w:rStyle w:val="Hyperlink"/>
            <w:rFonts w:ascii="Times New Roman" w:hAnsi="Times New Roman" w:cs="Times New Roman"/>
            <w:color w:val="000000" w:themeColor="text1"/>
            <w:sz w:val="24"/>
            <w:szCs w:val="24"/>
            <w:u w:val="none"/>
          </w:rPr>
          <w:t>creatinine</w:t>
        </w:r>
      </w:hyperlink>
      <w:r w:rsidRPr="004A5178">
        <w:rPr>
          <w:rFonts w:ascii="Times New Roman" w:hAnsi="Times New Roman" w:cs="Times New Roman"/>
          <w:color w:val="000000" w:themeColor="text1"/>
          <w:sz w:val="24"/>
          <w:szCs w:val="24"/>
        </w:rPr>
        <w:t>, </w:t>
      </w:r>
      <w:hyperlink r:id="rId21" w:tooltip="Learn more about Urinalysis" w:history="1">
        <w:r w:rsidRPr="004A5178">
          <w:rPr>
            <w:rStyle w:val="Hyperlink"/>
            <w:rFonts w:ascii="Times New Roman" w:hAnsi="Times New Roman" w:cs="Times New Roman"/>
            <w:color w:val="000000" w:themeColor="text1"/>
            <w:sz w:val="24"/>
            <w:szCs w:val="24"/>
            <w:u w:val="none"/>
          </w:rPr>
          <w:t>urinalysis</w:t>
        </w:r>
      </w:hyperlink>
      <w:r w:rsidRPr="004A5178">
        <w:rPr>
          <w:rFonts w:ascii="Times New Roman" w:hAnsi="Times New Roman" w:cs="Times New Roman"/>
          <w:color w:val="000000" w:themeColor="text1"/>
          <w:sz w:val="24"/>
          <w:szCs w:val="24"/>
        </w:rPr>
        <w:t xml:space="preserve"> and imaging of the urinary tract. (Dias,2012)</w:t>
      </w:r>
    </w:p>
    <w:p w:rsidR="00D00875" w:rsidRDefault="00D00875" w:rsidP="00D00875">
      <w:pPr>
        <w:spacing w:line="360" w:lineRule="auto"/>
        <w:jc w:val="both"/>
        <w:rPr>
          <w:rFonts w:ascii="Times New Roman" w:hAnsi="Times New Roman" w:cs="Times New Roman"/>
          <w:b/>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1.5 PROSTATIC INTRAEPITHELIAL NEOPLASIA:</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PIN is the most established precursor lesion of prostate cancer. The characteristic histological feature for identification of this condition is the presence of prominent nucleoli within an intact duct structure.It consists of structurally benign prostatic acini or ducts lined by cytologically atypical cells and are sub</w:t>
      </w:r>
      <w:r>
        <w:rPr>
          <w:rFonts w:ascii="Times New Roman" w:hAnsi="Times New Roman" w:cs="Times New Roman"/>
          <w:iCs/>
          <w:sz w:val="24"/>
          <w:szCs w:val="24"/>
        </w:rPr>
        <w:t>-</w:t>
      </w:r>
      <w:r w:rsidRPr="00804F78">
        <w:rPr>
          <w:rFonts w:ascii="Times New Roman" w:hAnsi="Times New Roman" w:cs="Times New Roman"/>
          <w:iCs/>
          <w:sz w:val="24"/>
          <w:szCs w:val="24"/>
        </w:rPr>
        <w:t xml:space="preserve">classified into low-grade PIN (LGPIN) and high-grade PIN (HGPIN). </w:t>
      </w:r>
      <w:r>
        <w:rPr>
          <w:rFonts w:ascii="Times New Roman" w:hAnsi="Times New Roman" w:cs="Times New Roman"/>
          <w:iCs/>
          <w:sz w:val="24"/>
          <w:szCs w:val="24"/>
        </w:rPr>
        <w:t>(</w:t>
      </w:r>
      <w:r>
        <w:rPr>
          <w:rFonts w:ascii="Times New Roman" w:hAnsi="Times New Roman" w:cs="Times New Roman"/>
          <w:color w:val="222222"/>
          <w:sz w:val="24"/>
          <w:szCs w:val="24"/>
          <w:shd w:val="clear" w:color="auto" w:fill="FFFFFF"/>
        </w:rPr>
        <w:t xml:space="preserve">Epstein &amp; Herawi, </w:t>
      </w:r>
      <w:r w:rsidRPr="00804F78">
        <w:rPr>
          <w:rFonts w:ascii="Times New Roman" w:hAnsi="Times New Roman" w:cs="Times New Roman"/>
          <w:color w:val="222222"/>
          <w:sz w:val="24"/>
          <w:szCs w:val="24"/>
          <w:shd w:val="clear" w:color="auto" w:fill="FFFFFF"/>
        </w:rPr>
        <w:t>2006)</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 xml:space="preserve">The distinction between LGPIN and HGPIN is the finding of prominent nucleoli in HGPIN. Laboratory reports should not give remarks on LGPIN. Firstly, pathologists cannot differentiate between LGPIN and benign prostatic tissue. Secondly, when LGPIN is identified on needle biopsy, these patients have an equal chance of having malignancy as men with benign prostatic hyperplasia. </w:t>
      </w:r>
      <w:r>
        <w:rPr>
          <w:rFonts w:ascii="Times New Roman" w:hAnsi="Times New Roman" w:cs="Times New Roman"/>
          <w:color w:val="222222"/>
          <w:sz w:val="24"/>
          <w:szCs w:val="24"/>
          <w:shd w:val="clear" w:color="auto" w:fill="FFFFFF"/>
        </w:rPr>
        <w:t xml:space="preserve"> (Bostwick &amp; Qian, </w:t>
      </w:r>
      <w:r w:rsidRPr="00804F78">
        <w:rPr>
          <w:rFonts w:ascii="Times New Roman" w:hAnsi="Times New Roman" w:cs="Times New Roman"/>
          <w:color w:val="222222"/>
          <w:sz w:val="24"/>
          <w:szCs w:val="24"/>
          <w:shd w:val="clear" w:color="auto" w:fill="FFFFFF"/>
        </w:rPr>
        <w:t>2004)</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lastRenderedPageBreak/>
        <w:t>Four different patterns of high-grade PIN (HGPIN) have been identified which include, tufting, micropapillary, cribriform, and flat.  Both HGPIN and prostatic carcinoma show identical cytological features, in addition both lesions are correlated with increased incidence and severity with growing age, and with high rates of existence in the peripheral zone of the prostate.</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Tavor</w:t>
      </w:r>
      <w:r>
        <w:rPr>
          <w:rFonts w:ascii="Times New Roman" w:hAnsi="Times New Roman" w:cs="Times New Roman"/>
          <w:color w:val="222222"/>
          <w:sz w:val="24"/>
          <w:szCs w:val="24"/>
          <w:shd w:val="clear" w:color="auto" w:fill="FFFFFF"/>
        </w:rPr>
        <w:t>a &amp; Epstein, 2008)</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HGPIN and prostate cancer share the same genetic and molecular biomarkers too, with PIN exhibiting a transitional stage between benign epithelium and invasive malignant carcinoma. The clinical significance of HGPIN is that it recognizes patients who are at risk for developing malignancy. With the increased use of extended biopsy protocols, clinicians are more likely to diagnose HGPIN and less credible to miss coexi</w:t>
      </w:r>
      <w:r>
        <w:rPr>
          <w:rFonts w:ascii="Times New Roman" w:hAnsi="Times New Roman" w:cs="Times New Roman"/>
          <w:iCs/>
          <w:sz w:val="24"/>
          <w:szCs w:val="24"/>
        </w:rPr>
        <w:t xml:space="preserve">sting carcinoma (Brawer, </w:t>
      </w:r>
      <w:r w:rsidRPr="00804F78">
        <w:rPr>
          <w:rFonts w:ascii="Times New Roman" w:hAnsi="Times New Roman" w:cs="Times New Roman"/>
          <w:iCs/>
          <w:sz w:val="24"/>
          <w:szCs w:val="24"/>
        </w:rPr>
        <w:t>2005)</w:t>
      </w:r>
    </w:p>
    <w:p w:rsidR="00D00875" w:rsidRPr="00804F78" w:rsidRDefault="00D00875" w:rsidP="00D00875">
      <w:pPr>
        <w:spacing w:line="360" w:lineRule="auto"/>
        <w:jc w:val="both"/>
        <w:rPr>
          <w:rFonts w:ascii="Times New Roman" w:hAnsi="Times New Roman" w:cs="Times New Roman"/>
          <w:color w:val="000000" w:themeColor="text1"/>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1.6 CLASSIFICATION OF PROSTATE CANCER:</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color w:val="000000"/>
          <w:sz w:val="24"/>
          <w:szCs w:val="24"/>
          <w:shd w:val="clear" w:color="auto" w:fill="FFFFFF"/>
        </w:rPr>
        <w:t>Several histological variants of prostate cancer are identified these include: atrophic, pseudohyperplastic, microcystic, foamy gland, mucinous (colloid), signet ring-like cell, pleomorphic giant cell, and sarcomatoid. The newly recognized variants in the 2016 WHO classification are microcystic and pleomorphic giant cell</w:t>
      </w:r>
      <w:r>
        <w:rPr>
          <w:rFonts w:ascii="Times New Roman" w:hAnsi="Times New Roman" w:cs="Times New Roman"/>
          <w:color w:val="000000"/>
          <w:sz w:val="24"/>
          <w:szCs w:val="24"/>
          <w:shd w:val="clear" w:color="auto" w:fill="FFFFFF"/>
        </w:rPr>
        <w:t xml:space="preserve"> </w:t>
      </w:r>
      <w:r w:rsidRPr="00804F78">
        <w:rPr>
          <w:rFonts w:ascii="Times New Roman" w:hAnsi="Times New Roman" w:cs="Times New Roman"/>
          <w:color w:val="000000"/>
          <w:sz w:val="24"/>
          <w:szCs w:val="24"/>
          <w:shd w:val="clear" w:color="auto" w:fill="FFFFFF"/>
        </w:rPr>
        <w:t>(</w:t>
      </w:r>
      <w:r>
        <w:rPr>
          <w:rFonts w:ascii="Times New Roman" w:hAnsi="Times New Roman" w:cs="Times New Roman"/>
          <w:color w:val="222222"/>
          <w:sz w:val="24"/>
          <w:szCs w:val="24"/>
          <w:shd w:val="clear" w:color="auto" w:fill="FFFFFF"/>
        </w:rPr>
        <w:t>Moch et al.,</w:t>
      </w:r>
      <w:r w:rsidRPr="00804F78">
        <w:rPr>
          <w:rFonts w:ascii="Times New Roman" w:hAnsi="Times New Roman" w:cs="Times New Roman"/>
          <w:color w:val="222222"/>
          <w:sz w:val="24"/>
          <w:szCs w:val="24"/>
          <w:shd w:val="clear" w:color="auto" w:fill="FFFFFF"/>
        </w:rPr>
        <w:t>2016)</w:t>
      </w:r>
      <w:r w:rsidRPr="00804F78">
        <w:rPr>
          <w:rFonts w:ascii="Times New Roman" w:hAnsi="Times New Roman" w:cs="Times New Roman"/>
          <w:color w:val="000000"/>
          <w:sz w:val="24"/>
          <w:szCs w:val="24"/>
          <w:shd w:val="clear" w:color="auto" w:fill="FFFFFF"/>
        </w:rPr>
        <w:t xml:space="preserve"> Variants that are challenging to diagnose include benign-looking atrophic, pseudohyperplastic, microcystic, and foamy gland. The signet ring-like cell, pleomorphic giant cell, and sarcomatoid variants are associated with higher mortality than typical acin</w:t>
      </w:r>
      <w:r>
        <w:rPr>
          <w:rFonts w:ascii="Times New Roman" w:hAnsi="Times New Roman" w:cs="Times New Roman"/>
          <w:color w:val="000000"/>
          <w:sz w:val="24"/>
          <w:szCs w:val="24"/>
          <w:shd w:val="clear" w:color="auto" w:fill="FFFFFF"/>
        </w:rPr>
        <w:t>ar adenocarcinomas.</w:t>
      </w:r>
      <w:r w:rsidRPr="00804F78">
        <w:rPr>
          <w:rFonts w:ascii="Times New Roman" w:hAnsi="Times New Roman" w:cs="Times New Roman"/>
          <w:color w:val="000000"/>
          <w:sz w:val="24"/>
          <w:szCs w:val="24"/>
          <w:shd w:val="clear" w:color="auto" w:fill="FFFFFF"/>
        </w:rPr>
        <w:t>(</w:t>
      </w:r>
      <w:r>
        <w:rPr>
          <w:rFonts w:ascii="Times New Roman" w:hAnsi="Times New Roman" w:cs="Times New Roman"/>
          <w:color w:val="222222"/>
          <w:sz w:val="24"/>
          <w:szCs w:val="24"/>
          <w:shd w:val="clear" w:color="auto" w:fill="FFFFFF"/>
        </w:rPr>
        <w:t xml:space="preserve">Humphrey,2012; </w:t>
      </w:r>
      <w:r>
        <w:rPr>
          <w:rFonts w:ascii="Times New Roman" w:hAnsi="Times New Roman" w:cs="Times New Roman"/>
          <w:sz w:val="24"/>
          <w:szCs w:val="24"/>
        </w:rPr>
        <w:t>Inamura,2018)</w:t>
      </w:r>
    </w:p>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1.7 PATHOGENESIS OF PROSTATE CANCER:</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1.7.1 ROLE OF ANDROGENS:</w:t>
      </w:r>
    </w:p>
    <w:p w:rsidR="00D00875" w:rsidRPr="00EF0A49"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Androgen receptor (AR) signaling is responsible for the normal function and differentiation of normal prostate as well as the growth and advancement of the prostatic cancers. The human AR is encoded by an individual copy of gene situated on the X-</w:t>
      </w:r>
      <w:r w:rsidRPr="00804F78">
        <w:rPr>
          <w:rFonts w:ascii="Times New Roman" w:hAnsi="Times New Roman" w:cs="Times New Roman"/>
          <w:sz w:val="24"/>
          <w:szCs w:val="24"/>
        </w:rPr>
        <w:lastRenderedPageBreak/>
        <w:t>chromosome (Xq11.2-q12). It is a protein composed of 919 amino acids in length, but this can be variable since it consists of poly-glutamine, poly-glycine, and poly-proline repeats of various lengths.</w:t>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Velcheti et al., 2008)</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In the absence of androgens, AR is sequestered in the cytoplasm and bound to the heat shock proteins which function to stabilize the structure and prevent it from degradation.</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 activity is mediated by two of its ligands, testosterone and dihydrotestosterone (DHT). Testosterone is produced by the testicular leydig cells and converted in to a more potent metabolite by the action of 5-α- reductase in the prostate. DHT binding to AR receptor promotes the recruitment of several protein kinases, resulting in phosphorylation of several serine residues.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Phosphorylation of AR receptor is responsible for various functions including protection from proteolytic degradation, stabilization and transcriptional activation. In the normal prostate epithelium,there is balance between the rate of cell proliferation and the rate of apoptosis, however in carcinoma this balance is lost, leading to tumor growth</w:t>
      </w:r>
      <w:r w:rsidRPr="00812393">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(Tan et al.,</w:t>
      </w:r>
      <w:r w:rsidRPr="00812393">
        <w:rPr>
          <w:rFonts w:ascii="Times New Roman" w:hAnsi="Times New Roman" w:cs="Times New Roman"/>
          <w:color w:val="222222"/>
          <w:sz w:val="24"/>
          <w:szCs w:val="24"/>
          <w:shd w:val="clear" w:color="auto" w:fill="FFFFFF"/>
        </w:rPr>
        <w:t>2015)</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1.7.2 GERMLINE MUTATIONS IN PROSTATE CANCER:</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Genetics of prostate cancer have been widely studied and still continue to be explored. Recently, germline mutations in homologous recombination (HR) DNA repair genes have been observed in a significant proportion of men with prostate cancer. </w:t>
      </w:r>
      <w:r w:rsidRPr="00040DA7">
        <w:rPr>
          <w:rFonts w:ascii="Times New Roman" w:hAnsi="Times New Roman" w:cs="Times New Roman"/>
          <w:sz w:val="24"/>
          <w:szCs w:val="24"/>
        </w:rPr>
        <w:t>Pharma</w:t>
      </w:r>
      <w:r>
        <w:rPr>
          <w:rFonts w:ascii="Times New Roman" w:hAnsi="Times New Roman" w:cs="Times New Roman"/>
          <w:sz w:val="24"/>
          <w:szCs w:val="24"/>
        </w:rPr>
        <w:t>cological targeting of the poly</w:t>
      </w:r>
      <w:r w:rsidRPr="00040DA7">
        <w:rPr>
          <w:rFonts w:ascii="Times New Roman" w:hAnsi="Times New Roman" w:cs="Times New Roman"/>
          <w:sz w:val="24"/>
          <w:szCs w:val="24"/>
        </w:rPr>
        <w:t>ADP ribose polymerase (PARP) enzyme has been analyzed </w:t>
      </w:r>
      <w:r>
        <w:rPr>
          <w:rFonts w:ascii="Times New Roman" w:hAnsi="Times New Roman" w:cs="Times New Roman"/>
          <w:sz w:val="24"/>
          <w:szCs w:val="24"/>
        </w:rPr>
        <w:t>to cause synthetic lethality in</w:t>
      </w:r>
      <w:r w:rsidRPr="00040DA7">
        <w:rPr>
          <w:rFonts w:ascii="Times New Roman" w:hAnsi="Times New Roman" w:cs="Times New Roman"/>
          <w:sz w:val="24"/>
          <w:szCs w:val="24"/>
        </w:rPr>
        <w:t>tumors with HR deficiency.In prostate cancer patients, the discovery and characterization of germ line HR mutations can improve therapeutic choices and lead to better clinical </w:t>
      </w:r>
      <w:r>
        <w:rPr>
          <w:rFonts w:ascii="Times New Roman" w:hAnsi="Times New Roman" w:cs="Times New Roman"/>
          <w:sz w:val="24"/>
          <w:szCs w:val="24"/>
        </w:rPr>
        <w:t>results.</w:t>
      </w:r>
      <w:r w:rsidRPr="00804F78">
        <w:rPr>
          <w:rFonts w:ascii="Times New Roman" w:hAnsi="Times New Roman" w:cs="Times New Roman"/>
          <w:sz w:val="24"/>
          <w:szCs w:val="24"/>
        </w:rPr>
        <w:t>(</w:t>
      </w:r>
      <w:r w:rsidRPr="00804F78">
        <w:rPr>
          <w:rFonts w:ascii="Times New Roman" w:hAnsi="Times New Roman" w:cs="Times New Roman"/>
          <w:color w:val="222222"/>
          <w:sz w:val="24"/>
          <w:szCs w:val="24"/>
          <w:shd w:val="clear" w:color="auto" w:fill="FFFFFF"/>
        </w:rPr>
        <w:t>Markow</w:t>
      </w:r>
      <w:r>
        <w:rPr>
          <w:rFonts w:ascii="Times New Roman" w:hAnsi="Times New Roman" w:cs="Times New Roman"/>
          <w:color w:val="222222"/>
          <w:sz w:val="24"/>
          <w:szCs w:val="24"/>
          <w:shd w:val="clear" w:color="auto" w:fill="FFFFFF"/>
        </w:rPr>
        <w:t xml:space="preserve">ski &amp; Antonarakis, </w:t>
      </w:r>
      <w:r w:rsidRPr="00804F78">
        <w:rPr>
          <w:rFonts w:ascii="Times New Roman" w:hAnsi="Times New Roman" w:cs="Times New Roman"/>
          <w:color w:val="222222"/>
          <w:sz w:val="24"/>
          <w:szCs w:val="24"/>
          <w:shd w:val="clear" w:color="auto" w:fill="FFFFFF"/>
        </w:rPr>
        <w:t>2018)</w:t>
      </w:r>
    </w:p>
    <w:p w:rsidR="00D00875" w:rsidRPr="00474217"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Homologous recombination DNA repair gene mutations have been found in both primary hormone-sensitive and metastatic prostate cancer. Men with germline mutations in DNA repair genes tend to have substantially more aggressive prostate cancer (</w:t>
      </w:r>
      <w:r>
        <w:rPr>
          <w:rFonts w:ascii="Times New Roman" w:hAnsi="Times New Roman" w:cs="Times New Roman"/>
          <w:color w:val="222222"/>
          <w:sz w:val="24"/>
          <w:szCs w:val="24"/>
          <w:shd w:val="clear" w:color="auto" w:fill="FFFFFF"/>
        </w:rPr>
        <w:t xml:space="preserve">Mateo et al., </w:t>
      </w:r>
      <w:r w:rsidRPr="00804F78">
        <w:rPr>
          <w:rFonts w:ascii="Times New Roman" w:hAnsi="Times New Roman" w:cs="Times New Roman"/>
          <w:color w:val="222222"/>
          <w:sz w:val="24"/>
          <w:szCs w:val="24"/>
          <w:shd w:val="clear" w:color="auto" w:fill="FFFFFF"/>
        </w:rPr>
        <w:t>2018</w:t>
      </w:r>
      <w:r>
        <w:rPr>
          <w:rFonts w:ascii="Times New Roman" w:hAnsi="Times New Roman" w:cs="Times New Roman"/>
          <w:color w:val="222222"/>
          <w:sz w:val="24"/>
          <w:szCs w:val="24"/>
          <w:shd w:val="clear" w:color="auto" w:fill="FFFFFF"/>
        </w:rPr>
        <w:t>)</w:t>
      </w:r>
    </w:p>
    <w:p w:rsidR="00D00875" w:rsidRDefault="00D00875" w:rsidP="00D00875">
      <w:pPr>
        <w:spacing w:line="360" w:lineRule="auto"/>
        <w:jc w:val="both"/>
        <w:rPr>
          <w:rFonts w:ascii="Times New Roman" w:hAnsi="Times New Roman" w:cs="Times New Roman"/>
          <w:b/>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lastRenderedPageBreak/>
        <w:t>1.7.3 ACQUIRED SOMATIC MUTATIONS: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Acquired somatic mutations, comparable to other carcinomas, are the real drivers of cellular transformation. One principle somatic mutation is gene rearrangements that craft fusion genes consisting of the androgen-regulated promoter of the TMPRSS2 gene and the coding order of ETS family transcription factors. TMPRSS2-ETS fusion genes are found in about 40% to 50% of prostate cancers; it is assumed that the unregulated over expression of ETS transcription factors intervene with the differentiation of prostatic epithelial cell.</w:t>
      </w:r>
      <w:r>
        <w:rPr>
          <w:rFonts w:ascii="Times New Roman" w:hAnsi="Times New Roman" w:cs="Times New Roman"/>
          <w:color w:val="222222"/>
          <w:sz w:val="24"/>
          <w:szCs w:val="24"/>
          <w:shd w:val="clear" w:color="auto" w:fill="FFFFFF"/>
        </w:rPr>
        <w:t xml:space="preserve"> (Barbieri </w:t>
      </w:r>
      <w:r w:rsidRPr="00804F78">
        <w:rPr>
          <w:rFonts w:ascii="Times New Roman" w:hAnsi="Times New Roman" w:cs="Times New Roman"/>
          <w:color w:val="222222"/>
          <w:sz w:val="24"/>
          <w:szCs w:val="24"/>
          <w:shd w:val="clear" w:color="auto" w:fill="FFFFFF"/>
        </w:rPr>
        <w:t>et</w:t>
      </w:r>
      <w:r>
        <w:rPr>
          <w:rFonts w:ascii="Times New Roman" w:hAnsi="Times New Roman" w:cs="Times New Roman"/>
          <w:color w:val="222222"/>
          <w:sz w:val="24"/>
          <w:szCs w:val="24"/>
          <w:shd w:val="clear" w:color="auto" w:fill="FFFFFF"/>
        </w:rPr>
        <w:t xml:space="preserve"> </w:t>
      </w:r>
      <w:r w:rsidRPr="00804F78">
        <w:rPr>
          <w:rFonts w:ascii="Times New Roman" w:hAnsi="Times New Roman" w:cs="Times New Roman"/>
          <w:color w:val="222222"/>
          <w:sz w:val="24"/>
          <w:szCs w:val="24"/>
          <w:shd w:val="clear" w:color="auto" w:fill="FFFFFF"/>
        </w:rPr>
        <w:t>al</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 xml:space="preserve"> 2013)</w:t>
      </w: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1.7.4   EPIGENETIC ALTERATIONS:</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GSTP1</w:t>
      </w:r>
      <w:r w:rsidRPr="003C1C2A">
        <w:rPr>
          <w:rFonts w:ascii="Times New Roman" w:hAnsi="Times New Roman" w:cs="Times New Roman"/>
          <w:color w:val="000000" w:themeColor="text1"/>
          <w:sz w:val="24"/>
          <w:szCs w:val="24"/>
        </w:rPr>
        <w:t>(</w:t>
      </w:r>
      <w:r w:rsidRPr="003C1C2A">
        <w:rPr>
          <w:rFonts w:ascii="Times New Roman" w:hAnsi="Times New Roman" w:cs="Times New Roman"/>
          <w:color w:val="000000" w:themeColor="text1"/>
          <w:sz w:val="24"/>
          <w:szCs w:val="24"/>
          <w:shd w:val="clear" w:color="auto" w:fill="FFFFFF"/>
        </w:rPr>
        <w:t>Glutathione S-transferase P)</w:t>
      </w:r>
      <w:r w:rsidRPr="00804F78">
        <w:rPr>
          <w:rFonts w:ascii="Times New Roman" w:hAnsi="Times New Roman" w:cs="Times New Roman"/>
          <w:sz w:val="24"/>
          <w:szCs w:val="24"/>
        </w:rPr>
        <w:t xml:space="preserve"> belongs to the GSTs family, a group of enzymes responsible for the detoxification of exogenous substances and it also plays a vital role in the regulation of cell cycle. Its dysregulation correlates with a wide variety of tumors, in particular with prostate cancer. (</w:t>
      </w:r>
      <w:r>
        <w:rPr>
          <w:rFonts w:ascii="Times New Roman" w:hAnsi="Times New Roman" w:cs="Times New Roman"/>
          <w:color w:val="222222"/>
          <w:sz w:val="24"/>
          <w:szCs w:val="24"/>
          <w:shd w:val="clear" w:color="auto" w:fill="FFFFFF"/>
        </w:rPr>
        <w:t>Baumgart &amp; Haendler,</w:t>
      </w:r>
      <w:r w:rsidRPr="00804F78">
        <w:rPr>
          <w:rFonts w:ascii="Times New Roman" w:hAnsi="Times New Roman" w:cs="Times New Roman"/>
          <w:color w:val="222222"/>
          <w:sz w:val="24"/>
          <w:szCs w:val="24"/>
          <w:shd w:val="clear" w:color="auto" w:fill="FFFFFF"/>
        </w:rPr>
        <w:t xml:space="preserve"> 2017)</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GSTP1 appears methylated in prostate cancer and unmethylated in healthy tissue; immunohistochemistry further confirmed that methylation leads to protein underexpression. GSTP1 is highly expressed in basal cell layer and luminal cells in benign glands while in prostatic intraepithelial neoplasia (PIN) it stains only basal cell layer, while malignant glands are totally negative. It is therefore concluded that methylation leads to underexpression of GSTP1. The progressive loss of GSTP1 expression from healthy glands to PIN and to malignant glands underlines its involvement in early carcinogenesis (Mart</w:t>
      </w:r>
      <w:r>
        <w:rPr>
          <w:rFonts w:ascii="Times New Roman" w:hAnsi="Times New Roman" w:cs="Times New Roman"/>
          <w:sz w:val="24"/>
          <w:szCs w:val="24"/>
        </w:rPr>
        <w:t>ignano et al., 2016)</w:t>
      </w:r>
    </w:p>
    <w:p w:rsidR="00D00875" w:rsidRDefault="00D00875" w:rsidP="00D00875">
      <w:pPr>
        <w:spacing w:line="360" w:lineRule="auto"/>
        <w:jc w:val="both"/>
        <w:rPr>
          <w:rFonts w:ascii="Times New Roman" w:hAnsi="Times New Roman" w:cs="Times New Roman"/>
          <w:b/>
          <w:bCs/>
          <w:sz w:val="24"/>
          <w:szCs w:val="24"/>
        </w:rPr>
      </w:pP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 xml:space="preserve"> 1.7.5   PI3K</w:t>
      </w:r>
      <w:r>
        <w:rPr>
          <w:rFonts w:ascii="Times New Roman" w:hAnsi="Times New Roman" w:cs="Times New Roman"/>
          <w:b/>
          <w:bCs/>
          <w:sz w:val="24"/>
          <w:szCs w:val="24"/>
        </w:rPr>
        <w:t xml:space="preserve">-AKT </w:t>
      </w:r>
      <w:r w:rsidRPr="00804F78">
        <w:rPr>
          <w:rFonts w:ascii="Times New Roman" w:hAnsi="Times New Roman" w:cs="Times New Roman"/>
          <w:b/>
          <w:bCs/>
          <w:sz w:val="24"/>
          <w:szCs w:val="24"/>
        </w:rPr>
        <w:t>PATHWAYACTIVATION IN PROSTATE CANCER</w:t>
      </w:r>
      <w:r>
        <w:rPr>
          <w:rFonts w:ascii="Times New Roman" w:hAnsi="Times New Roman" w:cs="Times New Roman"/>
          <w:b/>
          <w:bCs/>
          <w:sz w:val="24"/>
          <w:szCs w:val="24"/>
        </w:rPr>
        <w:t>:</w:t>
      </w:r>
    </w:p>
    <w:p w:rsidR="00D00875" w:rsidRPr="00C2659D" w:rsidRDefault="00D00875" w:rsidP="00D00875">
      <w:pPr>
        <w:spacing w:line="360" w:lineRule="auto"/>
        <w:jc w:val="both"/>
        <w:rPr>
          <w:rFonts w:ascii="Times New Roman" w:hAnsi="Times New Roman" w:cs="Times New Roman"/>
          <w:sz w:val="24"/>
          <w:szCs w:val="24"/>
        </w:rPr>
      </w:pPr>
      <w:r w:rsidRPr="00F46BD1">
        <w:rPr>
          <w:rFonts w:ascii="Times New Roman" w:hAnsi="Times New Roman" w:cs="Times New Roman"/>
          <w:bCs/>
          <w:sz w:val="24"/>
          <w:szCs w:val="24"/>
        </w:rPr>
        <w:t>Phosphoinositide 3-Kinase</w:t>
      </w:r>
      <w:r>
        <w:rPr>
          <w:rFonts w:ascii="Times New Roman" w:hAnsi="Times New Roman" w:cs="Times New Roman"/>
          <w:bCs/>
          <w:sz w:val="24"/>
          <w:szCs w:val="24"/>
        </w:rPr>
        <w:t>s</w:t>
      </w:r>
      <w:r>
        <w:rPr>
          <w:rFonts w:ascii="Times New Roman" w:hAnsi="Times New Roman" w:cs="Times New Roman"/>
          <w:sz w:val="24"/>
          <w:szCs w:val="24"/>
        </w:rPr>
        <w:t xml:space="preserve"> (</w:t>
      </w:r>
      <w:r w:rsidRPr="00804F78">
        <w:rPr>
          <w:rFonts w:ascii="Times New Roman" w:hAnsi="Times New Roman" w:cs="Times New Roman"/>
          <w:sz w:val="24"/>
          <w:szCs w:val="24"/>
        </w:rPr>
        <w:t>PI3Ks</w:t>
      </w:r>
      <w:r>
        <w:rPr>
          <w:rFonts w:ascii="Times New Roman" w:hAnsi="Times New Roman" w:cs="Times New Roman"/>
          <w:sz w:val="24"/>
          <w:szCs w:val="24"/>
        </w:rPr>
        <w:t>)</w:t>
      </w:r>
      <w:r w:rsidRPr="00804F78">
        <w:rPr>
          <w:rFonts w:ascii="Times New Roman" w:hAnsi="Times New Roman" w:cs="Times New Roman"/>
          <w:sz w:val="24"/>
          <w:szCs w:val="24"/>
        </w:rPr>
        <w:t xml:space="preserve"> are a group of lipid kinases that phosphorylate the 30-hydroxyl group of phosphoinositides and phosphatidylinositol and thereby managing the catabolic and anabolic processes being carried out in the cell. (</w:t>
      </w:r>
      <w:r>
        <w:rPr>
          <w:rFonts w:ascii="Times New Roman" w:hAnsi="Times New Roman" w:cs="Times New Roman"/>
          <w:color w:val="222222"/>
          <w:sz w:val="24"/>
          <w:szCs w:val="24"/>
          <w:shd w:val="clear" w:color="auto" w:fill="FFFFFF"/>
        </w:rPr>
        <w:t xml:space="preserve">Jamaspishvili et al., </w:t>
      </w:r>
      <w:r w:rsidRPr="00804F78">
        <w:rPr>
          <w:rFonts w:ascii="Times New Roman" w:hAnsi="Times New Roman" w:cs="Times New Roman"/>
          <w:color w:val="222222"/>
          <w:sz w:val="24"/>
          <w:szCs w:val="24"/>
          <w:shd w:val="clear" w:color="auto" w:fill="FFFFFF"/>
        </w:rPr>
        <w:t>2018)</w:t>
      </w: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lastRenderedPageBreak/>
        <w:t>PI3Ks are divided into three classes on the basis of their chosen substrate and s</w:t>
      </w:r>
      <w:r>
        <w:rPr>
          <w:rFonts w:ascii="Times New Roman" w:hAnsi="Times New Roman" w:cs="Times New Roman"/>
          <w:sz w:val="24"/>
          <w:szCs w:val="24"/>
        </w:rPr>
        <w:t xml:space="preserve">equence.Class IA is proposed to be the </w:t>
      </w:r>
      <w:r w:rsidRPr="00804F78">
        <w:rPr>
          <w:rFonts w:ascii="Times New Roman" w:hAnsi="Times New Roman" w:cs="Times New Roman"/>
          <w:sz w:val="24"/>
          <w:szCs w:val="24"/>
        </w:rPr>
        <w:t>most relevant to human cancer</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 xml:space="preserve">(Crumbaker, Khoja &amp; Joshua, </w:t>
      </w:r>
      <w:r w:rsidRPr="00804F78">
        <w:rPr>
          <w:rFonts w:ascii="Times New Roman" w:hAnsi="Times New Roman" w:cs="Times New Roman"/>
          <w:color w:val="222222"/>
          <w:sz w:val="24"/>
          <w:szCs w:val="24"/>
          <w:shd w:val="clear" w:color="auto" w:fill="FFFFFF"/>
        </w:rPr>
        <w:t>2017)</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Abnormalities in PI3K/AKT/mTOR signaling have been recognized in nearly about 40% of early prostate cancer lesions and 70–100% in metastatic cases. In particular, loss of PTEN causing the activation of the PI3K pathway has been documented in 30% of primary cases of prostate cancer and 60% of castrate-resistant prostate cancers.</w:t>
      </w:r>
      <w:r w:rsidRPr="00804F78">
        <w:rPr>
          <w:rFonts w:ascii="Times New Roman" w:hAnsi="Times New Roman" w:cs="Times New Roman"/>
          <w:color w:val="222222"/>
          <w:sz w:val="24"/>
          <w:szCs w:val="24"/>
          <w:shd w:val="clear" w:color="auto" w:fill="FFFFFF"/>
        </w:rPr>
        <w:t xml:space="preserve"> (Carver et</w:t>
      </w:r>
      <w:r>
        <w:rPr>
          <w:rFonts w:ascii="Times New Roman" w:hAnsi="Times New Roman" w:cs="Times New Roman"/>
          <w:color w:val="222222"/>
          <w:sz w:val="24"/>
          <w:szCs w:val="24"/>
          <w:shd w:val="clear" w:color="auto" w:fill="FFFFFF"/>
        </w:rPr>
        <w:t xml:space="preserve"> </w:t>
      </w:r>
      <w:r w:rsidRPr="00804F78">
        <w:rPr>
          <w:rFonts w:ascii="Times New Roman" w:hAnsi="Times New Roman" w:cs="Times New Roman"/>
          <w:color w:val="222222"/>
          <w:sz w:val="24"/>
          <w:szCs w:val="24"/>
          <w:shd w:val="clear" w:color="auto" w:fill="FFFFFF"/>
        </w:rPr>
        <w:t>al</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 2011)</w:t>
      </w:r>
    </w:p>
    <w:p w:rsidR="00D00875" w:rsidRPr="00804F78" w:rsidRDefault="00D00875" w:rsidP="00D00875">
      <w:pPr>
        <w:spacing w:line="360" w:lineRule="auto"/>
        <w:jc w:val="both"/>
        <w:rPr>
          <w:rFonts w:ascii="Times New Roman" w:hAnsi="Times New Roman" w:cs="Times New Roman"/>
          <w:sz w:val="24"/>
          <w:szCs w:val="24"/>
        </w:rPr>
      </w:pPr>
    </w:p>
    <w:p w:rsidR="00D00875" w:rsidRPr="00804F78" w:rsidRDefault="00D00875" w:rsidP="00D00875">
      <w:pPr>
        <w:spacing w:line="360" w:lineRule="auto"/>
        <w:jc w:val="both"/>
        <w:rPr>
          <w:rFonts w:ascii="Times New Roman" w:hAnsi="Times New Roman" w:cs="Times New Roman"/>
          <w:b/>
          <w:iCs/>
          <w:sz w:val="24"/>
          <w:szCs w:val="24"/>
        </w:rPr>
      </w:pPr>
      <w:r w:rsidRPr="00804F78">
        <w:rPr>
          <w:rFonts w:ascii="Times New Roman" w:hAnsi="Times New Roman" w:cs="Times New Roman"/>
          <w:b/>
          <w:iCs/>
          <w:sz w:val="24"/>
          <w:szCs w:val="24"/>
        </w:rPr>
        <w:t>1.8 CLINICAL PRESENTATION:</w:t>
      </w:r>
    </w:p>
    <w:p w:rsidR="00D00875" w:rsidRPr="00804F78" w:rsidRDefault="00D00875" w:rsidP="00D00875">
      <w:pPr>
        <w:pStyle w:val="p"/>
        <w:shd w:val="clear" w:color="auto" w:fill="FFFFFF"/>
        <w:spacing w:before="166" w:beforeAutospacing="0" w:after="166" w:afterAutospacing="0" w:line="360" w:lineRule="auto"/>
        <w:jc w:val="both"/>
        <w:rPr>
          <w:color w:val="000000"/>
        </w:rPr>
      </w:pPr>
      <w:r w:rsidRPr="00804F78">
        <w:rPr>
          <w:color w:val="000000"/>
        </w:rPr>
        <w:t>Men may present to the physi</w:t>
      </w:r>
      <w:r>
        <w:rPr>
          <w:color w:val="000000"/>
        </w:rPr>
        <w:t>cian with the complaints of lower urinary tract symptoms (LUTS)</w:t>
      </w:r>
      <w:r w:rsidRPr="00804F78">
        <w:rPr>
          <w:color w:val="000000"/>
        </w:rPr>
        <w:t xml:space="preserve"> or other genito-urinary symptoms, and are thus further evaluated for prostate cancer. It is also contemplated that there are a significant number of men who go through life and die with undiagnosed prostate cancer; this suspicion is based on the findings of autopsy studies revealing that up to three quarters of men over the age of 85 had neoplastic chan</w:t>
      </w:r>
      <w:r>
        <w:rPr>
          <w:color w:val="000000"/>
        </w:rPr>
        <w:t>ges in the prostate, but none</w:t>
      </w:r>
      <w:r w:rsidRPr="00804F78">
        <w:rPr>
          <w:color w:val="000000"/>
        </w:rPr>
        <w:t xml:space="preserve"> of them had been diagnosed prior to their death.</w:t>
      </w:r>
      <w:r>
        <w:rPr>
          <w:color w:val="222222"/>
          <w:shd w:val="clear" w:color="auto" w:fill="FFFFFF"/>
        </w:rPr>
        <w:t>(Weight et al.,</w:t>
      </w:r>
      <w:r w:rsidRPr="00804F78">
        <w:rPr>
          <w:color w:val="222222"/>
          <w:shd w:val="clear" w:color="auto" w:fill="FFFFFF"/>
        </w:rPr>
        <w:t>2013)</w:t>
      </w:r>
    </w:p>
    <w:p w:rsidR="00D00875" w:rsidRPr="00804F78" w:rsidRDefault="00D00875" w:rsidP="00D00875">
      <w:pPr>
        <w:pStyle w:val="NormalWeb"/>
        <w:shd w:val="clear" w:color="auto" w:fill="FFFFFF"/>
        <w:spacing w:before="166" w:after="166" w:line="360" w:lineRule="auto"/>
        <w:jc w:val="both"/>
        <w:rPr>
          <w:color w:val="222222"/>
          <w:shd w:val="clear" w:color="auto" w:fill="FFFFFF"/>
        </w:rPr>
      </w:pPr>
      <w:r w:rsidRPr="00804F78">
        <w:rPr>
          <w:color w:val="000000"/>
        </w:rPr>
        <w:t xml:space="preserve"> LUTS are chiefly divided into three categories i.e, storage, voiding, and post-micturition symptoms. LUTS are generally associated with benign prostatic hyperplasia but might be suspected for possible prostate cancer by clinicians and patients both. (</w:t>
      </w:r>
      <w:r>
        <w:rPr>
          <w:color w:val="222222"/>
          <w:shd w:val="clear" w:color="auto" w:fill="FFFFFF"/>
        </w:rPr>
        <w:t xml:space="preserve">Merriel, </w:t>
      </w:r>
      <w:r w:rsidRPr="00804F78">
        <w:rPr>
          <w:color w:val="222222"/>
          <w:shd w:val="clear" w:color="auto" w:fill="FFFFFF"/>
        </w:rPr>
        <w:t>Funsto</w:t>
      </w:r>
      <w:r>
        <w:rPr>
          <w:color w:val="222222"/>
          <w:shd w:val="clear" w:color="auto" w:fill="FFFFFF"/>
        </w:rPr>
        <w:t>n &amp; Hamilton, 2018)</w:t>
      </w:r>
    </w:p>
    <w:p w:rsidR="00D00875" w:rsidRPr="00804F78" w:rsidRDefault="00D00875" w:rsidP="00D00875">
      <w:pPr>
        <w:pStyle w:val="NormalWeb"/>
        <w:shd w:val="clear" w:color="auto" w:fill="FFFFFF"/>
        <w:spacing w:before="166" w:after="166" w:line="360" w:lineRule="auto"/>
        <w:jc w:val="both"/>
        <w:rPr>
          <w:color w:val="000000"/>
          <w:shd w:val="clear" w:color="auto" w:fill="FFFFFF"/>
        </w:rPr>
      </w:pPr>
      <w:r>
        <w:rPr>
          <w:color w:val="000000"/>
          <w:shd w:val="clear" w:color="auto" w:fill="FFFFFF"/>
        </w:rPr>
        <w:t>Visible h</w:t>
      </w:r>
      <w:r w:rsidRPr="00804F78">
        <w:rPr>
          <w:color w:val="000000"/>
          <w:shd w:val="clear" w:color="auto" w:fill="FFFFFF"/>
        </w:rPr>
        <w:t>ematuria is well established as a high-risk symptom for suspected urological cancer, as well as prostate cancer</w:t>
      </w:r>
      <w:r w:rsidRPr="00804F78">
        <w:rPr>
          <w:color w:val="000000"/>
        </w:rPr>
        <w:t>.</w:t>
      </w:r>
      <w:r>
        <w:rPr>
          <w:color w:val="222222"/>
          <w:shd w:val="clear" w:color="auto" w:fill="FFFFFF"/>
        </w:rPr>
        <w:t xml:space="preserve"> (Gan, Harris &amp; Green, 2015; Bruyninckx et al., </w:t>
      </w:r>
      <w:r w:rsidRPr="00804F78">
        <w:rPr>
          <w:color w:val="222222"/>
          <w:shd w:val="clear" w:color="auto" w:fill="FFFFFF"/>
        </w:rPr>
        <w:t>2003)</w:t>
      </w:r>
    </w:p>
    <w:p w:rsidR="00D00875" w:rsidRPr="00FD507E"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color w:val="000000"/>
          <w:sz w:val="24"/>
          <w:szCs w:val="24"/>
          <w:shd w:val="clear" w:color="auto" w:fill="FFFFFF"/>
        </w:rPr>
        <w:t>Majority of the symptoms of patients suffering from prostate cancer include increased urinary frequency, nocturia, urinary retention, all of which most likely signify enlargement of the prostate gland.</w:t>
      </w:r>
      <w:r>
        <w:rPr>
          <w:rFonts w:ascii="Times New Roman" w:hAnsi="Times New Roman" w:cs="Times New Roman"/>
          <w:color w:val="222222"/>
          <w:sz w:val="24"/>
          <w:szCs w:val="24"/>
          <w:shd w:val="clear" w:color="auto" w:fill="FFFFFF"/>
        </w:rPr>
        <w:t xml:space="preserve"> (Sharp et al.,</w:t>
      </w:r>
      <w:r w:rsidRPr="00804F78">
        <w:rPr>
          <w:rFonts w:ascii="Times New Roman" w:hAnsi="Times New Roman" w:cs="Times New Roman"/>
          <w:color w:val="222222"/>
          <w:sz w:val="24"/>
          <w:szCs w:val="24"/>
          <w:shd w:val="clear" w:color="auto" w:fill="FFFFFF"/>
        </w:rPr>
        <w:t xml:space="preserve"> 2006)</w:t>
      </w:r>
      <w:r w:rsidRPr="00804F78">
        <w:rPr>
          <w:rFonts w:ascii="Times New Roman" w:hAnsi="Times New Roman" w:cs="Times New Roman"/>
          <w:color w:val="000000"/>
          <w:sz w:val="24"/>
          <w:szCs w:val="24"/>
          <w:shd w:val="clear" w:color="auto" w:fill="FFFFFF"/>
        </w:rPr>
        <w:t> </w:t>
      </w:r>
    </w:p>
    <w:p w:rsidR="00D00875" w:rsidRPr="00454BDD" w:rsidRDefault="00D00875" w:rsidP="00D00875">
      <w:pPr>
        <w:spacing w:line="360" w:lineRule="auto"/>
        <w:jc w:val="both"/>
        <w:rPr>
          <w:rFonts w:ascii="Times New Roman" w:hAnsi="Times New Roman" w:cs="Times New Roman"/>
          <w:color w:val="000000"/>
          <w:sz w:val="24"/>
          <w:szCs w:val="24"/>
          <w:shd w:val="clear" w:color="auto" w:fill="FFFFFF"/>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 xml:space="preserve"> 1.9 GRADING OF PROSTATE CANCER:</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International Society for Urological Pathology ISUP cons</w:t>
      </w:r>
      <w:r>
        <w:rPr>
          <w:rFonts w:ascii="Times New Roman" w:hAnsi="Times New Roman" w:cs="Times New Roman"/>
          <w:sz w:val="24"/>
          <w:szCs w:val="24"/>
        </w:rPr>
        <w:t xml:space="preserve">ensus recommends adoption of </w:t>
      </w:r>
      <w:r w:rsidRPr="00804F78">
        <w:rPr>
          <w:rFonts w:ascii="Times New Roman" w:hAnsi="Times New Roman" w:cs="Times New Roman"/>
          <w:sz w:val="24"/>
          <w:szCs w:val="24"/>
        </w:rPr>
        <w:t>grade grouping in order to determine a better understanding of the pathologic diagnosis to cl</w:t>
      </w:r>
      <w:r>
        <w:rPr>
          <w:rFonts w:ascii="Times New Roman" w:hAnsi="Times New Roman" w:cs="Times New Roman"/>
          <w:sz w:val="24"/>
          <w:szCs w:val="24"/>
        </w:rPr>
        <w:t xml:space="preserve">inicians and patients. (Epstein </w:t>
      </w:r>
      <w:r w:rsidRPr="00804F78">
        <w:rPr>
          <w:rFonts w:ascii="Times New Roman" w:hAnsi="Times New Roman" w:cs="Times New Roman"/>
          <w:sz w:val="24"/>
          <w:szCs w:val="24"/>
        </w:rPr>
        <w:t>et</w:t>
      </w:r>
      <w:r>
        <w:rPr>
          <w:rFonts w:ascii="Times New Roman" w:hAnsi="Times New Roman" w:cs="Times New Roman"/>
          <w:sz w:val="24"/>
          <w:szCs w:val="24"/>
        </w:rPr>
        <w:t xml:space="preserve"> </w:t>
      </w:r>
      <w:r w:rsidRPr="00804F78">
        <w:rPr>
          <w:rFonts w:ascii="Times New Roman" w:hAnsi="Times New Roman" w:cs="Times New Roman"/>
          <w:sz w:val="24"/>
          <w:szCs w:val="24"/>
        </w:rPr>
        <w:t>al</w:t>
      </w:r>
      <w:r>
        <w:rPr>
          <w:rFonts w:ascii="Times New Roman" w:hAnsi="Times New Roman" w:cs="Times New Roman"/>
          <w:sz w:val="24"/>
          <w:szCs w:val="24"/>
        </w:rPr>
        <w:t xml:space="preserve">., </w:t>
      </w:r>
      <w:r w:rsidRPr="00804F78">
        <w:rPr>
          <w:rFonts w:ascii="Times New Roman" w:hAnsi="Times New Roman" w:cs="Times New Roman"/>
          <w:sz w:val="24"/>
          <w:szCs w:val="24"/>
        </w:rPr>
        <w:t xml:space="preserve">2016) The grade groups correspond well with patient prognosis and are rationally easier to adapt, since they are established on Gleason score. Basically, Gleason scores ≤6 are grouped into the grade group illustrating the best overall prognosis (grade group 1).Gleason score 7 is divided in further sub divisions i.e, Gleason 3+4 (grade group 2) and Gleason 4+3 (grade group 3), this demarcation is based on the fact that Gleason 4+3 tumors show significantly poor prognosis when compared to tumors having Gleason 3+4. Gleason score 8 tumors constitute the grade group 4, and Gleason score 9 or 10 are classified into the worst prognostic group </w:t>
      </w:r>
      <w:r>
        <w:rPr>
          <w:rFonts w:ascii="Times New Roman" w:hAnsi="Times New Roman" w:cs="Times New Roman"/>
          <w:sz w:val="24"/>
          <w:szCs w:val="24"/>
        </w:rPr>
        <w:t xml:space="preserve">(grade group 5). </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Translation of Gleason score</w:t>
      </w:r>
      <w:r>
        <w:rPr>
          <w:rFonts w:ascii="Times New Roman" w:hAnsi="Times New Roman" w:cs="Times New Roman"/>
          <w:sz w:val="24"/>
          <w:szCs w:val="24"/>
        </w:rPr>
        <w:t xml:space="preserve">s 6–10 into grade groups 1–5 </w:t>
      </w:r>
      <w:r w:rsidRPr="00804F78">
        <w:rPr>
          <w:rFonts w:ascii="Times New Roman" w:hAnsi="Times New Roman" w:cs="Times New Roman"/>
          <w:sz w:val="24"/>
          <w:szCs w:val="24"/>
        </w:rPr>
        <w:t>clearly signifies that a tumor having Gleason score 6, is a well-differentiated tumor with an overall excellent prognosis.</w:t>
      </w:r>
      <w:r>
        <w:rPr>
          <w:rFonts w:ascii="Times New Roman" w:hAnsi="Times New Roman" w:cs="Times New Roman"/>
          <w:color w:val="222222"/>
          <w:sz w:val="24"/>
          <w:szCs w:val="24"/>
          <w:shd w:val="clear" w:color="auto" w:fill="FFFFFF"/>
        </w:rPr>
        <w:t xml:space="preserve"> (Mills et al., </w:t>
      </w:r>
      <w:r w:rsidRPr="00804F78">
        <w:rPr>
          <w:rFonts w:ascii="Times New Roman" w:hAnsi="Times New Roman" w:cs="Times New Roman"/>
          <w:color w:val="222222"/>
          <w:sz w:val="24"/>
          <w:szCs w:val="24"/>
          <w:shd w:val="clear" w:color="auto" w:fill="FFFFFF"/>
        </w:rPr>
        <w:t>2012)</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hope is that a diagnosis of “grade group 1” can prevent overtreatment of Gleason 6 tumors by more clearly communicating the indolent nature of these tumors. It is currently recommended that the Gleason score be reported in combination with the grade group in prostate biop</w:t>
      </w:r>
      <w:r>
        <w:rPr>
          <w:rFonts w:ascii="Times New Roman" w:hAnsi="Times New Roman" w:cs="Times New Roman"/>
          <w:sz w:val="24"/>
          <w:szCs w:val="24"/>
        </w:rPr>
        <w:t>sies and resections. (Sehn, 2018)</w:t>
      </w:r>
    </w:p>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D00875" w:rsidRPr="0099410D" w:rsidRDefault="00D00875" w:rsidP="00D00875">
      <w:pPr>
        <w:spacing w:line="360" w:lineRule="auto"/>
        <w:jc w:val="both"/>
        <w:rPr>
          <w:rFonts w:ascii="Times New Roman" w:hAnsi="Times New Roman" w:cs="Times New Roman"/>
          <w:b/>
          <w:sz w:val="24"/>
          <w:szCs w:val="24"/>
        </w:rPr>
      </w:pPr>
      <w:r w:rsidRPr="0099410D">
        <w:rPr>
          <w:rFonts w:ascii="Times New Roman" w:hAnsi="Times New Roman" w:cs="Times New Roman"/>
          <w:b/>
          <w:sz w:val="24"/>
          <w:szCs w:val="24"/>
        </w:rPr>
        <w:t>GRADING OF PROSTATE CANCER USING THE GLEASON SYSTEM: (Epstein et</w:t>
      </w:r>
      <w:r>
        <w:rPr>
          <w:rFonts w:ascii="Times New Roman" w:hAnsi="Times New Roman" w:cs="Times New Roman"/>
          <w:b/>
          <w:sz w:val="24"/>
          <w:szCs w:val="24"/>
        </w:rPr>
        <w:t xml:space="preserve"> </w:t>
      </w:r>
      <w:r w:rsidRPr="0099410D">
        <w:rPr>
          <w:rFonts w:ascii="Times New Roman" w:hAnsi="Times New Roman" w:cs="Times New Roman"/>
          <w:b/>
          <w:sz w:val="24"/>
          <w:szCs w:val="24"/>
        </w:rPr>
        <w:t>al.,</w:t>
      </w:r>
      <w:r>
        <w:rPr>
          <w:rFonts w:ascii="Times New Roman" w:hAnsi="Times New Roman" w:cs="Times New Roman"/>
          <w:b/>
          <w:sz w:val="24"/>
          <w:szCs w:val="24"/>
        </w:rPr>
        <w:t xml:space="preserve"> </w:t>
      </w:r>
      <w:r w:rsidRPr="0099410D">
        <w:rPr>
          <w:rFonts w:ascii="Times New Roman" w:hAnsi="Times New Roman" w:cs="Times New Roman"/>
          <w:b/>
          <w:sz w:val="24"/>
          <w:szCs w:val="24"/>
        </w:rPr>
        <w:t xml:space="preserve">2016) </w:t>
      </w:r>
    </w:p>
    <w:tbl>
      <w:tblPr>
        <w:tblStyle w:val="TableGrid"/>
        <w:tblW w:w="8747" w:type="dxa"/>
        <w:tblLook w:val="04A0" w:firstRow="1" w:lastRow="0" w:firstColumn="1" w:lastColumn="0" w:noHBand="0" w:noVBand="1"/>
      </w:tblPr>
      <w:tblGrid>
        <w:gridCol w:w="1467"/>
        <w:gridCol w:w="7280"/>
      </w:tblGrid>
      <w:tr w:rsidR="00D00875" w:rsidRPr="00804F78" w:rsidTr="00B273EC">
        <w:trPr>
          <w:trHeight w:val="379"/>
        </w:trPr>
        <w:tc>
          <w:tcPr>
            <w:tcW w:w="1467" w:type="dxa"/>
            <w:vAlign w:val="center"/>
          </w:tcPr>
          <w:p w:rsidR="00D00875" w:rsidRPr="00FA31C7" w:rsidRDefault="00D00875" w:rsidP="00B273EC">
            <w:pPr>
              <w:spacing w:line="360" w:lineRule="auto"/>
              <w:jc w:val="center"/>
              <w:rPr>
                <w:rFonts w:ascii="Times New Roman" w:hAnsi="Times New Roman" w:cs="Times New Roman"/>
                <w:b/>
                <w:sz w:val="24"/>
                <w:szCs w:val="24"/>
              </w:rPr>
            </w:pPr>
            <w:r w:rsidRPr="00FA31C7">
              <w:rPr>
                <w:rFonts w:ascii="Times New Roman" w:hAnsi="Times New Roman" w:cs="Times New Roman"/>
                <w:b/>
                <w:sz w:val="24"/>
                <w:szCs w:val="24"/>
              </w:rPr>
              <w:t>GRADE GROUP</w:t>
            </w:r>
          </w:p>
        </w:tc>
        <w:tc>
          <w:tcPr>
            <w:tcW w:w="7280" w:type="dxa"/>
            <w:vAlign w:val="center"/>
          </w:tcPr>
          <w:p w:rsidR="00D00875" w:rsidRPr="00FA31C7" w:rsidRDefault="00D00875" w:rsidP="00B273EC">
            <w:pPr>
              <w:spacing w:line="360" w:lineRule="auto"/>
              <w:jc w:val="center"/>
              <w:rPr>
                <w:rFonts w:ascii="Times New Roman" w:hAnsi="Times New Roman" w:cs="Times New Roman"/>
                <w:b/>
                <w:sz w:val="24"/>
                <w:szCs w:val="24"/>
              </w:rPr>
            </w:pPr>
            <w:r w:rsidRPr="00FA31C7">
              <w:rPr>
                <w:rFonts w:ascii="Times New Roman" w:hAnsi="Times New Roman" w:cs="Times New Roman"/>
                <w:b/>
                <w:sz w:val="24"/>
                <w:szCs w:val="24"/>
              </w:rPr>
              <w:t>Gleason score and histological findings</w:t>
            </w:r>
          </w:p>
        </w:tc>
      </w:tr>
      <w:tr w:rsidR="00D00875" w:rsidRPr="00804F78" w:rsidTr="00B273EC">
        <w:trPr>
          <w:trHeight w:val="379"/>
        </w:trPr>
        <w:tc>
          <w:tcPr>
            <w:tcW w:w="1467" w:type="dxa"/>
            <w:vAlign w:val="center"/>
          </w:tcPr>
          <w:p w:rsidR="00D00875" w:rsidRPr="00804F78" w:rsidRDefault="00D00875" w:rsidP="00B273EC">
            <w:pPr>
              <w:spacing w:line="360" w:lineRule="auto"/>
              <w:jc w:val="center"/>
              <w:rPr>
                <w:rFonts w:ascii="Times New Roman" w:hAnsi="Times New Roman" w:cs="Times New Roman"/>
                <w:sz w:val="24"/>
                <w:szCs w:val="24"/>
              </w:rPr>
            </w:pPr>
            <w:r w:rsidRPr="00804F78">
              <w:rPr>
                <w:rFonts w:ascii="Times New Roman" w:hAnsi="Times New Roman" w:cs="Times New Roman"/>
                <w:sz w:val="24"/>
                <w:szCs w:val="24"/>
              </w:rPr>
              <w:t>1</w:t>
            </w:r>
          </w:p>
        </w:tc>
        <w:tc>
          <w:tcPr>
            <w:tcW w:w="7280" w:type="dxa"/>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≤6(usually 3+3)</w:t>
            </w:r>
          </w:p>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Only individual, discrete, well-formed glands</w:t>
            </w:r>
          </w:p>
        </w:tc>
      </w:tr>
      <w:tr w:rsidR="00D00875" w:rsidRPr="00804F78" w:rsidTr="00B273EC">
        <w:trPr>
          <w:trHeight w:val="379"/>
        </w:trPr>
        <w:tc>
          <w:tcPr>
            <w:tcW w:w="1467" w:type="dxa"/>
            <w:vAlign w:val="center"/>
          </w:tcPr>
          <w:p w:rsidR="00D00875" w:rsidRPr="00804F78" w:rsidRDefault="00D00875" w:rsidP="00B273EC">
            <w:pPr>
              <w:spacing w:line="360" w:lineRule="auto"/>
              <w:jc w:val="center"/>
              <w:rPr>
                <w:rFonts w:ascii="Times New Roman" w:hAnsi="Times New Roman" w:cs="Times New Roman"/>
                <w:sz w:val="24"/>
                <w:szCs w:val="24"/>
              </w:rPr>
            </w:pPr>
            <w:r w:rsidRPr="00804F78">
              <w:rPr>
                <w:rFonts w:ascii="Times New Roman" w:hAnsi="Times New Roman" w:cs="Times New Roman"/>
                <w:sz w:val="24"/>
                <w:szCs w:val="24"/>
              </w:rPr>
              <w:lastRenderedPageBreak/>
              <w:t>2</w:t>
            </w:r>
          </w:p>
        </w:tc>
        <w:tc>
          <w:tcPr>
            <w:tcW w:w="7280" w:type="dxa"/>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7(3+4)</w:t>
            </w:r>
          </w:p>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Predominantly well-formed glands with a few poorly-formed/fused/cribriform glands</w:t>
            </w:r>
          </w:p>
        </w:tc>
      </w:tr>
      <w:tr w:rsidR="00D00875" w:rsidRPr="00804F78" w:rsidTr="00B273EC">
        <w:trPr>
          <w:trHeight w:val="379"/>
        </w:trPr>
        <w:tc>
          <w:tcPr>
            <w:tcW w:w="1467" w:type="dxa"/>
            <w:vAlign w:val="center"/>
          </w:tcPr>
          <w:p w:rsidR="00D00875" w:rsidRPr="00804F78" w:rsidRDefault="00D00875" w:rsidP="00B273EC">
            <w:pPr>
              <w:spacing w:line="360" w:lineRule="auto"/>
              <w:jc w:val="center"/>
              <w:rPr>
                <w:rFonts w:ascii="Times New Roman" w:hAnsi="Times New Roman" w:cs="Times New Roman"/>
                <w:sz w:val="24"/>
                <w:szCs w:val="24"/>
              </w:rPr>
            </w:pPr>
            <w:r w:rsidRPr="00804F78">
              <w:rPr>
                <w:rFonts w:ascii="Times New Roman" w:hAnsi="Times New Roman" w:cs="Times New Roman"/>
                <w:sz w:val="24"/>
                <w:szCs w:val="24"/>
              </w:rPr>
              <w:t>3</w:t>
            </w:r>
          </w:p>
        </w:tc>
        <w:tc>
          <w:tcPr>
            <w:tcW w:w="7280" w:type="dxa"/>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7(4+3)</w:t>
            </w:r>
          </w:p>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Predominantly poorly-formed/fused/cribriform glands with a few well-formed glands</w:t>
            </w:r>
          </w:p>
        </w:tc>
      </w:tr>
      <w:tr w:rsidR="00D00875" w:rsidRPr="00804F78" w:rsidTr="00B273EC">
        <w:trPr>
          <w:trHeight w:val="379"/>
        </w:trPr>
        <w:tc>
          <w:tcPr>
            <w:tcW w:w="1467" w:type="dxa"/>
            <w:vAlign w:val="center"/>
          </w:tcPr>
          <w:p w:rsidR="00D00875" w:rsidRPr="00804F78" w:rsidRDefault="00D00875" w:rsidP="00B273EC">
            <w:pPr>
              <w:spacing w:line="360" w:lineRule="auto"/>
              <w:jc w:val="center"/>
              <w:rPr>
                <w:rFonts w:ascii="Times New Roman" w:hAnsi="Times New Roman" w:cs="Times New Roman"/>
                <w:sz w:val="24"/>
                <w:szCs w:val="24"/>
              </w:rPr>
            </w:pPr>
            <w:r w:rsidRPr="00804F78">
              <w:rPr>
                <w:rFonts w:ascii="Times New Roman" w:hAnsi="Times New Roman" w:cs="Times New Roman"/>
                <w:sz w:val="24"/>
                <w:szCs w:val="24"/>
              </w:rPr>
              <w:t>4</w:t>
            </w:r>
          </w:p>
        </w:tc>
        <w:tc>
          <w:tcPr>
            <w:tcW w:w="7280" w:type="dxa"/>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8(4+4,3+5,5+3)</w:t>
            </w:r>
          </w:p>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Predominantly well-formed glands with a few areas lacking glands (or with comedonecrosis);</w:t>
            </w:r>
            <w:r w:rsidRPr="00804F78">
              <w:rPr>
                <w:rFonts w:ascii="Times New Roman" w:hAnsi="Times New Roman" w:cs="Times New Roman"/>
                <w:sz w:val="24"/>
                <w:szCs w:val="24"/>
              </w:rPr>
              <w:br/>
              <w:t>Predominantly lacking glands (or with comedonecrosis) and a few well-formed glands</w:t>
            </w:r>
          </w:p>
        </w:tc>
      </w:tr>
      <w:tr w:rsidR="00D00875" w:rsidRPr="00804F78" w:rsidTr="00B273EC">
        <w:trPr>
          <w:trHeight w:val="485"/>
        </w:trPr>
        <w:tc>
          <w:tcPr>
            <w:tcW w:w="1467" w:type="dxa"/>
            <w:vAlign w:val="center"/>
          </w:tcPr>
          <w:p w:rsidR="00D00875" w:rsidRPr="00804F78" w:rsidRDefault="00D00875" w:rsidP="00B273EC">
            <w:pPr>
              <w:spacing w:line="360" w:lineRule="auto"/>
              <w:jc w:val="center"/>
              <w:rPr>
                <w:rFonts w:ascii="Times New Roman" w:hAnsi="Times New Roman" w:cs="Times New Roman"/>
                <w:sz w:val="24"/>
                <w:szCs w:val="24"/>
              </w:rPr>
            </w:pPr>
            <w:r w:rsidRPr="00804F78">
              <w:rPr>
                <w:rFonts w:ascii="Times New Roman" w:hAnsi="Times New Roman" w:cs="Times New Roman"/>
                <w:sz w:val="24"/>
                <w:szCs w:val="24"/>
              </w:rPr>
              <w:t>5</w:t>
            </w:r>
          </w:p>
        </w:tc>
        <w:tc>
          <w:tcPr>
            <w:tcW w:w="7280" w:type="dxa"/>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9,10(4+5,5+4,5+5)</w:t>
            </w:r>
          </w:p>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Lacking gland formation (or with comedonecrosis) with/without poorly-formed/fused/cribriform glands</w:t>
            </w:r>
          </w:p>
          <w:p w:rsidR="00D00875" w:rsidRPr="00804F78" w:rsidRDefault="00D00875" w:rsidP="00B273EC">
            <w:pPr>
              <w:spacing w:line="360" w:lineRule="auto"/>
              <w:jc w:val="both"/>
              <w:rPr>
                <w:rFonts w:ascii="Times New Roman" w:hAnsi="Times New Roman" w:cs="Times New Roman"/>
                <w:sz w:val="24"/>
                <w:szCs w:val="24"/>
              </w:rPr>
            </w:pPr>
          </w:p>
        </w:tc>
      </w:tr>
    </w:tbl>
    <w:p w:rsidR="00D00875" w:rsidRDefault="00D00875" w:rsidP="00D00875">
      <w:pPr>
        <w:spacing w:line="360" w:lineRule="auto"/>
        <w:jc w:val="both"/>
        <w:rPr>
          <w:rFonts w:ascii="Times New Roman" w:hAnsi="Times New Roman" w:cs="Times New Roman"/>
          <w:b/>
          <w:sz w:val="24"/>
          <w:szCs w:val="24"/>
        </w:rPr>
      </w:pPr>
    </w:p>
    <w:p w:rsidR="00D00875" w:rsidRDefault="00D00875" w:rsidP="00D00875">
      <w:pPr>
        <w:spacing w:line="360" w:lineRule="auto"/>
        <w:jc w:val="both"/>
        <w:rPr>
          <w:rFonts w:ascii="Times New Roman" w:hAnsi="Times New Roman" w:cs="Times New Roman"/>
          <w:b/>
          <w:sz w:val="24"/>
          <w:szCs w:val="24"/>
        </w:rPr>
      </w:pPr>
    </w:p>
    <w:p w:rsidR="004A5178" w:rsidRDefault="004A5178" w:rsidP="00D00875">
      <w:pPr>
        <w:spacing w:line="360" w:lineRule="auto"/>
        <w:jc w:val="both"/>
        <w:rPr>
          <w:rFonts w:ascii="Times New Roman" w:hAnsi="Times New Roman" w:cs="Times New Roman"/>
          <w:b/>
          <w:sz w:val="24"/>
          <w:szCs w:val="24"/>
        </w:rPr>
      </w:pPr>
    </w:p>
    <w:p w:rsidR="004A5178" w:rsidRDefault="004A5178" w:rsidP="00D00875">
      <w:pPr>
        <w:spacing w:line="360" w:lineRule="auto"/>
        <w:jc w:val="both"/>
        <w:rPr>
          <w:rFonts w:ascii="Times New Roman" w:hAnsi="Times New Roman" w:cs="Times New Roman"/>
          <w:b/>
          <w:sz w:val="24"/>
          <w:szCs w:val="24"/>
        </w:rPr>
      </w:pPr>
    </w:p>
    <w:p w:rsidR="004A5178" w:rsidRDefault="004A5178" w:rsidP="00D00875">
      <w:pPr>
        <w:spacing w:line="360" w:lineRule="auto"/>
        <w:jc w:val="both"/>
        <w:rPr>
          <w:rFonts w:ascii="Times New Roman" w:hAnsi="Times New Roman" w:cs="Times New Roman"/>
          <w:b/>
          <w:sz w:val="24"/>
          <w:szCs w:val="24"/>
        </w:rPr>
      </w:pPr>
    </w:p>
    <w:p w:rsidR="00D00875" w:rsidRPr="00804F78"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 xml:space="preserve">1.10 </w:t>
      </w:r>
      <w:r>
        <w:rPr>
          <w:rFonts w:ascii="Times New Roman" w:hAnsi="Times New Roman" w:cs="Times New Roman"/>
          <w:b/>
          <w:sz w:val="24"/>
          <w:szCs w:val="24"/>
        </w:rPr>
        <w:t>STAGING</w:t>
      </w:r>
      <w:r w:rsidRPr="00804F78">
        <w:rPr>
          <w:rFonts w:ascii="Times New Roman" w:hAnsi="Times New Roman" w:cs="Times New Roman"/>
          <w:b/>
          <w:sz w:val="24"/>
          <w:szCs w:val="24"/>
        </w:rPr>
        <w:t xml:space="preserve"> OF PROSTATE CANCER</w:t>
      </w:r>
      <w:bookmarkStart w:id="1" w:name="4-u1.0-B978-1-4377-0792-2..50026-2--spar"/>
      <w:bookmarkEnd w:id="1"/>
      <w:r>
        <w:rPr>
          <w:rFonts w:ascii="Times New Roman" w:hAnsi="Times New Roman" w:cs="Times New Roman"/>
          <w:b/>
          <w:sz w:val="24"/>
          <w:szCs w:val="24"/>
        </w:rPr>
        <w:t xml:space="preserve"> USING TNM SYSTEM:</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30" w:type="dxa"/>
          <w:left w:w="30" w:type="dxa"/>
          <w:bottom w:w="30" w:type="dxa"/>
          <w:right w:w="30" w:type="dxa"/>
        </w:tblCellMar>
        <w:tblLook w:val="04A0" w:firstRow="1" w:lastRow="0" w:firstColumn="1" w:lastColumn="0" w:noHBand="0" w:noVBand="1"/>
      </w:tblPr>
      <w:tblGrid>
        <w:gridCol w:w="1452"/>
        <w:gridCol w:w="7172"/>
      </w:tblGrid>
      <w:tr w:rsidR="00D00875" w:rsidRPr="00804F78" w:rsidTr="00B273EC">
        <w:trPr>
          <w:tblHeader/>
          <w:tblCellSpacing w:w="0" w:type="dxa"/>
        </w:trPr>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rsidR="00D00875" w:rsidRPr="00804F78" w:rsidRDefault="00D00875" w:rsidP="00B273EC">
            <w:pPr>
              <w:spacing w:line="360" w:lineRule="auto"/>
              <w:jc w:val="both"/>
              <w:rPr>
                <w:rFonts w:ascii="Times New Roman" w:hAnsi="Times New Roman" w:cs="Times New Roman"/>
                <w:b/>
                <w:bCs/>
                <w:sz w:val="24"/>
                <w:szCs w:val="24"/>
              </w:rPr>
            </w:pPr>
            <w:r w:rsidRPr="00804F78">
              <w:rPr>
                <w:rFonts w:ascii="Times New Roman" w:hAnsi="Times New Roman" w:cs="Times New Roman"/>
                <w:b/>
                <w:bCs/>
                <w:sz w:val="24"/>
                <w:szCs w:val="24"/>
              </w:rPr>
              <w:t>TNM Designation</w:t>
            </w:r>
          </w:p>
        </w:tc>
        <w:tc>
          <w:tcPr>
            <w:tcW w:w="0" w:type="auto"/>
            <w:tcBorders>
              <w:top w:val="outset" w:sz="6" w:space="0" w:color="EFEFEF"/>
              <w:left w:val="outset" w:sz="6" w:space="0" w:color="EFEFEF"/>
              <w:bottom w:val="outset" w:sz="6" w:space="0" w:color="EFEFEF"/>
              <w:right w:val="outset" w:sz="6" w:space="0" w:color="EFEFEF"/>
            </w:tcBorders>
            <w:shd w:val="clear" w:color="auto" w:fill="E4F0FC"/>
            <w:vAlign w:val="bottom"/>
            <w:hideMark/>
          </w:tcPr>
          <w:p w:rsidR="00D00875" w:rsidRPr="00804F78" w:rsidRDefault="00D00875" w:rsidP="00B273EC">
            <w:pPr>
              <w:spacing w:line="360" w:lineRule="auto"/>
              <w:jc w:val="both"/>
              <w:rPr>
                <w:rFonts w:ascii="Times New Roman" w:hAnsi="Times New Roman" w:cs="Times New Roman"/>
                <w:b/>
                <w:bCs/>
                <w:sz w:val="24"/>
                <w:szCs w:val="24"/>
              </w:rPr>
            </w:pPr>
            <w:r w:rsidRPr="00804F78">
              <w:rPr>
                <w:rFonts w:ascii="Times New Roman" w:hAnsi="Times New Roman" w:cs="Times New Roman"/>
                <w:b/>
                <w:bCs/>
                <w:sz w:val="24"/>
                <w:szCs w:val="24"/>
              </w:rPr>
              <w:t>Anatomic Findings</w:t>
            </w:r>
          </w:p>
        </w:tc>
      </w:tr>
      <w:tr w:rsidR="00D00875" w:rsidRPr="00804F78" w:rsidTr="00B273EC">
        <w:trPr>
          <w:tblCellSpacing w:w="0" w:type="dxa"/>
        </w:trPr>
        <w:tc>
          <w:tcPr>
            <w:tcW w:w="0" w:type="auto"/>
            <w:gridSpan w:val="2"/>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Extent of Primary Tumor (T)</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T1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 xml:space="preserve">CLINICALLY INAPPARENT LESION (BY </w:t>
            </w:r>
            <w:r w:rsidRPr="00804F78">
              <w:rPr>
                <w:rFonts w:ascii="Times New Roman" w:hAnsi="Times New Roman" w:cs="Times New Roman"/>
                <w:b/>
                <w:bCs/>
                <w:sz w:val="24"/>
                <w:szCs w:val="24"/>
              </w:rPr>
              <w:lastRenderedPageBreak/>
              <w:t>PALPATION/IMAGING STUDIES)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T1a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Involvement of ≤5% of resected tissue</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T1b</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Involvement of &gt;5% of resected tissue</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T1c</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Carcinoma present on needle biopsy (following elevated PSA)</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T2</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PALPABLE OR VISIBLE CANCER CONFINED TO PROSTATE</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T2a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Involvement of ≤5% of one lobe</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T2b</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Involvement of &gt;5% of one lobe, but unilateral</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T2c</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Involvement of both lobes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T3</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LOCAL EXTRAPROSTATIC EXTENSION</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T3a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Extracapsular extension</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T3b</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Seminal vesical invasion</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T4</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INVASION OF CONTIGUOUS ORGANS AND/OR SUPPORTING STRUCTURES INCLUDING BLADDER NECK, RECTUM, EXTERNAL SPHINCTER, LEVATOR MUSCLES, OR PELVIC FLOOR</w:t>
            </w:r>
          </w:p>
        </w:tc>
      </w:tr>
      <w:tr w:rsidR="00D00875" w:rsidRPr="00804F78" w:rsidTr="00B273EC">
        <w:trPr>
          <w:tblCellSpacing w:w="0" w:type="dxa"/>
        </w:trPr>
        <w:tc>
          <w:tcPr>
            <w:tcW w:w="0" w:type="auto"/>
            <w:gridSpan w:val="2"/>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Status of Regional Lymph Nodes (N)</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N0</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NO REGIONAL NODAL METASTASES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lastRenderedPageBreak/>
              <w:t>N1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METASTASIS IN REGIONAL LYMPH NODES</w:t>
            </w:r>
          </w:p>
        </w:tc>
      </w:tr>
      <w:tr w:rsidR="00D00875" w:rsidRPr="00804F78" w:rsidTr="00B273EC">
        <w:trPr>
          <w:tblCellSpacing w:w="0" w:type="dxa"/>
        </w:trPr>
        <w:tc>
          <w:tcPr>
            <w:tcW w:w="0" w:type="auto"/>
            <w:gridSpan w:val="2"/>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Distant Metastases (M)</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M0</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NO DISTANT METASTASES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M1</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b/>
                <w:bCs/>
                <w:sz w:val="24"/>
                <w:szCs w:val="24"/>
              </w:rPr>
              <w:t>DISTANT METASTASES PRESENT</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M1a</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Metastases to distant lymph nodes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M1b</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Bone metastases</w:t>
            </w:r>
          </w:p>
        </w:tc>
      </w:tr>
      <w:tr w:rsidR="00D00875" w:rsidRPr="00804F78" w:rsidTr="00B273EC">
        <w:trPr>
          <w:tblCellSpacing w:w="0" w:type="dxa"/>
        </w:trPr>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M1c</w:t>
            </w:r>
          </w:p>
        </w:tc>
        <w:tc>
          <w:tcPr>
            <w:tcW w:w="0" w:type="auto"/>
            <w:tcBorders>
              <w:top w:val="outset" w:sz="6" w:space="0" w:color="EFEFEF"/>
              <w:left w:val="outset" w:sz="6" w:space="0" w:color="EFEFEF"/>
              <w:bottom w:val="outset" w:sz="6" w:space="0" w:color="EFEFEF"/>
              <w:right w:val="outset" w:sz="6" w:space="0" w:color="EFEFEF"/>
            </w:tcBorders>
            <w:tcMar>
              <w:top w:w="48" w:type="dxa"/>
              <w:left w:w="48" w:type="dxa"/>
              <w:bottom w:w="48" w:type="dxa"/>
              <w:right w:w="48" w:type="dxa"/>
            </w:tcMar>
            <w:hideMark/>
          </w:tcPr>
          <w:p w:rsidR="00D00875" w:rsidRPr="00804F78" w:rsidRDefault="00D00875" w:rsidP="00B273EC">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Other distant sites</w:t>
            </w:r>
          </w:p>
        </w:tc>
      </w:tr>
    </w:tbl>
    <w:p w:rsidR="00D00875" w:rsidRPr="00804F78" w:rsidRDefault="00D00875" w:rsidP="00D00875">
      <w:pPr>
        <w:spacing w:line="360" w:lineRule="auto"/>
        <w:jc w:val="both"/>
        <w:rPr>
          <w:rFonts w:ascii="Times New Roman" w:hAnsi="Times New Roman" w:cs="Times New Roman"/>
          <w:sz w:val="24"/>
          <w:szCs w:val="24"/>
        </w:rPr>
      </w:pP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(Kum</w:t>
      </w:r>
      <w:r>
        <w:rPr>
          <w:rFonts w:ascii="Times New Roman" w:hAnsi="Times New Roman" w:cs="Times New Roman"/>
          <w:sz w:val="24"/>
          <w:szCs w:val="24"/>
        </w:rPr>
        <w:t>ar,Abbas, Fausto, &amp; Aster</w:t>
      </w:r>
      <w:r w:rsidRPr="00804F78">
        <w:rPr>
          <w:rFonts w:ascii="Times New Roman" w:hAnsi="Times New Roman" w:cs="Times New Roman"/>
          <w:sz w:val="24"/>
          <w:szCs w:val="24"/>
        </w:rPr>
        <w:t xml:space="preserve"> 2014</w:t>
      </w:r>
      <w:r>
        <w:rPr>
          <w:rFonts w:ascii="Times New Roman" w:hAnsi="Times New Roman" w:cs="Times New Roman"/>
          <w:sz w:val="24"/>
          <w:szCs w:val="24"/>
        </w:rPr>
        <w:t>)</w:t>
      </w:r>
    </w:p>
    <w:p w:rsidR="00D00875" w:rsidRPr="00804F78" w:rsidRDefault="00D00875" w:rsidP="00D00875">
      <w:pPr>
        <w:spacing w:line="360" w:lineRule="auto"/>
        <w:jc w:val="both"/>
        <w:rPr>
          <w:rFonts w:ascii="Times New Roman" w:hAnsi="Times New Roman" w:cs="Times New Roman"/>
          <w:b/>
          <w:iCs/>
          <w:sz w:val="24"/>
          <w:szCs w:val="24"/>
          <w:u w:val="single"/>
        </w:rPr>
      </w:pPr>
    </w:p>
    <w:p w:rsidR="00D00875" w:rsidRPr="00804F78" w:rsidRDefault="00D00875" w:rsidP="00D00875">
      <w:pPr>
        <w:spacing w:line="360" w:lineRule="auto"/>
        <w:jc w:val="both"/>
        <w:rPr>
          <w:rFonts w:ascii="Times New Roman" w:hAnsi="Times New Roman" w:cs="Times New Roman"/>
          <w:b/>
          <w:iCs/>
          <w:sz w:val="24"/>
          <w:szCs w:val="24"/>
          <w:u w:val="single"/>
        </w:rPr>
      </w:pPr>
    </w:p>
    <w:p w:rsidR="00D00875" w:rsidRPr="00804F78" w:rsidRDefault="00D00875" w:rsidP="00D00875">
      <w:pPr>
        <w:spacing w:line="360" w:lineRule="auto"/>
        <w:jc w:val="both"/>
        <w:rPr>
          <w:rFonts w:ascii="Times New Roman" w:hAnsi="Times New Roman" w:cs="Times New Roman"/>
          <w:b/>
          <w:iCs/>
          <w:sz w:val="24"/>
          <w:szCs w:val="24"/>
          <w:u w:val="single"/>
        </w:rPr>
      </w:pPr>
    </w:p>
    <w:p w:rsidR="00D00875" w:rsidRDefault="00D00875" w:rsidP="00D00875">
      <w:pPr>
        <w:spacing w:line="360" w:lineRule="auto"/>
        <w:jc w:val="both"/>
        <w:rPr>
          <w:rFonts w:ascii="Times New Roman" w:hAnsi="Times New Roman" w:cs="Times New Roman"/>
          <w:b/>
          <w:iCs/>
          <w:sz w:val="24"/>
          <w:szCs w:val="24"/>
        </w:rPr>
      </w:pPr>
    </w:p>
    <w:p w:rsidR="00D00875" w:rsidRDefault="00D00875" w:rsidP="00D00875">
      <w:pPr>
        <w:spacing w:line="360" w:lineRule="auto"/>
        <w:jc w:val="both"/>
        <w:rPr>
          <w:rFonts w:ascii="Times New Roman" w:hAnsi="Times New Roman" w:cs="Times New Roman"/>
          <w:b/>
          <w:iCs/>
          <w:sz w:val="24"/>
          <w:szCs w:val="24"/>
        </w:rPr>
      </w:pPr>
    </w:p>
    <w:p w:rsidR="00D00875" w:rsidRPr="00804F78" w:rsidRDefault="00D00875" w:rsidP="00D00875">
      <w:pPr>
        <w:spacing w:line="360" w:lineRule="auto"/>
        <w:jc w:val="both"/>
        <w:rPr>
          <w:rFonts w:ascii="Times New Roman" w:hAnsi="Times New Roman" w:cs="Times New Roman"/>
          <w:b/>
          <w:iCs/>
          <w:sz w:val="24"/>
          <w:szCs w:val="24"/>
        </w:rPr>
      </w:pPr>
      <w:r w:rsidRPr="00804F78">
        <w:rPr>
          <w:rFonts w:ascii="Times New Roman" w:hAnsi="Times New Roman" w:cs="Times New Roman"/>
          <w:b/>
          <w:iCs/>
          <w:sz w:val="24"/>
          <w:szCs w:val="24"/>
        </w:rPr>
        <w:t>1.11 SCREENING OF PROSTATE CANCER:</w:t>
      </w:r>
    </w:p>
    <w:p w:rsidR="00D00875" w:rsidRPr="00486350" w:rsidRDefault="00D00875" w:rsidP="00D00875">
      <w:pPr>
        <w:spacing w:line="360" w:lineRule="auto"/>
        <w:jc w:val="both"/>
        <w:rPr>
          <w:rFonts w:ascii="Times New Roman" w:hAnsi="Times New Roman" w:cs="Times New Roman"/>
          <w:color w:val="303030"/>
          <w:sz w:val="24"/>
          <w:szCs w:val="24"/>
          <w:shd w:val="clear" w:color="auto" w:fill="FFFFFF"/>
        </w:rPr>
      </w:pPr>
      <w:r w:rsidRPr="00804F78">
        <w:rPr>
          <w:rFonts w:ascii="Times New Roman" w:hAnsi="Times New Roman" w:cs="Times New Roman"/>
          <w:iCs/>
          <w:sz w:val="24"/>
          <w:szCs w:val="24"/>
        </w:rPr>
        <w:t xml:space="preserve"> Prostate specific antigen</w:t>
      </w:r>
      <w:r>
        <w:rPr>
          <w:rFonts w:ascii="Times New Roman" w:hAnsi="Times New Roman" w:cs="Times New Roman"/>
          <w:iCs/>
          <w:sz w:val="24"/>
          <w:szCs w:val="24"/>
        </w:rPr>
        <w:t>(PSA)</w:t>
      </w:r>
      <w:r w:rsidRPr="00804F78">
        <w:rPr>
          <w:rFonts w:ascii="Times New Roman" w:hAnsi="Times New Roman" w:cs="Times New Roman"/>
          <w:iCs/>
          <w:sz w:val="24"/>
          <w:szCs w:val="24"/>
        </w:rPr>
        <w:t xml:space="preserve"> testing was originally introduced as a tumor marker to detect cancer recurrence or disease advancement after receiving treatment, but with the passage of time, by the early 1990</w:t>
      </w:r>
      <w:r>
        <w:rPr>
          <w:rFonts w:ascii="Times New Roman" w:hAnsi="Times New Roman" w:cs="Times New Roman"/>
          <w:iCs/>
          <w:sz w:val="24"/>
          <w:szCs w:val="24"/>
        </w:rPr>
        <w:t>s, it became</w:t>
      </w:r>
      <w:r w:rsidRPr="00804F78">
        <w:rPr>
          <w:rFonts w:ascii="Times New Roman" w:hAnsi="Times New Roman" w:cs="Times New Roman"/>
          <w:iCs/>
          <w:sz w:val="24"/>
          <w:szCs w:val="24"/>
        </w:rPr>
        <w:t xml:space="preserve"> an effective screening tool for prostate cancer. Prostate-specific antigen (PSA) testing has revolutionized prostate cancer screening</w:t>
      </w:r>
      <w:r>
        <w:rPr>
          <w:rFonts w:ascii="Times New Roman" w:hAnsi="Times New Roman" w:cs="Times New Roman"/>
          <w:color w:val="303030"/>
          <w:sz w:val="24"/>
          <w:szCs w:val="24"/>
          <w:shd w:val="clear" w:color="auto" w:fill="FFFFFF"/>
        </w:rPr>
        <w:t xml:space="preserve"> (Wallace et al., </w:t>
      </w:r>
      <w:r w:rsidRPr="00804F78">
        <w:rPr>
          <w:rFonts w:ascii="Times New Roman" w:hAnsi="Times New Roman" w:cs="Times New Roman"/>
          <w:color w:val="303030"/>
          <w:sz w:val="24"/>
          <w:szCs w:val="24"/>
          <w:shd w:val="clear" w:color="auto" w:fill="FFFFFF"/>
        </w:rPr>
        <w:t>2014)</w:t>
      </w:r>
    </w:p>
    <w:p w:rsidR="00D00875" w:rsidRPr="00B9504D"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lastRenderedPageBreak/>
        <w:t xml:space="preserve"> Prostate cancer screening comprises of digital rectal examination and usually a change in or an elevate</w:t>
      </w:r>
      <w:r>
        <w:rPr>
          <w:rFonts w:ascii="Times New Roman" w:hAnsi="Times New Roman" w:cs="Times New Roman"/>
          <w:iCs/>
          <w:sz w:val="24"/>
          <w:szCs w:val="24"/>
        </w:rPr>
        <w:t>d serum PSA. The digital rectal examination targets</w:t>
      </w:r>
      <w:r w:rsidRPr="00804F78">
        <w:rPr>
          <w:rFonts w:ascii="Times New Roman" w:hAnsi="Times New Roman" w:cs="Times New Roman"/>
          <w:iCs/>
          <w:sz w:val="24"/>
          <w:szCs w:val="24"/>
        </w:rPr>
        <w:t xml:space="preserve"> the increase in the size of prostate gland and its consistency. Majority of the carcinomas arise in the peripheral zone and can be easily palpated on DRE. Carcinomas are instinctively hard, nodular, and irregular. Approximately, 25% of men with an abnormal DRE are diagnosed to have prostate cancer</w:t>
      </w:r>
      <w:r>
        <w:rPr>
          <w:rFonts w:ascii="Times New Roman" w:hAnsi="Times New Roman" w:cs="Times New Roman"/>
          <w:color w:val="303030"/>
          <w:sz w:val="24"/>
          <w:szCs w:val="24"/>
          <w:shd w:val="clear" w:color="auto" w:fill="FFFFFF"/>
        </w:rPr>
        <w:t xml:space="preserve"> (Walsh et al., 2014</w:t>
      </w:r>
      <w:r w:rsidRPr="00804F78">
        <w:rPr>
          <w:rFonts w:ascii="Times New Roman" w:hAnsi="Times New Roman" w:cs="Times New Roman"/>
          <w:color w:val="303030"/>
          <w:sz w:val="24"/>
          <w:szCs w:val="24"/>
          <w:shd w:val="clear" w:color="auto" w:fill="FFFFFF"/>
        </w:rPr>
        <w:t>).</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PSA is a kallikrein-related serine protease which dissolves the seminal coagulum. PSA is made by both normal and malignant epithelial cells and, as such, it is specific for prostate not peculiar</w:t>
      </w:r>
      <w:r>
        <w:rPr>
          <w:rFonts w:ascii="Times New Roman" w:hAnsi="Times New Roman" w:cs="Times New Roman"/>
          <w:iCs/>
          <w:sz w:val="24"/>
          <w:szCs w:val="24"/>
        </w:rPr>
        <w:t xml:space="preserve">for </w:t>
      </w:r>
      <w:r w:rsidRPr="00804F78">
        <w:rPr>
          <w:rFonts w:ascii="Times New Roman" w:hAnsi="Times New Roman" w:cs="Times New Roman"/>
          <w:iCs/>
          <w:sz w:val="24"/>
          <w:szCs w:val="24"/>
        </w:rPr>
        <w:t>prostate cancer. Serum PSA levels might become elevated because of a variety of conditions including prostatitis and benign prostatic hyperplasia. Serum levels may increase slightly immediately after a DRE but the performance of cystoscopy or prostate biopsy may increase PSA levels as much as tenfold for up to 10 weeks.</w:t>
      </w:r>
      <w:r w:rsidRPr="00804F78">
        <w:rPr>
          <w:rFonts w:ascii="Times New Roman" w:hAnsi="Times New Roman" w:cs="Times New Roman"/>
          <w:sz w:val="24"/>
          <w:szCs w:val="24"/>
        </w:rPr>
        <w:t xml:space="preserve"> (</w:t>
      </w:r>
      <w:r>
        <w:rPr>
          <w:rFonts w:ascii="Times New Roman" w:hAnsi="Times New Roman" w:cs="Times New Roman"/>
          <w:iCs/>
          <w:sz w:val="24"/>
          <w:szCs w:val="24"/>
        </w:rPr>
        <w:t>Morlando, Pelullo &amp; Di Giuseppe,</w:t>
      </w:r>
      <w:r w:rsidRPr="00804F78">
        <w:rPr>
          <w:rFonts w:ascii="Times New Roman" w:hAnsi="Times New Roman" w:cs="Times New Roman"/>
          <w:iCs/>
          <w:sz w:val="24"/>
          <w:szCs w:val="24"/>
        </w:rPr>
        <w:t xml:space="preserve"> 2017)</w:t>
      </w:r>
    </w:p>
    <w:p w:rsidR="00D00875" w:rsidRPr="00804F78"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Prostate cancer incidence has increased while its mortality has decreased in majority of the countries. The reported incidence was higher in countries with advanced socioeconomic development.</w:t>
      </w:r>
      <w:r w:rsidRPr="00804F78">
        <w:rPr>
          <w:rFonts w:ascii="Times New Roman" w:hAnsi="Times New Roman" w:cs="Times New Roman"/>
          <w:sz w:val="24"/>
          <w:szCs w:val="24"/>
        </w:rPr>
        <w:t>(</w:t>
      </w:r>
      <w:r>
        <w:rPr>
          <w:rFonts w:ascii="Times New Roman" w:hAnsi="Times New Roman" w:cs="Times New Roman"/>
          <w:iCs/>
          <w:sz w:val="24"/>
          <w:szCs w:val="24"/>
        </w:rPr>
        <w:t>Wong et al., 2016)</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Several rectifications in the approximation and translation of PSA values have been proposed. These include the ratio between the serum PSA value and volume of prostate gland (PSA density), the rate of change in PSA value with time (PSA velocity), the use of age-specific reference ranges, and the ratio of free and bound PSA in the serum. </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Pron et al., 2015</w:t>
      </w:r>
      <w:r w:rsidRPr="00804F78">
        <w:rPr>
          <w:rFonts w:ascii="Times New Roman" w:hAnsi="Times New Roman" w:cs="Times New Roman"/>
          <w:color w:val="222222"/>
          <w:sz w:val="24"/>
          <w:szCs w:val="24"/>
          <w:shd w:val="clear" w:color="auto" w:fill="FFFFFF"/>
        </w:rPr>
        <w:t>)</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Men with hyperplastic prostate glands have higher total serum PSA levels as compared to men with normal glands. The measurement of serum </w:t>
      </w:r>
      <w:r w:rsidRPr="00804F78">
        <w:rPr>
          <w:rFonts w:ascii="Times New Roman" w:hAnsi="Times New Roman" w:cs="Times New Roman"/>
          <w:iCs/>
          <w:sz w:val="24"/>
          <w:szCs w:val="24"/>
        </w:rPr>
        <w:t>PSA density</w:t>
      </w:r>
      <w:r w:rsidRPr="00804F78">
        <w:rPr>
          <w:rFonts w:ascii="Times New Roman" w:hAnsi="Times New Roman" w:cs="Times New Roman"/>
          <w:sz w:val="24"/>
          <w:szCs w:val="24"/>
        </w:rPr>
        <w:t xml:space="preserve"> factors out the contribution of benign prostatic tissue to serum PSA levels. It is estimated by dividing the total serum PSA level by the approximated volume of gland (frequently measured by transrectal ultrasound) to evaluate the PSA secreted per gram of prostate tissue. (</w:t>
      </w:r>
      <w:r>
        <w:rPr>
          <w:rFonts w:ascii="Times New Roman" w:hAnsi="Times New Roman" w:cs="Times New Roman"/>
          <w:color w:val="222222"/>
          <w:sz w:val="24"/>
          <w:szCs w:val="24"/>
          <w:shd w:val="clear" w:color="auto" w:fill="FFFFFF"/>
        </w:rPr>
        <w:t xml:space="preserve">Tawfik, </w:t>
      </w:r>
      <w:r w:rsidRPr="00804F78">
        <w:rPr>
          <w:rFonts w:ascii="Times New Roman" w:hAnsi="Times New Roman" w:cs="Times New Roman"/>
          <w:color w:val="222222"/>
          <w:sz w:val="24"/>
          <w:szCs w:val="24"/>
          <w:shd w:val="clear" w:color="auto" w:fill="FFFFFF"/>
        </w:rPr>
        <w:t>2015)</w:t>
      </w:r>
    </w:p>
    <w:p w:rsidR="00D00875" w:rsidRPr="00804F78"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It is therefore believed that as a whole, elderly males tend to have elevated serum PSA levels as compared to younger male individuals. The upper </w:t>
      </w:r>
      <w:r w:rsidRPr="00804F78">
        <w:rPr>
          <w:rFonts w:ascii="Times New Roman" w:hAnsi="Times New Roman" w:cs="Times New Roman"/>
          <w:iCs/>
          <w:sz w:val="24"/>
          <w:szCs w:val="24"/>
        </w:rPr>
        <w:t>age-specific PSA</w:t>
      </w:r>
      <w:r w:rsidRPr="00804F78">
        <w:rPr>
          <w:rFonts w:ascii="Times New Roman" w:hAnsi="Times New Roman" w:cs="Times New Roman"/>
          <w:sz w:val="24"/>
          <w:szCs w:val="24"/>
        </w:rPr>
        <w:t xml:space="preserve"> reference ranges are 2.5 ng/mL for men  aged  between 40 to 49 years of age,  for men aged  50 to </w:t>
      </w:r>
      <w:r w:rsidRPr="00804F78">
        <w:rPr>
          <w:rFonts w:ascii="Times New Roman" w:hAnsi="Times New Roman" w:cs="Times New Roman"/>
          <w:sz w:val="24"/>
          <w:szCs w:val="24"/>
        </w:rPr>
        <w:lastRenderedPageBreak/>
        <w:t>59 years 3.5 ng/mL ,4.5 ng/mL for men  aged between 60 to 69 years, and  6.5 ng/mL for men in the age group of 70 to 79 years. Consequently, a serum PSA value of 3.5ng/ml might appear as a normal value, it is an alarming verdict in a man at forty years of age, requiring further work up. (</w:t>
      </w:r>
      <w:r>
        <w:rPr>
          <w:rFonts w:ascii="Times New Roman" w:hAnsi="Times New Roman" w:cs="Times New Roman"/>
          <w:color w:val="222222"/>
          <w:sz w:val="24"/>
          <w:szCs w:val="24"/>
          <w:shd w:val="clear" w:color="auto" w:fill="FFFFFF"/>
        </w:rPr>
        <w:t xml:space="preserve">Gilbert </w:t>
      </w:r>
      <w:r w:rsidRPr="00804F78">
        <w:rPr>
          <w:rFonts w:ascii="Times New Roman" w:hAnsi="Times New Roman" w:cs="Times New Roman"/>
          <w:color w:val="222222"/>
          <w:sz w:val="24"/>
          <w:szCs w:val="24"/>
          <w:shd w:val="clear" w:color="auto" w:fill="FFFFFF"/>
        </w:rPr>
        <w:t>et</w:t>
      </w:r>
      <w:r>
        <w:rPr>
          <w:rFonts w:ascii="Times New Roman" w:hAnsi="Times New Roman" w:cs="Times New Roman"/>
          <w:color w:val="222222"/>
          <w:sz w:val="24"/>
          <w:szCs w:val="24"/>
          <w:shd w:val="clear" w:color="auto" w:fill="FFFFFF"/>
        </w:rPr>
        <w:t xml:space="preserve"> </w:t>
      </w:r>
      <w:r w:rsidRPr="00804F78">
        <w:rPr>
          <w:rFonts w:ascii="Times New Roman" w:hAnsi="Times New Roman" w:cs="Times New Roman"/>
          <w:color w:val="222222"/>
          <w:sz w:val="24"/>
          <w:szCs w:val="24"/>
          <w:shd w:val="clear" w:color="auto" w:fill="FFFFFF"/>
        </w:rPr>
        <w:t>al</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 xml:space="preserve"> 2018</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303030"/>
          <w:sz w:val="24"/>
          <w:szCs w:val="24"/>
          <w:shd w:val="clear" w:color="auto" w:fill="FFFFFF"/>
        </w:rPr>
        <w:t xml:space="preserve">Negoita et al., </w:t>
      </w:r>
      <w:r w:rsidRPr="00804F78">
        <w:rPr>
          <w:rFonts w:ascii="Times New Roman" w:hAnsi="Times New Roman" w:cs="Times New Roman"/>
          <w:color w:val="303030"/>
          <w:sz w:val="24"/>
          <w:szCs w:val="24"/>
          <w:shd w:val="clear" w:color="auto" w:fill="FFFFFF"/>
        </w:rPr>
        <w:t>2018)</w:t>
      </w:r>
    </w:p>
    <w:p w:rsidR="00D00875" w:rsidRPr="00804F78" w:rsidRDefault="00D00875" w:rsidP="00D00875">
      <w:pPr>
        <w:spacing w:line="360" w:lineRule="auto"/>
        <w:jc w:val="both"/>
        <w:rPr>
          <w:rFonts w:ascii="Times New Roman" w:hAnsi="Times New Roman" w:cs="Times New Roman"/>
          <w:b/>
          <w:iCs/>
          <w:sz w:val="24"/>
          <w:szCs w:val="24"/>
        </w:rPr>
      </w:pPr>
    </w:p>
    <w:p w:rsidR="00D00875" w:rsidRPr="00804F78" w:rsidRDefault="00D00875" w:rsidP="00D00875">
      <w:pPr>
        <w:spacing w:line="360" w:lineRule="auto"/>
        <w:jc w:val="both"/>
        <w:rPr>
          <w:rFonts w:ascii="Times New Roman" w:hAnsi="Times New Roman" w:cs="Times New Roman"/>
          <w:b/>
          <w:iCs/>
          <w:sz w:val="24"/>
          <w:szCs w:val="24"/>
        </w:rPr>
      </w:pPr>
      <w:r w:rsidRPr="00804F78">
        <w:rPr>
          <w:rFonts w:ascii="Times New Roman" w:hAnsi="Times New Roman" w:cs="Times New Roman"/>
          <w:b/>
          <w:iCs/>
          <w:sz w:val="24"/>
          <w:szCs w:val="24"/>
        </w:rPr>
        <w:t xml:space="preserve"> 1.12 DIAGNOSIS OF PROSTATE CANCER:</w:t>
      </w:r>
    </w:p>
    <w:p w:rsidR="00D00875" w:rsidRDefault="00D00875" w:rsidP="00D00875">
      <w:pPr>
        <w:spacing w:line="360" w:lineRule="auto"/>
        <w:jc w:val="both"/>
        <w:rPr>
          <w:rFonts w:ascii="Times New Roman" w:hAnsi="Times New Roman" w:cs="Times New Roman"/>
          <w:iCs/>
          <w:sz w:val="24"/>
          <w:szCs w:val="24"/>
        </w:rPr>
      </w:pPr>
      <w:r w:rsidRPr="00804F78">
        <w:rPr>
          <w:rFonts w:ascii="Times New Roman" w:hAnsi="Times New Roman" w:cs="Times New Roman"/>
          <w:iCs/>
          <w:sz w:val="24"/>
          <w:szCs w:val="24"/>
        </w:rPr>
        <w:t>The histological diagnosis of prostate cancer on biopsy specimens is extremely challenging for pathologists. To a certain extent, difficulty arises due to the inadequate amount of tissue accessible for histological evaluation obtained after the needle biopsy, and quite often in biopsy samples only a few glands bearing suspicion of malignancy are present amidst the benign glands. Morphologically, prostate cancer is problematic to diagnose in that the cues leading to the diagnosis of malignancy may be profound, rising more chances of under diagnosis. There are also many benign lesions resembling malignant lesions that can incite the histopathologist to an inaccurate diagnosis of malignancy</w:t>
      </w:r>
      <w:r>
        <w:rPr>
          <w:rFonts w:ascii="Times New Roman" w:hAnsi="Times New Roman" w:cs="Times New Roman"/>
          <w:iCs/>
          <w:sz w:val="24"/>
          <w:szCs w:val="24"/>
        </w:rPr>
        <w:t xml:space="preserve"> </w:t>
      </w:r>
      <w:r w:rsidRPr="00D75CA9">
        <w:rPr>
          <w:rFonts w:ascii="Times New Roman" w:hAnsi="Times New Roman" w:cs="Times New Roman"/>
          <w:color w:val="222222"/>
          <w:sz w:val="24"/>
          <w:szCs w:val="24"/>
          <w:shd w:val="clear" w:color="auto" w:fill="FFFFFF"/>
        </w:rPr>
        <w:t>(Wobker</w:t>
      </w:r>
      <w:r>
        <w:rPr>
          <w:rFonts w:ascii="Times New Roman" w:hAnsi="Times New Roman" w:cs="Times New Roman"/>
          <w:color w:val="222222"/>
          <w:sz w:val="24"/>
          <w:szCs w:val="24"/>
          <w:shd w:val="clear" w:color="auto" w:fill="FFFFFF"/>
        </w:rPr>
        <w:t xml:space="preserve"> </w:t>
      </w:r>
      <w:r w:rsidRPr="00D75CA9">
        <w:rPr>
          <w:rFonts w:ascii="Times New Roman" w:hAnsi="Times New Roman" w:cs="Times New Roman"/>
          <w:color w:val="222222"/>
          <w:sz w:val="24"/>
          <w:szCs w:val="24"/>
          <w:shd w:val="clear" w:color="auto" w:fill="FFFFFF"/>
        </w:rPr>
        <w:t>&amp; Epstein</w:t>
      </w:r>
      <w:r>
        <w:rPr>
          <w:rFonts w:ascii="Times New Roman" w:hAnsi="Times New Roman" w:cs="Times New Roman"/>
          <w:color w:val="222222"/>
          <w:sz w:val="24"/>
          <w:szCs w:val="24"/>
          <w:shd w:val="clear" w:color="auto" w:fill="FFFFFF"/>
        </w:rPr>
        <w:t>.</w:t>
      </w:r>
      <w:r w:rsidRPr="00D75CA9">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w:t>
      </w:r>
      <w:r w:rsidRPr="00D75CA9">
        <w:rPr>
          <w:rFonts w:ascii="Times New Roman" w:hAnsi="Times New Roman" w:cs="Times New Roman"/>
          <w:color w:val="222222"/>
          <w:sz w:val="24"/>
          <w:szCs w:val="24"/>
          <w:shd w:val="clear" w:color="auto" w:fill="FFFFFF"/>
        </w:rPr>
        <w:t>2016)</w:t>
      </w:r>
    </w:p>
    <w:p w:rsidR="00D00875" w:rsidRDefault="00D00875" w:rsidP="00D00875">
      <w:pPr>
        <w:spacing w:line="360" w:lineRule="auto"/>
        <w:jc w:val="both"/>
        <w:rPr>
          <w:rFonts w:ascii="Arial" w:hAnsi="Arial" w:cs="Arial"/>
          <w:color w:val="222222"/>
          <w:sz w:val="20"/>
          <w:szCs w:val="20"/>
          <w:shd w:val="clear" w:color="auto" w:fill="FFFFFF"/>
        </w:rPr>
      </w:pPr>
      <w:r w:rsidRPr="00804F78">
        <w:rPr>
          <w:rFonts w:ascii="Times New Roman" w:hAnsi="Times New Roman" w:cs="Times New Roman"/>
          <w:iCs/>
          <w:sz w:val="24"/>
          <w:szCs w:val="24"/>
        </w:rPr>
        <w:t>Despite the fact that there are a few characteristic histological findings on biopsy which are conclusive for diagnosis of t</w:t>
      </w:r>
      <w:r>
        <w:rPr>
          <w:rFonts w:ascii="Times New Roman" w:hAnsi="Times New Roman" w:cs="Times New Roman"/>
          <w:iCs/>
          <w:sz w:val="24"/>
          <w:szCs w:val="24"/>
        </w:rPr>
        <w:t>his lesion, which includes perin</w:t>
      </w:r>
      <w:r w:rsidRPr="00804F78">
        <w:rPr>
          <w:rFonts w:ascii="Times New Roman" w:hAnsi="Times New Roman" w:cs="Times New Roman"/>
          <w:iCs/>
          <w:sz w:val="24"/>
          <w:szCs w:val="24"/>
        </w:rPr>
        <w:t xml:space="preserve">eural invasion, principally the diagnosis is determined on the basis of a variety of architectural, cytological and additional findings. A prominent feature which helps to distinguish between benign and malignant lesions  prostate glands is that benign glands contain basal cells whereas they </w:t>
      </w:r>
      <w:r w:rsidRPr="000526B5">
        <w:rPr>
          <w:rFonts w:ascii="Times New Roman" w:hAnsi="Times New Roman" w:cs="Times New Roman"/>
          <w:iCs/>
          <w:sz w:val="24"/>
          <w:szCs w:val="24"/>
        </w:rPr>
        <w:t>are absent in cance</w:t>
      </w:r>
      <w:bookmarkStart w:id="2" w:name="4-u1.0-B978-1-4377-0792-2..50026-2--p999"/>
      <w:bookmarkEnd w:id="2"/>
      <w:r w:rsidRPr="000526B5">
        <w:rPr>
          <w:rFonts w:ascii="Times New Roman" w:hAnsi="Times New Roman" w:cs="Times New Roman"/>
          <w:iCs/>
          <w:sz w:val="24"/>
          <w:szCs w:val="24"/>
        </w:rPr>
        <w:t>r. Pathologists have utilized this finding, by using various immunohistological markers to label basal cells in order to aid in establishing an accurate diagnosis. (</w:t>
      </w:r>
      <w:r w:rsidRPr="000526B5">
        <w:rPr>
          <w:rFonts w:ascii="Times New Roman" w:hAnsi="Times New Roman" w:cs="Times New Roman"/>
          <w:color w:val="222222"/>
          <w:sz w:val="24"/>
          <w:szCs w:val="24"/>
          <w:shd w:val="clear" w:color="auto" w:fill="FFFFFF"/>
        </w:rPr>
        <w:t>Magi-Galluzzi, 2018)</w:t>
      </w:r>
    </w:p>
    <w:p w:rsidR="00D00875" w:rsidRDefault="00D00875" w:rsidP="00D00875">
      <w:pPr>
        <w:spacing w:line="360" w:lineRule="auto"/>
        <w:jc w:val="both"/>
        <w:rPr>
          <w:rFonts w:ascii="Arial" w:hAnsi="Arial" w:cs="Arial"/>
          <w:color w:val="222222"/>
          <w:sz w:val="20"/>
          <w:szCs w:val="20"/>
          <w:shd w:val="clear" w:color="auto" w:fill="FFFFFF"/>
        </w:rPr>
      </w:pPr>
    </w:p>
    <w:p w:rsidR="00D00875" w:rsidRDefault="00D00875" w:rsidP="00D00875">
      <w:pPr>
        <w:spacing w:line="360" w:lineRule="auto"/>
        <w:jc w:val="both"/>
        <w:rPr>
          <w:rFonts w:ascii="Times New Roman" w:hAnsi="Times New Roman" w:cs="Times New Roman"/>
          <w:b/>
          <w:sz w:val="24"/>
          <w:szCs w:val="24"/>
        </w:rPr>
      </w:pPr>
      <w:r w:rsidRPr="00D91967">
        <w:rPr>
          <w:rFonts w:ascii="Times New Roman" w:hAnsi="Times New Roman" w:cs="Times New Roman"/>
          <w:b/>
          <w:sz w:val="24"/>
          <w:szCs w:val="24"/>
        </w:rPr>
        <w:t>1.13</w:t>
      </w:r>
      <w:r>
        <w:rPr>
          <w:rFonts w:ascii="Times New Roman" w:hAnsi="Times New Roman" w:cs="Times New Roman"/>
          <w:b/>
          <w:sz w:val="24"/>
          <w:szCs w:val="24"/>
        </w:rPr>
        <w:t xml:space="preserve"> IMMUNOHISTOCHEMISTRY IN THE DIAGNOSIS OF PROSTATE CANCER:</w:t>
      </w:r>
    </w:p>
    <w:p w:rsidR="00D00875" w:rsidRDefault="00D00875" w:rsidP="00D00875">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1.13</w:t>
      </w:r>
      <w:r>
        <w:rPr>
          <w:rFonts w:ascii="Times New Roman" w:hAnsi="Times New Roman" w:cs="Times New Roman"/>
          <w:b/>
          <w:sz w:val="24"/>
          <w:szCs w:val="24"/>
        </w:rPr>
        <w:t>.1</w:t>
      </w:r>
      <w:r w:rsidRPr="00804F78">
        <w:rPr>
          <w:rFonts w:ascii="Times New Roman" w:hAnsi="Times New Roman" w:cs="Times New Roman"/>
          <w:b/>
          <w:sz w:val="24"/>
          <w:szCs w:val="24"/>
        </w:rPr>
        <w:t xml:space="preserve"> AMACR:</w:t>
      </w:r>
    </w:p>
    <w:p w:rsidR="00D00875" w:rsidRPr="00804F78" w:rsidRDefault="00D00875" w:rsidP="00D00875">
      <w:pPr>
        <w:spacing w:line="360" w:lineRule="auto"/>
        <w:jc w:val="both"/>
        <w:rPr>
          <w:rFonts w:ascii="Times New Roman" w:hAnsi="Times New Roman" w:cs="Times New Roman"/>
          <w:sz w:val="24"/>
          <w:szCs w:val="24"/>
        </w:rPr>
      </w:pPr>
      <w:r w:rsidRPr="00D73409">
        <w:rPr>
          <w:rFonts w:ascii="Times New Roman" w:hAnsi="Times New Roman" w:cs="Times New Roman"/>
          <w:sz w:val="24"/>
          <w:szCs w:val="24"/>
        </w:rPr>
        <w:lastRenderedPageBreak/>
        <w:t xml:space="preserve">The gene for AMACR is located on chromosome 5p13 and encodes a 382 amino acid </w:t>
      </w:r>
      <w:r>
        <w:rPr>
          <w:rFonts w:ascii="Times New Roman" w:hAnsi="Times New Roman" w:cs="Times New Roman"/>
          <w:sz w:val="24"/>
          <w:szCs w:val="24"/>
        </w:rPr>
        <w:t>long</w:t>
      </w:r>
      <w:r w:rsidRPr="00D73409">
        <w:rPr>
          <w:rFonts w:ascii="Times New Roman" w:hAnsi="Times New Roman" w:cs="Times New Roman"/>
          <w:sz w:val="24"/>
          <w:szCs w:val="24"/>
        </w:rPr>
        <w:t>protein that plays a key role in the b</w:t>
      </w:r>
      <w:r>
        <w:rPr>
          <w:rFonts w:ascii="Times New Roman" w:hAnsi="Times New Roman" w:cs="Times New Roman"/>
          <w:sz w:val="24"/>
          <w:szCs w:val="24"/>
        </w:rPr>
        <w:t>eta oxidation</w:t>
      </w:r>
      <w:r w:rsidRPr="00D73409">
        <w:rPr>
          <w:rFonts w:ascii="Times New Roman" w:hAnsi="Times New Roman" w:cs="Times New Roman"/>
          <w:sz w:val="24"/>
          <w:szCs w:val="24"/>
        </w:rPr>
        <w:t xml:space="preserve"> of branched chain fatty acids and the bile acid intermediates dihydroxycholestanoic acid and trihydroxycholestan</w:t>
      </w:r>
      <w:r>
        <w:rPr>
          <w:rFonts w:ascii="Times New Roman" w:hAnsi="Times New Roman" w:cs="Times New Roman"/>
          <w:sz w:val="24"/>
          <w:szCs w:val="24"/>
        </w:rPr>
        <w:t xml:space="preserve">oic acid. </w:t>
      </w:r>
      <w:r w:rsidRPr="00D73409">
        <w:rPr>
          <w:rFonts w:ascii="Times New Roman" w:hAnsi="Times New Roman" w:cs="Times New Roman"/>
          <w:sz w:val="24"/>
          <w:szCs w:val="24"/>
        </w:rPr>
        <w:t>Subcellular fractionation studies in human liver have demonstrated that AMACR</w:t>
      </w:r>
      <w:r>
        <w:rPr>
          <w:rFonts w:ascii="Times New Roman" w:hAnsi="Times New Roman" w:cs="Times New Roman"/>
          <w:sz w:val="24"/>
          <w:szCs w:val="24"/>
        </w:rPr>
        <w:t xml:space="preserve"> </w:t>
      </w:r>
      <w:r w:rsidRPr="00D73409">
        <w:rPr>
          <w:rFonts w:ascii="Times New Roman" w:hAnsi="Times New Roman" w:cs="Times New Roman"/>
          <w:sz w:val="24"/>
          <w:szCs w:val="24"/>
        </w:rPr>
        <w:t xml:space="preserve">is located in </w:t>
      </w:r>
      <w:r>
        <w:rPr>
          <w:rFonts w:ascii="Times New Roman" w:hAnsi="Times New Roman" w:cs="Times New Roman"/>
          <w:sz w:val="24"/>
          <w:szCs w:val="24"/>
        </w:rPr>
        <w:t>peroxisomes and mitochondria.</w:t>
      </w:r>
      <w:r w:rsidRPr="00035C32">
        <w:rPr>
          <w:rFonts w:ascii="Times New Roman" w:hAnsi="Times New Roman" w:cs="Times New Roman"/>
          <w:color w:val="222222"/>
          <w:sz w:val="24"/>
          <w:szCs w:val="24"/>
          <w:shd w:val="clear" w:color="auto" w:fill="FFFFFF"/>
        </w:rPr>
        <w:t xml:space="preserve"> (</w:t>
      </w:r>
      <w:r w:rsidRPr="00035C32">
        <w:rPr>
          <w:rFonts w:ascii="Times New Roman" w:hAnsi="Times New Roman" w:cs="Times New Roman"/>
          <w:sz w:val="24"/>
          <w:szCs w:val="24"/>
        </w:rPr>
        <w:t>Evans, 2003</w:t>
      </w:r>
      <w:r>
        <w:rPr>
          <w:rFonts w:ascii="Times New Roman" w:hAnsi="Times New Roman" w:cs="Times New Roman"/>
          <w:sz w:val="24"/>
          <w:szCs w:val="24"/>
        </w:rPr>
        <w:t>; Jiang</w:t>
      </w:r>
      <w:r w:rsidRPr="00035C32">
        <w:rPr>
          <w:rFonts w:ascii="Times New Roman" w:hAnsi="Times New Roman" w:cs="Times New Roman"/>
          <w:color w:val="222222"/>
          <w:sz w:val="24"/>
          <w:szCs w:val="24"/>
          <w:shd w:val="clear" w:color="auto" w:fill="FFFFFF"/>
        </w:rPr>
        <w:t xml:space="preserve"> et</w:t>
      </w:r>
      <w:r>
        <w:rPr>
          <w:rFonts w:ascii="Times New Roman" w:hAnsi="Times New Roman" w:cs="Times New Roman"/>
          <w:color w:val="222222"/>
          <w:sz w:val="24"/>
          <w:szCs w:val="24"/>
          <w:shd w:val="clear" w:color="auto" w:fill="FFFFFF"/>
        </w:rPr>
        <w:t xml:space="preserve"> </w:t>
      </w:r>
      <w:r w:rsidRPr="00035C32">
        <w:rPr>
          <w:rFonts w:ascii="Times New Roman" w:hAnsi="Times New Roman" w:cs="Times New Roman"/>
          <w:color w:val="222222"/>
          <w:sz w:val="24"/>
          <w:szCs w:val="24"/>
          <w:shd w:val="clear" w:color="auto" w:fill="FFFFFF"/>
        </w:rPr>
        <w:t>al., 2013)</w:t>
      </w:r>
      <w:r w:rsidRPr="00804F78">
        <w:rPr>
          <w:rFonts w:ascii="Times New Roman" w:hAnsi="Times New Roman" w:cs="Times New Roman"/>
          <w:sz w:val="24"/>
          <w:szCs w:val="24"/>
        </w:rPr>
        <w:t>AMACR</w:t>
      </w:r>
      <w:r>
        <w:rPr>
          <w:rFonts w:ascii="Times New Roman" w:hAnsi="Times New Roman" w:cs="Times New Roman"/>
          <w:sz w:val="24"/>
          <w:szCs w:val="24"/>
        </w:rPr>
        <w:t xml:space="preserve"> </w:t>
      </w:r>
      <w:r w:rsidRPr="00804F78">
        <w:rPr>
          <w:rFonts w:ascii="Times New Roman" w:hAnsi="Times New Roman" w:cs="Times New Roman"/>
          <w:sz w:val="24"/>
          <w:szCs w:val="24"/>
        </w:rPr>
        <w:t>is also present in salivary glands, hepatocytes, skeletal muscle, g</w:t>
      </w:r>
      <w:r>
        <w:rPr>
          <w:rFonts w:ascii="Times New Roman" w:hAnsi="Times New Roman" w:cs="Times New Roman"/>
          <w:sz w:val="24"/>
          <w:szCs w:val="24"/>
        </w:rPr>
        <w:t>allbladder, kidney tubules, and</w:t>
      </w:r>
      <w:r w:rsidRPr="00804F78">
        <w:rPr>
          <w:rFonts w:ascii="Times New Roman" w:hAnsi="Times New Roman" w:cs="Times New Roman"/>
          <w:sz w:val="24"/>
          <w:szCs w:val="24"/>
        </w:rPr>
        <w:t>brain</w:t>
      </w:r>
      <w:r>
        <w:rPr>
          <w:rFonts w:ascii="Times New Roman" w:hAnsi="Times New Roman" w:cs="Times New Roman"/>
          <w:color w:val="222222"/>
          <w:sz w:val="24"/>
          <w:szCs w:val="24"/>
          <w:shd w:val="clear" w:color="auto" w:fill="FFFFFF"/>
        </w:rPr>
        <w:t>.</w:t>
      </w:r>
      <w:r w:rsidRPr="00F7528A">
        <w:rPr>
          <w:rFonts w:ascii="Times New Roman" w:hAnsi="Times New Roman" w:cs="Times New Roman"/>
          <w:sz w:val="24"/>
          <w:szCs w:val="24"/>
        </w:rPr>
        <w:t>Approximately 5 distinct variants of AMACR transcripts</w:t>
      </w:r>
      <w:r>
        <w:rPr>
          <w:rFonts w:ascii="Times New Roman" w:hAnsi="Times New Roman" w:cs="Times New Roman"/>
          <w:sz w:val="24"/>
          <w:szCs w:val="24"/>
        </w:rPr>
        <w:t> from human prostate cancer have</w:t>
      </w:r>
      <w:r w:rsidRPr="00F7528A">
        <w:rPr>
          <w:rFonts w:ascii="Times New Roman" w:hAnsi="Times New Roman" w:cs="Times New Roman"/>
          <w:sz w:val="24"/>
          <w:szCs w:val="24"/>
        </w:rPr>
        <w:t> been recognized, including the following</w:t>
      </w:r>
      <w:r>
        <w:rPr>
          <w:rFonts w:ascii="Times New Roman" w:hAnsi="Times New Roman" w:cs="Times New Roman"/>
          <w:sz w:val="24"/>
          <w:szCs w:val="24"/>
        </w:rPr>
        <w:t>:</w:t>
      </w:r>
      <w:r w:rsidRPr="00F7528A">
        <w:rPr>
          <w:rFonts w:ascii="Times New Roman" w:hAnsi="Times New Roman" w:cs="Times New Roman"/>
          <w:sz w:val="24"/>
          <w:szCs w:val="24"/>
        </w:rPr>
        <w:t> (IA, IIA, IIAs, IB and IIB).</w:t>
      </w:r>
      <w:r w:rsidRPr="00804F78">
        <w:rPr>
          <w:rFonts w:ascii="Times New Roman" w:hAnsi="Times New Roman" w:cs="Times New Roman"/>
          <w:sz w:val="24"/>
          <w:szCs w:val="24"/>
        </w:rPr>
        <w:t>The version IA is present most commonly in prostate cancer.</w:t>
      </w:r>
      <w:r w:rsidRPr="00804F78">
        <w:rPr>
          <w:rFonts w:ascii="Times New Roman" w:hAnsi="Times New Roman" w:cs="Times New Roman"/>
          <w:color w:val="222222"/>
          <w:sz w:val="24"/>
          <w:szCs w:val="24"/>
          <w:shd w:val="clear" w:color="auto" w:fill="FFFFFF"/>
        </w:rPr>
        <w:t>(</w:t>
      </w:r>
      <w:r>
        <w:rPr>
          <w:rFonts w:ascii="Times New Roman" w:hAnsi="Times New Roman" w:cs="Times New Roman"/>
          <w:sz w:val="24"/>
          <w:szCs w:val="24"/>
        </w:rPr>
        <w:t xml:space="preserve">Luo </w:t>
      </w:r>
      <w:r w:rsidRPr="00804F78">
        <w:rPr>
          <w:rFonts w:ascii="Times New Roman" w:hAnsi="Times New Roman" w:cs="Times New Roman"/>
          <w:sz w:val="24"/>
          <w:szCs w:val="24"/>
        </w:rPr>
        <w:t>et</w:t>
      </w:r>
      <w:r>
        <w:rPr>
          <w:rFonts w:ascii="Times New Roman" w:hAnsi="Times New Roman" w:cs="Times New Roman"/>
          <w:sz w:val="24"/>
          <w:szCs w:val="24"/>
        </w:rPr>
        <w:t xml:space="preserve"> </w:t>
      </w:r>
      <w:r w:rsidRPr="00804F78">
        <w:rPr>
          <w:rFonts w:ascii="Times New Roman" w:hAnsi="Times New Roman" w:cs="Times New Roman"/>
          <w:sz w:val="24"/>
          <w:szCs w:val="24"/>
        </w:rPr>
        <w:t>al</w:t>
      </w:r>
      <w:r>
        <w:rPr>
          <w:rFonts w:ascii="Times New Roman" w:hAnsi="Times New Roman" w:cs="Times New Roman"/>
          <w:sz w:val="24"/>
          <w:szCs w:val="24"/>
        </w:rPr>
        <w:t>.,</w:t>
      </w:r>
      <w:r w:rsidRPr="00804F78">
        <w:rPr>
          <w:rFonts w:ascii="Times New Roman" w:hAnsi="Times New Roman" w:cs="Times New Roman"/>
          <w:sz w:val="24"/>
          <w:szCs w:val="24"/>
        </w:rPr>
        <w:t xml:space="preserve"> 2002)</w:t>
      </w:r>
    </w:p>
    <w:p w:rsidR="00D00875" w:rsidRPr="00947010" w:rsidRDefault="00D00875" w:rsidP="00D00875">
      <w:pPr>
        <w:spacing w:line="360" w:lineRule="auto"/>
        <w:jc w:val="both"/>
        <w:rPr>
          <w:rFonts w:ascii="Times New Roman" w:hAnsi="Times New Roman" w:cs="Times New Roman"/>
          <w:color w:val="000000"/>
          <w:sz w:val="24"/>
          <w:szCs w:val="24"/>
          <w:shd w:val="clear" w:color="auto" w:fill="FFFFFF"/>
        </w:rPr>
      </w:pPr>
      <w:r w:rsidRPr="00947010">
        <w:rPr>
          <w:rFonts w:ascii="Times New Roman" w:hAnsi="Times New Roman" w:cs="Times New Roman"/>
          <w:sz w:val="24"/>
          <w:szCs w:val="24"/>
        </w:rPr>
        <w:t>Jiang et al (2001) proclaimed AMACR as a novel immunohistochemical marker for the diagnosis of adenocarcinoma prostate.</w:t>
      </w:r>
      <w:r w:rsidRPr="00947010">
        <w:rPr>
          <w:rFonts w:ascii="Times New Roman" w:hAnsi="Times New Roman" w:cs="Times New Roman"/>
          <w:color w:val="000000"/>
          <w:sz w:val="24"/>
          <w:szCs w:val="24"/>
          <w:shd w:val="clear" w:color="auto" w:fill="FFFFFF"/>
        </w:rPr>
        <w:t xml:space="preserve"> A total of 207</w:t>
      </w:r>
      <w:r>
        <w:rPr>
          <w:rFonts w:ascii="Times New Roman" w:hAnsi="Times New Roman" w:cs="Times New Roman"/>
          <w:color w:val="000000"/>
          <w:sz w:val="24"/>
          <w:szCs w:val="24"/>
          <w:shd w:val="clear" w:color="auto" w:fill="FFFFFF"/>
        </w:rPr>
        <w:t xml:space="preserve"> cases</w:t>
      </w:r>
      <w:r w:rsidRPr="00947010">
        <w:rPr>
          <w:rFonts w:ascii="Times New Roman" w:hAnsi="Times New Roman" w:cs="Times New Roman"/>
          <w:color w:val="000000"/>
          <w:sz w:val="24"/>
          <w:szCs w:val="24"/>
          <w:shd w:val="clear" w:color="auto" w:fill="FFFFFF"/>
        </w:rPr>
        <w:t xml:space="preserve"> were included in the study, which comprised of 137 diagnosed cases of prostate carcinoma and 70 cases of benign prostate hyperplasia. All cases were subjected to</w:t>
      </w:r>
      <w:r>
        <w:rPr>
          <w:rFonts w:ascii="Times New Roman" w:hAnsi="Times New Roman" w:cs="Times New Roman"/>
          <w:color w:val="000000"/>
          <w:sz w:val="24"/>
          <w:szCs w:val="24"/>
          <w:shd w:val="clear" w:color="auto" w:fill="FFFFFF"/>
        </w:rPr>
        <w:t xml:space="preserve"> immunohistochemistry for AMACR. </w:t>
      </w:r>
      <w:r w:rsidRPr="00947010">
        <w:rPr>
          <w:rFonts w:ascii="Times New Roman" w:hAnsi="Times New Roman" w:cs="Times New Roman"/>
          <w:color w:val="000000"/>
          <w:sz w:val="24"/>
          <w:szCs w:val="24"/>
          <w:shd w:val="clear" w:color="auto" w:fill="FFFFFF"/>
        </w:rPr>
        <w:t>Cytoplasmic granular staining was observed in all cases of pro</w:t>
      </w:r>
      <w:r>
        <w:rPr>
          <w:rFonts w:ascii="Times New Roman" w:hAnsi="Times New Roman" w:cs="Times New Roman"/>
          <w:color w:val="000000"/>
          <w:sz w:val="24"/>
          <w:szCs w:val="24"/>
          <w:shd w:val="clear" w:color="auto" w:fill="FFFFFF"/>
        </w:rPr>
        <w:t xml:space="preserve">state carcinomas, irrespective </w:t>
      </w:r>
      <w:r w:rsidRPr="00947010">
        <w:rPr>
          <w:rFonts w:ascii="Times New Roman" w:hAnsi="Times New Roman" w:cs="Times New Roman"/>
          <w:color w:val="000000"/>
          <w:sz w:val="24"/>
          <w:szCs w:val="24"/>
          <w:shd w:val="clear" w:color="auto" w:fill="FFFFFF"/>
        </w:rPr>
        <w:t xml:space="preserve">of Gleason scores, &gt;75% of tumor cells were seen in 92% of cases. In contrast, 84% of benign prostate cases </w:t>
      </w:r>
      <w:r>
        <w:rPr>
          <w:rFonts w:ascii="Times New Roman" w:hAnsi="Times New Roman" w:cs="Times New Roman"/>
          <w:color w:val="000000"/>
          <w:sz w:val="24"/>
          <w:szCs w:val="24"/>
          <w:shd w:val="clear" w:color="auto" w:fill="FFFFFF"/>
        </w:rPr>
        <w:t xml:space="preserve">were negative for AMACR. </w:t>
      </w:r>
    </w:p>
    <w:p w:rsidR="00D0087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Two branched fatty acids, which include both pristanic acid and phytanic acid, are a chief component of dairy products and red meat, markedly increased AMACR protein expression in prostate cancer when compared with the benign lesions of prostate gland.</w:t>
      </w:r>
      <w:r w:rsidRPr="00D73409">
        <w:rPr>
          <w:rFonts w:ascii="Times New Roman" w:hAnsi="Times New Roman" w:cs="Times New Roman"/>
          <w:sz w:val="24"/>
          <w:szCs w:val="24"/>
        </w:rPr>
        <w:t xml:space="preserve">Mutations in the AMACR gene, associated with reduced enzyme activity, have been implicated in the development of adult onset sensory motor neuropathy. This is thought to be a consequence of sustained rises in plasma branched chain fatty </w:t>
      </w:r>
      <w:r>
        <w:rPr>
          <w:rFonts w:ascii="Times New Roman" w:hAnsi="Times New Roman" w:cs="Times New Roman"/>
          <w:sz w:val="24"/>
          <w:szCs w:val="24"/>
        </w:rPr>
        <w:t>acids, such as pristinic acid.</w:t>
      </w:r>
      <w:r w:rsidRPr="00804F78">
        <w:rPr>
          <w:rFonts w:ascii="Times New Roman" w:hAnsi="Times New Roman" w:cs="Times New Roman"/>
          <w:sz w:val="24"/>
          <w:szCs w:val="24"/>
        </w:rPr>
        <w:t xml:space="preserve"> The findings determine a relation between the high consumption of dietary fatty acids and the enhanced expression of AMACR in prostate cancer cells.</w:t>
      </w:r>
      <w:r>
        <w:rPr>
          <w:rFonts w:ascii="Times New Roman" w:hAnsi="Times New Roman" w:cs="Times New Roman"/>
          <w:color w:val="222222"/>
          <w:sz w:val="24"/>
          <w:szCs w:val="24"/>
          <w:shd w:val="clear" w:color="auto" w:fill="FFFFFF"/>
        </w:rPr>
        <w:t>(Wright et al.,</w:t>
      </w:r>
      <w:r w:rsidRPr="00804F78">
        <w:rPr>
          <w:rFonts w:ascii="Times New Roman" w:hAnsi="Times New Roman" w:cs="Times New Roman"/>
          <w:color w:val="222222"/>
          <w:sz w:val="24"/>
          <w:szCs w:val="24"/>
          <w:shd w:val="clear" w:color="auto" w:fill="FFFFFF"/>
        </w:rPr>
        <w:t xml:space="preserve"> 2014</w:t>
      </w:r>
      <w:r>
        <w:rPr>
          <w:rFonts w:ascii="Times New Roman" w:hAnsi="Times New Roman" w:cs="Times New Roman"/>
          <w:color w:val="222222"/>
          <w:sz w:val="24"/>
          <w:szCs w:val="24"/>
          <w:shd w:val="clear" w:color="auto" w:fill="FFFFFF"/>
        </w:rPr>
        <w:t>; Wilson et al., 2016)</w:t>
      </w:r>
    </w:p>
    <w:p w:rsidR="00D00875" w:rsidRPr="00524822"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Certain sequence variants of AMACR in germline DNA samples from hereditary prostate carcinoma families suggested that these polymorphisms in AMACR might be associated with prostate cancer risk.</w:t>
      </w:r>
      <w:r w:rsidRPr="00804F78">
        <w:rPr>
          <w:rFonts w:ascii="Times New Roman" w:hAnsi="Times New Roman" w:cs="Times New Roman"/>
          <w:color w:val="222222"/>
          <w:sz w:val="24"/>
          <w:szCs w:val="24"/>
          <w:shd w:val="clear" w:color="auto" w:fill="FFFFFF"/>
        </w:rPr>
        <w:t xml:space="preserve"> (Ro</w:t>
      </w:r>
      <w:r>
        <w:rPr>
          <w:rFonts w:ascii="Times New Roman" w:hAnsi="Times New Roman" w:cs="Times New Roman"/>
          <w:color w:val="222222"/>
          <w:sz w:val="24"/>
          <w:szCs w:val="24"/>
          <w:shd w:val="clear" w:color="auto" w:fill="FFFFFF"/>
        </w:rPr>
        <w:t>gers et al., 2004;   Jain et al., 2017)</w:t>
      </w:r>
    </w:p>
    <w:p w:rsidR="00D00875" w:rsidRPr="005A46A5"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AMACR expression in adenocarcinomas of prostate and colon and their respective precur</w:t>
      </w:r>
      <w:r>
        <w:rPr>
          <w:rFonts w:ascii="Times New Roman" w:hAnsi="Times New Roman" w:cs="Times New Roman"/>
          <w:sz w:val="24"/>
          <w:szCs w:val="24"/>
        </w:rPr>
        <w:t>sor  lesions which includes</w:t>
      </w:r>
      <w:r w:rsidRPr="00804F78">
        <w:rPr>
          <w:rFonts w:ascii="Times New Roman" w:hAnsi="Times New Roman" w:cs="Times New Roman"/>
          <w:sz w:val="24"/>
          <w:szCs w:val="24"/>
        </w:rPr>
        <w:t xml:space="preserve"> adenoma is of paramount importance since various </w:t>
      </w:r>
      <w:r w:rsidRPr="00804F78">
        <w:rPr>
          <w:rFonts w:ascii="Times New Roman" w:hAnsi="Times New Roman" w:cs="Times New Roman"/>
          <w:sz w:val="24"/>
          <w:szCs w:val="24"/>
        </w:rPr>
        <w:lastRenderedPageBreak/>
        <w:t>epidemiologic studies have shown an association between dietary factors and occurrence of prostate and colon cancer.</w:t>
      </w:r>
      <w:r>
        <w:rPr>
          <w:rFonts w:ascii="Times New Roman" w:hAnsi="Times New Roman" w:cs="Times New Roman"/>
          <w:sz w:val="24"/>
          <w:szCs w:val="24"/>
        </w:rPr>
        <w:t xml:space="preserve"> </w:t>
      </w:r>
      <w:r w:rsidRPr="00804F78">
        <w:rPr>
          <w:rFonts w:ascii="Times New Roman" w:hAnsi="Times New Roman" w:cs="Times New Roman"/>
          <w:sz w:val="24"/>
          <w:szCs w:val="24"/>
        </w:rPr>
        <w:t>AMACR exhibits a potential part in the initial stage of carcinogenesis and in the consequent conversion to cancer.</w:t>
      </w:r>
      <w:r>
        <w:rPr>
          <w:rFonts w:ascii="Times New Roman" w:hAnsi="Times New Roman" w:cs="Times New Roman"/>
          <w:color w:val="222222"/>
          <w:sz w:val="24"/>
          <w:szCs w:val="24"/>
          <w:shd w:val="clear" w:color="auto" w:fill="FFFFFF"/>
        </w:rPr>
        <w:t xml:space="preserve"> (Ozgur, Hakverdi &amp;Yaldiz, </w:t>
      </w:r>
      <w:r w:rsidRPr="00804F78">
        <w:rPr>
          <w:rFonts w:ascii="Times New Roman" w:hAnsi="Times New Roman" w:cs="Times New Roman"/>
          <w:color w:val="222222"/>
          <w:sz w:val="24"/>
          <w:szCs w:val="24"/>
          <w:shd w:val="clear" w:color="auto" w:fill="FFFFFF"/>
        </w:rPr>
        <w:t>2013)</w:t>
      </w:r>
    </w:p>
    <w:p w:rsidR="00D00875" w:rsidRDefault="00D00875" w:rsidP="00D00875">
      <w:pPr>
        <w:spacing w:line="360" w:lineRule="auto"/>
        <w:jc w:val="both"/>
        <w:rPr>
          <w:rFonts w:ascii="Times New Roman" w:hAnsi="Times New Roman" w:cs="Times New Roman"/>
          <w:b/>
          <w:sz w:val="24"/>
          <w:szCs w:val="24"/>
        </w:rPr>
      </w:pPr>
      <w:r>
        <w:rPr>
          <w:rFonts w:ascii="Times New Roman" w:hAnsi="Times New Roman" w:cs="Times New Roman"/>
          <w:b/>
          <w:sz w:val="24"/>
          <w:szCs w:val="24"/>
        </w:rPr>
        <w:t>1.13.2</w:t>
      </w:r>
      <w:r w:rsidRPr="00804F78">
        <w:rPr>
          <w:rFonts w:ascii="Times New Roman" w:hAnsi="Times New Roman" w:cs="Times New Roman"/>
          <w:b/>
          <w:sz w:val="24"/>
          <w:szCs w:val="24"/>
        </w:rPr>
        <w:t>p63:</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p63 has pleiotropic functions which include </w:t>
      </w:r>
      <w:r w:rsidRPr="004F1136">
        <w:rPr>
          <w:rFonts w:ascii="Times New Roman" w:hAnsi="Times New Roman" w:cs="Times New Roman"/>
          <w:sz w:val="24"/>
          <w:szCs w:val="24"/>
        </w:rPr>
        <w:t xml:space="preserve"> cell proliferation, survival, apoptosis, differentiation, senescence, and aging.</w:t>
      </w:r>
      <w:r>
        <w:rPr>
          <w:rFonts w:ascii="Times New Roman" w:hAnsi="Times New Roman" w:cs="Times New Roman"/>
          <w:sz w:val="24"/>
          <w:szCs w:val="24"/>
        </w:rPr>
        <w:t xml:space="preserve"> It</w:t>
      </w:r>
      <w:r w:rsidRPr="00974A1A">
        <w:rPr>
          <w:rFonts w:ascii="Times New Roman" w:hAnsi="Times New Roman" w:cs="Times New Roman"/>
          <w:sz w:val="24"/>
          <w:szCs w:val="24"/>
        </w:rPr>
        <w:t xml:space="preserve"> is normally expressed in basal cells of epithelial structures, including the prostate epithelium</w:t>
      </w:r>
      <w:r>
        <w:rPr>
          <w:rFonts w:ascii="Times New Roman" w:hAnsi="Times New Roman" w:cs="Times New Roman"/>
          <w:sz w:val="24"/>
          <w:szCs w:val="24"/>
        </w:rPr>
        <w:t>.</w:t>
      </w:r>
      <w:r w:rsidRPr="00804F78">
        <w:rPr>
          <w:rFonts w:ascii="Times New Roman" w:hAnsi="Times New Roman" w:cs="Times New Roman"/>
          <w:sz w:val="24"/>
          <w:szCs w:val="24"/>
        </w:rPr>
        <w:t>p63 has been seen to play a vital role in embryonic development, maintenance of epithelial stem cel</w:t>
      </w:r>
      <w:r>
        <w:rPr>
          <w:rFonts w:ascii="Times New Roman" w:hAnsi="Times New Roman" w:cs="Times New Roman"/>
          <w:sz w:val="24"/>
          <w:szCs w:val="24"/>
        </w:rPr>
        <w:t xml:space="preserve">l, and their differentiation </w:t>
      </w:r>
      <w:r>
        <w:rPr>
          <w:rFonts w:ascii="Times New Roman" w:hAnsi="Times New Roman" w:cs="Times New Roman"/>
          <w:color w:val="222222"/>
          <w:sz w:val="24"/>
          <w:szCs w:val="24"/>
          <w:shd w:val="clear" w:color="auto" w:fill="FFFFFF"/>
        </w:rPr>
        <w:t>(Wu &amp; Kunju,</w:t>
      </w:r>
      <w:r w:rsidRPr="00804F78">
        <w:rPr>
          <w:rFonts w:ascii="Times New Roman" w:hAnsi="Times New Roman" w:cs="Times New Roman"/>
          <w:color w:val="222222"/>
          <w:sz w:val="24"/>
          <w:szCs w:val="24"/>
          <w:shd w:val="clear" w:color="auto" w:fill="FFFFFF"/>
        </w:rPr>
        <w:t xml:space="preserve"> 2013)</w:t>
      </w:r>
    </w:p>
    <w:p w:rsidR="00D00875" w:rsidRPr="00871CD7" w:rsidRDefault="00D00875" w:rsidP="00D00875">
      <w:pPr>
        <w:spacing w:line="360" w:lineRule="auto"/>
        <w:jc w:val="both"/>
        <w:rPr>
          <w:rFonts w:ascii="Times New Roman" w:hAnsi="Times New Roman" w:cs="Times New Roman"/>
          <w:sz w:val="24"/>
          <w:szCs w:val="24"/>
        </w:rPr>
      </w:pPr>
      <w:r w:rsidRPr="00871CD7">
        <w:rPr>
          <w:rFonts w:ascii="Times New Roman" w:hAnsi="Times New Roman" w:cs="Times New Roman"/>
          <w:sz w:val="24"/>
          <w:szCs w:val="24"/>
        </w:rPr>
        <w:t>p63 expression is necessary for the</w:t>
      </w:r>
      <w:r>
        <w:rPr>
          <w:rFonts w:ascii="Times New Roman" w:hAnsi="Times New Roman" w:cs="Times New Roman"/>
          <w:sz w:val="24"/>
          <w:szCs w:val="24"/>
        </w:rPr>
        <w:t xml:space="preserve"> normal development of the </w:t>
      </w:r>
      <w:r w:rsidRPr="00871CD7">
        <w:rPr>
          <w:rFonts w:ascii="Times New Roman" w:hAnsi="Times New Roman" w:cs="Times New Roman"/>
          <w:sz w:val="24"/>
          <w:szCs w:val="24"/>
        </w:rPr>
        <w:t xml:space="preserve"> prostate, </w:t>
      </w:r>
      <w:r>
        <w:rPr>
          <w:rFonts w:ascii="Times New Roman" w:hAnsi="Times New Roman" w:cs="Times New Roman"/>
          <w:sz w:val="24"/>
          <w:szCs w:val="24"/>
        </w:rPr>
        <w:t xml:space="preserve">suggesting that p63 </w:t>
      </w:r>
      <w:r w:rsidRPr="00871CD7">
        <w:rPr>
          <w:rFonts w:ascii="Times New Roman" w:hAnsi="Times New Roman" w:cs="Times New Roman"/>
          <w:sz w:val="24"/>
          <w:szCs w:val="24"/>
        </w:rPr>
        <w:t>pos</w:t>
      </w:r>
      <w:r>
        <w:rPr>
          <w:rFonts w:ascii="Times New Roman" w:hAnsi="Times New Roman" w:cs="Times New Roman"/>
          <w:sz w:val="24"/>
          <w:szCs w:val="24"/>
        </w:rPr>
        <w:t>itive basal cells may  include prostate stem cells.</w:t>
      </w:r>
      <w:r w:rsidRPr="00871CD7">
        <w:rPr>
          <w:rFonts w:ascii="Times New Roman" w:hAnsi="Times New Roman" w:cs="Times New Roman"/>
          <w:sz w:val="24"/>
          <w:szCs w:val="24"/>
        </w:rPr>
        <w:t>p63 prot</w:t>
      </w:r>
      <w:r>
        <w:rPr>
          <w:rFonts w:ascii="Times New Roman" w:hAnsi="Times New Roman" w:cs="Times New Roman"/>
          <w:sz w:val="24"/>
          <w:szCs w:val="24"/>
        </w:rPr>
        <w:t>ein is consistently not present</w:t>
      </w:r>
      <w:r w:rsidRPr="00871CD7">
        <w:rPr>
          <w:rFonts w:ascii="Times New Roman" w:hAnsi="Times New Roman" w:cs="Times New Roman"/>
          <w:sz w:val="24"/>
          <w:szCs w:val="24"/>
        </w:rPr>
        <w:t xml:space="preserve"> in p</w:t>
      </w:r>
      <w:r>
        <w:rPr>
          <w:rFonts w:ascii="Times New Roman" w:hAnsi="Times New Roman" w:cs="Times New Roman"/>
          <w:sz w:val="24"/>
          <w:szCs w:val="24"/>
        </w:rPr>
        <w:t>rostate cancers, therefore,</w:t>
      </w:r>
      <w:r w:rsidRPr="00871CD7">
        <w:rPr>
          <w:rFonts w:ascii="Times New Roman" w:hAnsi="Times New Roman" w:cs="Times New Roman"/>
          <w:sz w:val="24"/>
          <w:szCs w:val="24"/>
        </w:rPr>
        <w:t xml:space="preserve"> p63 expression may be used in the differential diagnosis between benign and malignant lesions of the prost</w:t>
      </w:r>
      <w:r>
        <w:rPr>
          <w:rFonts w:ascii="Times New Roman" w:hAnsi="Times New Roman" w:cs="Times New Roman"/>
          <w:sz w:val="24"/>
          <w:szCs w:val="24"/>
        </w:rPr>
        <w:t xml:space="preserve">ate. </w:t>
      </w:r>
      <w:r w:rsidRPr="00871CD7">
        <w:rPr>
          <w:rFonts w:ascii="Times New Roman" w:hAnsi="Times New Roman" w:cs="Times New Roman"/>
          <w:sz w:val="24"/>
          <w:szCs w:val="24"/>
        </w:rPr>
        <w:t>(</w:t>
      </w:r>
      <w:r w:rsidRPr="00871CD7">
        <w:rPr>
          <w:rFonts w:ascii="Times New Roman" w:hAnsi="Times New Roman" w:cs="Times New Roman"/>
          <w:color w:val="222222"/>
          <w:sz w:val="24"/>
          <w:szCs w:val="24"/>
          <w:shd w:val="clear" w:color="auto" w:fill="FFFFFF"/>
        </w:rPr>
        <w:t>Kalantari, Jabbari, &amp;Tabrizi,</w:t>
      </w:r>
      <w:r>
        <w:rPr>
          <w:rFonts w:ascii="Times New Roman" w:hAnsi="Times New Roman" w:cs="Times New Roman"/>
          <w:color w:val="222222"/>
          <w:sz w:val="24"/>
          <w:szCs w:val="24"/>
          <w:shd w:val="clear" w:color="auto" w:fill="FFFFFF"/>
        </w:rPr>
        <w:t xml:space="preserve"> </w:t>
      </w:r>
      <w:r w:rsidRPr="00871CD7">
        <w:rPr>
          <w:rFonts w:ascii="Times New Roman" w:hAnsi="Times New Roman" w:cs="Times New Roman"/>
          <w:color w:val="222222"/>
          <w:sz w:val="24"/>
          <w:szCs w:val="24"/>
          <w:shd w:val="clear" w:color="auto" w:fill="FFFFFF"/>
        </w:rPr>
        <w:t>2014)</w:t>
      </w:r>
      <w:r w:rsidRPr="00871CD7">
        <w:rPr>
          <w:rFonts w:ascii="Times New Roman" w:hAnsi="Times New Roman" w:cs="Times New Roman"/>
          <w:sz w:val="24"/>
          <w:szCs w:val="24"/>
        </w:rPr>
        <w:t> </w:t>
      </w:r>
    </w:p>
    <w:p w:rsidR="00D00875" w:rsidRPr="00FC3010" w:rsidRDefault="00D00875" w:rsidP="00D00875">
      <w:pPr>
        <w:spacing w:line="360" w:lineRule="auto"/>
        <w:jc w:val="both"/>
        <w:rPr>
          <w:rFonts w:ascii="Times New Roman" w:hAnsi="Times New Roman" w:cs="Times New Roman"/>
          <w:color w:val="000000"/>
          <w:sz w:val="24"/>
          <w:szCs w:val="24"/>
          <w:shd w:val="clear" w:color="auto" w:fill="FFFFFF"/>
        </w:rPr>
      </w:pPr>
      <w:r w:rsidRPr="008A62DA">
        <w:rPr>
          <w:rFonts w:ascii="Times New Roman" w:hAnsi="Times New Roman" w:cs="Times New Roman"/>
          <w:color w:val="000000"/>
          <w:sz w:val="24"/>
          <w:szCs w:val="24"/>
          <w:shd w:val="clear" w:color="auto" w:fill="FFFFFF"/>
        </w:rPr>
        <w:t>Differences in p63 expression are associated with cancer progression or a poor prognosis for several cancer sites, including overexpression in the ovaries and oral squamo</w:t>
      </w:r>
      <w:r>
        <w:rPr>
          <w:rFonts w:ascii="Times New Roman" w:hAnsi="Times New Roman" w:cs="Times New Roman"/>
          <w:color w:val="000000"/>
          <w:sz w:val="24"/>
          <w:szCs w:val="24"/>
          <w:shd w:val="clear" w:color="auto" w:fill="FFFFFF"/>
        </w:rPr>
        <w:t>u</w:t>
      </w:r>
      <w:r w:rsidRPr="008A62DA">
        <w:rPr>
          <w:rFonts w:ascii="Times New Roman" w:hAnsi="Times New Roman" w:cs="Times New Roman"/>
          <w:color w:val="000000"/>
          <w:sz w:val="24"/>
          <w:szCs w:val="24"/>
          <w:shd w:val="clear" w:color="auto" w:fill="FFFFFF"/>
        </w:rPr>
        <w:t xml:space="preserve">s cell carcinoma. </w:t>
      </w:r>
      <w:r>
        <w:rPr>
          <w:rFonts w:ascii="Times New Roman" w:hAnsi="Times New Roman" w:cs="Times New Roman"/>
          <w:color w:val="222222"/>
          <w:sz w:val="24"/>
          <w:szCs w:val="24"/>
          <w:shd w:val="clear" w:color="auto" w:fill="FFFFFF"/>
        </w:rPr>
        <w:t>(Bergholz &amp; Xiao,</w:t>
      </w:r>
      <w:r w:rsidRPr="00804F78">
        <w:rPr>
          <w:rFonts w:ascii="Times New Roman" w:hAnsi="Times New Roman" w:cs="Times New Roman"/>
          <w:color w:val="222222"/>
          <w:sz w:val="24"/>
          <w:szCs w:val="24"/>
          <w:shd w:val="clear" w:color="auto" w:fill="FFFFFF"/>
        </w:rPr>
        <w:t xml:space="preserve"> 2012)</w:t>
      </w:r>
    </w:p>
    <w:p w:rsidR="00D00875" w:rsidRPr="00D122DD" w:rsidRDefault="00D00875" w:rsidP="00D0087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The </w:t>
      </w:r>
      <w:r>
        <w:rPr>
          <w:rFonts w:ascii="Times New Roman" w:hAnsi="Times New Roman" w:cs="Times New Roman"/>
          <w:sz w:val="24"/>
          <w:szCs w:val="24"/>
        </w:rPr>
        <w:t>choice</w:t>
      </w:r>
      <w:r w:rsidRPr="00804F78">
        <w:rPr>
          <w:rFonts w:ascii="Times New Roman" w:hAnsi="Times New Roman" w:cs="Times New Roman"/>
          <w:sz w:val="24"/>
          <w:szCs w:val="24"/>
        </w:rPr>
        <w:t>s for basal markers for the diagnosis of prostate cancer include</w:t>
      </w:r>
      <w:r>
        <w:rPr>
          <w:rFonts w:ascii="Times New Roman" w:hAnsi="Times New Roman" w:cs="Times New Roman"/>
          <w:sz w:val="24"/>
          <w:szCs w:val="24"/>
        </w:rPr>
        <w:t xml:space="preserve"> high molecular cytokeratins </w:t>
      </w:r>
      <w:r w:rsidRPr="00804F78">
        <w:rPr>
          <w:rFonts w:ascii="Times New Roman" w:hAnsi="Times New Roman" w:cs="Times New Roman"/>
          <w:sz w:val="24"/>
          <w:szCs w:val="24"/>
        </w:rPr>
        <w:t xml:space="preserve">such as </w:t>
      </w:r>
      <w:r w:rsidRPr="00804F78">
        <w:rPr>
          <w:rFonts w:ascii="Times New Roman" w:hAnsi="Times New Roman" w:cs="Times New Roman"/>
          <w:color w:val="222222"/>
          <w:sz w:val="24"/>
          <w:szCs w:val="24"/>
          <w:shd w:val="clear" w:color="auto" w:fill="FFFFFF"/>
        </w:rPr>
        <w:t>34bE12</w:t>
      </w:r>
      <w:r w:rsidRPr="00804F78">
        <w:rPr>
          <w:rFonts w:ascii="Times New Roman" w:hAnsi="Times New Roman" w:cs="Times New Roman"/>
          <w:sz w:val="24"/>
          <w:szCs w:val="24"/>
        </w:rPr>
        <w:t xml:space="preserve">, which stains the cytoplasm of basal cell and p63, which stains the nuclei of basal cells. The combination of both basal markers as a single ‘‘cocktail’’ </w:t>
      </w:r>
      <w:r>
        <w:rPr>
          <w:rFonts w:ascii="Times New Roman" w:hAnsi="Times New Roman" w:cs="Times New Roman"/>
          <w:sz w:val="24"/>
          <w:szCs w:val="24"/>
        </w:rPr>
        <w:t xml:space="preserve">Immunostaining </w:t>
      </w:r>
      <w:r w:rsidRPr="00804F78">
        <w:rPr>
          <w:rFonts w:ascii="Times New Roman" w:hAnsi="Times New Roman" w:cs="Times New Roman"/>
          <w:sz w:val="24"/>
          <w:szCs w:val="24"/>
        </w:rPr>
        <w:t>is most advantageous as</w:t>
      </w:r>
      <w:r>
        <w:rPr>
          <w:rFonts w:ascii="Times New Roman" w:hAnsi="Times New Roman" w:cs="Times New Roman"/>
          <w:sz w:val="24"/>
          <w:szCs w:val="24"/>
        </w:rPr>
        <w:t xml:space="preserve"> </w:t>
      </w:r>
      <w:r w:rsidRPr="00804F78">
        <w:rPr>
          <w:rFonts w:ascii="Times New Roman" w:hAnsi="Times New Roman" w:cs="Times New Roman"/>
          <w:sz w:val="24"/>
          <w:szCs w:val="24"/>
        </w:rPr>
        <w:t>it improves the sensitivity and limits variability compared when either antibody</w:t>
      </w:r>
      <w:r>
        <w:rPr>
          <w:rFonts w:ascii="Times New Roman" w:hAnsi="Times New Roman" w:cs="Times New Roman"/>
          <w:sz w:val="24"/>
          <w:szCs w:val="24"/>
        </w:rPr>
        <w:t xml:space="preserve"> </w:t>
      </w:r>
      <w:r w:rsidRPr="00804F78">
        <w:rPr>
          <w:rFonts w:ascii="Times New Roman" w:hAnsi="Times New Roman" w:cs="Times New Roman"/>
          <w:sz w:val="24"/>
          <w:szCs w:val="24"/>
        </w:rPr>
        <w:t>is used</w:t>
      </w:r>
      <w:r>
        <w:rPr>
          <w:rFonts w:ascii="Times New Roman" w:hAnsi="Times New Roman" w:cs="Times New Roman"/>
          <w:sz w:val="24"/>
          <w:szCs w:val="24"/>
        </w:rPr>
        <w:t xml:space="preserve"> independently </w:t>
      </w:r>
      <w:r w:rsidRPr="00804F78">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Kumaresan et al.,</w:t>
      </w:r>
      <w:r w:rsidRPr="00804F78">
        <w:rPr>
          <w:rFonts w:ascii="Times New Roman" w:hAnsi="Times New Roman" w:cs="Times New Roman"/>
          <w:color w:val="222222"/>
          <w:sz w:val="24"/>
          <w:szCs w:val="24"/>
          <w:shd w:val="clear" w:color="auto" w:fill="FFFFFF"/>
        </w:rPr>
        <w:t xml:space="preserve"> 2010)</w:t>
      </w:r>
    </w:p>
    <w:p w:rsidR="00D00875" w:rsidRDefault="00D00875" w:rsidP="00D00875">
      <w:pPr>
        <w:spacing w:line="360" w:lineRule="auto"/>
        <w:jc w:val="both"/>
        <w:rPr>
          <w:rFonts w:ascii="Times New Roman" w:hAnsi="Times New Roman" w:cs="Times New Roman"/>
          <w:b/>
          <w:sz w:val="24"/>
          <w:szCs w:val="24"/>
        </w:rPr>
      </w:pPr>
    </w:p>
    <w:p w:rsidR="00D00875" w:rsidRPr="00717315" w:rsidRDefault="00D00875" w:rsidP="00D00875">
      <w:pPr>
        <w:spacing w:line="360" w:lineRule="auto"/>
        <w:jc w:val="both"/>
        <w:rPr>
          <w:rFonts w:ascii="Times New Roman" w:hAnsi="Times New Roman" w:cs="Times New Roman"/>
          <w:b/>
          <w:sz w:val="24"/>
          <w:szCs w:val="24"/>
        </w:rPr>
      </w:pPr>
      <w:r>
        <w:rPr>
          <w:rFonts w:ascii="Times New Roman" w:hAnsi="Times New Roman" w:cs="Times New Roman"/>
          <w:b/>
          <w:sz w:val="24"/>
          <w:szCs w:val="24"/>
        </w:rPr>
        <w:t>1.13.3</w:t>
      </w:r>
      <w:r w:rsidRPr="00804F78">
        <w:rPr>
          <w:rFonts w:ascii="Times New Roman" w:hAnsi="Times New Roman" w:cs="Times New Roman"/>
          <w:b/>
          <w:sz w:val="24"/>
          <w:szCs w:val="24"/>
        </w:rPr>
        <w:t xml:space="preserve"> NKX3.1</w:t>
      </w:r>
    </w:p>
    <w:p w:rsidR="00D00875" w:rsidRDefault="00D00875" w:rsidP="00D0087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 xml:space="preserve">NKX3.1 encodes a homeodomain transcription factor whose expression is largely confined to the prostate and regulated by androgen. The gene is located on chromosome </w:t>
      </w:r>
      <w:r w:rsidRPr="00804F78">
        <w:rPr>
          <w:rFonts w:ascii="Times New Roman" w:hAnsi="Times New Roman" w:cs="Times New Roman"/>
          <w:sz w:val="24"/>
          <w:szCs w:val="24"/>
        </w:rPr>
        <w:lastRenderedPageBreak/>
        <w:t>8p21 in a region frequently deleted in early prostate cancers. The human NKX family is comprised of 12</w:t>
      </w:r>
      <w:r>
        <w:rPr>
          <w:rFonts w:ascii="Times New Roman" w:hAnsi="Times New Roman" w:cs="Times New Roman"/>
          <w:sz w:val="24"/>
          <w:szCs w:val="24"/>
        </w:rPr>
        <w:t xml:space="preserve"> members of whichNKX3.1 is highly prostate specific.</w:t>
      </w:r>
      <w:r w:rsidRPr="00804F78">
        <w:rPr>
          <w:rFonts w:ascii="Times New Roman" w:hAnsi="Times New Roman" w:cs="Times New Roman"/>
          <w:sz w:val="24"/>
          <w:szCs w:val="24"/>
        </w:rPr>
        <w:t xml:space="preserve"> (</w:t>
      </w:r>
      <w:r w:rsidRPr="00804F78">
        <w:rPr>
          <w:rFonts w:ascii="Times New Roman" w:hAnsi="Times New Roman" w:cs="Times New Roman"/>
          <w:color w:val="222222"/>
          <w:sz w:val="24"/>
          <w:szCs w:val="24"/>
          <w:shd w:val="clear" w:color="auto" w:fill="FFFFFF"/>
        </w:rPr>
        <w:t>Bowen</w:t>
      </w:r>
      <w:r>
        <w:rPr>
          <w:rFonts w:ascii="Times New Roman" w:hAnsi="Times New Roman" w:cs="Times New Roman"/>
          <w:color w:val="222222"/>
          <w:sz w:val="24"/>
          <w:szCs w:val="24"/>
          <w:shd w:val="clear" w:color="auto" w:fill="FFFFFF"/>
        </w:rPr>
        <w:t xml:space="preserve"> et al., 2000)</w:t>
      </w: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r w:rsidRPr="009E039F">
        <w:rPr>
          <w:rFonts w:ascii="Times New Roman" w:hAnsi="Times New Roman" w:cs="Times New Roman"/>
          <w:color w:val="222222"/>
          <w:sz w:val="24"/>
          <w:szCs w:val="24"/>
          <w:shd w:val="clear" w:color="auto" w:fill="FFFFFF"/>
        </w:rPr>
        <w:t>NKX3.1 is expressed from the earliest stages of</w:t>
      </w:r>
      <w:r>
        <w:rPr>
          <w:rFonts w:ascii="Times New Roman" w:hAnsi="Times New Roman" w:cs="Times New Roman"/>
          <w:color w:val="222222"/>
          <w:sz w:val="24"/>
          <w:szCs w:val="24"/>
          <w:shd w:val="clear" w:color="auto" w:fill="FFFFFF"/>
        </w:rPr>
        <w:t xml:space="preserve"> prostate formation. </w:t>
      </w:r>
      <w:r w:rsidRPr="009E039F">
        <w:rPr>
          <w:rFonts w:ascii="Times New Roman" w:hAnsi="Times New Roman" w:cs="Times New Roman"/>
          <w:color w:val="222222"/>
          <w:sz w:val="24"/>
          <w:szCs w:val="24"/>
          <w:shd w:val="clear" w:color="auto" w:fill="FFFFFF"/>
        </w:rPr>
        <w:t>NKX3.1 controls normal differentiation and protects against oxidative damage by regulating gene expression in conjunction with other</w:t>
      </w:r>
      <w:r>
        <w:rPr>
          <w:rFonts w:ascii="Times New Roman" w:hAnsi="Times New Roman" w:cs="Times New Roman"/>
          <w:color w:val="222222"/>
          <w:sz w:val="24"/>
          <w:szCs w:val="24"/>
          <w:shd w:val="clear" w:color="auto" w:fill="FFFFFF"/>
        </w:rPr>
        <w:t xml:space="preserve"> transcription factors.</w:t>
      </w:r>
      <w:r w:rsidRPr="009E039F">
        <w:rPr>
          <w:rFonts w:ascii="Times New Roman" w:hAnsi="Times New Roman" w:cs="Times New Roman"/>
          <w:color w:val="222222"/>
          <w:sz w:val="24"/>
          <w:szCs w:val="24"/>
          <w:shd w:val="clear" w:color="auto" w:fill="FFFFFF"/>
        </w:rPr>
        <w:t xml:space="preserve"> NKX3.1 protein is reduced by a number of mechanisms, such as disruption of the gene or by affecting the degradation of the protein. Down-regulation of NKX3.1 protein in turn has profound effects on prostate epithelial cells, affecting their proliferation, differentiation, and polarity. In addition, loss of NKX3.1 increases susceptibility to DNA damage, thereby furthering oncogenic insult, which is a consequence of perturbed expression of proteins that affect oxidative damage</w:t>
      </w:r>
      <w:r>
        <w:rPr>
          <w:rFonts w:ascii="Times New Roman" w:hAnsi="Times New Roman" w:cs="Times New Roman"/>
          <w:color w:val="222222"/>
          <w:sz w:val="24"/>
          <w:szCs w:val="24"/>
          <w:shd w:val="clear" w:color="auto" w:fill="FFFFFF"/>
        </w:rPr>
        <w:t>,</w:t>
      </w:r>
      <w:r w:rsidRPr="009E039F">
        <w:rPr>
          <w:rFonts w:ascii="Times New Roman" w:hAnsi="Times New Roman" w:cs="Times New Roman"/>
          <w:color w:val="222222"/>
          <w:sz w:val="24"/>
          <w:szCs w:val="24"/>
          <w:shd w:val="clear" w:color="auto" w:fill="FFFFFF"/>
        </w:rPr>
        <w:t xml:space="preserve"> as well as by activation of topoisomerase I.</w:t>
      </w:r>
    </w:p>
    <w:p w:rsidR="00D00875" w:rsidRPr="00DE78FD" w:rsidRDefault="00D00875" w:rsidP="00D00875">
      <w:pPr>
        <w:spacing w:line="360" w:lineRule="auto"/>
        <w:jc w:val="both"/>
        <w:rPr>
          <w:rStyle w:val="Emphasis"/>
          <w:rFonts w:ascii="Times New Roman" w:hAnsi="Times New Roman" w:cs="Times New Roman"/>
          <w:i w:val="0"/>
          <w:iCs w:val="0"/>
          <w:color w:val="000000"/>
          <w:sz w:val="24"/>
          <w:szCs w:val="24"/>
          <w:shd w:val="clear" w:color="auto" w:fill="FFFFFF"/>
        </w:rPr>
      </w:pPr>
      <w:r>
        <w:rPr>
          <w:rStyle w:val="Emphasis"/>
          <w:rFonts w:ascii="Times New Roman" w:hAnsi="Times New Roman" w:cs="Times New Roman"/>
          <w:color w:val="000000"/>
          <w:sz w:val="24"/>
          <w:szCs w:val="24"/>
          <w:shd w:val="clear" w:color="auto" w:fill="FFFFFF"/>
        </w:rPr>
        <w:t>M</w:t>
      </w:r>
      <w:r w:rsidRPr="00804F78">
        <w:rPr>
          <w:rFonts w:ascii="Times New Roman" w:hAnsi="Times New Roman" w:cs="Times New Roman"/>
          <w:color w:val="000000"/>
          <w:sz w:val="24"/>
          <w:szCs w:val="24"/>
          <w:shd w:val="clear" w:color="auto" w:fill="FFFFFF"/>
        </w:rPr>
        <w:t>ost studies have shown that staining on immunohistochemistry for NKX3.1 is positive in the majority of primary prostatic adenocarcinomas, it has been shown to be downregulated in many high-grade prostate cancers, and completely lost in a greater number  of metastatic prostate cancers.</w:t>
      </w:r>
      <w:r w:rsidRPr="00804F78">
        <w:rPr>
          <w:rFonts w:ascii="Times New Roman" w:hAnsi="Times New Roman" w:cs="Times New Roman"/>
          <w:sz w:val="24"/>
          <w:szCs w:val="24"/>
        </w:rPr>
        <w:t>Loss of 8p appears to be an early event in prostate cancer and the most promising candidate tumour suppres</w:t>
      </w:r>
      <w:r>
        <w:rPr>
          <w:rFonts w:ascii="Times New Roman" w:hAnsi="Times New Roman" w:cs="Times New Roman"/>
          <w:sz w:val="24"/>
          <w:szCs w:val="24"/>
        </w:rPr>
        <w:t>sor gene at this site is NKX3.1.</w:t>
      </w:r>
      <w:r>
        <w:rPr>
          <w:rFonts w:ascii="Times New Roman" w:hAnsi="Times New Roman" w:cs="Times New Roman"/>
          <w:color w:val="222222"/>
          <w:sz w:val="24"/>
          <w:szCs w:val="24"/>
          <w:shd w:val="clear" w:color="auto" w:fill="FFFFFF"/>
        </w:rPr>
        <w:t xml:space="preserve"> (Gurel et al.,</w:t>
      </w:r>
      <w:r w:rsidRPr="00804F78">
        <w:rPr>
          <w:rFonts w:ascii="Times New Roman" w:hAnsi="Times New Roman" w:cs="Times New Roman"/>
          <w:color w:val="222222"/>
          <w:sz w:val="24"/>
          <w:szCs w:val="24"/>
          <w:shd w:val="clear" w:color="auto" w:fill="FFFFFF"/>
        </w:rPr>
        <w:t xml:space="preserve"> 2010)</w:t>
      </w:r>
    </w:p>
    <w:p w:rsidR="00D00875" w:rsidRDefault="00D00875" w:rsidP="00D00875">
      <w:pPr>
        <w:spacing w:line="360" w:lineRule="auto"/>
        <w:jc w:val="both"/>
        <w:rPr>
          <w:rStyle w:val="Emphasis"/>
          <w:rFonts w:ascii="Times New Roman" w:hAnsi="Times New Roman" w:cs="Times New Roman"/>
          <w:i w:val="0"/>
          <w:color w:val="000000"/>
          <w:sz w:val="24"/>
          <w:szCs w:val="24"/>
          <w:shd w:val="clear" w:color="auto" w:fill="FFFFFF"/>
        </w:rPr>
      </w:pPr>
      <w:r>
        <w:rPr>
          <w:rFonts w:ascii="Times New Roman" w:eastAsia="Times New Roman" w:hAnsi="Times New Roman" w:cs="Times New Roman"/>
          <w:sz w:val="24"/>
        </w:rPr>
        <w:t>Studies reveal that NKX3.1 enhances the response of DNA repair. It binds to androgen receptor at the ERG gene breakpoint, impeding the juxtaposition of the TMPRSS2 and ERG gene loci and thus, preventing their recombination. NKX3.1 promotes the recruitment of cellular proteins that initiate homology-directed DNA repair. Loss of expression of NKX3.1 results in the recruitment to the ERG gene breakpoint of proteins which leads to error-prone non homologous end-joining. Analysis of prostate cancer tissues reveals the presence of a TMPRSS2–ERG rearrangement is positively associated with loss of NKX3.1 expression.NKX3.1 is seen to be down regulated in majority of high-grade prostate carcinomas and loss of expression is found in approximately 65% to 78% of metastatic prostate carcinomas. (Bowen, Zheng &amp; Gelmann, 2015)</w:t>
      </w:r>
    </w:p>
    <w:p w:rsidR="00D00875" w:rsidRDefault="00D00875" w:rsidP="00D00875">
      <w:pPr>
        <w:spacing w:line="360" w:lineRule="auto"/>
        <w:jc w:val="both"/>
        <w:rPr>
          <w:rStyle w:val="Emphasis"/>
          <w:rFonts w:ascii="Times New Roman" w:hAnsi="Times New Roman" w:cs="Times New Roman"/>
          <w:i w:val="0"/>
          <w:color w:val="000000"/>
          <w:sz w:val="24"/>
          <w:szCs w:val="24"/>
          <w:shd w:val="clear" w:color="auto" w:fill="FFFFFF"/>
        </w:rPr>
      </w:pPr>
    </w:p>
    <w:p w:rsidR="00D00875" w:rsidRDefault="00D00875" w:rsidP="00D00875">
      <w:pPr>
        <w:spacing w:line="360" w:lineRule="auto"/>
        <w:jc w:val="both"/>
        <w:rPr>
          <w:rStyle w:val="Emphasis"/>
          <w:rFonts w:ascii="Times New Roman" w:hAnsi="Times New Roman" w:cs="Times New Roman"/>
          <w:i w:val="0"/>
          <w:color w:val="000000"/>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1C40B1" w:rsidRDefault="001C40B1" w:rsidP="00D00875">
      <w:pPr>
        <w:spacing w:line="360" w:lineRule="auto"/>
        <w:jc w:val="both"/>
        <w:rPr>
          <w:rFonts w:ascii="Times New Roman" w:hAnsi="Times New Roman" w:cs="Times New Roman"/>
          <w:b/>
          <w:color w:val="222222"/>
          <w:sz w:val="24"/>
          <w:szCs w:val="24"/>
          <w:shd w:val="clear" w:color="auto" w:fill="FFFFFF"/>
        </w:rPr>
      </w:pPr>
    </w:p>
    <w:p w:rsidR="00D00875" w:rsidRPr="00672A7E" w:rsidRDefault="00D00875" w:rsidP="00D00875">
      <w:pPr>
        <w:spacing w:line="360" w:lineRule="auto"/>
        <w:jc w:val="both"/>
        <w:rPr>
          <w:rFonts w:ascii="Times New Roman" w:hAnsi="Times New Roman" w:cs="Times New Roman"/>
          <w:b/>
          <w:color w:val="222222"/>
          <w:sz w:val="24"/>
          <w:szCs w:val="24"/>
          <w:shd w:val="clear" w:color="auto" w:fill="FFFFFF"/>
        </w:rPr>
      </w:pPr>
      <w:r w:rsidRPr="00672A7E">
        <w:rPr>
          <w:rFonts w:ascii="Times New Roman" w:hAnsi="Times New Roman" w:cs="Times New Roman"/>
          <w:b/>
          <w:color w:val="222222"/>
          <w:sz w:val="24"/>
          <w:szCs w:val="24"/>
          <w:shd w:val="clear" w:color="auto" w:fill="FFFFFF"/>
        </w:rPr>
        <w:t>1.14 HYPOTHESIS:</w:t>
      </w:r>
    </w:p>
    <w:p w:rsidR="00D00875" w:rsidRPr="00672A7E" w:rsidRDefault="00D00875" w:rsidP="00D00875">
      <w:pPr>
        <w:spacing w:line="360" w:lineRule="auto"/>
        <w:jc w:val="both"/>
        <w:rPr>
          <w:rFonts w:ascii="Times New Roman" w:eastAsia="Times New Roman" w:hAnsi="Times New Roman" w:cs="Times New Roman"/>
          <w:b/>
          <w:sz w:val="24"/>
          <w:szCs w:val="24"/>
          <w:u w:val="single"/>
        </w:rPr>
      </w:pPr>
    </w:p>
    <w:p w:rsidR="00D00875" w:rsidRPr="00672A7E" w:rsidRDefault="00D00875" w:rsidP="00D00875">
      <w:pPr>
        <w:spacing w:line="360" w:lineRule="auto"/>
        <w:jc w:val="both"/>
        <w:rPr>
          <w:rFonts w:ascii="Times New Roman" w:eastAsia="Times New Roman" w:hAnsi="Times New Roman" w:cs="Times New Roman"/>
          <w:b/>
          <w:sz w:val="24"/>
          <w:szCs w:val="24"/>
        </w:rPr>
      </w:pPr>
      <w:r w:rsidRPr="00672A7E">
        <w:rPr>
          <w:rFonts w:ascii="Times New Roman" w:eastAsia="Times New Roman" w:hAnsi="Times New Roman" w:cs="Times New Roman"/>
          <w:b/>
          <w:sz w:val="24"/>
          <w:szCs w:val="24"/>
        </w:rPr>
        <w:t>ALTERNATE HYPOTHESIS:</w:t>
      </w:r>
    </w:p>
    <w:p w:rsidR="00D00875" w:rsidRDefault="00D00875" w:rsidP="00D0087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Over</w:t>
      </w:r>
      <w:r w:rsidRPr="00E26B1A">
        <w:rPr>
          <w:rFonts w:ascii="Times New Roman" w:hAnsi="Times New Roman" w:cs="Times New Roman"/>
          <w:color w:val="222222"/>
          <w:sz w:val="24"/>
          <w:szCs w:val="24"/>
          <w:shd w:val="clear" w:color="auto" w:fill="FFFFFF"/>
        </w:rPr>
        <w:t>expressionof AMACR and loss of p63 and NKX3.1 expression in prostate gland </w:t>
      </w:r>
    </w:p>
    <w:p w:rsidR="00D00875" w:rsidRDefault="00D00875" w:rsidP="00D00875">
      <w:pPr>
        <w:spacing w:line="360" w:lineRule="auto"/>
        <w:jc w:val="both"/>
        <w:rPr>
          <w:rFonts w:ascii="Times New Roman" w:hAnsi="Times New Roman" w:cs="Times New Roman"/>
          <w:color w:val="222222"/>
          <w:sz w:val="24"/>
          <w:szCs w:val="24"/>
          <w:shd w:val="clear" w:color="auto" w:fill="FFFFFF"/>
        </w:rPr>
      </w:pPr>
      <w:r w:rsidRPr="00E26B1A">
        <w:rPr>
          <w:rFonts w:ascii="Times New Roman" w:hAnsi="Times New Roman" w:cs="Times New Roman"/>
          <w:color w:val="222222"/>
          <w:sz w:val="24"/>
          <w:szCs w:val="24"/>
          <w:shd w:val="clear" w:color="auto" w:fill="FFFFFF"/>
        </w:rPr>
        <w:t>adenocarcinoma.</w:t>
      </w: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Pr="00804F78" w:rsidRDefault="00D00875" w:rsidP="00D00875">
      <w:pPr>
        <w:spacing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1.15 </w:t>
      </w:r>
      <w:r w:rsidRPr="00804F78">
        <w:rPr>
          <w:rFonts w:ascii="Times New Roman" w:hAnsi="Times New Roman" w:cs="Times New Roman"/>
          <w:b/>
          <w:color w:val="222222"/>
          <w:sz w:val="24"/>
          <w:szCs w:val="24"/>
          <w:shd w:val="clear" w:color="auto" w:fill="FFFFFF"/>
        </w:rPr>
        <w:t>OBJECTIVES OF RESEARCH/STUDY:</w:t>
      </w:r>
    </w:p>
    <w:p w:rsidR="00D00875" w:rsidRPr="00804F78" w:rsidRDefault="00D00875" w:rsidP="00D00875">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The objective of the study is as follows:</w:t>
      </w:r>
    </w:p>
    <w:p w:rsidR="00D00875" w:rsidRPr="00672A7E" w:rsidRDefault="00D00875" w:rsidP="00D00875">
      <w:pPr>
        <w:pStyle w:val="ListParagraph"/>
        <w:numPr>
          <w:ilvl w:val="0"/>
          <w:numId w:val="2"/>
        </w:numPr>
        <w:spacing w:line="360" w:lineRule="auto"/>
        <w:jc w:val="both"/>
        <w:rPr>
          <w:rFonts w:ascii="Times New Roman" w:eastAsia="Times New Roman" w:hAnsi="Times New Roman" w:cs="Times New Roman"/>
          <w:sz w:val="24"/>
          <w:szCs w:val="24"/>
        </w:rPr>
      </w:pPr>
      <w:r w:rsidRPr="00672A7E">
        <w:rPr>
          <w:rFonts w:ascii="Times New Roman" w:eastAsia="Times New Roman" w:hAnsi="Times New Roman" w:cs="Times New Roman"/>
          <w:sz w:val="24"/>
          <w:szCs w:val="24"/>
        </w:rPr>
        <w:t>To analyze the expression of AMACR, p63 NKX3.1 in the samples of benign prostate hyperplasia and adenocarcinoma of prostate gland through immunohistochemistry at a tertiary care hospital in Karachi.</w:t>
      </w:r>
    </w:p>
    <w:p w:rsidR="00D00875" w:rsidRPr="00D00875" w:rsidRDefault="00D00875" w:rsidP="00D00875">
      <w:pPr>
        <w:pStyle w:val="ListParagraph"/>
        <w:numPr>
          <w:ilvl w:val="0"/>
          <w:numId w:val="2"/>
        </w:numPr>
        <w:spacing w:line="360" w:lineRule="auto"/>
        <w:jc w:val="both"/>
        <w:rPr>
          <w:rFonts w:ascii="Times New Roman" w:eastAsia="Times New Roman" w:hAnsi="Times New Roman" w:cs="Times New Roman"/>
          <w:sz w:val="24"/>
          <w:szCs w:val="24"/>
        </w:rPr>
      </w:pPr>
      <w:r w:rsidRPr="00672A7E">
        <w:rPr>
          <w:rFonts w:ascii="Times New Roman" w:eastAsia="Times New Roman" w:hAnsi="Times New Roman" w:cs="Times New Roman"/>
          <w:sz w:val="24"/>
          <w:szCs w:val="24"/>
        </w:rPr>
        <w:t>To determine an effective panel of immunohistochemical markers for the diagnosis of adeno</w:t>
      </w:r>
      <w:r>
        <w:rPr>
          <w:rFonts w:ascii="Times New Roman" w:eastAsia="Times New Roman" w:hAnsi="Times New Roman" w:cs="Times New Roman"/>
          <w:sz w:val="24"/>
          <w:szCs w:val="24"/>
        </w:rPr>
        <w:t>carcinoma of the prostate gland</w:t>
      </w: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1C40B1" w:rsidRDefault="001C40B1" w:rsidP="00D00875">
      <w:pPr>
        <w:spacing w:line="360" w:lineRule="auto"/>
        <w:jc w:val="both"/>
        <w:rPr>
          <w:rFonts w:ascii="Times New Roman" w:eastAsia="Times New Roman" w:hAnsi="Times New Roman" w:cs="Times New Roman"/>
          <w:b/>
          <w:sz w:val="24"/>
          <w:szCs w:val="24"/>
        </w:rPr>
      </w:pPr>
    </w:p>
    <w:p w:rsidR="001C40B1" w:rsidRDefault="001C40B1"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Default="00D00875" w:rsidP="00D00875">
      <w:pPr>
        <w:spacing w:line="360" w:lineRule="auto"/>
        <w:jc w:val="both"/>
        <w:rPr>
          <w:rFonts w:ascii="Times New Roman" w:eastAsia="Times New Roman" w:hAnsi="Times New Roman" w:cs="Times New Roman"/>
          <w:b/>
          <w:sz w:val="24"/>
          <w:szCs w:val="24"/>
        </w:rPr>
      </w:pPr>
    </w:p>
    <w:p w:rsidR="00D00875" w:rsidRPr="001E7B55" w:rsidRDefault="00D00875" w:rsidP="00D00875">
      <w:pPr>
        <w:spacing w:line="360" w:lineRule="auto"/>
        <w:jc w:val="both"/>
        <w:rPr>
          <w:rFonts w:ascii="Times New Roman" w:eastAsia="Times New Roman" w:hAnsi="Times New Roman" w:cs="Times New Roman"/>
          <w:b/>
          <w:sz w:val="24"/>
          <w:szCs w:val="24"/>
        </w:rPr>
      </w:pPr>
      <w:r w:rsidRPr="001E7B55">
        <w:rPr>
          <w:rFonts w:ascii="Times New Roman" w:eastAsia="Times New Roman" w:hAnsi="Times New Roman" w:cs="Times New Roman"/>
          <w:b/>
          <w:sz w:val="24"/>
          <w:szCs w:val="24"/>
        </w:rPr>
        <w:t>1.16 PROBLEM STATEMENT:</w:t>
      </w:r>
    </w:p>
    <w:p w:rsidR="00D00875" w:rsidRDefault="00D00875" w:rsidP="00D0087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wide variety </w:t>
      </w:r>
      <w:r w:rsidRPr="001E7B55">
        <w:rPr>
          <w:rFonts w:ascii="Times New Roman" w:eastAsia="Times New Roman" w:hAnsi="Times New Roman" w:cs="Times New Roman"/>
          <w:sz w:val="24"/>
          <w:szCs w:val="24"/>
        </w:rPr>
        <w:t>of immunohistochemical markers</w:t>
      </w:r>
      <w:r>
        <w:rPr>
          <w:rFonts w:ascii="Times New Roman" w:eastAsia="Times New Roman" w:hAnsi="Times New Roman" w:cs="Times New Roman"/>
          <w:sz w:val="24"/>
          <w:szCs w:val="24"/>
        </w:rPr>
        <w:t xml:space="preserve"> i.e, basal cell specific markers cytokeratin (34βE12) and nuclear protein p63,PSA (Prostate specific antigen)PSAP (Prostate specific acid phosphatase) thrombomodulin and uroplakin III,</w:t>
      </w:r>
      <w:r w:rsidRPr="001E7B55">
        <w:rPr>
          <w:rFonts w:ascii="Times New Roman" w:eastAsia="Times New Roman" w:hAnsi="Times New Roman" w:cs="Times New Roman"/>
          <w:sz w:val="24"/>
          <w:szCs w:val="24"/>
        </w:rPr>
        <w:t xml:space="preserve"> are used for the diagnosis of prostate cancer, the reported percentages of these markers have varied in different studies and therefore their diagnostic ro</w:t>
      </w:r>
      <w:r>
        <w:rPr>
          <w:rFonts w:ascii="Times New Roman" w:eastAsia="Times New Roman" w:hAnsi="Times New Roman" w:cs="Times New Roman"/>
          <w:sz w:val="24"/>
          <w:szCs w:val="24"/>
        </w:rPr>
        <w:t>le still needs to be validated. While, various studies have been conducted</w:t>
      </w:r>
      <w:r w:rsidRPr="00875F11">
        <w:rPr>
          <w:rFonts w:ascii="Times New Roman" w:eastAsia="Times New Roman" w:hAnsi="Times New Roman" w:cs="Times New Roman"/>
          <w:sz w:val="24"/>
          <w:szCs w:val="24"/>
        </w:rPr>
        <w:t> using separate immunohistochemical markers,still there is need to carry out further studies</w:t>
      </w:r>
      <w:r>
        <w:rPr>
          <w:rFonts w:ascii="Times New Roman" w:eastAsia="Times New Roman" w:hAnsi="Times New Roman" w:cs="Times New Roman"/>
          <w:sz w:val="24"/>
          <w:szCs w:val="24"/>
        </w:rPr>
        <w:t xml:space="preserve"> by using a combination of various markers,</w:t>
      </w:r>
      <w:r w:rsidRPr="00875F11">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order to obtain immunemarkers of greater diagnostic utility.</w:t>
      </w:r>
    </w:p>
    <w:p w:rsidR="00D00875" w:rsidRPr="001E7B55" w:rsidRDefault="00D00875" w:rsidP="00D00875">
      <w:pPr>
        <w:spacing w:line="360" w:lineRule="auto"/>
        <w:jc w:val="both"/>
        <w:rPr>
          <w:rFonts w:ascii="Times New Roman" w:eastAsia="Times New Roman" w:hAnsi="Times New Roman" w:cs="Times New Roman"/>
          <w:sz w:val="24"/>
          <w:szCs w:val="24"/>
        </w:rPr>
      </w:pPr>
    </w:p>
    <w:p w:rsidR="00D00875" w:rsidRPr="001E7B55" w:rsidRDefault="00D00875" w:rsidP="00D00875">
      <w:pPr>
        <w:spacing w:line="360" w:lineRule="auto"/>
        <w:jc w:val="both"/>
        <w:rPr>
          <w:rFonts w:ascii="Times New Roman" w:eastAsia="Times New Roman" w:hAnsi="Times New Roman" w:cs="Times New Roman"/>
          <w:sz w:val="24"/>
          <w:szCs w:val="24"/>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Pr="00804F78" w:rsidRDefault="00D00875" w:rsidP="00D00875">
      <w:pPr>
        <w:spacing w:line="360" w:lineRule="auto"/>
        <w:jc w:val="both"/>
        <w:rPr>
          <w:rFonts w:ascii="Times New Roman" w:eastAsia="Times New Roman" w:hAnsi="Times New Roman" w:cs="Times New Roman"/>
          <w:sz w:val="24"/>
          <w:szCs w:val="24"/>
        </w:rPr>
      </w:pPr>
      <w:r>
        <w:rPr>
          <w:rFonts w:ascii="Times New Roman" w:hAnsi="Times New Roman" w:cs="Times New Roman"/>
          <w:b/>
          <w:color w:val="222222"/>
          <w:sz w:val="24"/>
          <w:szCs w:val="24"/>
          <w:shd w:val="clear" w:color="auto" w:fill="FFFFFF"/>
        </w:rPr>
        <w:t xml:space="preserve">1.17 </w:t>
      </w:r>
      <w:r w:rsidRPr="00804F78">
        <w:rPr>
          <w:rFonts w:ascii="Times New Roman" w:hAnsi="Times New Roman" w:cs="Times New Roman"/>
          <w:b/>
          <w:color w:val="222222"/>
          <w:sz w:val="24"/>
          <w:szCs w:val="24"/>
          <w:shd w:val="clear" w:color="auto" w:fill="FFFFFF"/>
        </w:rPr>
        <w:t>SIGNIFICANCE OF STUDY:</w:t>
      </w:r>
    </w:p>
    <w:p w:rsidR="00D00875" w:rsidRDefault="00D00875" w:rsidP="00D00875">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The aim of our study is to comprehensi</w:t>
      </w:r>
      <w:r>
        <w:rPr>
          <w:rFonts w:ascii="Times New Roman" w:eastAsia="Times New Roman" w:hAnsi="Times New Roman" w:cs="Times New Roman"/>
          <w:sz w:val="24"/>
          <w:szCs w:val="24"/>
        </w:rPr>
        <w:t xml:space="preserve">vely evaluate the expression of three </w:t>
      </w:r>
      <w:r w:rsidRPr="00804F78">
        <w:rPr>
          <w:rFonts w:ascii="Times New Roman" w:eastAsia="Times New Roman" w:hAnsi="Times New Roman" w:cs="Times New Roman"/>
          <w:sz w:val="24"/>
          <w:szCs w:val="24"/>
        </w:rPr>
        <w:t>immunohistochemical markers AMACR, p63 and NKX3.1 in adenocarcinoma of prostate gland and benign prostatic hyperplasia. The advent of immunohistochemistry has revolutionized the diagnosis of various cancers includi</w:t>
      </w:r>
      <w:r>
        <w:rPr>
          <w:rFonts w:ascii="Times New Roman" w:eastAsia="Times New Roman" w:hAnsi="Times New Roman" w:cs="Times New Roman"/>
          <w:sz w:val="24"/>
          <w:szCs w:val="24"/>
        </w:rPr>
        <w:t>ng prostate. Various immune</w:t>
      </w:r>
      <w:r w:rsidRPr="00804F78">
        <w:rPr>
          <w:rFonts w:ascii="Times New Roman" w:eastAsia="Times New Roman" w:hAnsi="Times New Roman" w:cs="Times New Roman"/>
          <w:sz w:val="24"/>
          <w:szCs w:val="24"/>
        </w:rPr>
        <w:t>markers have been identified and are being used for the diag</w:t>
      </w:r>
      <w:r>
        <w:rPr>
          <w:rFonts w:ascii="Times New Roman" w:eastAsia="Times New Roman" w:hAnsi="Times New Roman" w:cs="Times New Roman"/>
          <w:sz w:val="24"/>
          <w:szCs w:val="24"/>
        </w:rPr>
        <w:t>nosis of prostate cancer. It is the first study conducted in Pakistan which combined the findings of three immune markers in both benign and malignant lesions of prostate. Moreover, work on NKX3.1 has not been documented in Pakistan; this study will provide baseline findings regarding this immune marker for further studies.</w:t>
      </w:r>
    </w:p>
    <w:p w:rsidR="00D00875" w:rsidRDefault="00D00875" w:rsidP="00D00875">
      <w:pPr>
        <w:spacing w:line="360" w:lineRule="auto"/>
        <w:jc w:val="both"/>
        <w:rPr>
          <w:rFonts w:ascii="Times New Roman" w:eastAsia="Times New Roman" w:hAnsi="Times New Roman" w:cs="Times New Roman"/>
          <w:sz w:val="24"/>
          <w:szCs w:val="24"/>
        </w:rPr>
      </w:pPr>
    </w:p>
    <w:p w:rsidR="00D00875" w:rsidRPr="00804F78" w:rsidRDefault="00D00875" w:rsidP="00D00875">
      <w:pPr>
        <w:spacing w:line="360" w:lineRule="auto"/>
        <w:jc w:val="both"/>
        <w:rPr>
          <w:rFonts w:ascii="Times New Roman" w:eastAsia="Times New Roman" w:hAnsi="Times New Roman" w:cs="Times New Roman"/>
          <w:sz w:val="24"/>
          <w:szCs w:val="24"/>
        </w:rPr>
      </w:pP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1.18 </w:t>
      </w:r>
      <w:r w:rsidRPr="00804F78">
        <w:rPr>
          <w:rFonts w:ascii="Times New Roman" w:hAnsi="Times New Roman" w:cs="Times New Roman"/>
          <w:b/>
          <w:color w:val="222222"/>
          <w:sz w:val="24"/>
          <w:szCs w:val="24"/>
          <w:shd w:val="clear" w:color="auto" w:fill="FFFFFF"/>
        </w:rPr>
        <w:t>OPERATIONAL DEFINITIONS:</w:t>
      </w:r>
    </w:p>
    <w:p w:rsidR="00D00875" w:rsidRDefault="00D00875" w:rsidP="00D00875">
      <w:pPr>
        <w:spacing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1.18.1 AMACR:</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both the cases of benign prostate hyperplasia and prostate cancer, the cytoplasmic staining of AMACR </w:t>
      </w:r>
      <w:r w:rsidRPr="00A34985">
        <w:rPr>
          <w:rFonts w:ascii="Times New Roman" w:hAnsi="Times New Roman" w:cs="Times New Roman"/>
          <w:sz w:val="24"/>
          <w:szCs w:val="24"/>
        </w:rPr>
        <w:t>by IHC was scored subjectively under l</w:t>
      </w:r>
      <w:r>
        <w:rPr>
          <w:rFonts w:ascii="Times New Roman" w:hAnsi="Times New Roman" w:cs="Times New Roman"/>
          <w:sz w:val="24"/>
          <w:szCs w:val="24"/>
        </w:rPr>
        <w:t>ight microscope by the researcher</w:t>
      </w:r>
      <w:r w:rsidRPr="00A34985">
        <w:rPr>
          <w:rFonts w:ascii="Times New Roman" w:hAnsi="Times New Roman" w:cs="Times New Roman"/>
          <w:sz w:val="24"/>
          <w:szCs w:val="24"/>
        </w:rPr>
        <w:t xml:space="preserve"> and the percentage of stained tumor cells (</w:t>
      </w:r>
      <w:r>
        <w:rPr>
          <w:rFonts w:ascii="Times New Roman" w:hAnsi="Times New Roman" w:cs="Times New Roman"/>
          <w:sz w:val="24"/>
          <w:szCs w:val="24"/>
        </w:rPr>
        <w:t xml:space="preserve">brown color) was expressed as: </w:t>
      </w:r>
    </w:p>
    <w:p w:rsidR="00D00875" w:rsidRPr="006F0EF3"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6F0EF3">
        <w:rPr>
          <w:rFonts w:ascii="Times New Roman" w:hAnsi="Times New Roman" w:cs="Times New Roman"/>
          <w:sz w:val="24"/>
          <w:szCs w:val="24"/>
        </w:rPr>
        <w:t>4(+) when the majority of cells (&gt;90%) showed positive staining,</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3(+) when 50–90%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c) 2(+) when 11-50% of cells were stained,</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1+when 1-10% cells were stained and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e)0</w:t>
      </w:r>
      <w:r w:rsidRPr="006F0EF3">
        <w:rPr>
          <w:rFonts w:ascii="Times New Roman" w:hAnsi="Times New Roman" w:cs="Times New Roman"/>
          <w:sz w:val="24"/>
          <w:szCs w:val="24"/>
        </w:rPr>
        <w:t xml:space="preserve"> when negative staining was observed</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intensity of </w:t>
      </w:r>
      <w:r w:rsidRPr="00A34985">
        <w:rPr>
          <w:rFonts w:ascii="Times New Roman" w:hAnsi="Times New Roman" w:cs="Times New Roman"/>
          <w:sz w:val="24"/>
          <w:szCs w:val="24"/>
        </w:rPr>
        <w:t>staining was graded as</w:t>
      </w:r>
      <w:r>
        <w:rPr>
          <w:rFonts w:ascii="Times New Roman" w:hAnsi="Times New Roman" w:cs="Times New Roman"/>
          <w:sz w:val="24"/>
          <w:szCs w:val="24"/>
        </w:rPr>
        <w:t>:</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34985">
        <w:rPr>
          <w:rFonts w:ascii="Times New Roman" w:hAnsi="Times New Roman" w:cs="Times New Roman"/>
          <w:sz w:val="24"/>
          <w:szCs w:val="24"/>
        </w:rPr>
        <w:t xml:space="preserve">Strong (3+),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A34985">
        <w:rPr>
          <w:rFonts w:ascii="Times New Roman" w:hAnsi="Times New Roman" w:cs="Times New Roman"/>
          <w:sz w:val="24"/>
          <w:szCs w:val="24"/>
        </w:rPr>
        <w:t xml:space="preserve">Moderate (2+)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A34985">
        <w:rPr>
          <w:rFonts w:ascii="Times New Roman" w:hAnsi="Times New Roman" w:cs="Times New Roman"/>
          <w:sz w:val="24"/>
          <w:szCs w:val="24"/>
        </w:rPr>
        <w:t xml:space="preserve">Weak (1+) and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A34985">
        <w:rPr>
          <w:rFonts w:ascii="Times New Roman" w:hAnsi="Times New Roman" w:cs="Times New Roman"/>
          <w:sz w:val="24"/>
          <w:szCs w:val="24"/>
        </w:rPr>
        <w:t>No staining (0).</w:t>
      </w:r>
    </w:p>
    <w:p w:rsidR="00D00875" w:rsidRDefault="00D00875" w:rsidP="00D00875">
      <w:pPr>
        <w:spacing w:line="360" w:lineRule="auto"/>
        <w:jc w:val="both"/>
        <w:rPr>
          <w:rFonts w:ascii="Times New Roman" w:hAnsi="Times New Roman" w:cs="Times New Roman"/>
          <w:sz w:val="24"/>
          <w:szCs w:val="24"/>
        </w:rPr>
      </w:pPr>
      <w:r w:rsidRPr="006F0EF3">
        <w:rPr>
          <w:rFonts w:ascii="Times New Roman" w:hAnsi="Times New Roman" w:cs="Times New Roman"/>
          <w:sz w:val="24"/>
          <w:szCs w:val="24"/>
        </w:rPr>
        <w:t xml:space="preserve">The staining was taken as positive when &gt;10% cells revealed staining with AMACR </w:t>
      </w:r>
      <w:r>
        <w:rPr>
          <w:rFonts w:ascii="Times New Roman" w:hAnsi="Times New Roman" w:cs="Times New Roman"/>
          <w:sz w:val="24"/>
          <w:szCs w:val="24"/>
        </w:rPr>
        <w:t xml:space="preserve">with moderate to strong intensity of staining. </w:t>
      </w:r>
      <w:r w:rsidRPr="006F0EF3">
        <w:rPr>
          <w:rFonts w:ascii="Times New Roman" w:hAnsi="Times New Roman" w:cs="Times New Roman"/>
          <w:sz w:val="24"/>
          <w:szCs w:val="24"/>
        </w:rPr>
        <w:t xml:space="preserve">Scores 4(+), 3(+) and 2(+) were considered as positive expression of AMACR. </w:t>
      </w:r>
      <w:r>
        <w:rPr>
          <w:rFonts w:ascii="Times New Roman" w:hAnsi="Times New Roman" w:cs="Times New Roman"/>
          <w:sz w:val="24"/>
          <w:szCs w:val="24"/>
        </w:rPr>
        <w:t xml:space="preserve"> Normal Kidney </w:t>
      </w:r>
      <w:r w:rsidRPr="00A34985">
        <w:rPr>
          <w:rFonts w:ascii="Times New Roman" w:hAnsi="Times New Roman" w:cs="Times New Roman"/>
          <w:sz w:val="24"/>
          <w:szCs w:val="24"/>
        </w:rPr>
        <w:t>tissue</w:t>
      </w:r>
      <w:r>
        <w:rPr>
          <w:rFonts w:ascii="Times New Roman" w:hAnsi="Times New Roman" w:cs="Times New Roman"/>
          <w:sz w:val="24"/>
          <w:szCs w:val="24"/>
        </w:rPr>
        <w:t xml:space="preserve"> was used as positive control for AMACR.</w:t>
      </w:r>
    </w:p>
    <w:p w:rsidR="00D00875" w:rsidRPr="00A06D04" w:rsidRDefault="00D00875" w:rsidP="00D0087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Reference: </w:t>
      </w:r>
      <w:r>
        <w:rPr>
          <w:rFonts w:ascii="Times New Roman" w:hAnsi="Times New Roman" w:cs="Times New Roman"/>
          <w:color w:val="222222"/>
          <w:sz w:val="24"/>
          <w:szCs w:val="24"/>
          <w:shd w:val="clear" w:color="auto" w:fill="FFFFFF"/>
        </w:rPr>
        <w:t xml:space="preserve">(Baig, Hassan, &amp;Mansoor, </w:t>
      </w:r>
      <w:r w:rsidRPr="00804F78">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12;</w:t>
      </w:r>
      <w:r w:rsidRPr="00F1208D">
        <w:rPr>
          <w:rFonts w:ascii="Times New Roman" w:hAnsi="Times New Roman" w:cs="Times New Roman"/>
          <w:color w:val="222222"/>
          <w:sz w:val="24"/>
          <w:szCs w:val="24"/>
          <w:shd w:val="clear" w:color="auto" w:fill="FFFFFF"/>
        </w:rPr>
        <w:t xml:space="preserve"> Tabassum</w:t>
      </w:r>
      <w:r>
        <w:rPr>
          <w:rFonts w:ascii="Times New Roman" w:hAnsi="Times New Roman" w:cs="Times New Roman"/>
          <w:color w:val="222222"/>
          <w:sz w:val="24"/>
          <w:szCs w:val="24"/>
          <w:shd w:val="clear" w:color="auto" w:fill="FFFFFF"/>
        </w:rPr>
        <w:t>,  Imtiaz, &amp;Jabeen, 2017</w:t>
      </w:r>
    </w:p>
    <w:p w:rsidR="00D00875" w:rsidRDefault="00D00875" w:rsidP="00D00875">
      <w:pPr>
        <w:tabs>
          <w:tab w:val="left" w:pos="2715"/>
          <w:tab w:val="center" w:pos="4680"/>
        </w:tabs>
        <w:spacing w:after="0" w:line="360" w:lineRule="auto"/>
        <w:jc w:val="both"/>
        <w:rPr>
          <w:rFonts w:ascii="Times New Roman" w:hAnsi="Times New Roman" w:cs="Times New Roman"/>
          <w:b/>
          <w:sz w:val="24"/>
          <w:szCs w:val="24"/>
        </w:rPr>
      </w:pPr>
    </w:p>
    <w:p w:rsidR="00D00875" w:rsidRDefault="00D00875" w:rsidP="00D00875">
      <w:pPr>
        <w:tabs>
          <w:tab w:val="left" w:pos="2715"/>
          <w:tab w:val="center" w:pos="4680"/>
        </w:tabs>
        <w:spacing w:after="0" w:line="360" w:lineRule="auto"/>
        <w:jc w:val="both"/>
        <w:rPr>
          <w:rFonts w:ascii="Times New Roman" w:hAnsi="Times New Roman" w:cs="Times New Roman"/>
          <w:b/>
          <w:sz w:val="24"/>
          <w:szCs w:val="24"/>
        </w:rPr>
      </w:pPr>
    </w:p>
    <w:p w:rsidR="00D00875" w:rsidRDefault="00D00875" w:rsidP="00D00875">
      <w:pPr>
        <w:tabs>
          <w:tab w:val="left" w:pos="2715"/>
          <w:tab w:val="center" w:pos="4680"/>
        </w:tabs>
        <w:spacing w:after="0" w:line="360" w:lineRule="auto"/>
        <w:jc w:val="both"/>
        <w:rPr>
          <w:rFonts w:ascii="Times New Roman" w:hAnsi="Times New Roman" w:cs="Times New Roman"/>
          <w:b/>
          <w:sz w:val="24"/>
          <w:szCs w:val="24"/>
        </w:rPr>
      </w:pPr>
    </w:p>
    <w:p w:rsidR="00D00875" w:rsidRDefault="00D00875" w:rsidP="00D00875">
      <w:pPr>
        <w:tabs>
          <w:tab w:val="left" w:pos="2715"/>
          <w:tab w:val="center" w:pos="4680"/>
        </w:tabs>
        <w:spacing w:after="0" w:line="360" w:lineRule="auto"/>
        <w:jc w:val="both"/>
        <w:rPr>
          <w:rFonts w:ascii="Times New Roman" w:hAnsi="Times New Roman" w:cs="Times New Roman"/>
          <w:b/>
          <w:sz w:val="24"/>
          <w:szCs w:val="24"/>
        </w:rPr>
      </w:pPr>
    </w:p>
    <w:p w:rsidR="00D00875" w:rsidRDefault="00D00875" w:rsidP="00D00875">
      <w:pPr>
        <w:tabs>
          <w:tab w:val="left" w:pos="2715"/>
          <w:tab w:val="center" w:pos="4680"/>
        </w:tabs>
        <w:spacing w:after="0" w:line="360" w:lineRule="auto"/>
        <w:jc w:val="both"/>
        <w:rPr>
          <w:rFonts w:ascii="Times New Roman" w:hAnsi="Times New Roman" w:cs="Times New Roman"/>
          <w:b/>
          <w:sz w:val="24"/>
          <w:szCs w:val="24"/>
        </w:rPr>
      </w:pPr>
    </w:p>
    <w:p w:rsidR="00D00875" w:rsidRPr="00E9027C" w:rsidRDefault="00D00875" w:rsidP="00D00875">
      <w:pPr>
        <w:tabs>
          <w:tab w:val="left" w:pos="2715"/>
          <w:tab w:val="center" w:pos="4680"/>
        </w:tabs>
        <w:spacing w:after="0" w:line="360" w:lineRule="auto"/>
        <w:jc w:val="both"/>
        <w:rPr>
          <w:rFonts w:ascii="Times New Roman" w:hAnsi="Times New Roman" w:cs="Times New Roman"/>
          <w:b/>
          <w:sz w:val="28"/>
          <w:szCs w:val="28"/>
        </w:rPr>
      </w:pPr>
      <w:r w:rsidRPr="00E9027C">
        <w:rPr>
          <w:rFonts w:ascii="Times New Roman" w:hAnsi="Times New Roman" w:cs="Times New Roman"/>
          <w:b/>
          <w:sz w:val="24"/>
          <w:szCs w:val="24"/>
        </w:rPr>
        <w:t xml:space="preserve"> 1.18.2</w:t>
      </w:r>
      <w:r w:rsidRPr="00E9027C">
        <w:rPr>
          <w:rFonts w:ascii="Times New Roman" w:hAnsi="Times New Roman" w:cs="Times New Roman"/>
          <w:b/>
          <w:sz w:val="28"/>
          <w:szCs w:val="28"/>
        </w:rPr>
        <w:t>p63:</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For both the cases of benign prostate hyperplasia&amp; prostate cancer the nuclear staining of p63</w:t>
      </w:r>
      <w:r w:rsidRPr="00A34985">
        <w:rPr>
          <w:rFonts w:ascii="Times New Roman" w:hAnsi="Times New Roman" w:cs="Times New Roman"/>
          <w:sz w:val="24"/>
          <w:szCs w:val="24"/>
        </w:rPr>
        <w:t>by IHC was scored subjectively under l</w:t>
      </w:r>
      <w:r>
        <w:rPr>
          <w:rFonts w:ascii="Times New Roman" w:hAnsi="Times New Roman" w:cs="Times New Roman"/>
          <w:sz w:val="24"/>
          <w:szCs w:val="24"/>
        </w:rPr>
        <w:t>ight microscope by the researcher</w:t>
      </w:r>
      <w:r w:rsidRPr="00A34985">
        <w:rPr>
          <w:rFonts w:ascii="Times New Roman" w:hAnsi="Times New Roman" w:cs="Times New Roman"/>
          <w:sz w:val="24"/>
          <w:szCs w:val="24"/>
        </w:rPr>
        <w:t xml:space="preserve"> and the percentage of stained tumor cells (</w:t>
      </w:r>
      <w:r>
        <w:rPr>
          <w:rFonts w:ascii="Times New Roman" w:hAnsi="Times New Roman" w:cs="Times New Roman"/>
          <w:sz w:val="24"/>
          <w:szCs w:val="24"/>
        </w:rPr>
        <w:t>brown color) was expressed as:</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a)4</w:t>
      </w:r>
      <w:r w:rsidRPr="00A34985">
        <w:rPr>
          <w:rFonts w:ascii="Times New Roman" w:hAnsi="Times New Roman" w:cs="Times New Roman"/>
          <w:sz w:val="24"/>
          <w:szCs w:val="24"/>
        </w:rPr>
        <w:t>(+)</w:t>
      </w:r>
      <w:r>
        <w:rPr>
          <w:rFonts w:ascii="Times New Roman" w:hAnsi="Times New Roman" w:cs="Times New Roman"/>
          <w:sz w:val="24"/>
          <w:szCs w:val="24"/>
        </w:rPr>
        <w:t xml:space="preserve"> when the majority of nuclei (&gt;90</w:t>
      </w:r>
      <w:r w:rsidRPr="00A34985">
        <w:rPr>
          <w:rFonts w:ascii="Times New Roman" w:hAnsi="Times New Roman" w:cs="Times New Roman"/>
          <w:sz w:val="24"/>
          <w:szCs w:val="24"/>
        </w:rPr>
        <w:t>%) showed po</w:t>
      </w:r>
      <w:r>
        <w:rPr>
          <w:rFonts w:ascii="Times New Roman" w:hAnsi="Times New Roman" w:cs="Times New Roman"/>
          <w:sz w:val="24"/>
          <w:szCs w:val="24"/>
        </w:rPr>
        <w:t>sitive staining,</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3(+) when 50–90% nuclei showed staining,</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c) 2(+) when 11-50% of nuclei were stained,</w:t>
      </w:r>
    </w:p>
    <w:p w:rsidR="00D00875" w:rsidRDefault="00D00875" w:rsidP="00D00875">
      <w:pPr>
        <w:spacing w:line="360" w:lineRule="auto"/>
        <w:rPr>
          <w:rFonts w:ascii="Times New Roman" w:hAnsi="Times New Roman" w:cs="Times New Roman"/>
          <w:sz w:val="24"/>
          <w:szCs w:val="24"/>
        </w:rPr>
      </w:pPr>
      <w:r>
        <w:rPr>
          <w:rFonts w:ascii="Times New Roman" w:hAnsi="Times New Roman" w:cs="Times New Roman"/>
          <w:sz w:val="24"/>
          <w:szCs w:val="24"/>
        </w:rPr>
        <w:t xml:space="preserve">d)(1+) when 1-10% cells nuclei stained and </w:t>
      </w:r>
    </w:p>
    <w:p w:rsidR="00D00875" w:rsidRPr="0066206C" w:rsidRDefault="00D00875" w:rsidP="00D00875">
      <w:pPr>
        <w:spacing w:line="360" w:lineRule="auto"/>
        <w:rPr>
          <w:rFonts w:ascii="Times New Roman" w:hAnsi="Times New Roman" w:cs="Times New Roman"/>
          <w:sz w:val="24"/>
          <w:szCs w:val="24"/>
        </w:rPr>
      </w:pPr>
      <w:r>
        <w:rPr>
          <w:rFonts w:ascii="Times New Roman" w:hAnsi="Times New Roman" w:cs="Times New Roman"/>
          <w:sz w:val="24"/>
          <w:szCs w:val="24"/>
        </w:rPr>
        <w:t xml:space="preserve">e) (0) </w:t>
      </w:r>
      <w:r w:rsidRPr="0066206C">
        <w:rPr>
          <w:rFonts w:ascii="Times New Roman" w:hAnsi="Times New Roman" w:cs="Times New Roman"/>
          <w:sz w:val="24"/>
          <w:szCs w:val="24"/>
        </w:rPr>
        <w:t>when negative staining was observed.</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intensity of </w:t>
      </w:r>
      <w:r w:rsidRPr="00A34985">
        <w:rPr>
          <w:rFonts w:ascii="Times New Roman" w:hAnsi="Times New Roman" w:cs="Times New Roman"/>
          <w:sz w:val="24"/>
          <w:szCs w:val="24"/>
        </w:rPr>
        <w:t>staining was graded as</w:t>
      </w:r>
      <w:r>
        <w:rPr>
          <w:rFonts w:ascii="Times New Roman" w:hAnsi="Times New Roman" w:cs="Times New Roman"/>
          <w:sz w:val="24"/>
          <w:szCs w:val="24"/>
        </w:rPr>
        <w:t>:</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34985">
        <w:rPr>
          <w:rFonts w:ascii="Times New Roman" w:hAnsi="Times New Roman" w:cs="Times New Roman"/>
          <w:sz w:val="24"/>
          <w:szCs w:val="24"/>
        </w:rPr>
        <w:t xml:space="preserve"> Strong (3+),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A34985">
        <w:rPr>
          <w:rFonts w:ascii="Times New Roman" w:hAnsi="Times New Roman" w:cs="Times New Roman"/>
          <w:sz w:val="24"/>
          <w:szCs w:val="24"/>
        </w:rPr>
        <w:t xml:space="preserve">Moderate (2+)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A34985">
        <w:rPr>
          <w:rFonts w:ascii="Times New Roman" w:hAnsi="Times New Roman" w:cs="Times New Roman"/>
          <w:sz w:val="24"/>
          <w:szCs w:val="24"/>
        </w:rPr>
        <w:t xml:space="preserve">Weak (1+) and </w:t>
      </w:r>
    </w:p>
    <w:p w:rsidR="00D00875" w:rsidRPr="003F37D6"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 </w:t>
      </w:r>
      <w:r w:rsidRPr="00A34985">
        <w:rPr>
          <w:rFonts w:ascii="Times New Roman" w:hAnsi="Times New Roman" w:cs="Times New Roman"/>
          <w:sz w:val="24"/>
          <w:szCs w:val="24"/>
        </w:rPr>
        <w:t>No staining (0).</w:t>
      </w:r>
    </w:p>
    <w:p w:rsidR="00D00875" w:rsidRDefault="00D00875" w:rsidP="00D00875">
      <w:p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Normal Skin and normalcolon were used as positive control for p63.</w:t>
      </w:r>
    </w:p>
    <w:p w:rsidR="00D00875" w:rsidRDefault="00D00875" w:rsidP="00D00875">
      <w:pPr>
        <w:spacing w:line="360" w:lineRule="auto"/>
        <w:jc w:val="both"/>
        <w:rPr>
          <w:rFonts w:ascii="Times New Roman" w:hAnsi="Times New Roman" w:cs="Times New Roman"/>
          <w:sz w:val="24"/>
          <w:szCs w:val="24"/>
        </w:rPr>
      </w:pPr>
      <w:r w:rsidRPr="00A34985">
        <w:rPr>
          <w:rFonts w:ascii="Times New Roman" w:hAnsi="Times New Roman" w:cs="Times New Roman"/>
          <w:sz w:val="24"/>
          <w:szCs w:val="24"/>
        </w:rPr>
        <w:t xml:space="preserve">The </w:t>
      </w:r>
      <w:r>
        <w:rPr>
          <w:rFonts w:ascii="Times New Roman" w:hAnsi="Times New Roman" w:cs="Times New Roman"/>
          <w:sz w:val="24"/>
          <w:szCs w:val="24"/>
        </w:rPr>
        <w:t>staining was taken as positive when &gt;10</w:t>
      </w:r>
      <w:r w:rsidRPr="00A34985">
        <w:rPr>
          <w:rFonts w:ascii="Times New Roman" w:hAnsi="Times New Roman" w:cs="Times New Roman"/>
          <w:sz w:val="24"/>
          <w:szCs w:val="24"/>
        </w:rPr>
        <w:t>% ce</w:t>
      </w:r>
      <w:r>
        <w:rPr>
          <w:rFonts w:ascii="Times New Roman" w:hAnsi="Times New Roman" w:cs="Times New Roman"/>
          <w:sz w:val="24"/>
          <w:szCs w:val="24"/>
        </w:rPr>
        <w:t>lls revealed staining with p63 with moderate to strong staining. Scores 4(+), 3(+) and 2</w:t>
      </w:r>
      <w:r w:rsidRPr="00A34985">
        <w:rPr>
          <w:rFonts w:ascii="Times New Roman" w:hAnsi="Times New Roman" w:cs="Times New Roman"/>
          <w:sz w:val="24"/>
          <w:szCs w:val="24"/>
        </w:rPr>
        <w:t xml:space="preserve">(+) were </w:t>
      </w:r>
      <w:r>
        <w:rPr>
          <w:rFonts w:ascii="Times New Roman" w:hAnsi="Times New Roman" w:cs="Times New Roman"/>
          <w:sz w:val="24"/>
          <w:szCs w:val="24"/>
        </w:rPr>
        <w:t xml:space="preserve">considered as positive expression. </w:t>
      </w: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Reference: </w:t>
      </w:r>
      <w:r>
        <w:rPr>
          <w:rFonts w:ascii="Times New Roman" w:hAnsi="Times New Roman" w:cs="Times New Roman"/>
          <w:color w:val="222222"/>
          <w:sz w:val="24"/>
          <w:szCs w:val="24"/>
          <w:shd w:val="clear" w:color="auto" w:fill="FFFFFF"/>
        </w:rPr>
        <w:t xml:space="preserve">(Baig, Hassan, &amp;Mansoor, </w:t>
      </w:r>
      <w:r w:rsidRPr="00804F78">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12; Tabassum, Imtiaz &amp; Jabeen, 2017)</w:t>
      </w: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b/>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b/>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b/>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b/>
          <w:color w:val="222222"/>
          <w:sz w:val="24"/>
          <w:szCs w:val="24"/>
          <w:shd w:val="clear" w:color="auto" w:fill="FFFFFF"/>
        </w:rPr>
      </w:pPr>
      <w:r w:rsidRPr="0068131A">
        <w:rPr>
          <w:rFonts w:ascii="Times New Roman" w:hAnsi="Times New Roman" w:cs="Times New Roman"/>
          <w:b/>
          <w:color w:val="222222"/>
          <w:sz w:val="24"/>
          <w:szCs w:val="24"/>
          <w:shd w:val="clear" w:color="auto" w:fill="FFFFFF"/>
        </w:rPr>
        <w:t>1.18.3 NKX3.1</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For both the cases of benign prostate hyperplasia prostate cancer and the nuclear staining of NKX3.1</w:t>
      </w:r>
      <w:r w:rsidRPr="00A34985">
        <w:rPr>
          <w:rFonts w:ascii="Times New Roman" w:hAnsi="Times New Roman" w:cs="Times New Roman"/>
          <w:sz w:val="24"/>
          <w:szCs w:val="24"/>
        </w:rPr>
        <w:t>by IHC was scored subjectively under l</w:t>
      </w:r>
      <w:r>
        <w:rPr>
          <w:rFonts w:ascii="Times New Roman" w:hAnsi="Times New Roman" w:cs="Times New Roman"/>
          <w:sz w:val="24"/>
          <w:szCs w:val="24"/>
        </w:rPr>
        <w:t>ight microscope by the researcher</w:t>
      </w:r>
      <w:r w:rsidRPr="00A34985">
        <w:rPr>
          <w:rFonts w:ascii="Times New Roman" w:hAnsi="Times New Roman" w:cs="Times New Roman"/>
          <w:sz w:val="24"/>
          <w:szCs w:val="24"/>
        </w:rPr>
        <w:t xml:space="preserve"> and the percentage of stained tumor cells (</w:t>
      </w:r>
      <w:r>
        <w:rPr>
          <w:rFonts w:ascii="Times New Roman" w:hAnsi="Times New Roman" w:cs="Times New Roman"/>
          <w:sz w:val="24"/>
          <w:szCs w:val="24"/>
        </w:rPr>
        <w:t>brown color) was expressed as:</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a) 3(+) when &gt;80% of nuclei were stained,</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b)2(+) when 26-50% of cells were stained,</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(1+) when 1-25% cells were stained and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(0) when negative staining was observed.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intensity of </w:t>
      </w:r>
      <w:r w:rsidRPr="00A34985">
        <w:rPr>
          <w:rFonts w:ascii="Times New Roman" w:hAnsi="Times New Roman" w:cs="Times New Roman"/>
          <w:sz w:val="24"/>
          <w:szCs w:val="24"/>
        </w:rPr>
        <w:t>staining was graded as</w:t>
      </w:r>
      <w:r>
        <w:rPr>
          <w:rFonts w:ascii="Times New Roman" w:hAnsi="Times New Roman" w:cs="Times New Roman"/>
          <w:sz w:val="24"/>
          <w:szCs w:val="24"/>
        </w:rPr>
        <w:t>:</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34985">
        <w:rPr>
          <w:rFonts w:ascii="Times New Roman" w:hAnsi="Times New Roman" w:cs="Times New Roman"/>
          <w:sz w:val="24"/>
          <w:szCs w:val="24"/>
        </w:rPr>
        <w:t xml:space="preserve"> Strong (3+),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A34985">
        <w:rPr>
          <w:rFonts w:ascii="Times New Roman" w:hAnsi="Times New Roman" w:cs="Times New Roman"/>
          <w:sz w:val="24"/>
          <w:szCs w:val="24"/>
        </w:rPr>
        <w:t xml:space="preserve">Moderate (2+)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A34985">
        <w:rPr>
          <w:rFonts w:ascii="Times New Roman" w:hAnsi="Times New Roman" w:cs="Times New Roman"/>
          <w:sz w:val="24"/>
          <w:szCs w:val="24"/>
        </w:rPr>
        <w:t xml:space="preserve">Weak (1+) and </w:t>
      </w:r>
    </w:p>
    <w:p w:rsidR="00D00875" w:rsidRDefault="00D00875" w:rsidP="00D0087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A34985">
        <w:rPr>
          <w:rFonts w:ascii="Times New Roman" w:hAnsi="Times New Roman" w:cs="Times New Roman"/>
          <w:sz w:val="24"/>
          <w:szCs w:val="24"/>
        </w:rPr>
        <w:t>No staining (0).</w:t>
      </w:r>
    </w:p>
    <w:p w:rsidR="00D00875" w:rsidRDefault="00D00875" w:rsidP="00D00875">
      <w:p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Normal prostate and adenocarcinoma prostate wasused as positive control for NKX3.1.</w:t>
      </w:r>
    </w:p>
    <w:p w:rsidR="00D00875" w:rsidRDefault="00D00875" w:rsidP="00D00875">
      <w:pPr>
        <w:spacing w:line="360" w:lineRule="auto"/>
        <w:jc w:val="both"/>
        <w:rPr>
          <w:rFonts w:ascii="Times New Roman" w:hAnsi="Times New Roman" w:cs="Times New Roman"/>
          <w:sz w:val="24"/>
          <w:szCs w:val="24"/>
        </w:rPr>
      </w:pPr>
      <w:r w:rsidRPr="00A34985">
        <w:rPr>
          <w:rFonts w:ascii="Times New Roman" w:hAnsi="Times New Roman" w:cs="Times New Roman"/>
          <w:sz w:val="24"/>
          <w:szCs w:val="24"/>
        </w:rPr>
        <w:t xml:space="preserve">The </w:t>
      </w:r>
      <w:r>
        <w:rPr>
          <w:rFonts w:ascii="Times New Roman" w:hAnsi="Times New Roman" w:cs="Times New Roman"/>
          <w:sz w:val="24"/>
          <w:szCs w:val="24"/>
        </w:rPr>
        <w:t>staining was taken as positive when &gt;25% nuclei revealed staining with NKX3.1 with moderate to strong staining. Scores 3(+) and 2</w:t>
      </w:r>
      <w:r w:rsidRPr="00A34985">
        <w:rPr>
          <w:rFonts w:ascii="Times New Roman" w:hAnsi="Times New Roman" w:cs="Times New Roman"/>
          <w:sz w:val="24"/>
          <w:szCs w:val="24"/>
        </w:rPr>
        <w:t xml:space="preserve">(+) were </w:t>
      </w:r>
      <w:r>
        <w:rPr>
          <w:rFonts w:ascii="Times New Roman" w:hAnsi="Times New Roman" w:cs="Times New Roman"/>
          <w:sz w:val="24"/>
          <w:szCs w:val="24"/>
        </w:rPr>
        <w:t xml:space="preserve">considered as positive expression. </w:t>
      </w:r>
    </w:p>
    <w:p w:rsidR="00D00875" w:rsidRPr="00804F78" w:rsidRDefault="00D00875" w:rsidP="00D00875">
      <w:pPr>
        <w:spacing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Reference: </w:t>
      </w:r>
      <w:r>
        <w:rPr>
          <w:rFonts w:ascii="Times New Roman" w:hAnsi="Times New Roman" w:cs="Times New Roman"/>
          <w:color w:val="222222"/>
          <w:sz w:val="24"/>
          <w:szCs w:val="24"/>
          <w:shd w:val="clear" w:color="auto" w:fill="FFFFFF"/>
        </w:rPr>
        <w:t>(Irer et al.,</w:t>
      </w:r>
      <w:r w:rsidRPr="00F1208D">
        <w:rPr>
          <w:rFonts w:ascii="Times New Roman" w:hAnsi="Times New Roman" w:cs="Times New Roman"/>
          <w:color w:val="222222"/>
          <w:sz w:val="24"/>
          <w:szCs w:val="24"/>
          <w:shd w:val="clear" w:color="auto" w:fill="FFFFFF"/>
        </w:rPr>
        <w:t>2009)</w:t>
      </w: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tabs>
          <w:tab w:val="left" w:pos="2715"/>
          <w:tab w:val="center" w:pos="4680"/>
        </w:tabs>
        <w:spacing w:after="0" w:line="360" w:lineRule="auto"/>
        <w:jc w:val="both"/>
        <w:rPr>
          <w:rFonts w:ascii="Times New Roman" w:hAnsi="Times New Roman" w:cs="Times New Roman"/>
          <w:color w:val="222222"/>
          <w:sz w:val="24"/>
          <w:szCs w:val="24"/>
          <w:shd w:val="clear" w:color="auto" w:fill="FFFFFF"/>
        </w:rPr>
      </w:pPr>
    </w:p>
    <w:p w:rsidR="00D00875" w:rsidRDefault="00D00875" w:rsidP="00D00875">
      <w:pPr>
        <w:spacing w:line="360" w:lineRule="auto"/>
        <w:rPr>
          <w:rFonts w:ascii="Times New Roman" w:hAnsi="Times New Roman" w:cs="Times New Roman"/>
          <w:color w:val="222222"/>
          <w:sz w:val="24"/>
          <w:szCs w:val="24"/>
          <w:shd w:val="clear" w:color="auto" w:fill="FFFFFF"/>
        </w:rPr>
      </w:pPr>
    </w:p>
    <w:p w:rsidR="00D00875" w:rsidRDefault="00D0087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Pr="00804F78" w:rsidRDefault="001B7B45" w:rsidP="00C8079B">
      <w:pPr>
        <w:jc w:val="center"/>
        <w:rPr>
          <w:rFonts w:ascii="Times New Roman" w:hAnsi="Times New Roman" w:cs="Times New Roman"/>
          <w:sz w:val="72"/>
          <w:szCs w:val="72"/>
        </w:rPr>
      </w:pPr>
      <w:r>
        <w:rPr>
          <w:rFonts w:ascii="Times New Roman" w:hAnsi="Times New Roman" w:cs="Times New Roman"/>
          <w:sz w:val="72"/>
          <w:szCs w:val="72"/>
        </w:rPr>
        <w:t>CHAPTER 2</w:t>
      </w: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1B7B45" w:rsidRPr="00E40119" w:rsidRDefault="001B7B45" w:rsidP="001B7B45">
      <w:pPr>
        <w:spacing w:line="360" w:lineRule="auto"/>
        <w:jc w:val="center"/>
        <w:rPr>
          <w:rFonts w:ascii="Times New Roman" w:hAnsi="Times New Roman" w:cs="Times New Roman"/>
          <w:sz w:val="24"/>
          <w:szCs w:val="24"/>
        </w:rPr>
      </w:pPr>
      <w:r w:rsidRPr="00804F78">
        <w:rPr>
          <w:rFonts w:ascii="Times New Roman" w:hAnsi="Times New Roman" w:cs="Times New Roman"/>
          <w:b/>
          <w:sz w:val="24"/>
          <w:szCs w:val="24"/>
        </w:rPr>
        <w:t>LITERATURE REVIEW</w:t>
      </w:r>
    </w:p>
    <w:p w:rsidR="001B7B45" w:rsidRPr="0039045D"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eastAsia="Times New Roman" w:hAnsi="Times New Roman" w:cs="Times New Roman"/>
          <w:sz w:val="24"/>
          <w:szCs w:val="24"/>
        </w:rPr>
        <w:t>Prostate cancer is one of the most frequently occurring malignancies in elderly males and a prominent cause of cancer associated mortality around the world.</w:t>
      </w:r>
      <w:r w:rsidRPr="00804F78">
        <w:rPr>
          <w:rFonts w:ascii="Times New Roman" w:hAnsi="Times New Roman" w:cs="Times New Roman"/>
          <w:sz w:val="24"/>
          <w:szCs w:val="24"/>
        </w:rPr>
        <w:t xml:space="preserve"> There are certain variations in the prevalence and fatality rates among men of Africa, Asia, and Europe affirming the connection of genetic factors. However, there are certain differences between men having </w:t>
      </w:r>
      <w:r>
        <w:rPr>
          <w:rFonts w:ascii="Times New Roman" w:hAnsi="Times New Roman" w:cs="Times New Roman"/>
          <w:sz w:val="24"/>
          <w:szCs w:val="24"/>
        </w:rPr>
        <w:t>the same</w:t>
      </w:r>
      <w:r w:rsidRPr="00804F78">
        <w:rPr>
          <w:rFonts w:ascii="Times New Roman" w:hAnsi="Times New Roman" w:cs="Times New Roman"/>
          <w:sz w:val="24"/>
          <w:szCs w:val="24"/>
        </w:rPr>
        <w:t xml:space="preserve"> race and ethnicity who reside in distant countries suggesting the involvement</w:t>
      </w:r>
      <w:r>
        <w:rPr>
          <w:rFonts w:ascii="Times New Roman" w:hAnsi="Times New Roman" w:cs="Times New Roman"/>
          <w:sz w:val="24"/>
          <w:szCs w:val="24"/>
        </w:rPr>
        <w:t xml:space="preserve"> of environmental factors too. </w:t>
      </w:r>
      <w:r w:rsidRPr="00804F78">
        <w:rPr>
          <w:rFonts w:ascii="Times New Roman" w:hAnsi="Times New Roman" w:cs="Times New Roman"/>
          <w:sz w:val="24"/>
          <w:szCs w:val="24"/>
        </w:rPr>
        <w:t xml:space="preserve">Accessibility to diagnostic and health-care services as well as guidance regarding prostate cancer screening differ from country to country </w:t>
      </w:r>
      <w:r>
        <w:rPr>
          <w:rFonts w:ascii="Times New Roman" w:hAnsi="Times New Roman" w:cs="Times New Roman"/>
          <w:sz w:val="24"/>
          <w:szCs w:val="24"/>
        </w:rPr>
        <w:t>which</w:t>
      </w:r>
      <w:r w:rsidRPr="00804F78">
        <w:rPr>
          <w:rFonts w:ascii="Times New Roman" w:hAnsi="Times New Roman" w:cs="Times New Roman"/>
          <w:sz w:val="24"/>
          <w:szCs w:val="24"/>
        </w:rPr>
        <w:t xml:space="preserve"> add to the variability in incidence and mortality rates</w:t>
      </w:r>
      <w:r>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 xml:space="preserve"> (Taitt, 2018)</w:t>
      </w:r>
    </w:p>
    <w:p w:rsidR="001B7B45" w:rsidRPr="0039045D"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eastAsia="Times New Roman" w:hAnsi="Times New Roman" w:cs="Times New Roman"/>
          <w:sz w:val="24"/>
          <w:szCs w:val="24"/>
        </w:rPr>
        <w:t xml:space="preserve"> Determining a diagnosis of prostate cancer usually becomes a tremendous matter of dispute for the histopathologists, because the malignant lesions of the prostate gland can mimic benign prostatic lesions, and it is crucial to form a diagnosis on the basis of architectural changes seen in small foci of susceptible glands.</w:t>
      </w:r>
      <w:r w:rsidRPr="00804F78">
        <w:rPr>
          <w:rFonts w:ascii="Times New Roman" w:hAnsi="Times New Roman" w:cs="Times New Roman"/>
          <w:sz w:val="24"/>
          <w:szCs w:val="24"/>
        </w:rPr>
        <w:t xml:space="preserve"> The Gleason score and prostate-specific antigen (PSA) level are the most important prognostic factors in prostate cancer. </w:t>
      </w:r>
      <w:r w:rsidRPr="00804F78">
        <w:rPr>
          <w:rFonts w:ascii="Times New Roman" w:eastAsia="Times New Roman" w:hAnsi="Times New Roman" w:cs="Times New Roman"/>
          <w:sz w:val="24"/>
          <w:szCs w:val="24"/>
        </w:rPr>
        <w:t xml:space="preserve">Although, the utilization of prostate specific antigen (PSA) levels, and Gleason scoring have enhanced the screening, diagnosis and determination of prognosis of this </w:t>
      </w:r>
      <w:r w:rsidRPr="00804F78">
        <w:rPr>
          <w:rFonts w:ascii="Times New Roman" w:eastAsia="Times New Roman" w:hAnsi="Times New Roman" w:cs="Times New Roman"/>
          <w:sz w:val="24"/>
          <w:szCs w:val="24"/>
        </w:rPr>
        <w:lastRenderedPageBreak/>
        <w:t>lesion, still a greater  number of patients diagnosed with higher grade of prostatic adenocarcinoma lose the opportunity of having a radical surgery.</w:t>
      </w:r>
      <w:r>
        <w:rPr>
          <w:rFonts w:ascii="Times New Roman" w:hAnsi="Times New Roman" w:cs="Times New Roman"/>
          <w:color w:val="222222"/>
          <w:sz w:val="24"/>
          <w:szCs w:val="24"/>
          <w:shd w:val="clear" w:color="auto" w:fill="FFFFFF"/>
        </w:rPr>
        <w:t xml:space="preserve">(Bax et al., </w:t>
      </w:r>
      <w:r w:rsidRPr="00804F78">
        <w:rPr>
          <w:rFonts w:ascii="Times New Roman" w:hAnsi="Times New Roman" w:cs="Times New Roman"/>
          <w:color w:val="222222"/>
          <w:sz w:val="24"/>
          <w:szCs w:val="24"/>
          <w:shd w:val="clear" w:color="auto" w:fill="FFFFFF"/>
        </w:rPr>
        <w:t>2018).</w:t>
      </w:r>
    </w:p>
    <w:p w:rsidR="001B7B45" w:rsidRPr="00804F78" w:rsidRDefault="001B7B45" w:rsidP="001B7B45">
      <w:pPr>
        <w:spacing w:line="360" w:lineRule="auto"/>
        <w:jc w:val="both"/>
        <w:rPr>
          <w:rFonts w:ascii="Times New Roman" w:hAnsi="Times New Roman" w:cs="Times New Roman"/>
          <w:color w:val="222222"/>
          <w:sz w:val="24"/>
          <w:szCs w:val="24"/>
        </w:rPr>
      </w:pPr>
      <w:r w:rsidRPr="00804F78">
        <w:rPr>
          <w:rFonts w:ascii="Times New Roman" w:hAnsi="Times New Roman" w:cs="Times New Roman"/>
          <w:sz w:val="24"/>
          <w:szCs w:val="24"/>
        </w:rPr>
        <w:t>Immunohistochemistry (IHC) is an important adjuvant technique for pathologists as it precisely visualizes dissemination and measure of a specific molecule in the tissue specimen utilizing the specific antigen antibody reaction. Recently, the applic</w:t>
      </w:r>
      <w:r>
        <w:rPr>
          <w:rFonts w:ascii="Times New Roman" w:hAnsi="Times New Roman" w:cs="Times New Roman"/>
          <w:sz w:val="24"/>
          <w:szCs w:val="24"/>
        </w:rPr>
        <w:t xml:space="preserve">ations of IHC have been </w:t>
      </w:r>
      <w:r w:rsidRPr="00804F78">
        <w:rPr>
          <w:rFonts w:ascii="Times New Roman" w:hAnsi="Times New Roman" w:cs="Times New Roman"/>
          <w:sz w:val="24"/>
          <w:szCs w:val="24"/>
        </w:rPr>
        <w:t xml:space="preserve">explored expansively as more and more molecules which are involved in the pathogenesis, diagnosis, and treatment of diseases are being detected.  The unique feature that makes IHC peculiar among various other laboratory tests is that it prevents the destruction of histological architecture, and thus the analysis of an expression pattern of the molecule is achievable in the background of microenvironment. </w:t>
      </w:r>
    </w:p>
    <w:p w:rsidR="001B7B45" w:rsidRDefault="001B7B45" w:rsidP="001B7B4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The major applications of immunohistochemistry in pathology for the diagnosis of prostate tumors include</w:t>
      </w:r>
      <w:r>
        <w:rPr>
          <w:rFonts w:ascii="Times New Roman" w:hAnsi="Times New Roman" w:cs="Times New Roman"/>
          <w:sz w:val="24"/>
          <w:szCs w:val="24"/>
        </w:rPr>
        <w:t>:</w:t>
      </w:r>
    </w:p>
    <w:p w:rsidR="001B7B45" w:rsidRDefault="001B7B45" w:rsidP="001B7B4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(1) Establishing a prostate primary, </w:t>
      </w:r>
    </w:p>
    <w:p w:rsidR="001B7B45" w:rsidRDefault="001B7B45" w:rsidP="001B7B4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(2) To assist the diagnosis of prostate malignancy by markers targeting basal cells or secretory cells, and </w:t>
      </w: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(3) To differentiate high-grade prostatic adenocarcinoma from urothelial carcinoma or other highgrade malignancies</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Xiao</w:t>
      </w:r>
      <w:r>
        <w:rPr>
          <w:rFonts w:ascii="Times New Roman" w:hAnsi="Times New Roman" w:cs="Times New Roman"/>
          <w:color w:val="222222"/>
          <w:sz w:val="24"/>
          <w:szCs w:val="24"/>
          <w:shd w:val="clear" w:color="auto" w:fill="FFFFFF"/>
        </w:rPr>
        <w:t xml:space="preserve"> et al., </w:t>
      </w:r>
      <w:r w:rsidRPr="00804F78">
        <w:rPr>
          <w:rFonts w:ascii="Times New Roman" w:hAnsi="Times New Roman" w:cs="Times New Roman"/>
          <w:color w:val="222222"/>
          <w:sz w:val="24"/>
          <w:szCs w:val="24"/>
          <w:shd w:val="clear" w:color="auto" w:fill="FFFFFF"/>
        </w:rPr>
        <w:t>2017</w:t>
      </w:r>
      <w:r>
        <w:rPr>
          <w:rFonts w:ascii="Times New Roman" w:hAnsi="Times New Roman" w:cs="Times New Roman"/>
          <w:color w:val="222222"/>
          <w:sz w:val="24"/>
          <w:szCs w:val="24"/>
          <w:shd w:val="clear" w:color="auto" w:fill="FFFFFF"/>
        </w:rPr>
        <w:t xml:space="preserve">; </w:t>
      </w:r>
      <w:r>
        <w:rPr>
          <w:rFonts w:ascii="Times New Roman" w:eastAsia="Times New Roman" w:hAnsi="Times New Roman" w:cs="Times New Roman"/>
          <w:sz w:val="24"/>
          <w:szCs w:val="24"/>
        </w:rPr>
        <w:t>Giannico</w:t>
      </w:r>
      <w:r>
        <w:rPr>
          <w:rFonts w:ascii="Times New Roman" w:hAnsi="Times New Roman" w:cs="Times New Roman"/>
          <w:color w:val="222222"/>
          <w:sz w:val="24"/>
          <w:szCs w:val="24"/>
          <w:shd w:val="clear" w:color="auto" w:fill="FFFFFF"/>
        </w:rPr>
        <w:t xml:space="preserve"> et al., 2017)</w:t>
      </w:r>
    </w:p>
    <w:p w:rsidR="001B7B45" w:rsidRDefault="001B7B45" w:rsidP="001B7B45">
      <w:pPr>
        <w:spacing w:line="360" w:lineRule="auto"/>
        <w:jc w:val="both"/>
        <w:rPr>
          <w:rFonts w:ascii="Times New Roman" w:hAnsi="Times New Roman" w:cs="Times New Roman"/>
          <w:sz w:val="24"/>
          <w:szCs w:val="24"/>
        </w:rPr>
      </w:pPr>
    </w:p>
    <w:p w:rsidR="001B7B45" w:rsidRPr="00886D10" w:rsidRDefault="001B7B45" w:rsidP="001B7B4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Most  of  the diagnostic problems  arise  in prostate needle biopsy specimens that  are related to small infiltrating malignant glands that are frequently  graded as Gleason score 6 (3 + 3). Several factors are responsible for the difficulty in diagnosis of limited prostate cancer in needle biopsy specimens. Firstly, the malignant cells can be confined to a few glands that might remain unnoticed easily. Secondly, there is no single histologic feature specific and adequate for the diagnosis of prostate cancer. The diagnosis is based on the combination of architectural and cytologic features. Thirdly, many benign prostatic conditions such as small, crowded glands; atrophy; inflammatory atypia; and basal cell hyperplasia might mimic prostate cancer histologically. Consequently, the results associated with incorrect diagnosis can be deliberate, resulting in false-positive diagnosis leading to unnecessary treatment or postponed effective treatment attributable to a false-negative diagnosis. (Frame</w:t>
      </w:r>
      <w:r>
        <w:rPr>
          <w:rFonts w:ascii="Times New Roman" w:hAnsi="Times New Roman" w:cs="Times New Roman"/>
          <w:sz w:val="24"/>
          <w:szCs w:val="24"/>
        </w:rPr>
        <w:t xml:space="preserve"> </w:t>
      </w:r>
      <w:r>
        <w:rPr>
          <w:rFonts w:ascii="Times New Roman" w:hAnsi="Times New Roman" w:cs="Times New Roman"/>
          <w:color w:val="222222"/>
          <w:sz w:val="24"/>
          <w:szCs w:val="24"/>
          <w:shd w:val="clear" w:color="auto" w:fill="FFFFFF"/>
        </w:rPr>
        <w:t>&amp; Cant,</w:t>
      </w:r>
      <w:r w:rsidRPr="00804F78">
        <w:rPr>
          <w:rFonts w:ascii="Times New Roman" w:hAnsi="Times New Roman" w:cs="Times New Roman"/>
          <w:color w:val="222222"/>
          <w:sz w:val="24"/>
          <w:szCs w:val="24"/>
          <w:shd w:val="clear" w:color="auto" w:fill="FFFFFF"/>
        </w:rPr>
        <w:t xml:space="preserve"> 20</w:t>
      </w:r>
      <w:r>
        <w:rPr>
          <w:rFonts w:ascii="Times New Roman" w:hAnsi="Times New Roman" w:cs="Times New Roman"/>
          <w:color w:val="222222"/>
          <w:sz w:val="24"/>
          <w:szCs w:val="24"/>
          <w:shd w:val="clear" w:color="auto" w:fill="FFFFFF"/>
        </w:rPr>
        <w:t>15;</w:t>
      </w:r>
      <w:r w:rsidRPr="00F74167">
        <w:rPr>
          <w:rFonts w:ascii="Times New Roman" w:hAnsi="Times New Roman" w:cs="Times New Roman"/>
          <w:color w:val="222222"/>
          <w:sz w:val="24"/>
          <w:szCs w:val="24"/>
          <w:shd w:val="clear" w:color="auto" w:fill="FFFFFF"/>
        </w:rPr>
        <w:t xml:space="preserve"> Perdomo,</w:t>
      </w:r>
      <w:r>
        <w:rPr>
          <w:rFonts w:ascii="Times New Roman" w:hAnsi="Times New Roman" w:cs="Times New Roman"/>
          <w:color w:val="222222"/>
          <w:sz w:val="24"/>
          <w:szCs w:val="24"/>
          <w:shd w:val="clear" w:color="auto" w:fill="FFFFFF"/>
        </w:rPr>
        <w:t xml:space="preserve"> Zapata-Copete &amp; Sanchez, </w:t>
      </w:r>
      <w:r w:rsidRPr="00F74167">
        <w:rPr>
          <w:rFonts w:ascii="Times New Roman" w:hAnsi="Times New Roman" w:cs="Times New Roman"/>
          <w:color w:val="222222"/>
          <w:sz w:val="24"/>
          <w:szCs w:val="24"/>
          <w:shd w:val="clear" w:color="auto" w:fill="FFFFFF"/>
        </w:rPr>
        <w:t>2018)</w:t>
      </w:r>
    </w:p>
    <w:p w:rsidR="001B7B45" w:rsidRPr="00804F78" w:rsidRDefault="001B7B45" w:rsidP="001B7B45">
      <w:pPr>
        <w:spacing w:after="0"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lastRenderedPageBreak/>
        <w:t xml:space="preserve">A recent study has mentioned the current recommendation </w:t>
      </w:r>
      <w:r w:rsidRPr="00804F78">
        <w:rPr>
          <w:rFonts w:ascii="Times New Roman" w:eastAsia="Times New Roman" w:hAnsi="Times New Roman" w:cs="Times New Roman"/>
          <w:sz w:val="24"/>
          <w:szCs w:val="24"/>
        </w:rPr>
        <w:t>given by the International Society of Urologic P</w:t>
      </w:r>
      <w:r>
        <w:rPr>
          <w:rFonts w:ascii="Times New Roman" w:eastAsia="Times New Roman" w:hAnsi="Times New Roman" w:cs="Times New Roman"/>
          <w:sz w:val="24"/>
          <w:szCs w:val="24"/>
        </w:rPr>
        <w:t>athology which emphasizes the use of Alpha M</w:t>
      </w:r>
      <w:r w:rsidRPr="00804F78">
        <w:rPr>
          <w:rFonts w:ascii="Times New Roman" w:eastAsia="Times New Roman" w:hAnsi="Times New Roman" w:cs="Times New Roman"/>
          <w:sz w:val="24"/>
          <w:szCs w:val="24"/>
        </w:rPr>
        <w:t>ethylacyl-coenzyme-A racemase and the basal cell markers high–molecular-weight cytokeratin and p63 simultaneously for the detection of prostate cancer</w:t>
      </w:r>
      <w:r>
        <w:rPr>
          <w:rFonts w:ascii="Times New Roman" w:eastAsia="Times New Roman" w:hAnsi="Times New Roman" w:cs="Times New Roman"/>
          <w:sz w:val="24"/>
          <w:szCs w:val="24"/>
        </w:rPr>
        <w:t xml:space="preserve"> </w:t>
      </w:r>
      <w:r>
        <w:rPr>
          <w:rFonts w:ascii="Times New Roman" w:hAnsi="Times New Roman" w:cs="Times New Roman"/>
          <w:color w:val="222222"/>
          <w:sz w:val="24"/>
          <w:szCs w:val="24"/>
          <w:shd w:val="clear" w:color="auto" w:fill="FFFFFF"/>
        </w:rPr>
        <w:t>(Sanguedolce et al., 2017)</w:t>
      </w:r>
    </w:p>
    <w:p w:rsidR="001B7B45" w:rsidRPr="0088124E" w:rsidRDefault="001B7B45" w:rsidP="001B7B45">
      <w:pPr>
        <w:spacing w:after="0"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Alpha-methylacyl-CoA racemase (AMACR) is an enzyme involved in peroxisomal beta-oxidation of dietary branched-chained fatty acids. AMACR has been consistently overexpressed in prostate cancer epithelium; therefore, it becomes an important specific biomarker for cancer cells within the prostate gland. The</w:t>
      </w:r>
      <w:r>
        <w:rPr>
          <w:rFonts w:ascii="Times New Roman" w:eastAsia="Times New Roman" w:hAnsi="Times New Roman" w:cs="Times New Roman"/>
          <w:sz w:val="24"/>
          <w:szCs w:val="24"/>
        </w:rPr>
        <w:t xml:space="preserve"> following </w:t>
      </w:r>
      <w:r w:rsidRPr="00804F78">
        <w:rPr>
          <w:rFonts w:ascii="Times New Roman" w:eastAsia="Times New Roman" w:hAnsi="Times New Roman" w:cs="Times New Roman"/>
          <w:sz w:val="24"/>
          <w:szCs w:val="24"/>
        </w:rPr>
        <w:t xml:space="preserve">study </w:t>
      </w:r>
      <w:r>
        <w:rPr>
          <w:rFonts w:ascii="Times New Roman" w:eastAsia="Times New Roman" w:hAnsi="Times New Roman" w:cs="Times New Roman"/>
          <w:sz w:val="24"/>
          <w:szCs w:val="24"/>
        </w:rPr>
        <w:t xml:space="preserve">was </w:t>
      </w:r>
      <w:r w:rsidRPr="00804F78">
        <w:rPr>
          <w:rFonts w:ascii="Times New Roman" w:eastAsia="Times New Roman" w:hAnsi="Times New Roman" w:cs="Times New Roman"/>
          <w:sz w:val="24"/>
          <w:szCs w:val="24"/>
        </w:rPr>
        <w:t>conducted at the John Hopkins University</w:t>
      </w:r>
      <w:r>
        <w:rPr>
          <w:rFonts w:ascii="Times New Roman" w:eastAsia="Times New Roman" w:hAnsi="Times New Roman" w:cs="Times New Roman"/>
          <w:sz w:val="24"/>
          <w:szCs w:val="24"/>
        </w:rPr>
        <w:t>,</w:t>
      </w:r>
      <w:r w:rsidRPr="00804F78">
        <w:rPr>
          <w:rFonts w:ascii="Times New Roman" w:eastAsia="Times New Roman" w:hAnsi="Times New Roman" w:cs="Times New Roman"/>
          <w:sz w:val="24"/>
          <w:szCs w:val="24"/>
        </w:rPr>
        <w:t xml:space="preserve"> comprehensively analyzed 20 biomarkers which were chosen after an elaborate</w:t>
      </w:r>
      <w:r>
        <w:rPr>
          <w:rFonts w:ascii="Times New Roman" w:eastAsia="Times New Roman" w:hAnsi="Times New Roman" w:cs="Times New Roman"/>
          <w:sz w:val="24"/>
          <w:szCs w:val="24"/>
        </w:rPr>
        <w:t xml:space="preserve"> and thorough literature search</w:t>
      </w:r>
      <w:r w:rsidRPr="00804F78">
        <w:rPr>
          <w:rFonts w:ascii="Times New Roman" w:eastAsia="Times New Roman" w:hAnsi="Times New Roman" w:cs="Times New Roman"/>
          <w:sz w:val="24"/>
          <w:szCs w:val="24"/>
        </w:rPr>
        <w:t xml:space="preserve"> for</w:t>
      </w:r>
      <w:r>
        <w:rPr>
          <w:rFonts w:ascii="Times New Roman" w:eastAsia="Times New Roman" w:hAnsi="Times New Roman" w:cs="Times New Roman"/>
          <w:sz w:val="24"/>
          <w:szCs w:val="24"/>
        </w:rPr>
        <w:t xml:space="preserve"> the </w:t>
      </w:r>
      <w:r w:rsidRPr="00804F78">
        <w:rPr>
          <w:rFonts w:ascii="Times New Roman" w:eastAsia="Times New Roman" w:hAnsi="Times New Roman" w:cs="Times New Roman"/>
          <w:sz w:val="24"/>
          <w:szCs w:val="24"/>
        </w:rPr>
        <w:t>diagnosis of prostate carcinoma. Six of them exhibited statistically significant differential e</w:t>
      </w:r>
      <w:r>
        <w:rPr>
          <w:rFonts w:ascii="Times New Roman" w:eastAsia="Times New Roman" w:hAnsi="Times New Roman" w:cs="Times New Roman"/>
          <w:sz w:val="24"/>
          <w:szCs w:val="24"/>
        </w:rPr>
        <w:t>xpression which included: AMACR, SPINK1, NKX3-1, ERG</w:t>
      </w:r>
      <w:r w:rsidRPr="00804F78">
        <w:rPr>
          <w:rFonts w:ascii="Times New Roman" w:eastAsia="Times New Roman" w:hAnsi="Times New Roman" w:cs="Times New Roman"/>
          <w:sz w:val="24"/>
          <w:szCs w:val="24"/>
        </w:rPr>
        <w:t xml:space="preserve"> and androgen r</w:t>
      </w:r>
      <w:r>
        <w:rPr>
          <w:rFonts w:ascii="Times New Roman" w:eastAsia="Times New Roman" w:hAnsi="Times New Roman" w:cs="Times New Roman"/>
          <w:sz w:val="24"/>
          <w:szCs w:val="24"/>
        </w:rPr>
        <w:t xml:space="preserve">eceptor. AMACR was seen to be up </w:t>
      </w:r>
      <w:r w:rsidRPr="00804F78">
        <w:rPr>
          <w:rFonts w:ascii="Times New Roman" w:eastAsia="Times New Roman" w:hAnsi="Times New Roman" w:cs="Times New Roman"/>
          <w:sz w:val="24"/>
          <w:szCs w:val="24"/>
        </w:rPr>
        <w:t>regulated in about 80% of tissue biopsies of patients with prostatic carcin</w:t>
      </w:r>
      <w:r>
        <w:rPr>
          <w:rFonts w:ascii="Times New Roman" w:eastAsia="Times New Roman" w:hAnsi="Times New Roman" w:cs="Times New Roman"/>
          <w:sz w:val="24"/>
          <w:szCs w:val="24"/>
        </w:rPr>
        <w:t xml:space="preserve">oma. The study also determined that greater immune expression of these biomarkers was observed in African men when compared with the European men </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Yamoah</w:t>
      </w:r>
      <w:r>
        <w:rPr>
          <w:rFonts w:ascii="Times New Roman" w:hAnsi="Times New Roman" w:cs="Times New Roman"/>
          <w:color w:val="222222"/>
          <w:sz w:val="24"/>
          <w:szCs w:val="24"/>
          <w:shd w:val="clear" w:color="auto" w:fill="FFFFFF"/>
        </w:rPr>
        <w:t xml:space="preserve"> et al., 2015</w:t>
      </w:r>
      <w:r w:rsidRPr="00804F78">
        <w:rPr>
          <w:rFonts w:ascii="Times New Roman" w:hAnsi="Times New Roman" w:cs="Times New Roman"/>
          <w:color w:val="222222"/>
          <w:sz w:val="24"/>
          <w:szCs w:val="24"/>
          <w:shd w:val="clear" w:color="auto" w:fill="FFFFFF"/>
        </w:rPr>
        <w:t>)</w:t>
      </w:r>
    </w:p>
    <w:p w:rsidR="001B7B45" w:rsidRPr="00804F78" w:rsidRDefault="001B7B45" w:rsidP="001B7B4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In 2001, Jiang et al reported </w:t>
      </w:r>
      <w:r>
        <w:rPr>
          <w:rFonts w:ascii="Times New Roman" w:hAnsi="Times New Roman" w:cs="Times New Roman"/>
          <w:sz w:val="24"/>
          <w:szCs w:val="24"/>
        </w:rPr>
        <w:t xml:space="preserve">P504S (AMACR) as a new </w:t>
      </w:r>
      <w:r w:rsidRPr="00804F78">
        <w:rPr>
          <w:rFonts w:ascii="Times New Roman" w:hAnsi="Times New Roman" w:cs="Times New Roman"/>
          <w:sz w:val="24"/>
          <w:szCs w:val="24"/>
        </w:rPr>
        <w:t>immunemarker for prostate carcinoma. Immunohistochemistry was performed by using a rabbit monoclonal antibody, a total number  of 207 clinical cases were studied,  which included  137 cases of prostate carcinoma and 70 cases of benign prostate hyperplasia  from prostatectomies</w:t>
      </w:r>
      <w:r>
        <w:rPr>
          <w:rFonts w:ascii="Times New Roman" w:hAnsi="Times New Roman" w:cs="Times New Roman"/>
          <w:sz w:val="24"/>
          <w:szCs w:val="24"/>
        </w:rPr>
        <w:t xml:space="preserve"> and transuretheral resection of prostate </w:t>
      </w:r>
      <w:r w:rsidRPr="00804F78">
        <w:rPr>
          <w:rFonts w:ascii="Times New Roman" w:hAnsi="Times New Roman" w:cs="Times New Roman"/>
          <w:sz w:val="24"/>
          <w:szCs w:val="24"/>
        </w:rPr>
        <w:t xml:space="preserve">  to identify  AMACR expression in  these tissue sections.Results of this</w:t>
      </w:r>
      <w:r>
        <w:rPr>
          <w:rFonts w:ascii="Times New Roman" w:hAnsi="Times New Roman" w:cs="Times New Roman"/>
          <w:sz w:val="24"/>
          <w:szCs w:val="24"/>
        </w:rPr>
        <w:t xml:space="preserve"> study revealed that all</w:t>
      </w:r>
      <w:r w:rsidRPr="00804F78">
        <w:rPr>
          <w:rFonts w:ascii="Times New Roman" w:hAnsi="Times New Roman" w:cs="Times New Roman"/>
          <w:sz w:val="24"/>
          <w:szCs w:val="24"/>
        </w:rPr>
        <w:t xml:space="preserve"> 137 cases of prostate carcinomas showed strongly positive expression of AMACR irrespective of Gleason grade group (2 to 5). Positive AMACR staining was described as continuous, dark cytoplasmic staining or apical granular staining in the epithelial cells</w:t>
      </w:r>
      <w:r>
        <w:rPr>
          <w:rFonts w:ascii="Times New Roman" w:hAnsi="Times New Roman" w:cs="Times New Roman"/>
          <w:sz w:val="24"/>
          <w:szCs w:val="24"/>
        </w:rPr>
        <w:t>.</w:t>
      </w:r>
      <w:r w:rsidRPr="0099623A">
        <w:rPr>
          <w:rFonts w:ascii="Times New Roman" w:hAnsi="Times New Roman" w:cs="Times New Roman"/>
          <w:sz w:val="24"/>
          <w:szCs w:val="24"/>
        </w:rPr>
        <w:t>In contrast with carcinomas, 88% of benign prostate tissue samples, including benign cases and benign prostate tissue adjacent to carcinomas, wer</w:t>
      </w:r>
      <w:r>
        <w:rPr>
          <w:rFonts w:ascii="Times New Roman" w:hAnsi="Times New Roman" w:cs="Times New Roman"/>
          <w:sz w:val="24"/>
          <w:szCs w:val="24"/>
        </w:rPr>
        <w:t xml:space="preserve">e completely negative for </w:t>
      </w:r>
      <w:r w:rsidRPr="0099623A">
        <w:rPr>
          <w:rFonts w:ascii="Times New Roman" w:hAnsi="Times New Roman" w:cs="Times New Roman"/>
          <w:sz w:val="24"/>
          <w:szCs w:val="24"/>
        </w:rPr>
        <w:t>AMACR</w:t>
      </w:r>
      <w:r>
        <w:rPr>
          <w:rFonts w:ascii="Times New Roman" w:hAnsi="Times New Roman" w:cs="Times New Roman"/>
          <w:sz w:val="24"/>
          <w:szCs w:val="24"/>
        </w:rPr>
        <w:t xml:space="preserve">, 12% of cases </w:t>
      </w:r>
      <w:r w:rsidRPr="00E716EA">
        <w:rPr>
          <w:rFonts w:ascii="Times New Roman" w:hAnsi="Times New Roman" w:cs="Times New Roman"/>
          <w:sz w:val="24"/>
          <w:szCs w:val="24"/>
        </w:rPr>
        <w:t xml:space="preserve">showed only focal and weak positivity </w:t>
      </w:r>
      <w:r>
        <w:t>.</w:t>
      </w:r>
      <w:r w:rsidRPr="00ED4D5D">
        <w:rPr>
          <w:rFonts w:ascii="Times New Roman" w:hAnsi="Times New Roman" w:cs="Times New Roman"/>
          <w:sz w:val="24"/>
          <w:szCs w:val="24"/>
        </w:rPr>
        <w:t>AMACR is a marker with high sensitivity for prostate carcinoma.When used in conjunction with</w:t>
      </w:r>
      <w:r>
        <w:rPr>
          <w:rFonts w:ascii="Times New Roman" w:hAnsi="Times New Roman" w:cs="Times New Roman"/>
          <w:sz w:val="24"/>
          <w:szCs w:val="24"/>
        </w:rPr>
        <w:t xml:space="preserve"> histologic criteria, the </w:t>
      </w:r>
      <w:r w:rsidRPr="00ED4D5D">
        <w:rPr>
          <w:rFonts w:ascii="Times New Roman" w:hAnsi="Times New Roman" w:cs="Times New Roman"/>
          <w:sz w:val="24"/>
          <w:szCs w:val="24"/>
        </w:rPr>
        <w:t>AMACR staining pattern should be a useful adjunct in the distinction o</w:t>
      </w:r>
      <w:r>
        <w:rPr>
          <w:rFonts w:ascii="Times New Roman" w:hAnsi="Times New Roman" w:cs="Times New Roman"/>
          <w:sz w:val="24"/>
          <w:szCs w:val="24"/>
        </w:rPr>
        <w:t>f benign from malignant glands.</w:t>
      </w:r>
    </w:p>
    <w:p w:rsidR="001B7B45" w:rsidRPr="00804F78" w:rsidRDefault="001B7B45" w:rsidP="001B7B4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Magi-Galluzzi</w:t>
      </w:r>
      <w:r>
        <w:rPr>
          <w:rFonts w:ascii="Times New Roman" w:hAnsi="Times New Roman" w:cs="Times New Roman"/>
          <w:sz w:val="24"/>
          <w:szCs w:val="24"/>
        </w:rPr>
        <w:t>et</w:t>
      </w:r>
      <w:r w:rsidRPr="00804F78">
        <w:rPr>
          <w:rFonts w:ascii="Times New Roman" w:hAnsi="Times New Roman" w:cs="Times New Roman"/>
          <w:sz w:val="24"/>
          <w:szCs w:val="24"/>
        </w:rPr>
        <w:t>al</w:t>
      </w:r>
      <w:r>
        <w:rPr>
          <w:rFonts w:ascii="Times New Roman" w:hAnsi="Times New Roman" w:cs="Times New Roman"/>
          <w:sz w:val="24"/>
          <w:szCs w:val="24"/>
        </w:rPr>
        <w:t xml:space="preserve"> (2003) </w:t>
      </w:r>
      <w:r w:rsidRPr="00804F78">
        <w:rPr>
          <w:rFonts w:ascii="Times New Roman" w:hAnsi="Times New Roman" w:cs="Times New Roman"/>
          <w:sz w:val="24"/>
          <w:szCs w:val="24"/>
        </w:rPr>
        <w:t xml:space="preserve">assessed large number of cases i.e. 209 cases of prostate needle biopsy specimens with small foci (&lt;5% of a core) of prostate carcinoma. Of small foci of prostate carcinoma, 88% were positive for AMACR. They found that the sensitivity of </w:t>
      </w:r>
      <w:r w:rsidRPr="00804F78">
        <w:rPr>
          <w:rFonts w:ascii="Times New Roman" w:hAnsi="Times New Roman" w:cs="Times New Roman"/>
          <w:sz w:val="24"/>
          <w:szCs w:val="24"/>
        </w:rPr>
        <w:lastRenderedPageBreak/>
        <w:t>AMACR   for the malignant lesions to be 80% to 87%.  The study concluded that positive staining for AMACR could aid in establishing a definitive malignant diagnosis from the needle biopsy specimen.</w:t>
      </w:r>
    </w:p>
    <w:p w:rsidR="001B7B45" w:rsidRPr="00804F78" w:rsidRDefault="001B7B45" w:rsidP="001B7B45">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 The study proposed the over exp</w:t>
      </w:r>
      <w:r>
        <w:rPr>
          <w:rFonts w:ascii="Times New Roman" w:hAnsi="Times New Roman" w:cs="Times New Roman"/>
          <w:sz w:val="24"/>
          <w:szCs w:val="24"/>
        </w:rPr>
        <w:t xml:space="preserve">ression of AMACR and </w:t>
      </w:r>
      <w:r w:rsidRPr="00804F78">
        <w:rPr>
          <w:rFonts w:ascii="Times New Roman" w:hAnsi="Times New Roman" w:cs="Times New Roman"/>
          <w:sz w:val="24"/>
          <w:szCs w:val="24"/>
        </w:rPr>
        <w:t>increased early PSA level</w:t>
      </w:r>
      <w:r>
        <w:rPr>
          <w:rFonts w:ascii="Times New Roman" w:hAnsi="Times New Roman" w:cs="Times New Roman"/>
          <w:sz w:val="24"/>
          <w:szCs w:val="24"/>
        </w:rPr>
        <w:t xml:space="preserve"> can be considered as</w:t>
      </w:r>
      <w:r w:rsidRPr="00804F78">
        <w:rPr>
          <w:rFonts w:ascii="Times New Roman" w:hAnsi="Times New Roman" w:cs="Times New Roman"/>
          <w:sz w:val="24"/>
          <w:szCs w:val="24"/>
        </w:rPr>
        <w:t xml:space="preserve"> poor prognostic</w:t>
      </w:r>
      <w:r>
        <w:rPr>
          <w:rFonts w:ascii="Times New Roman" w:hAnsi="Times New Roman" w:cs="Times New Roman"/>
          <w:sz w:val="24"/>
          <w:szCs w:val="24"/>
        </w:rPr>
        <w:t xml:space="preserve"> factors</w:t>
      </w:r>
      <w:r w:rsidRPr="00804F78">
        <w:rPr>
          <w:rFonts w:ascii="Times New Roman" w:hAnsi="Times New Roman" w:cs="Times New Roman"/>
          <w:sz w:val="24"/>
          <w:szCs w:val="24"/>
        </w:rPr>
        <w:t xml:space="preserve"> for of prostati</w:t>
      </w:r>
      <w:r>
        <w:rPr>
          <w:rFonts w:ascii="Times New Roman" w:hAnsi="Times New Roman" w:cs="Times New Roman"/>
          <w:sz w:val="24"/>
          <w:szCs w:val="24"/>
        </w:rPr>
        <w:t>c adenocarcinoma</w:t>
      </w:r>
      <w:r w:rsidRPr="00804F78">
        <w:rPr>
          <w:rFonts w:ascii="Times New Roman" w:hAnsi="Times New Roman" w:cs="Times New Roman"/>
          <w:sz w:val="24"/>
          <w:szCs w:val="24"/>
        </w:rPr>
        <w:t>. The study further concluded that AMACR expression can also be utilized as a theranostic marker of hormonal therapy. (</w:t>
      </w:r>
      <w:r w:rsidRPr="00804F78">
        <w:rPr>
          <w:rFonts w:ascii="Times New Roman" w:hAnsi="Times New Roman" w:cs="Times New Roman"/>
          <w:color w:val="222222"/>
          <w:sz w:val="24"/>
          <w:szCs w:val="24"/>
          <w:shd w:val="clear" w:color="auto" w:fill="FFFFFF"/>
        </w:rPr>
        <w:t>El-Kasem</w:t>
      </w:r>
      <w:r>
        <w:rPr>
          <w:rFonts w:ascii="Times New Roman" w:hAnsi="Times New Roman" w:cs="Times New Roman"/>
          <w:color w:val="222222"/>
          <w:sz w:val="24"/>
          <w:szCs w:val="24"/>
          <w:shd w:val="clear" w:color="auto" w:fill="FFFFFF"/>
        </w:rPr>
        <w:t xml:space="preserve"> et al., 2016)</w:t>
      </w: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eastAsia="Times New Roman" w:hAnsi="Times New Roman" w:cs="Times New Roman"/>
          <w:sz w:val="24"/>
          <w:szCs w:val="24"/>
        </w:rPr>
        <w:t>A study conducted at the Armed Forces Institute of Pathology, Rawalpindi emphasized on the timely diagnosis of prostatic carcinoma in routine practice, since about 40-50% of patients with low grade cancer had moderately advanced carcinoma on final radical prostatectomy. Accurate tissue diagnosis can be very challenging due to the presence of either a small focus of malignancy or due to the presence of many benign mimickers of malignancy. A total of 80 cases were analyzed out of which, 68 (85%) were positive for AMACR while 12 (15%) were found out to be negative.</w:t>
      </w:r>
      <w:r>
        <w:rPr>
          <w:rFonts w:ascii="Times New Roman" w:eastAsia="Times New Roman" w:hAnsi="Times New Roman" w:cs="Times New Roman"/>
          <w:sz w:val="24"/>
          <w:szCs w:val="24"/>
        </w:rPr>
        <w:t xml:space="preserve"> (</w:t>
      </w:r>
      <w:r w:rsidRPr="00804F78">
        <w:rPr>
          <w:rFonts w:ascii="Times New Roman" w:hAnsi="Times New Roman" w:cs="Times New Roman"/>
          <w:color w:val="222222"/>
          <w:sz w:val="24"/>
          <w:szCs w:val="24"/>
          <w:shd w:val="clear" w:color="auto" w:fill="FFFFFF"/>
        </w:rPr>
        <w:t>Tar</w:t>
      </w:r>
      <w:r>
        <w:rPr>
          <w:rFonts w:ascii="Times New Roman" w:hAnsi="Times New Roman" w:cs="Times New Roman"/>
          <w:color w:val="222222"/>
          <w:sz w:val="24"/>
          <w:szCs w:val="24"/>
          <w:shd w:val="clear" w:color="auto" w:fill="FFFFFF"/>
        </w:rPr>
        <w:t xml:space="preserve">iq et al., </w:t>
      </w:r>
      <w:r w:rsidRPr="00804F78">
        <w:rPr>
          <w:rFonts w:ascii="Times New Roman" w:hAnsi="Times New Roman" w:cs="Times New Roman"/>
          <w:color w:val="222222"/>
          <w:sz w:val="24"/>
          <w:szCs w:val="24"/>
          <w:shd w:val="clear" w:color="auto" w:fill="FFFFFF"/>
        </w:rPr>
        <w:t>2017)</w:t>
      </w:r>
    </w:p>
    <w:p w:rsidR="001B7B45" w:rsidRPr="00804F78" w:rsidRDefault="001B7B45" w:rsidP="001B7B45">
      <w:pPr>
        <w:spacing w:after="0" w:line="360" w:lineRule="auto"/>
        <w:jc w:val="both"/>
        <w:rPr>
          <w:rFonts w:ascii="Times New Roman" w:eastAsia="Times New Roman" w:hAnsi="Times New Roman" w:cs="Times New Roman"/>
          <w:sz w:val="24"/>
          <w:szCs w:val="24"/>
        </w:rPr>
      </w:pPr>
    </w:p>
    <w:p w:rsidR="001B7B45" w:rsidRPr="00804F78" w:rsidRDefault="001B7B45" w:rsidP="001B7B45">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Pr="00916D7B">
        <w:rPr>
          <w:rFonts w:ascii="Times New Roman" w:hAnsi="Times New Roman" w:cs="Times New Roman"/>
          <w:sz w:val="24"/>
          <w:szCs w:val="24"/>
        </w:rPr>
        <w:t> observational descriptive study carried out in Department of Pathology, Gover</w:t>
      </w:r>
      <w:r>
        <w:rPr>
          <w:rFonts w:ascii="Times New Roman" w:hAnsi="Times New Roman" w:cs="Times New Roman"/>
          <w:sz w:val="24"/>
          <w:szCs w:val="24"/>
        </w:rPr>
        <w:t xml:space="preserve">nment Medical College, Kottayam </w:t>
      </w:r>
      <w:r w:rsidRPr="00804F78">
        <w:rPr>
          <w:rFonts w:ascii="Times New Roman" w:hAnsi="Times New Roman" w:cs="Times New Roman"/>
          <w:sz w:val="24"/>
          <w:szCs w:val="24"/>
        </w:rPr>
        <w:t>evaluated a total number of 120 cases of prostatic needle biopsies which were processed routinely for H and E staining, and immunohistoc</w:t>
      </w:r>
      <w:r>
        <w:rPr>
          <w:rFonts w:ascii="Times New Roman" w:hAnsi="Times New Roman" w:cs="Times New Roman"/>
          <w:sz w:val="24"/>
          <w:szCs w:val="24"/>
        </w:rPr>
        <w:t>hemistry was performed. Clinico</w:t>
      </w:r>
      <w:r w:rsidRPr="00804F78">
        <w:rPr>
          <w:rFonts w:ascii="Times New Roman" w:hAnsi="Times New Roman" w:cs="Times New Roman"/>
          <w:sz w:val="24"/>
          <w:szCs w:val="24"/>
        </w:rPr>
        <w:t>pathological parameters were also analyzed, association between the levels of serum PSA and histopathological findings were also studied. 93 cases were diagnosed as prostate carcinoma and graded using the Gleason scoring, 85 cases showed positivity for AMACR, 5 cases were found to have a suspicion of malignancy</w:t>
      </w:r>
      <w:r>
        <w:rPr>
          <w:rFonts w:ascii="Times New Roman" w:hAnsi="Times New Roman" w:cs="Times New Roman"/>
          <w:sz w:val="24"/>
          <w:szCs w:val="24"/>
        </w:rPr>
        <w:t>,</w:t>
      </w:r>
      <w:r w:rsidRPr="00804F78">
        <w:rPr>
          <w:rFonts w:ascii="Times New Roman" w:hAnsi="Times New Roman" w:cs="Times New Roman"/>
          <w:sz w:val="24"/>
          <w:szCs w:val="24"/>
        </w:rPr>
        <w:t xml:space="preserve"> 4</w:t>
      </w:r>
      <w:r>
        <w:rPr>
          <w:rFonts w:ascii="Times New Roman" w:hAnsi="Times New Roman" w:cs="Times New Roman"/>
          <w:sz w:val="24"/>
          <w:szCs w:val="24"/>
        </w:rPr>
        <w:t xml:space="preserve"> cases </w:t>
      </w:r>
      <w:r w:rsidRPr="00804F78">
        <w:rPr>
          <w:rFonts w:ascii="Times New Roman" w:hAnsi="Times New Roman" w:cs="Times New Roman"/>
          <w:sz w:val="24"/>
          <w:szCs w:val="24"/>
        </w:rPr>
        <w:t>displayed positivity for AMACR and 3 cases were confirmed as PIN of which 2 cases showed over expression of AMACR. Benign prostatic hyperplasia was observed in 19 cases all of which showed negative attaining for AMACR. Sensitivity and specificity of AMACR in prostatic carcinoma were 90% and 100% respectively. The study highlighted an important fact that AMACR aids in determining the diagnosis of prostate cancer in the cases of atypical glands which are suspicious of malignancy. On the contrary, AMACR negativity does not rule out the possibility of carcinoma. So along with positive marker (AMACR), basal cell marker (negative in c</w:t>
      </w:r>
      <w:r>
        <w:rPr>
          <w:rFonts w:ascii="Times New Roman" w:hAnsi="Times New Roman" w:cs="Times New Roman"/>
          <w:sz w:val="24"/>
          <w:szCs w:val="24"/>
        </w:rPr>
        <w:t>ancer cells) should also be used</w:t>
      </w:r>
      <w:r w:rsidRPr="00804F78">
        <w:rPr>
          <w:rFonts w:ascii="Times New Roman" w:hAnsi="Times New Roman" w:cs="Times New Roman"/>
          <w:sz w:val="24"/>
          <w:szCs w:val="24"/>
        </w:rPr>
        <w:t xml:space="preserve"> so that a precise result could be established. (</w:t>
      </w:r>
      <w:r>
        <w:rPr>
          <w:rFonts w:ascii="Times New Roman" w:hAnsi="Times New Roman" w:cs="Times New Roman"/>
          <w:color w:val="222222"/>
          <w:sz w:val="24"/>
          <w:szCs w:val="24"/>
          <w:shd w:val="clear" w:color="auto" w:fill="FFFFFF"/>
        </w:rPr>
        <w:t xml:space="preserve">Kandasam et al., </w:t>
      </w:r>
      <w:r w:rsidRPr="00804F78">
        <w:rPr>
          <w:rFonts w:ascii="Times New Roman" w:hAnsi="Times New Roman" w:cs="Times New Roman"/>
          <w:color w:val="222222"/>
          <w:sz w:val="24"/>
          <w:szCs w:val="24"/>
          <w:shd w:val="clear" w:color="auto" w:fill="FFFFFF"/>
        </w:rPr>
        <w:t>2017)</w:t>
      </w:r>
    </w:p>
    <w:p w:rsidR="001B7B45" w:rsidRPr="00810E14" w:rsidRDefault="001B7B45" w:rsidP="001B7B45">
      <w:pPr>
        <w:spacing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lastRenderedPageBreak/>
        <w:t>A total of 22 studies with 4,385 pa</w:t>
      </w:r>
      <w:r>
        <w:rPr>
          <w:rFonts w:ascii="Times New Roman" w:hAnsi="Times New Roman" w:cs="Times New Roman"/>
          <w:sz w:val="24"/>
          <w:szCs w:val="24"/>
        </w:rPr>
        <w:t xml:space="preserve">rticipants were analyzed in a single </w:t>
      </w:r>
      <w:r w:rsidRPr="00804F78">
        <w:rPr>
          <w:rFonts w:ascii="Times New Roman" w:hAnsi="Times New Roman" w:cs="Times New Roman"/>
          <w:sz w:val="24"/>
          <w:szCs w:val="24"/>
        </w:rPr>
        <w:t>study on the basis of definitive inclusion criteria. AMACR on immunohistochemistry was significantly associated with increased diagnosis of prostate cancer. Subgroup-analysis showed that findings didn’t substantially change when only Caucasians or Asians were compared with each other. The study findings provide further validation that the overexpression of AMACR contributes to prostate cancer risk.  Low expression was seen in the normal tissues and benign prostatic tissue, therefore it is concluded that AMACR is probably a significant tumor marker for prostate cancer. (</w:t>
      </w:r>
      <w:r>
        <w:rPr>
          <w:rFonts w:ascii="Times New Roman" w:hAnsi="Times New Roman" w:cs="Times New Roman"/>
          <w:color w:val="222222"/>
          <w:sz w:val="24"/>
          <w:szCs w:val="24"/>
          <w:shd w:val="clear" w:color="auto" w:fill="FFFFFF"/>
        </w:rPr>
        <w:t xml:space="preserve">Jiang et al., </w:t>
      </w:r>
      <w:r w:rsidRPr="00804F78">
        <w:rPr>
          <w:rFonts w:ascii="Times New Roman" w:hAnsi="Times New Roman" w:cs="Times New Roman"/>
          <w:color w:val="222222"/>
          <w:sz w:val="24"/>
          <w:szCs w:val="24"/>
          <w:shd w:val="clear" w:color="auto" w:fill="FFFFFF"/>
        </w:rPr>
        <w:t>2013)</w:t>
      </w:r>
    </w:p>
    <w:p w:rsidR="001B7B45" w:rsidRPr="00CE72EA" w:rsidRDefault="001B7B45" w:rsidP="001B7B45">
      <w:pPr>
        <w:spacing w:after="0"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p63 is an analogue of the p53 tumor suppressor gene and is necessary for development of squamous epithelia. p63 is essential for differentiation of prostatic basal cells, and basal cells are essential in maintaining normal differentiation of luminal cells and integrity of prostatic ducts.</w:t>
      </w:r>
      <w:r>
        <w:rPr>
          <w:rFonts w:ascii="Times New Roman" w:hAnsi="Times New Roman" w:cs="Times New Roman"/>
          <w:color w:val="222222"/>
          <w:sz w:val="24"/>
          <w:szCs w:val="24"/>
          <w:shd w:val="clear" w:color="auto" w:fill="FFFFFF"/>
        </w:rPr>
        <w:t xml:space="preserve"> (Yang et al., </w:t>
      </w:r>
      <w:r w:rsidRPr="00804F78">
        <w:rPr>
          <w:rFonts w:ascii="Times New Roman" w:hAnsi="Times New Roman" w:cs="Times New Roman"/>
          <w:color w:val="222222"/>
          <w:sz w:val="24"/>
          <w:szCs w:val="24"/>
          <w:shd w:val="clear" w:color="auto" w:fill="FFFFFF"/>
        </w:rPr>
        <w:t xml:space="preserve">2016) </w:t>
      </w:r>
      <w:r w:rsidRPr="00804F78">
        <w:rPr>
          <w:rFonts w:ascii="Times New Roman" w:hAnsi="Times New Roman" w:cs="Times New Roman"/>
          <w:color w:val="000000"/>
          <w:sz w:val="24"/>
          <w:szCs w:val="24"/>
          <w:shd w:val="clear" w:color="auto" w:fill="FFFFFF"/>
        </w:rPr>
        <w:t>Expression of the p63 gene is down-regulated in adenocarcinoma of the prostate as compared with normal prostate and is used as a basal cell marker in the diagnosis of prostate cancer.</w:t>
      </w:r>
      <w:r w:rsidRPr="00804F78">
        <w:rPr>
          <w:rFonts w:ascii="Times New Roman" w:hAnsi="Times New Roman" w:cs="Times New Roman"/>
          <w:color w:val="222222"/>
          <w:sz w:val="24"/>
          <w:szCs w:val="24"/>
          <w:shd w:val="clear" w:color="auto" w:fill="FFFFFF"/>
        </w:rPr>
        <w:t>p63 is basically confined to the basal cells of prostate gland and shows a nuclear staining impression.Nearly, all prostatic carcinomas of low and intermediate grade are negative for p63, whereas</w:t>
      </w:r>
      <w:r>
        <w:rPr>
          <w:rFonts w:ascii="Times New Roman" w:hAnsi="Times New Roman" w:cs="Times New Roman"/>
          <w:color w:val="222222"/>
          <w:sz w:val="24"/>
          <w:szCs w:val="24"/>
          <w:shd w:val="clear" w:color="auto" w:fill="FFFFFF"/>
        </w:rPr>
        <w:t>,</w:t>
      </w:r>
      <w:r w:rsidRPr="00804F78">
        <w:rPr>
          <w:rFonts w:ascii="Times New Roman" w:hAnsi="Times New Roman" w:cs="Times New Roman"/>
          <w:color w:val="222222"/>
          <w:sz w:val="24"/>
          <w:szCs w:val="24"/>
          <w:shd w:val="clear" w:color="auto" w:fill="FFFFFF"/>
        </w:rPr>
        <w:t xml:space="preserve"> normal or benign hyperplastic prostatic glands exhibit substantial immunoexpressionof p63.</w:t>
      </w:r>
      <w:r w:rsidRPr="005A46A5">
        <w:rPr>
          <w:rFonts w:ascii="Times New Roman" w:hAnsi="Times New Roman" w:cs="Times New Roman"/>
          <w:color w:val="222222"/>
          <w:sz w:val="24"/>
          <w:szCs w:val="24"/>
          <w:shd w:val="clear" w:color="auto" w:fill="FFFFFF"/>
        </w:rPr>
        <w:t xml:space="preserve"> (Signoretti et al.,</w:t>
      </w:r>
      <w:r>
        <w:rPr>
          <w:rFonts w:ascii="Times New Roman" w:hAnsi="Times New Roman" w:cs="Times New Roman"/>
          <w:color w:val="222222"/>
          <w:sz w:val="24"/>
          <w:szCs w:val="24"/>
          <w:shd w:val="clear" w:color="auto" w:fill="FFFFFF"/>
        </w:rPr>
        <w:t xml:space="preserve"> </w:t>
      </w:r>
      <w:r w:rsidRPr="005A46A5">
        <w:rPr>
          <w:rFonts w:ascii="Times New Roman" w:hAnsi="Times New Roman" w:cs="Times New Roman"/>
          <w:color w:val="222222"/>
          <w:sz w:val="24"/>
          <w:szCs w:val="24"/>
          <w:shd w:val="clear" w:color="auto" w:fill="FFFFFF"/>
        </w:rPr>
        <w:t>2000)</w:t>
      </w:r>
    </w:p>
    <w:p w:rsidR="001B7B45" w:rsidRPr="00804F78"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eastAsia="Times New Roman" w:hAnsi="Times New Roman" w:cs="Times New Roman"/>
          <w:sz w:val="24"/>
          <w:szCs w:val="24"/>
        </w:rPr>
        <w:t>A study conducted at the ShaukatKhanum Memorial Cancer hospital revealed the role of p63 staining in both benign and malignant lesions of prostate gland. p63 immunohistochemistry staining was performed on 30 cases diagnosed as prostatic carcinoma diagnosed by histopathologist. The prostatic adenocarcinomas were negative for p63 and benign lesions of prostate were positive for p63. Atypical lesions show</w:t>
      </w:r>
      <w:r>
        <w:rPr>
          <w:rFonts w:ascii="Times New Roman" w:eastAsia="Times New Roman" w:hAnsi="Times New Roman" w:cs="Times New Roman"/>
          <w:sz w:val="24"/>
          <w:szCs w:val="24"/>
        </w:rPr>
        <w:t>ed</w:t>
      </w:r>
      <w:r w:rsidRPr="00804F78">
        <w:rPr>
          <w:rFonts w:ascii="Times New Roman" w:eastAsia="Times New Roman" w:hAnsi="Times New Roman" w:cs="Times New Roman"/>
          <w:sz w:val="24"/>
          <w:szCs w:val="24"/>
        </w:rPr>
        <w:t xml:space="preserve"> positive staining in 77.7% and negati</w:t>
      </w:r>
      <w:r>
        <w:rPr>
          <w:rFonts w:ascii="Times New Roman" w:eastAsia="Times New Roman" w:hAnsi="Times New Roman" w:cs="Times New Roman"/>
          <w:sz w:val="24"/>
          <w:szCs w:val="24"/>
        </w:rPr>
        <w:t xml:space="preserve">ve staining in 33.3% of cases. </w:t>
      </w:r>
      <w:r w:rsidRPr="00804F78">
        <w:rPr>
          <w:rFonts w:ascii="Times New Roman" w:eastAsia="Times New Roman" w:hAnsi="Times New Roman" w:cs="Times New Roman"/>
          <w:sz w:val="24"/>
          <w:szCs w:val="24"/>
        </w:rPr>
        <w:t>p63 immunohistochemistry staining can be used as a reliable marker to differentiate between benign and malignant lesions of prostate gland.</w:t>
      </w:r>
      <w:r>
        <w:rPr>
          <w:rFonts w:ascii="Times New Roman" w:hAnsi="Times New Roman" w:cs="Times New Roman"/>
          <w:color w:val="222222"/>
          <w:sz w:val="24"/>
          <w:szCs w:val="24"/>
          <w:shd w:val="clear" w:color="auto" w:fill="FFFFFF"/>
        </w:rPr>
        <w:t xml:space="preserve">(Baig, Hassan &amp; Mansoor, </w:t>
      </w:r>
      <w:r w:rsidRPr="00804F78">
        <w:rPr>
          <w:rFonts w:ascii="Times New Roman" w:hAnsi="Times New Roman" w:cs="Times New Roman"/>
          <w:color w:val="222222"/>
          <w:sz w:val="24"/>
          <w:szCs w:val="24"/>
          <w:shd w:val="clear" w:color="auto" w:fill="FFFFFF"/>
        </w:rPr>
        <w:t>2012).</w:t>
      </w: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The descriptive cross sectional study carried out at the Urology Ward of Lahore General Hospital, assessed</w:t>
      </w:r>
      <w:r w:rsidRPr="00804F78">
        <w:rPr>
          <w:rFonts w:ascii="Times New Roman" w:eastAsia="Times New Roman" w:hAnsi="Times New Roman" w:cs="Times New Roman"/>
          <w:sz w:val="24"/>
          <w:szCs w:val="24"/>
        </w:rPr>
        <w:t xml:space="preserve"> 21 cases of prostatic carcinoma and 39 cases of benign pr</w:t>
      </w:r>
      <w:r>
        <w:rPr>
          <w:rFonts w:ascii="Times New Roman" w:eastAsia="Times New Roman" w:hAnsi="Times New Roman" w:cs="Times New Roman"/>
          <w:sz w:val="24"/>
          <w:szCs w:val="24"/>
        </w:rPr>
        <w:t>ostatic hyperplasia which were</w:t>
      </w:r>
      <w:r w:rsidRPr="00804F78">
        <w:rPr>
          <w:rFonts w:ascii="Times New Roman" w:eastAsia="Times New Roman" w:hAnsi="Times New Roman" w:cs="Times New Roman"/>
          <w:sz w:val="24"/>
          <w:szCs w:val="24"/>
        </w:rPr>
        <w:t xml:space="preserve"> identified on the basis of hematox</w:t>
      </w:r>
      <w:r>
        <w:rPr>
          <w:rFonts w:ascii="Times New Roman" w:eastAsia="Times New Roman" w:hAnsi="Times New Roman" w:cs="Times New Roman"/>
          <w:sz w:val="24"/>
          <w:szCs w:val="24"/>
        </w:rPr>
        <w:t>y</w:t>
      </w:r>
      <w:r w:rsidRPr="00804F78">
        <w:rPr>
          <w:rFonts w:ascii="Times New Roman" w:eastAsia="Times New Roman" w:hAnsi="Times New Roman" w:cs="Times New Roman"/>
          <w:sz w:val="24"/>
          <w:szCs w:val="24"/>
        </w:rPr>
        <w:t xml:space="preserve">lin and eosin staining whereas 39 cases of prostate hyperplasia were stained with monoclonal antibody (p63) by standard heat induced retrieval as well as avidin-biotin method. It was established that </w:t>
      </w:r>
      <w:r w:rsidRPr="00804F78">
        <w:rPr>
          <w:rFonts w:ascii="Times New Roman" w:eastAsia="Times New Roman" w:hAnsi="Times New Roman" w:cs="Times New Roman"/>
          <w:sz w:val="24"/>
          <w:szCs w:val="24"/>
        </w:rPr>
        <w:lastRenderedPageBreak/>
        <w:t>p63 was negative in all the cases of carcinoma conversely 39 cases of prostatic hyperplasia displayed positive, nuclear stai</w:t>
      </w:r>
      <w:r>
        <w:rPr>
          <w:rFonts w:ascii="Times New Roman" w:eastAsia="Times New Roman" w:hAnsi="Times New Roman" w:cs="Times New Roman"/>
          <w:sz w:val="24"/>
          <w:szCs w:val="24"/>
        </w:rPr>
        <w:t>ning</w:t>
      </w:r>
      <w:r w:rsidRPr="00804F78">
        <w:rPr>
          <w:rFonts w:ascii="Times New Roman" w:eastAsia="Times New Roman" w:hAnsi="Times New Roman" w:cs="Times New Roman"/>
          <w:sz w:val="24"/>
          <w:szCs w:val="24"/>
        </w:rPr>
        <w:t>.</w:t>
      </w:r>
      <w:r>
        <w:rPr>
          <w:rFonts w:ascii="Times New Roman" w:hAnsi="Times New Roman" w:cs="Times New Roman"/>
          <w:color w:val="222222"/>
          <w:sz w:val="24"/>
          <w:szCs w:val="24"/>
          <w:shd w:val="clear" w:color="auto" w:fill="FFFFFF"/>
        </w:rPr>
        <w:t xml:space="preserve"> (Nisar et al., </w:t>
      </w:r>
      <w:r w:rsidRPr="00804F78">
        <w:rPr>
          <w:rFonts w:ascii="Times New Roman" w:hAnsi="Times New Roman" w:cs="Times New Roman"/>
          <w:color w:val="222222"/>
          <w:sz w:val="24"/>
          <w:szCs w:val="24"/>
          <w:shd w:val="clear" w:color="auto" w:fill="FFFFFF"/>
        </w:rPr>
        <w:t>2017</w:t>
      </w:r>
      <w:r>
        <w:rPr>
          <w:rFonts w:ascii="Times New Roman" w:hAnsi="Times New Roman" w:cs="Times New Roman"/>
          <w:color w:val="222222"/>
          <w:sz w:val="24"/>
          <w:szCs w:val="24"/>
          <w:shd w:val="clear" w:color="auto" w:fill="FFFFFF"/>
        </w:rPr>
        <w:t>)</w:t>
      </w:r>
    </w:p>
    <w:p w:rsidR="001B7B45" w:rsidRPr="006F2A83" w:rsidRDefault="001B7B45" w:rsidP="001B7B45">
      <w:pPr>
        <w:spacing w:after="0" w:line="360" w:lineRule="auto"/>
        <w:jc w:val="both"/>
        <w:rPr>
          <w:rFonts w:ascii="Times New Roman" w:eastAsia="Times New Roman" w:hAnsi="Times New Roman" w:cs="Times New Roman"/>
          <w:sz w:val="24"/>
          <w:szCs w:val="24"/>
        </w:rPr>
      </w:pPr>
    </w:p>
    <w:p w:rsidR="001B7B45" w:rsidRPr="00804F78"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color w:val="222222"/>
          <w:sz w:val="24"/>
          <w:szCs w:val="24"/>
          <w:shd w:val="clear" w:color="auto" w:fill="FFFFFF"/>
        </w:rPr>
        <w:t>The study carried out at the</w:t>
      </w:r>
      <w:r w:rsidRPr="00804F78">
        <w:rPr>
          <w:rFonts w:ascii="Times New Roman" w:hAnsi="Times New Roman" w:cs="Times New Roman"/>
          <w:sz w:val="24"/>
          <w:szCs w:val="24"/>
        </w:rPr>
        <w:t xml:space="preserve"> Departments of Urology and Pathology, Zagazig University, Egypt</w:t>
      </w:r>
      <w:r w:rsidRPr="00804F78">
        <w:rPr>
          <w:rFonts w:ascii="Times New Roman" w:hAnsi="Times New Roman" w:cs="Times New Roman"/>
          <w:color w:val="222222"/>
          <w:sz w:val="24"/>
          <w:szCs w:val="24"/>
          <w:shd w:val="clear" w:color="auto" w:fill="FFFFFF"/>
        </w:rPr>
        <w:t xml:space="preserve"> investigated a </w:t>
      </w:r>
      <w:r w:rsidRPr="00804F78">
        <w:rPr>
          <w:rFonts w:ascii="Times New Roman" w:hAnsi="Times New Roman" w:cs="Times New Roman"/>
          <w:sz w:val="24"/>
          <w:szCs w:val="24"/>
        </w:rPr>
        <w:t xml:space="preserve">total number of 30 cases of prostate needle biopsy with small foci (≤ 1 mm or less than 5% of needle core </w:t>
      </w:r>
      <w:r>
        <w:rPr>
          <w:rFonts w:ascii="Times New Roman" w:hAnsi="Times New Roman" w:cs="Times New Roman"/>
          <w:sz w:val="24"/>
          <w:szCs w:val="24"/>
        </w:rPr>
        <w:t xml:space="preserve">tissue) that were diagnosed as prostatic adenocarcinoma and also enrolled 30 </w:t>
      </w:r>
      <w:r w:rsidRPr="00804F78">
        <w:rPr>
          <w:rFonts w:ascii="Times New Roman" w:hAnsi="Times New Roman" w:cs="Times New Roman"/>
          <w:sz w:val="24"/>
          <w:szCs w:val="24"/>
        </w:rPr>
        <w:t>cases of benign prostatic hyperplasia on the basis of Hand E staining. A cocktail of positive immunemarkeri.e AMACR and negative immune marker p63 were utilized to confirm the diagnosis of prostatic carcinoma.Appropriate combination of immune markers can aid in determining a diagnosis in cases of</w:t>
      </w:r>
      <w:r>
        <w:rPr>
          <w:rFonts w:ascii="Times New Roman" w:hAnsi="Times New Roman" w:cs="Times New Roman"/>
          <w:sz w:val="24"/>
          <w:szCs w:val="24"/>
        </w:rPr>
        <w:t xml:space="preserve"> </w:t>
      </w:r>
      <w:r w:rsidRPr="00804F78">
        <w:rPr>
          <w:rFonts w:ascii="Times New Roman" w:hAnsi="Times New Roman" w:cs="Times New Roman"/>
          <w:sz w:val="24"/>
          <w:szCs w:val="24"/>
        </w:rPr>
        <w:t>minimal prostate</w:t>
      </w:r>
      <w:r>
        <w:rPr>
          <w:rFonts w:ascii="Times New Roman" w:hAnsi="Times New Roman" w:cs="Times New Roman"/>
          <w:sz w:val="24"/>
          <w:szCs w:val="24"/>
        </w:rPr>
        <w:t xml:space="preserve"> cancer in needle biopsy specimens. p</w:t>
      </w:r>
      <w:r w:rsidRPr="00804F78">
        <w:rPr>
          <w:rFonts w:ascii="Times New Roman" w:hAnsi="Times New Roman" w:cs="Times New Roman"/>
          <w:sz w:val="24"/>
          <w:szCs w:val="24"/>
        </w:rPr>
        <w:t>63 protein may act as an important component in prostate cancer progression due to its association with cancer cell proliferation and Gleason’s score.</w:t>
      </w:r>
      <w:r>
        <w:rPr>
          <w:rFonts w:ascii="Times New Roman" w:hAnsi="Times New Roman" w:cs="Times New Roman"/>
          <w:color w:val="222222"/>
          <w:sz w:val="24"/>
          <w:szCs w:val="24"/>
          <w:shd w:val="clear" w:color="auto" w:fill="FFFFFF"/>
        </w:rPr>
        <w:t xml:space="preserve"> (Yamoah et al., 2015)</w:t>
      </w:r>
    </w:p>
    <w:p w:rsidR="00952894" w:rsidRDefault="001B7B45" w:rsidP="001B7B45">
      <w:pPr>
        <w:spacing w:after="0" w:line="360" w:lineRule="auto"/>
        <w:jc w:val="both"/>
        <w:rPr>
          <w:rFonts w:ascii="Times New Roman" w:hAnsi="Times New Roman" w:cs="Times New Roman"/>
          <w:sz w:val="24"/>
          <w:szCs w:val="24"/>
        </w:rPr>
      </w:pPr>
      <w:r w:rsidRPr="00804F78">
        <w:rPr>
          <w:rFonts w:ascii="Times New Roman" w:hAnsi="Times New Roman" w:cs="Times New Roman"/>
          <w:sz w:val="24"/>
          <w:szCs w:val="24"/>
        </w:rPr>
        <w:t>The study</w:t>
      </w:r>
      <w:r>
        <w:rPr>
          <w:rFonts w:ascii="Times New Roman" w:hAnsi="Times New Roman" w:cs="Times New Roman"/>
          <w:sz w:val="24"/>
          <w:szCs w:val="24"/>
        </w:rPr>
        <w:t xml:space="preserve"> carried out at the </w:t>
      </w:r>
      <w:r w:rsidRPr="009211B0">
        <w:rPr>
          <w:rFonts w:ascii="Times New Roman" w:hAnsi="Times New Roman" w:cs="Times New Roman"/>
          <w:sz w:val="24"/>
          <w:szCs w:val="24"/>
        </w:rPr>
        <w:t>Department of Pathology, Armed Forces Medical Coll</w:t>
      </w:r>
      <w:r>
        <w:rPr>
          <w:rFonts w:ascii="Times New Roman" w:hAnsi="Times New Roman" w:cs="Times New Roman"/>
          <w:sz w:val="24"/>
          <w:szCs w:val="24"/>
        </w:rPr>
        <w:t>ege, Pune, Maharashtra, India,</w:t>
      </w:r>
      <w:r w:rsidRPr="00804F78">
        <w:rPr>
          <w:rFonts w:ascii="Times New Roman" w:hAnsi="Times New Roman" w:cs="Times New Roman"/>
          <w:sz w:val="24"/>
          <w:szCs w:val="24"/>
        </w:rPr>
        <w:t xml:space="preserve"> recruited a large number of cases a total of 470 cases, which  included 310 TURP specimens, 157 needle biopsies and 03 radical prostatectomy specimens. All the cases were examined and split into three groups. Benign prostatic hyperplasia comprised of 370 cases, cases with skeptical foci were 40 in number and   </w:t>
      </w:r>
    </w:p>
    <w:p w:rsidR="001B7B45" w:rsidRPr="00804F78" w:rsidRDefault="001B7B45" w:rsidP="001B7B45">
      <w:pPr>
        <w:spacing w:after="0"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definite malignant cases were 60 in number. Immunohistochemistry was performed by using monoclonal AMACR and p63 antibodies in the 40 skeptical cases.This study revealed that AMACR had a high sensitivity of 95%, with a relatively lower specificity of 92.5%, on the parallel; p63 had 90% sensitivity and a very high specificity of 100%. All the 40 doubtful cases were analyzed using a combination of morphology and immunohistochemical expression of p63 and AMACR. In 13 (32.5%) of the 40 suspicious cases there </w:t>
      </w:r>
      <w:r>
        <w:rPr>
          <w:rFonts w:ascii="Times New Roman" w:hAnsi="Times New Roman" w:cs="Times New Roman"/>
          <w:sz w:val="24"/>
          <w:szCs w:val="24"/>
        </w:rPr>
        <w:t>was change of diagnosis based on</w:t>
      </w:r>
      <w:r w:rsidRPr="00804F78">
        <w:rPr>
          <w:rFonts w:ascii="Times New Roman" w:hAnsi="Times New Roman" w:cs="Times New Roman"/>
          <w:sz w:val="24"/>
          <w:szCs w:val="24"/>
        </w:rPr>
        <w:t xml:space="preserve"> morphology, clinical details and staining with p63 and AMACR, the diagnosis was rectified from the benign to malignant.</w:t>
      </w:r>
    </w:p>
    <w:p w:rsidR="001B7B45" w:rsidRPr="00123406"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sz w:val="24"/>
          <w:szCs w:val="24"/>
        </w:rPr>
        <w:t>The study further concluded that a combination of p63 and AMACR is of great additional value in combating the morphologically suspicious cases and should be used on case to case basis especially in prostatic needle biopsies and small foci lesions. (</w:t>
      </w:r>
      <w:r>
        <w:rPr>
          <w:rFonts w:ascii="Times New Roman" w:hAnsi="Times New Roman" w:cs="Times New Roman"/>
          <w:color w:val="222222"/>
          <w:sz w:val="24"/>
          <w:szCs w:val="24"/>
          <w:shd w:val="clear" w:color="auto" w:fill="FFFFFF"/>
        </w:rPr>
        <w:t>Singh et al., 2014</w:t>
      </w:r>
      <w:r w:rsidRPr="00804F78">
        <w:rPr>
          <w:rFonts w:ascii="Times New Roman" w:hAnsi="Times New Roman" w:cs="Times New Roman"/>
          <w:color w:val="222222"/>
          <w:sz w:val="24"/>
          <w:szCs w:val="24"/>
          <w:shd w:val="clear" w:color="auto" w:fill="FFFFFF"/>
        </w:rPr>
        <w:t>)</w:t>
      </w:r>
    </w:p>
    <w:p w:rsidR="001B7B45" w:rsidRPr="00804F78" w:rsidRDefault="001B7B45" w:rsidP="001B7B45">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This study</w:t>
      </w:r>
      <w:r w:rsidRPr="00804F78">
        <w:rPr>
          <w:rFonts w:ascii="Times New Roman" w:hAnsi="Times New Roman" w:cs="Times New Roman"/>
          <w:sz w:val="24"/>
          <w:szCs w:val="24"/>
        </w:rPr>
        <w:t xml:space="preserve"> carried out at the Post Graduate Medical Institute, L</w:t>
      </w:r>
      <w:r>
        <w:rPr>
          <w:rFonts w:ascii="Times New Roman" w:hAnsi="Times New Roman" w:cs="Times New Roman"/>
          <w:sz w:val="24"/>
          <w:szCs w:val="24"/>
        </w:rPr>
        <w:t xml:space="preserve">ahore recruited one hundred biopsies </w:t>
      </w:r>
      <w:r w:rsidRPr="00804F78">
        <w:rPr>
          <w:rFonts w:ascii="Times New Roman" w:hAnsi="Times New Roman" w:cs="Times New Roman"/>
          <w:sz w:val="24"/>
          <w:szCs w:val="24"/>
        </w:rPr>
        <w:t xml:space="preserve">recruited from Lahore General Hospital. 50 cases each of hyperplasia </w:t>
      </w:r>
      <w:r w:rsidRPr="00804F78">
        <w:rPr>
          <w:rFonts w:ascii="Times New Roman" w:hAnsi="Times New Roman" w:cs="Times New Roman"/>
          <w:sz w:val="24"/>
          <w:szCs w:val="24"/>
        </w:rPr>
        <w:lastRenderedPageBreak/>
        <w:t>and</w:t>
      </w:r>
      <w:r>
        <w:rPr>
          <w:rFonts w:ascii="Times New Roman" w:hAnsi="Times New Roman" w:cs="Times New Roman"/>
          <w:sz w:val="24"/>
          <w:szCs w:val="24"/>
        </w:rPr>
        <w:t xml:space="preserve"> an equal number of malignant cases were included in this</w:t>
      </w:r>
      <w:r w:rsidRPr="00804F78">
        <w:rPr>
          <w:rFonts w:ascii="Times New Roman" w:hAnsi="Times New Roman" w:cs="Times New Roman"/>
          <w:sz w:val="24"/>
          <w:szCs w:val="24"/>
        </w:rPr>
        <w:t xml:space="preserve"> study.  Slides were visualized after haematoxylin and eosin staining, AMACR immunostaining was don</w:t>
      </w:r>
      <w:r>
        <w:rPr>
          <w:rFonts w:ascii="Times New Roman" w:hAnsi="Times New Roman" w:cs="Times New Roman"/>
          <w:sz w:val="24"/>
          <w:szCs w:val="24"/>
        </w:rPr>
        <w:t xml:space="preserve">e. </w:t>
      </w:r>
      <w:r w:rsidRPr="00804F78">
        <w:rPr>
          <w:rFonts w:ascii="Times New Roman" w:hAnsi="Times New Roman" w:cs="Times New Roman"/>
          <w:sz w:val="24"/>
          <w:szCs w:val="24"/>
        </w:rPr>
        <w:t>On histological examination, Gleason’s Scoring System was used to grade the tumors. None of the cases were well differentiated, 23 cases were reported as poorly differentiated and 27 cases were graded as moderately differentiated. Carcinoma cases mostly presented with high grade cancers. The results of this study revealed that all hyperplasia cases showed no reactivity while all carcinoma cases expressed AMACR. It was therefore, concluded that AMACR is a useful immunom</w:t>
      </w:r>
      <w:r>
        <w:rPr>
          <w:rFonts w:ascii="Times New Roman" w:hAnsi="Times New Roman" w:cs="Times New Roman"/>
          <w:sz w:val="24"/>
          <w:szCs w:val="24"/>
        </w:rPr>
        <w:t xml:space="preserve">arker for diagnosis </w:t>
      </w:r>
      <w:r w:rsidRPr="00804F78">
        <w:rPr>
          <w:rFonts w:ascii="Times New Roman" w:hAnsi="Times New Roman" w:cs="Times New Roman"/>
          <w:sz w:val="24"/>
          <w:szCs w:val="24"/>
        </w:rPr>
        <w:t>of prostatic adenocarcinoma. (</w:t>
      </w:r>
      <w:r>
        <w:rPr>
          <w:rFonts w:ascii="Times New Roman" w:hAnsi="Times New Roman" w:cs="Times New Roman"/>
          <w:color w:val="222222"/>
          <w:sz w:val="24"/>
          <w:szCs w:val="24"/>
          <w:shd w:val="clear" w:color="auto" w:fill="FFFFFF"/>
        </w:rPr>
        <w:t>Tabassum, Imtiaz &amp;Jabeen2017)</w:t>
      </w:r>
    </w:p>
    <w:p w:rsidR="001B7B45" w:rsidRPr="009D7265" w:rsidRDefault="001B7B45" w:rsidP="001B7B45">
      <w:pPr>
        <w:spacing w:after="0"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 xml:space="preserve"> NKX3-1 is located on the chromosome 8p21; it is a tumor suppressor gene, involved in the pathogenesis of prostatic carcinoma. Expression of NKX3-1 protein is seen in primary lesions of prostate cancer, is down regulated in many high-grade prostatic carcinoma, and a complete loss is evident in most of the metastatic lesions of prostate cancer. NKX3.1 enhances expression of genes related to DNA repair. NKX3.1 also plays a pivotal role in the DNA repair after damage by recruiting proteins that are responsible for repair and cause their activation. NKX3.1 mediates the AR transcriptional program, by activating topoisomerase I and localizing AR enha</w:t>
      </w:r>
      <w:r>
        <w:rPr>
          <w:rFonts w:ascii="Times New Roman" w:eastAsia="Times New Roman" w:hAnsi="Times New Roman" w:cs="Times New Roman"/>
          <w:sz w:val="24"/>
          <w:szCs w:val="24"/>
        </w:rPr>
        <w:t>ncer binding sites.</w:t>
      </w:r>
      <w:r>
        <w:rPr>
          <w:rFonts w:ascii="Times New Roman" w:hAnsi="Times New Roman" w:cs="Times New Roman"/>
          <w:color w:val="222222"/>
          <w:sz w:val="24"/>
          <w:szCs w:val="24"/>
          <w:shd w:val="clear" w:color="auto" w:fill="FFFFFF"/>
        </w:rPr>
        <w:t xml:space="preserve"> (Bowen, Zheng &amp; Gelmann, </w:t>
      </w:r>
      <w:r w:rsidRPr="00804F78">
        <w:rPr>
          <w:rFonts w:ascii="Times New Roman" w:hAnsi="Times New Roman" w:cs="Times New Roman"/>
          <w:color w:val="222222"/>
          <w:sz w:val="24"/>
          <w:szCs w:val="24"/>
          <w:shd w:val="clear" w:color="auto" w:fill="FFFFFF"/>
        </w:rPr>
        <w:t>2015)</w:t>
      </w:r>
    </w:p>
    <w:p w:rsidR="001B7B45" w:rsidRPr="00804F78" w:rsidRDefault="001B7B45" w:rsidP="001B7B45">
      <w:pPr>
        <w:spacing w:after="0" w:line="360" w:lineRule="auto"/>
        <w:jc w:val="both"/>
        <w:rPr>
          <w:rFonts w:ascii="Times New Roman" w:eastAsia="Times New Roman" w:hAnsi="Times New Roman" w:cs="Times New Roman"/>
          <w:sz w:val="24"/>
          <w:szCs w:val="24"/>
          <w:vertAlign w:val="superscript"/>
        </w:rPr>
      </w:pP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A study conducted at the Clinical Research Centre, Tehran recruited a total of</w:t>
      </w:r>
      <w:r w:rsidRPr="00804F78">
        <w:rPr>
          <w:rFonts w:ascii="Times New Roman" w:eastAsia="Times New Roman" w:hAnsi="Times New Roman" w:cs="Times New Roman"/>
          <w:sz w:val="24"/>
          <w:szCs w:val="24"/>
        </w:rPr>
        <w:t xml:space="preserve"> 81 prosta</w:t>
      </w:r>
      <w:r>
        <w:rPr>
          <w:rFonts w:ascii="Times New Roman" w:eastAsia="Times New Roman" w:hAnsi="Times New Roman" w:cs="Times New Roman"/>
          <w:sz w:val="24"/>
          <w:szCs w:val="24"/>
        </w:rPr>
        <w:t xml:space="preserve">tic tissue samples including 45 diagnosed </w:t>
      </w:r>
      <w:r w:rsidRPr="00804F78">
        <w:rPr>
          <w:rFonts w:ascii="Times New Roman" w:eastAsia="Times New Roman" w:hAnsi="Times New Roman" w:cs="Times New Roman"/>
          <w:sz w:val="24"/>
          <w:szCs w:val="24"/>
        </w:rPr>
        <w:t xml:space="preserve">cases of prostatic cancers and 36 </w:t>
      </w:r>
      <w:r>
        <w:rPr>
          <w:rFonts w:ascii="Times New Roman" w:eastAsia="Times New Roman" w:hAnsi="Times New Roman" w:cs="Times New Roman"/>
          <w:sz w:val="24"/>
          <w:szCs w:val="24"/>
        </w:rPr>
        <w:t xml:space="preserve">cases of </w:t>
      </w:r>
      <w:r w:rsidRPr="00804F78">
        <w:rPr>
          <w:rFonts w:ascii="Times New Roman" w:eastAsia="Times New Roman" w:hAnsi="Times New Roman" w:cs="Times New Roman"/>
          <w:sz w:val="24"/>
          <w:szCs w:val="24"/>
        </w:rPr>
        <w:t>benign prostatic hyperplasia (BPH) specimens</w:t>
      </w:r>
      <w:r>
        <w:rPr>
          <w:rFonts w:ascii="Times New Roman" w:eastAsia="Times New Roman" w:hAnsi="Times New Roman" w:cs="Times New Roman"/>
          <w:sz w:val="24"/>
          <w:szCs w:val="24"/>
        </w:rPr>
        <w:t>. All samples were subjected to quantitative real time PCR assay; results revealed that expression level of NKX3.1 was down regulated in samples of prostate cancer as compared to benign prostate hyperplasia. Chi square analysis revealed a significant co relation between the expression of NKX3.1 in both benign and carcinoma groups.</w:t>
      </w:r>
      <w:r w:rsidRPr="00804F78">
        <w:rPr>
          <w:rFonts w:ascii="Times New Roman" w:eastAsia="Times New Roman" w:hAnsi="Times New Roman" w:cs="Times New Roman"/>
          <w:sz w:val="24"/>
          <w:szCs w:val="24"/>
        </w:rPr>
        <w:t xml:space="preserve"> (</w:t>
      </w:r>
      <w:r w:rsidRPr="00804F78">
        <w:rPr>
          <w:rFonts w:ascii="Times New Roman" w:hAnsi="Times New Roman" w:cs="Times New Roman"/>
          <w:color w:val="222222"/>
          <w:sz w:val="24"/>
          <w:szCs w:val="24"/>
          <w:shd w:val="clear" w:color="auto" w:fill="FFFFFF"/>
        </w:rPr>
        <w:t>Nod</w:t>
      </w:r>
      <w:r>
        <w:rPr>
          <w:rFonts w:ascii="Times New Roman" w:hAnsi="Times New Roman" w:cs="Times New Roman"/>
          <w:color w:val="222222"/>
          <w:sz w:val="24"/>
          <w:szCs w:val="24"/>
          <w:shd w:val="clear" w:color="auto" w:fill="FFFFFF"/>
        </w:rPr>
        <w:t xml:space="preserve">ouzi et al., </w:t>
      </w:r>
      <w:r w:rsidRPr="00804F78">
        <w:rPr>
          <w:rFonts w:ascii="Times New Roman" w:hAnsi="Times New Roman" w:cs="Times New Roman"/>
          <w:color w:val="222222"/>
          <w:sz w:val="24"/>
          <w:szCs w:val="24"/>
          <w:shd w:val="clear" w:color="auto" w:fill="FFFFFF"/>
        </w:rPr>
        <w:t>2015)</w:t>
      </w:r>
    </w:p>
    <w:p w:rsidR="001B7B45" w:rsidRPr="00804F78" w:rsidRDefault="001B7B45" w:rsidP="001B7B45">
      <w:pPr>
        <w:spacing w:after="0" w:line="360" w:lineRule="auto"/>
        <w:jc w:val="both"/>
        <w:rPr>
          <w:rFonts w:ascii="Times New Roman" w:hAnsi="Times New Roman" w:cs="Times New Roman"/>
          <w:color w:val="222222"/>
          <w:sz w:val="24"/>
          <w:szCs w:val="24"/>
          <w:shd w:val="clear" w:color="auto" w:fill="FFFFFF"/>
        </w:rPr>
      </w:pP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color w:val="222222"/>
          <w:sz w:val="24"/>
          <w:szCs w:val="24"/>
          <w:shd w:val="clear" w:color="auto" w:fill="FFFFFF"/>
        </w:rPr>
        <w:t>NKX3.1 is a homeobox gene that is specific for prostate and testis, but may also be pre</w:t>
      </w:r>
      <w:r>
        <w:rPr>
          <w:rFonts w:ascii="Times New Roman" w:hAnsi="Times New Roman" w:cs="Times New Roman"/>
          <w:color w:val="222222"/>
          <w:sz w:val="24"/>
          <w:szCs w:val="24"/>
          <w:shd w:val="clear" w:color="auto" w:fill="FFFFFF"/>
        </w:rPr>
        <w:t>sent in breast cancer. The research</w:t>
      </w:r>
      <w:r w:rsidRPr="00804F78">
        <w:rPr>
          <w:rFonts w:ascii="Times New Roman" w:hAnsi="Times New Roman" w:cs="Times New Roman"/>
          <w:color w:val="222222"/>
          <w:sz w:val="24"/>
          <w:szCs w:val="24"/>
          <w:shd w:val="clear" w:color="auto" w:fill="FFFFFF"/>
        </w:rPr>
        <w:t xml:space="preserve"> confirmed the crisp nuclear staining pattern and its high rate of positivity in metastases making it a popular diagnostic marker that is already approved by ISUP in their recommendations on diagnostic markers for genito–urinary </w:t>
      </w:r>
      <w:r w:rsidRPr="00804F78">
        <w:rPr>
          <w:rFonts w:ascii="Times New Roman" w:hAnsi="Times New Roman" w:cs="Times New Roman"/>
          <w:color w:val="222222"/>
          <w:sz w:val="24"/>
          <w:szCs w:val="24"/>
          <w:shd w:val="clear" w:color="auto" w:fill="FFFFFF"/>
        </w:rPr>
        <w:lastRenderedPageBreak/>
        <w:t>pathology. In particular, the study validated that the cocktail of NKX3.1 and PSA is auspicious, as the high detection rate of malignant cases was found out to be 100%.</w:t>
      </w: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eastAsia="Times New Roman" w:hAnsi="Times New Roman" w:cs="Times New Roman"/>
          <w:sz w:val="24"/>
          <w:szCs w:val="24"/>
        </w:rPr>
        <w:t>64 cases confirmed prostate cancer lymph node metastases were assessed  to test the diagnostic value of immunohistochemical markers for various immunemarkers which included prostate specific antigen (PSA), Prostatic acid phosphatase (PSAP), prostate specific membrane antigen (PSMA), homeobox gene NKX3.1,  androgen receptor (AR), HOXB13, and ETS-related gene (ERG). All markers were evaluated semi-quantitatively using Remmele’s immune reactive score. According to the results, the detection rate of prostate origin of metastasis for single markers was found to be 100% for NKX3.1. (</w:t>
      </w:r>
      <w:r>
        <w:rPr>
          <w:rFonts w:ascii="Times New Roman" w:hAnsi="Times New Roman" w:cs="Times New Roman"/>
          <w:color w:val="222222"/>
          <w:sz w:val="24"/>
          <w:szCs w:val="24"/>
          <w:shd w:val="clear" w:color="auto" w:fill="FFFFFF"/>
        </w:rPr>
        <w:t>Kristiansen et al</w:t>
      </w:r>
      <w:r w:rsidRPr="00804F78">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2017)</w:t>
      </w:r>
    </w:p>
    <w:p w:rsidR="001B7B45" w:rsidRDefault="001B7B45" w:rsidP="001B7B45">
      <w:pPr>
        <w:spacing w:after="0" w:line="360" w:lineRule="auto"/>
        <w:jc w:val="both"/>
        <w:rPr>
          <w:rFonts w:ascii="Times New Roman" w:hAnsi="Times New Roman" w:cs="Times New Roman"/>
          <w:color w:val="222222"/>
          <w:sz w:val="24"/>
          <w:szCs w:val="24"/>
          <w:shd w:val="clear" w:color="auto" w:fill="FFFFFF"/>
        </w:rPr>
      </w:pPr>
      <w:r w:rsidRPr="00CD64A2">
        <w:rPr>
          <w:rFonts w:ascii="Times New Roman" w:hAnsi="Times New Roman" w:cs="Times New Roman"/>
          <w:color w:val="222222"/>
          <w:sz w:val="24"/>
          <w:szCs w:val="24"/>
          <w:shd w:val="clear" w:color="auto" w:fill="FFFFFF"/>
        </w:rPr>
        <w:t>The study conducted at the department of Pathology, Dokuz</w:t>
      </w:r>
      <w:r>
        <w:rPr>
          <w:rFonts w:ascii="Times New Roman" w:hAnsi="Times New Roman" w:cs="Times New Roman"/>
          <w:color w:val="222222"/>
          <w:sz w:val="24"/>
          <w:szCs w:val="24"/>
          <w:shd w:val="clear" w:color="auto" w:fill="FFFFFF"/>
        </w:rPr>
        <w:t xml:space="preserve"> </w:t>
      </w:r>
      <w:r w:rsidRPr="00CD64A2">
        <w:rPr>
          <w:rFonts w:ascii="Times New Roman" w:hAnsi="Times New Roman" w:cs="Times New Roman"/>
          <w:color w:val="222222"/>
          <w:sz w:val="24"/>
          <w:szCs w:val="24"/>
          <w:shd w:val="clear" w:color="auto" w:fill="FFFFFF"/>
        </w:rPr>
        <w:t xml:space="preserve">Eylul University, Izmir, Turkey </w:t>
      </w:r>
      <w:r w:rsidRPr="00CD64A2">
        <w:rPr>
          <w:rFonts w:ascii="Times New Roman" w:hAnsi="Times New Roman" w:cs="Times New Roman"/>
          <w:sz w:val="24"/>
          <w:szCs w:val="24"/>
        </w:rPr>
        <w:t>determined the role of the NKX3.1 gene in the development of benign prostatic hyperlasia. Normal prostate tissue samples were obtained from prostate biopsies of patients less than 40 years of age who underwent diagnostic cystoscopy for microscopic hematuria. Benign prostatic hyperplasia tissues were obtained from patients who underwent transurethral prostate resection for bladder outlet obstruction. The RNAs isolated from these tissue samples were subjected to polymerase chain reaction; the proteins were analyzed with Western blotting and immunohistochemistry. Immunohistochemistry results indicated that most of the BPH tissues stained diffusely, and there was no BPH tissue that lacked NKX3.1 expression.  The study concluded that NKX3.1 expression is elevated in BPH tissues when compared with normal tissues, which may be important in the development of BPH</w:t>
      </w:r>
      <w:r w:rsidRPr="00110E7E">
        <w:rPr>
          <w:rFonts w:ascii="Times New Roman" w:hAnsi="Times New Roman" w:cs="Times New Roman"/>
          <w:sz w:val="24"/>
          <w:szCs w:val="24"/>
        </w:rPr>
        <w:t>. (</w:t>
      </w:r>
      <w:r w:rsidRPr="00110E7E">
        <w:rPr>
          <w:rFonts w:ascii="Times New Roman" w:hAnsi="Times New Roman" w:cs="Times New Roman"/>
          <w:color w:val="222222"/>
          <w:sz w:val="24"/>
          <w:szCs w:val="24"/>
          <w:shd w:val="clear" w:color="auto" w:fill="FFFFFF"/>
        </w:rPr>
        <w:t>Irer</w:t>
      </w:r>
      <w:r>
        <w:rPr>
          <w:rFonts w:ascii="Times New Roman" w:hAnsi="Times New Roman" w:cs="Times New Roman"/>
          <w:color w:val="222222"/>
          <w:sz w:val="24"/>
          <w:szCs w:val="24"/>
          <w:shd w:val="clear" w:color="auto" w:fill="FFFFFF"/>
        </w:rPr>
        <w:t xml:space="preserve"> </w:t>
      </w:r>
      <w:r w:rsidRPr="00D1368A">
        <w:rPr>
          <w:rFonts w:ascii="Times New Roman" w:hAnsi="Times New Roman" w:cs="Times New Roman"/>
          <w:color w:val="222222"/>
          <w:sz w:val="24"/>
          <w:szCs w:val="24"/>
          <w:shd w:val="clear" w:color="auto" w:fill="FFFFFF"/>
        </w:rPr>
        <w:t>et</w:t>
      </w:r>
      <w:r>
        <w:rPr>
          <w:rFonts w:ascii="Times New Roman" w:hAnsi="Times New Roman" w:cs="Times New Roman"/>
          <w:color w:val="222222"/>
          <w:sz w:val="24"/>
          <w:szCs w:val="24"/>
          <w:shd w:val="clear" w:color="auto" w:fill="FFFFFF"/>
        </w:rPr>
        <w:t xml:space="preserve"> </w:t>
      </w:r>
      <w:r w:rsidRPr="00D1368A">
        <w:rPr>
          <w:rFonts w:ascii="Times New Roman" w:hAnsi="Times New Roman" w:cs="Times New Roman"/>
          <w:color w:val="222222"/>
          <w:sz w:val="24"/>
          <w:szCs w:val="24"/>
          <w:shd w:val="clear" w:color="auto" w:fill="FFFFFF"/>
        </w:rPr>
        <w:t>a</w:t>
      </w:r>
      <w:r w:rsidRPr="00110E7E">
        <w:rPr>
          <w:rFonts w:ascii="Times New Roman" w:hAnsi="Times New Roman" w:cs="Times New Roman"/>
          <w:color w:val="222222"/>
          <w:sz w:val="24"/>
          <w:szCs w:val="24"/>
          <w:shd w:val="clear" w:color="auto" w:fill="FFFFFF"/>
        </w:rPr>
        <w:t>l.,</w:t>
      </w:r>
      <w:r>
        <w:rPr>
          <w:rFonts w:ascii="Times New Roman" w:hAnsi="Times New Roman" w:cs="Times New Roman"/>
          <w:color w:val="222222"/>
          <w:sz w:val="24"/>
          <w:szCs w:val="24"/>
          <w:shd w:val="clear" w:color="auto" w:fill="FFFFFF"/>
        </w:rPr>
        <w:t xml:space="preserve"> </w:t>
      </w:r>
      <w:r w:rsidRPr="00110E7E">
        <w:rPr>
          <w:rFonts w:ascii="Times New Roman" w:hAnsi="Times New Roman" w:cs="Times New Roman"/>
          <w:color w:val="222222"/>
          <w:sz w:val="24"/>
          <w:szCs w:val="24"/>
          <w:shd w:val="clear" w:color="auto" w:fill="FFFFFF"/>
        </w:rPr>
        <w:t>2019)</w:t>
      </w:r>
    </w:p>
    <w:p w:rsidR="001B7B45" w:rsidRPr="003233D5" w:rsidRDefault="001B7B45" w:rsidP="001B7B45">
      <w:pPr>
        <w:spacing w:after="0" w:line="360" w:lineRule="auto"/>
        <w:jc w:val="both"/>
        <w:rPr>
          <w:rFonts w:ascii="Times New Roman" w:hAnsi="Times New Roman" w:cs="Times New Roman"/>
          <w:color w:val="222222"/>
          <w:sz w:val="24"/>
          <w:szCs w:val="24"/>
          <w:shd w:val="clear" w:color="auto" w:fill="FFFFFF"/>
        </w:rPr>
      </w:pPr>
      <w:r w:rsidRPr="00804F78">
        <w:rPr>
          <w:rFonts w:ascii="Times New Roman" w:hAnsi="Times New Roman" w:cs="Times New Roman"/>
          <w:color w:val="000000"/>
          <w:sz w:val="24"/>
          <w:szCs w:val="24"/>
          <w:shd w:val="clear" w:color="auto" w:fill="FFFFFF"/>
        </w:rPr>
        <w:t>A recent study</w:t>
      </w:r>
      <w:r>
        <w:rPr>
          <w:rFonts w:ascii="Times New Roman" w:hAnsi="Times New Roman" w:cs="Times New Roman"/>
          <w:color w:val="000000"/>
          <w:sz w:val="24"/>
          <w:szCs w:val="24"/>
          <w:shd w:val="clear" w:color="auto" w:fill="FFFFFF"/>
        </w:rPr>
        <w:t xml:space="preserve"> carried out at the Seoul St.Marys Hospital, recruited a</w:t>
      </w:r>
      <w:r w:rsidRPr="003233D5">
        <w:rPr>
          <w:rFonts w:ascii="Times New Roman" w:hAnsi="Times New Roman" w:cs="Times New Roman"/>
          <w:color w:val="000000"/>
          <w:sz w:val="24"/>
          <w:szCs w:val="24"/>
          <w:shd w:val="clear" w:color="auto" w:fill="FFFFFF"/>
        </w:rPr>
        <w:t xml:space="preserve"> total of 249 pa</w:t>
      </w:r>
      <w:r>
        <w:rPr>
          <w:rFonts w:ascii="Times New Roman" w:hAnsi="Times New Roman" w:cs="Times New Roman"/>
          <w:color w:val="000000"/>
          <w:sz w:val="24"/>
          <w:szCs w:val="24"/>
          <w:shd w:val="clear" w:color="auto" w:fill="FFFFFF"/>
        </w:rPr>
        <w:t>tient ccom</w:t>
      </w:r>
      <w:r w:rsidRPr="003233D5">
        <w:rPr>
          <w:rFonts w:ascii="Times New Roman" w:hAnsi="Times New Roman" w:cs="Times New Roman"/>
          <w:color w:val="000000"/>
          <w:sz w:val="24"/>
          <w:szCs w:val="24"/>
          <w:shd w:val="clear" w:color="auto" w:fill="FFFFFF"/>
        </w:rPr>
        <w:t xml:space="preserve"> An immunohistochemical evaluation of prostatic mark</w:t>
      </w:r>
      <w:r>
        <w:rPr>
          <w:rFonts w:ascii="Times New Roman" w:hAnsi="Times New Roman" w:cs="Times New Roman"/>
          <w:color w:val="000000"/>
          <w:sz w:val="24"/>
          <w:szCs w:val="24"/>
          <w:shd w:val="clear" w:color="auto" w:fill="FFFFFF"/>
        </w:rPr>
        <w:t>ers prostate-specific antigen (</w:t>
      </w:r>
      <w:r w:rsidRPr="003233D5">
        <w:rPr>
          <w:rFonts w:ascii="Times New Roman" w:hAnsi="Times New Roman" w:cs="Times New Roman"/>
          <w:color w:val="000000"/>
          <w:sz w:val="24"/>
          <w:szCs w:val="24"/>
          <w:shd w:val="clear" w:color="auto" w:fill="FFFFFF"/>
        </w:rPr>
        <w:t>PSA</w:t>
      </w:r>
      <w:r>
        <w:rPr>
          <w:rFonts w:ascii="Times New Roman" w:hAnsi="Times New Roman" w:cs="Times New Roman"/>
          <w:color w:val="000000"/>
          <w:sz w:val="24"/>
          <w:szCs w:val="24"/>
          <w:shd w:val="clear" w:color="auto" w:fill="FFFFFF"/>
        </w:rPr>
        <w:t>)</w:t>
      </w:r>
      <w:r w:rsidRPr="003233D5">
        <w:rPr>
          <w:rFonts w:ascii="Times New Roman" w:hAnsi="Times New Roman" w:cs="Times New Roman"/>
          <w:color w:val="000000"/>
          <w:sz w:val="24"/>
          <w:szCs w:val="24"/>
          <w:shd w:val="clear" w:color="auto" w:fill="FFFFFF"/>
        </w:rPr>
        <w:t>, prostate-</w:t>
      </w:r>
      <w:r>
        <w:rPr>
          <w:rFonts w:ascii="Times New Roman" w:hAnsi="Times New Roman" w:cs="Times New Roman"/>
          <w:color w:val="000000"/>
          <w:sz w:val="24"/>
          <w:szCs w:val="24"/>
          <w:shd w:val="clear" w:color="auto" w:fill="FFFFFF"/>
        </w:rPr>
        <w:t>specific membrane antigen PSMA, prostate acid phosphatase PAP</w:t>
      </w:r>
      <w:r w:rsidRPr="003233D5">
        <w:rPr>
          <w:rFonts w:ascii="Times New Roman" w:hAnsi="Times New Roman" w:cs="Times New Roman"/>
          <w:color w:val="000000"/>
          <w:sz w:val="24"/>
          <w:szCs w:val="24"/>
          <w:shd w:val="clear" w:color="auto" w:fill="FFFFFF"/>
        </w:rPr>
        <w:t>, P501s, NKX3.1, and α-methylac</w:t>
      </w:r>
      <w:r>
        <w:rPr>
          <w:rFonts w:ascii="Times New Roman" w:hAnsi="Times New Roman" w:cs="Times New Roman"/>
          <w:color w:val="000000"/>
          <w:sz w:val="24"/>
          <w:szCs w:val="24"/>
          <w:shd w:val="clear" w:color="auto" w:fill="FFFFFF"/>
        </w:rPr>
        <w:t xml:space="preserve">yl coenzyme A racemase AMACR </w:t>
      </w:r>
      <w:r w:rsidRPr="003233D5">
        <w:rPr>
          <w:rFonts w:ascii="Times New Roman" w:hAnsi="Times New Roman" w:cs="Times New Roman"/>
          <w:color w:val="000000"/>
          <w:sz w:val="24"/>
          <w:szCs w:val="24"/>
          <w:shd w:val="clear" w:color="auto" w:fill="FFFFFF"/>
        </w:rPr>
        <w:t>and urothelial markers (CK34βE12, p63, thrombomodulin, S100P, and GATA</w:t>
      </w:r>
      <w:r>
        <w:rPr>
          <w:rFonts w:ascii="Times New Roman" w:hAnsi="Times New Roman" w:cs="Times New Roman"/>
          <w:color w:val="000000"/>
          <w:sz w:val="24"/>
          <w:szCs w:val="24"/>
          <w:shd w:val="clear" w:color="auto" w:fill="FFFFFF"/>
        </w:rPr>
        <w:t xml:space="preserve"> was done. </w:t>
      </w:r>
      <w:r w:rsidRPr="003233D5">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The study </w:t>
      </w:r>
      <w:r w:rsidRPr="00804F78">
        <w:rPr>
          <w:rFonts w:ascii="Times New Roman" w:hAnsi="Times New Roman" w:cs="Times New Roman"/>
          <w:color w:val="000000"/>
          <w:sz w:val="24"/>
          <w:szCs w:val="24"/>
          <w:shd w:val="clear" w:color="auto" w:fill="FFFFFF"/>
        </w:rPr>
        <w:t>revealed that NKX3.1 stain</w:t>
      </w:r>
      <w:r>
        <w:rPr>
          <w:rFonts w:ascii="Times New Roman" w:hAnsi="Times New Roman" w:cs="Times New Roman"/>
          <w:color w:val="000000"/>
          <w:sz w:val="24"/>
          <w:szCs w:val="24"/>
          <w:shd w:val="clear" w:color="auto" w:fill="FFFFFF"/>
        </w:rPr>
        <w:t xml:space="preserve">ing was exceptionally precise </w:t>
      </w:r>
      <w:r w:rsidRPr="00804F78">
        <w:rPr>
          <w:rFonts w:ascii="Times New Roman" w:hAnsi="Times New Roman" w:cs="Times New Roman"/>
          <w:color w:val="000000"/>
          <w:sz w:val="24"/>
          <w:szCs w:val="24"/>
          <w:shd w:val="clear" w:color="auto" w:fill="FFFFFF"/>
        </w:rPr>
        <w:t>and definitive for high-grade prostate cancer when correlated with urothelial cancers of higher grade. Th</w:t>
      </w:r>
      <w:r>
        <w:rPr>
          <w:rFonts w:ascii="Times New Roman" w:hAnsi="Times New Roman" w:cs="Times New Roman"/>
          <w:color w:val="000000"/>
          <w:sz w:val="24"/>
          <w:szCs w:val="24"/>
          <w:shd w:val="clear" w:color="auto" w:fill="FFFFFF"/>
        </w:rPr>
        <w:t>ese findings suggested</w:t>
      </w:r>
      <w:r w:rsidRPr="00804F78">
        <w:rPr>
          <w:rFonts w:ascii="Times New Roman" w:hAnsi="Times New Roman" w:cs="Times New Roman"/>
          <w:color w:val="000000"/>
          <w:sz w:val="24"/>
          <w:szCs w:val="24"/>
          <w:shd w:val="clear" w:color="auto" w:fill="FFFFFF"/>
        </w:rPr>
        <w:t xml:space="preserve"> that this antibody may provide improved results than formerly tested antibodies in cases of metastatic prostate tumors. Prostate-specific antigen and prostatic-specific acid phosphatase are distinguished biomarkers of prostate cancer, inf</w:t>
      </w:r>
      <w:r>
        <w:rPr>
          <w:rFonts w:ascii="Times New Roman" w:hAnsi="Times New Roman" w:cs="Times New Roman"/>
          <w:color w:val="000000"/>
          <w:sz w:val="24"/>
          <w:szCs w:val="24"/>
          <w:shd w:val="clear" w:color="auto" w:fill="FFFFFF"/>
        </w:rPr>
        <w:t xml:space="preserve">requently </w:t>
      </w:r>
      <w:r>
        <w:rPr>
          <w:rFonts w:ascii="Times New Roman" w:hAnsi="Times New Roman" w:cs="Times New Roman"/>
          <w:color w:val="000000"/>
          <w:sz w:val="24"/>
          <w:szCs w:val="24"/>
          <w:shd w:val="clear" w:color="auto" w:fill="FFFFFF"/>
        </w:rPr>
        <w:lastRenderedPageBreak/>
        <w:t xml:space="preserve">they may be present </w:t>
      </w:r>
      <w:r w:rsidRPr="00804F78">
        <w:rPr>
          <w:rFonts w:ascii="Times New Roman" w:hAnsi="Times New Roman" w:cs="Times New Roman"/>
          <w:color w:val="000000"/>
          <w:sz w:val="24"/>
          <w:szCs w:val="24"/>
          <w:shd w:val="clear" w:color="auto" w:fill="FFFFFF"/>
        </w:rPr>
        <w:t>in low levels, focally, or absent in poorly differentiated prostatic adenoc</w:t>
      </w:r>
      <w:r>
        <w:rPr>
          <w:rFonts w:ascii="Times New Roman" w:hAnsi="Times New Roman" w:cs="Times New Roman"/>
          <w:color w:val="000000"/>
          <w:sz w:val="24"/>
          <w:szCs w:val="24"/>
          <w:shd w:val="clear" w:color="auto" w:fill="FFFFFF"/>
        </w:rPr>
        <w:t xml:space="preserve">arcinomas, which make them an </w:t>
      </w:r>
      <w:r w:rsidRPr="00804F78">
        <w:rPr>
          <w:rFonts w:ascii="Times New Roman" w:hAnsi="Times New Roman" w:cs="Times New Roman"/>
          <w:color w:val="000000"/>
          <w:sz w:val="24"/>
          <w:szCs w:val="24"/>
          <w:shd w:val="clear" w:color="auto" w:fill="FFFFFF"/>
        </w:rPr>
        <w:t>effective marker for diagnosis of advanced lesions</w:t>
      </w:r>
      <w:r w:rsidRPr="00F21DEE">
        <w:rPr>
          <w:rFonts w:ascii="Times New Roman" w:hAnsi="Times New Roman" w:cs="Times New Roman"/>
          <w:color w:val="000000"/>
          <w:sz w:val="24"/>
          <w:szCs w:val="24"/>
          <w:shd w:val="clear" w:color="auto" w:fill="FFFFFF"/>
        </w:rPr>
        <w:t>.</w:t>
      </w:r>
      <w:r w:rsidRPr="00F21DEE">
        <w:rPr>
          <w:rFonts w:ascii="Times New Roman" w:hAnsi="Times New Roman" w:cs="Times New Roman"/>
          <w:color w:val="222222"/>
          <w:sz w:val="24"/>
          <w:szCs w:val="24"/>
          <w:shd w:val="clear" w:color="auto" w:fill="FFFFFF"/>
        </w:rPr>
        <w:t xml:space="preserve"> (Chung et</w:t>
      </w:r>
      <w:r>
        <w:rPr>
          <w:rFonts w:ascii="Times New Roman" w:hAnsi="Times New Roman" w:cs="Times New Roman"/>
          <w:color w:val="222222"/>
          <w:sz w:val="24"/>
          <w:szCs w:val="24"/>
          <w:shd w:val="clear" w:color="auto" w:fill="FFFFFF"/>
        </w:rPr>
        <w:t xml:space="preserve"> al., 2016)</w:t>
      </w:r>
    </w:p>
    <w:p w:rsidR="001B7B45" w:rsidRDefault="001B7B45" w:rsidP="001B7B45">
      <w:pPr>
        <w:spacing w:line="360" w:lineRule="auto"/>
        <w:jc w:val="both"/>
        <w:rPr>
          <w:rFonts w:ascii="Times New Roman" w:hAnsi="Times New Roman" w:cs="Times New Roman"/>
          <w:color w:val="000000"/>
          <w:sz w:val="24"/>
          <w:szCs w:val="24"/>
          <w:shd w:val="clear" w:color="auto" w:fill="FFFFFF"/>
        </w:rPr>
      </w:pPr>
    </w:p>
    <w:p w:rsidR="001B7B45" w:rsidRDefault="001B7B45" w:rsidP="001B7B45">
      <w:pPr>
        <w:spacing w:line="360" w:lineRule="auto"/>
        <w:rPr>
          <w:rFonts w:ascii="Times New Roman" w:hAnsi="Times New Roman" w:cs="Times New Roman"/>
          <w:b/>
          <w:sz w:val="24"/>
          <w:szCs w:val="24"/>
        </w:rPr>
      </w:pPr>
    </w:p>
    <w:p w:rsidR="001B7B45" w:rsidRDefault="001B7B45"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C8079B" w:rsidRDefault="00C8079B"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Pr="00804F78" w:rsidRDefault="00305907" w:rsidP="00305907">
      <w:pPr>
        <w:jc w:val="center"/>
        <w:rPr>
          <w:rFonts w:ascii="Times New Roman" w:hAnsi="Times New Roman" w:cs="Times New Roman"/>
          <w:sz w:val="72"/>
          <w:szCs w:val="72"/>
        </w:rPr>
      </w:pPr>
      <w:r>
        <w:rPr>
          <w:rFonts w:ascii="Times New Roman" w:hAnsi="Times New Roman" w:cs="Times New Roman"/>
          <w:sz w:val="72"/>
          <w:szCs w:val="72"/>
        </w:rPr>
        <w:t>CHAPTER 3</w:t>
      </w: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Default="00305907" w:rsidP="00D00875">
      <w:pPr>
        <w:spacing w:line="360" w:lineRule="auto"/>
        <w:jc w:val="both"/>
        <w:rPr>
          <w:rFonts w:ascii="Times New Roman" w:eastAsia="Times New Roman" w:hAnsi="Times New Roman" w:cs="Times New Roman"/>
          <w:b/>
          <w:sz w:val="24"/>
          <w:szCs w:val="24"/>
        </w:rPr>
      </w:pPr>
    </w:p>
    <w:p w:rsidR="00305907" w:rsidRPr="00804F78" w:rsidRDefault="00305907" w:rsidP="003059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 METHOD</w:t>
      </w:r>
      <w:r w:rsidRPr="00804F78">
        <w:rPr>
          <w:rFonts w:ascii="Times New Roman" w:hAnsi="Times New Roman" w:cs="Times New Roman"/>
          <w:b/>
          <w:sz w:val="24"/>
          <w:szCs w:val="24"/>
        </w:rPr>
        <w:t>OLOGY</w:t>
      </w: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Pr="00804F78">
        <w:rPr>
          <w:rFonts w:ascii="Times New Roman" w:hAnsi="Times New Roman" w:cs="Times New Roman"/>
          <w:b/>
          <w:sz w:val="24"/>
          <w:szCs w:val="24"/>
        </w:rPr>
        <w:t>RESEARCH DESIGN:</w:t>
      </w:r>
    </w:p>
    <w:p w:rsidR="00305907" w:rsidRPr="00804F78" w:rsidRDefault="00305907" w:rsidP="00305907">
      <w:pPr>
        <w:spacing w:line="360" w:lineRule="auto"/>
        <w:jc w:val="both"/>
        <w:rPr>
          <w:rFonts w:ascii="Times New Roman" w:eastAsia="Times New Roman" w:hAnsi="Times New Roman" w:cs="Times New Roman"/>
          <w:b/>
          <w:sz w:val="24"/>
          <w:szCs w:val="24"/>
          <w:u w:val="single"/>
        </w:rPr>
      </w:pPr>
      <w:r w:rsidRPr="00804F78">
        <w:rPr>
          <w:rFonts w:ascii="Times New Roman" w:eastAsia="Times New Roman" w:hAnsi="Times New Roman" w:cs="Times New Roman"/>
          <w:sz w:val="24"/>
          <w:szCs w:val="24"/>
        </w:rPr>
        <w:t>Our study is a cross sectional study based on the analysis of prostatic tissue both benign and malignant received at the Department of Pathology, PNS Shifa Hospital Karachi.</w:t>
      </w: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Pr="00804F78">
        <w:rPr>
          <w:rFonts w:ascii="Times New Roman" w:hAnsi="Times New Roman" w:cs="Times New Roman"/>
          <w:b/>
          <w:sz w:val="24"/>
          <w:szCs w:val="24"/>
        </w:rPr>
        <w:t>ETHICAL APPROVAL:</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Ethical approval was taken from the ERC (Ethical Review Committee) of the Bahria University of Medical &amp; Dental College (BUMDC).                                                                                                                    </w:t>
      </w: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3.3 </w:t>
      </w:r>
      <w:r w:rsidRPr="00804F78">
        <w:rPr>
          <w:rFonts w:ascii="Times New Roman" w:hAnsi="Times New Roman" w:cs="Times New Roman"/>
          <w:b/>
          <w:sz w:val="24"/>
          <w:szCs w:val="24"/>
        </w:rPr>
        <w:t>SETTING:</w:t>
      </w:r>
    </w:p>
    <w:p w:rsidR="00305907" w:rsidRPr="00804F78" w:rsidRDefault="00305907" w:rsidP="00305907">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 xml:space="preserve">Paraffin embedded tissue Samples are collected from PNS Shifa Hospital, Karachi. </w:t>
      </w: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Pr="00804F78">
        <w:rPr>
          <w:rFonts w:ascii="Times New Roman" w:hAnsi="Times New Roman" w:cs="Times New Roman"/>
          <w:b/>
          <w:sz w:val="24"/>
          <w:szCs w:val="24"/>
        </w:rPr>
        <w:t>INCLUSION CRITERIA:</w:t>
      </w:r>
    </w:p>
    <w:p w:rsidR="00305907" w:rsidRPr="00804F78" w:rsidRDefault="00305907" w:rsidP="00305907">
      <w:pPr>
        <w:pStyle w:val="ListParagraph"/>
        <w:numPr>
          <w:ilvl w:val="0"/>
          <w:numId w:val="4"/>
        </w:numPr>
        <w:tabs>
          <w:tab w:val="left" w:pos="720"/>
        </w:tabs>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Prostate specimens obtained either by Transuret</w:t>
      </w:r>
      <w:r>
        <w:rPr>
          <w:rFonts w:ascii="Times New Roman" w:hAnsi="Times New Roman" w:cs="Times New Roman"/>
          <w:sz w:val="24"/>
          <w:szCs w:val="24"/>
        </w:rPr>
        <w:t xml:space="preserve">heral Resection Prostate (TURP)         </w:t>
      </w:r>
      <w:r w:rsidRPr="00804F78">
        <w:rPr>
          <w:rFonts w:ascii="Times New Roman" w:hAnsi="Times New Roman" w:cs="Times New Roman"/>
          <w:sz w:val="24"/>
          <w:szCs w:val="24"/>
        </w:rPr>
        <w:t>or radical prostatectomy.</w:t>
      </w:r>
    </w:p>
    <w:p w:rsidR="00305907" w:rsidRDefault="00305907" w:rsidP="00305907">
      <w:pPr>
        <w:pStyle w:val="ListParagraph"/>
        <w:numPr>
          <w:ilvl w:val="0"/>
          <w:numId w:val="4"/>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Prostate specimen</w:t>
      </w:r>
      <w:r>
        <w:rPr>
          <w:rFonts w:ascii="Times New Roman" w:hAnsi="Times New Roman" w:cs="Times New Roman"/>
          <w:sz w:val="24"/>
          <w:szCs w:val="24"/>
        </w:rPr>
        <w:t>s of male patients over 50 years of age upto 85 years.</w:t>
      </w:r>
    </w:p>
    <w:p w:rsidR="00305907" w:rsidRDefault="00305907" w:rsidP="0030590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Patients willing to participate in the study.</w:t>
      </w:r>
    </w:p>
    <w:p w:rsidR="00305907" w:rsidRPr="00C721CE" w:rsidRDefault="00305907" w:rsidP="00305907">
      <w:pPr>
        <w:pStyle w:val="ListParagraph"/>
        <w:spacing w:line="360" w:lineRule="auto"/>
        <w:jc w:val="both"/>
        <w:rPr>
          <w:rFonts w:ascii="Times New Roman" w:hAnsi="Times New Roman" w:cs="Times New Roman"/>
          <w:sz w:val="24"/>
          <w:szCs w:val="24"/>
        </w:rPr>
      </w:pP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3.5 </w:t>
      </w:r>
      <w:r w:rsidRPr="00804F78">
        <w:rPr>
          <w:rFonts w:ascii="Times New Roman" w:hAnsi="Times New Roman" w:cs="Times New Roman"/>
          <w:b/>
          <w:sz w:val="24"/>
          <w:szCs w:val="24"/>
        </w:rPr>
        <w:t>EXCLUSION CRITERIA:</w:t>
      </w:r>
    </w:p>
    <w:p w:rsidR="00305907" w:rsidRPr="00804F78" w:rsidRDefault="00305907" w:rsidP="00305907">
      <w:pPr>
        <w:pStyle w:val="ListParagraph"/>
        <w:numPr>
          <w:ilvl w:val="0"/>
          <w:numId w:val="5"/>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Scanty or inadequate biopsy material.</w:t>
      </w:r>
    </w:p>
    <w:p w:rsidR="00305907" w:rsidRPr="00804F78" w:rsidRDefault="00305907" w:rsidP="00305907">
      <w:pPr>
        <w:pStyle w:val="ListParagraph"/>
        <w:numPr>
          <w:ilvl w:val="0"/>
          <w:numId w:val="5"/>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Improperl</w:t>
      </w:r>
      <w:r>
        <w:rPr>
          <w:rFonts w:ascii="Times New Roman" w:hAnsi="Times New Roman" w:cs="Times New Roman"/>
          <w:sz w:val="24"/>
          <w:szCs w:val="24"/>
        </w:rPr>
        <w:t>y preserved or processed tissue.</w:t>
      </w:r>
    </w:p>
    <w:p w:rsidR="00305907" w:rsidRPr="004D0486" w:rsidRDefault="00305907" w:rsidP="00305907">
      <w:pPr>
        <w:pStyle w:val="ListParagraph"/>
        <w:numPr>
          <w:ilvl w:val="0"/>
          <w:numId w:val="5"/>
        </w:num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Patients receiving/already received chemotherapy, radiotherapy or hormone therapy</w:t>
      </w:r>
      <w:r>
        <w:rPr>
          <w:rFonts w:ascii="Times New Roman" w:hAnsi="Times New Roman" w:cs="Times New Roman"/>
          <w:sz w:val="24"/>
          <w:szCs w:val="24"/>
        </w:rPr>
        <w:t>.</w:t>
      </w:r>
    </w:p>
    <w:p w:rsidR="00305907" w:rsidRPr="00804F78" w:rsidRDefault="00305907" w:rsidP="00305907">
      <w:pPr>
        <w:pStyle w:val="ListParagraph"/>
        <w:spacing w:line="360" w:lineRule="auto"/>
        <w:jc w:val="both"/>
        <w:rPr>
          <w:rFonts w:ascii="Times New Roman" w:hAnsi="Times New Roman" w:cs="Times New Roman"/>
          <w:sz w:val="24"/>
          <w:szCs w:val="24"/>
        </w:rPr>
      </w:pP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Pr="00804F78">
        <w:rPr>
          <w:rFonts w:ascii="Times New Roman" w:hAnsi="Times New Roman" w:cs="Times New Roman"/>
          <w:b/>
          <w:sz w:val="24"/>
          <w:szCs w:val="24"/>
        </w:rPr>
        <w:t>DURATION OF STUDY:</w:t>
      </w:r>
    </w:p>
    <w:p w:rsidR="00305907" w:rsidRPr="00804F78" w:rsidRDefault="00305907" w:rsidP="00305907">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(a)Individual study period: 3 to 4 days</w:t>
      </w:r>
    </w:p>
    <w:p w:rsidR="00305907" w:rsidRPr="00E46910" w:rsidRDefault="00305907" w:rsidP="003059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Total period of study: 12</w:t>
      </w:r>
      <w:r w:rsidRPr="00804F78">
        <w:rPr>
          <w:rFonts w:ascii="Times New Roman" w:eastAsia="Times New Roman" w:hAnsi="Times New Roman" w:cs="Times New Roman"/>
          <w:sz w:val="24"/>
          <w:szCs w:val="24"/>
        </w:rPr>
        <w:t xml:space="preserve"> mont</w:t>
      </w:r>
      <w:r>
        <w:rPr>
          <w:rFonts w:ascii="Times New Roman" w:eastAsia="Times New Roman" w:hAnsi="Times New Roman" w:cs="Times New Roman"/>
          <w:sz w:val="24"/>
          <w:szCs w:val="24"/>
        </w:rPr>
        <w:t>hs.</w:t>
      </w: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3.7 </w:t>
      </w:r>
      <w:r w:rsidRPr="00804F78">
        <w:rPr>
          <w:rFonts w:ascii="Times New Roman" w:hAnsi="Times New Roman" w:cs="Times New Roman"/>
          <w:b/>
          <w:sz w:val="24"/>
          <w:szCs w:val="24"/>
        </w:rPr>
        <w:t>SAMPLE SIZE ESTIMATION:</w:t>
      </w:r>
    </w:p>
    <w:p w:rsidR="00305907" w:rsidRPr="00686265" w:rsidRDefault="00305907" w:rsidP="00305907">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 xml:space="preserve">The sample size was estimated using the method of single proportion on </w:t>
      </w:r>
      <w:hyperlink r:id="rId22">
        <w:r w:rsidRPr="000C0432">
          <w:rPr>
            <w:rFonts w:ascii="Times New Roman" w:eastAsia="Times New Roman" w:hAnsi="Times New Roman" w:cs="Times New Roman"/>
            <w:sz w:val="24"/>
            <w:szCs w:val="24"/>
          </w:rPr>
          <w:t>www.openepi.com</w:t>
        </w:r>
      </w:hyperlink>
      <w:r w:rsidRPr="000C0432">
        <w:rPr>
          <w:rFonts w:ascii="Times New Roman" w:eastAsia="Times New Roman" w:hAnsi="Times New Roman" w:cs="Times New Roman"/>
          <w:sz w:val="24"/>
          <w:szCs w:val="24"/>
        </w:rPr>
        <w:t>s</w:t>
      </w:r>
      <w:r w:rsidRPr="00804F78">
        <w:rPr>
          <w:rFonts w:ascii="Times New Roman" w:eastAsia="Times New Roman" w:hAnsi="Times New Roman" w:cs="Times New Roman"/>
          <w:color w:val="000000" w:themeColor="text1"/>
          <w:sz w:val="24"/>
          <w:szCs w:val="24"/>
        </w:rPr>
        <w:t>oftware</w:t>
      </w:r>
      <w:r w:rsidRPr="00804F78">
        <w:rPr>
          <w:rFonts w:ascii="Times New Roman" w:eastAsia="Times New Roman" w:hAnsi="Times New Roman" w:cs="Times New Roman"/>
          <w:sz w:val="24"/>
          <w:szCs w:val="24"/>
        </w:rPr>
        <w:t xml:space="preserve"> with the prevalence of 4.71%, with 5% margin of error &amp; 95% confidence interval we got minimum sample size as 37 ± 10 samples.</w:t>
      </w:r>
    </w:p>
    <w:p w:rsidR="00305907" w:rsidRDefault="00305907" w:rsidP="0030590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N - Z</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 P (1-P)</w:t>
      </w:r>
    </w:p>
    <w:p w:rsidR="00305907" w:rsidRDefault="00305907" w:rsidP="0030590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w:t>
      </w:r>
    </w:p>
    <w:p w:rsidR="00305907" w:rsidRDefault="00305907" w:rsidP="0030590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D</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(N-1) + Z</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 P (1-P)</w:t>
      </w:r>
    </w:p>
    <w:p w:rsidR="00305907" w:rsidRDefault="00305907" w:rsidP="00305907">
      <w:pPr>
        <w:spacing w:after="0" w:line="360" w:lineRule="auto"/>
        <w:ind w:firstLine="720"/>
        <w:jc w:val="both"/>
        <w:rPr>
          <w:rFonts w:ascii="Times New Roman" w:eastAsia="Times New Roman" w:hAnsi="Times New Roman" w:cs="Times New Roman"/>
          <w:sz w:val="24"/>
        </w:rPr>
      </w:pPr>
    </w:p>
    <w:p w:rsidR="00305907" w:rsidRDefault="00305907" w:rsidP="0030590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98(3.8416) * 0.0385 (0.9615)</w:t>
      </w:r>
    </w:p>
    <w:p w:rsidR="00305907" w:rsidRDefault="00305907" w:rsidP="0030590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 .</w:t>
      </w:r>
    </w:p>
    <w:p w:rsidR="00305907" w:rsidRDefault="00305907" w:rsidP="00305907">
      <w:pPr>
        <w:spacing w:after="0" w:line="24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(0.0025) (97) + (0.0025) (0.0385) (0.9615)</w:t>
      </w:r>
    </w:p>
    <w:p w:rsidR="00305907" w:rsidRDefault="00305907" w:rsidP="00305907">
      <w:pPr>
        <w:spacing w:after="0" w:line="360" w:lineRule="auto"/>
        <w:ind w:firstLine="720"/>
        <w:jc w:val="both"/>
        <w:rPr>
          <w:rFonts w:ascii="Times New Roman" w:eastAsia="Times New Roman" w:hAnsi="Times New Roman" w:cs="Times New Roman"/>
          <w:sz w:val="24"/>
        </w:rPr>
      </w:pPr>
    </w:p>
    <w:p w:rsidR="00305907" w:rsidRDefault="00305907" w:rsidP="00305907">
      <w:pPr>
        <w:spacing w:after="0" w:line="360" w:lineRule="auto"/>
        <w:ind w:firstLine="720"/>
        <w:jc w:val="both"/>
        <w:rPr>
          <w:rFonts w:ascii="Times New Roman" w:eastAsia="Times New Roman" w:hAnsi="Times New Roman" w:cs="Times New Roman"/>
          <w:sz w:val="24"/>
        </w:rPr>
      </w:pPr>
      <w:r>
        <w:rPr>
          <w:rFonts w:ascii="Cambria Math" w:eastAsia="Cambria Math" w:hAnsi="Cambria Math" w:cs="Cambria Math"/>
          <w:sz w:val="24"/>
        </w:rPr>
        <w:t>≈</w:t>
      </w:r>
      <w:r>
        <w:rPr>
          <w:rFonts w:ascii="Times New Roman" w:eastAsia="Times New Roman" w:hAnsi="Times New Roman" w:cs="Times New Roman"/>
          <w:sz w:val="24"/>
        </w:rPr>
        <w:t xml:space="preserve"> 37 Cases </w:t>
      </w:r>
    </w:p>
    <w:p w:rsidR="00305907" w:rsidRDefault="00305907" w:rsidP="00305907">
      <w:pPr>
        <w:spacing w:after="0" w:line="360" w:lineRule="auto"/>
        <w:ind w:left="720"/>
        <w:jc w:val="both"/>
        <w:rPr>
          <w:rFonts w:ascii="Times New Roman" w:eastAsia="Times New Roman" w:hAnsi="Times New Roman" w:cs="Times New Roman"/>
          <w:sz w:val="24"/>
        </w:rPr>
      </w:pPr>
    </w:p>
    <w:p w:rsidR="00305907" w:rsidRPr="001F015F" w:rsidRDefault="00305907" w:rsidP="00305907">
      <w:pPr>
        <w:spacing w:line="360" w:lineRule="auto"/>
        <w:jc w:val="both"/>
        <w:rPr>
          <w:rFonts w:ascii="Times New Roman" w:hAnsi="Times New Roman" w:cs="Times New Roman"/>
          <w:color w:val="000000" w:themeColor="text1"/>
          <w:sz w:val="24"/>
          <w:szCs w:val="24"/>
        </w:rPr>
      </w:pPr>
      <w:r w:rsidRPr="001F015F">
        <w:rPr>
          <w:rFonts w:ascii="Times New Roman" w:hAnsi="Times New Roman" w:cs="Times New Roman"/>
          <w:sz w:val="24"/>
          <w:szCs w:val="24"/>
        </w:rPr>
        <w:t>Reference:</w:t>
      </w:r>
      <w:r w:rsidR="001F015F">
        <w:rPr>
          <w:rFonts w:ascii="Times New Roman" w:hAnsi="Times New Roman" w:cs="Times New Roman"/>
          <w:sz w:val="24"/>
          <w:szCs w:val="24"/>
        </w:rPr>
        <w:t xml:space="preserve"> </w:t>
      </w:r>
      <w:hyperlink r:id="rId23" w:history="1">
        <w:r w:rsidRPr="001F015F">
          <w:rPr>
            <w:rStyle w:val="Hyperlink"/>
            <w:rFonts w:ascii="Times New Roman" w:hAnsi="Times New Roman" w:cs="Times New Roman"/>
            <w:color w:val="000000" w:themeColor="text1"/>
            <w:sz w:val="24"/>
            <w:szCs w:val="24"/>
            <w:u w:val="none"/>
          </w:rPr>
          <w:t>Siegel RL</w:t>
        </w:r>
      </w:hyperlink>
      <w:r w:rsidRPr="001F015F">
        <w:rPr>
          <w:rFonts w:ascii="Times New Roman" w:hAnsi="Times New Roman" w:cs="Times New Roman"/>
          <w:color w:val="000000" w:themeColor="text1"/>
          <w:sz w:val="24"/>
          <w:szCs w:val="24"/>
        </w:rPr>
        <w:t>, </w:t>
      </w:r>
      <w:hyperlink r:id="rId24" w:history="1">
        <w:r w:rsidRPr="001F015F">
          <w:rPr>
            <w:rStyle w:val="Hyperlink"/>
            <w:rFonts w:ascii="Times New Roman" w:hAnsi="Times New Roman" w:cs="Times New Roman"/>
            <w:color w:val="000000" w:themeColor="text1"/>
            <w:sz w:val="24"/>
            <w:szCs w:val="24"/>
            <w:u w:val="none"/>
          </w:rPr>
          <w:t>Miller KD</w:t>
        </w:r>
      </w:hyperlink>
      <w:r w:rsidRPr="001F015F">
        <w:rPr>
          <w:rFonts w:ascii="Times New Roman" w:hAnsi="Times New Roman" w:cs="Times New Roman"/>
          <w:color w:val="000000" w:themeColor="text1"/>
          <w:sz w:val="24"/>
          <w:szCs w:val="24"/>
        </w:rPr>
        <w:t>, </w:t>
      </w:r>
      <w:hyperlink r:id="rId25" w:history="1">
        <w:r w:rsidRPr="001F015F">
          <w:rPr>
            <w:rStyle w:val="Hyperlink"/>
            <w:rFonts w:ascii="Times New Roman" w:hAnsi="Times New Roman" w:cs="Times New Roman"/>
            <w:color w:val="000000" w:themeColor="text1"/>
            <w:sz w:val="24"/>
            <w:szCs w:val="24"/>
            <w:u w:val="none"/>
          </w:rPr>
          <w:t>Jemal</w:t>
        </w:r>
        <w:r w:rsidR="001F015F">
          <w:rPr>
            <w:rStyle w:val="Hyperlink"/>
            <w:rFonts w:ascii="Times New Roman" w:hAnsi="Times New Roman" w:cs="Times New Roman"/>
            <w:color w:val="000000" w:themeColor="text1"/>
            <w:sz w:val="24"/>
            <w:szCs w:val="24"/>
            <w:u w:val="none"/>
          </w:rPr>
          <w:t xml:space="preserve"> </w:t>
        </w:r>
        <w:r w:rsidRPr="001F015F">
          <w:rPr>
            <w:rStyle w:val="Hyperlink"/>
            <w:rFonts w:ascii="Times New Roman" w:hAnsi="Times New Roman" w:cs="Times New Roman"/>
            <w:color w:val="000000" w:themeColor="text1"/>
            <w:sz w:val="24"/>
            <w:szCs w:val="24"/>
            <w:u w:val="none"/>
          </w:rPr>
          <w:t>A</w:t>
        </w:r>
      </w:hyperlink>
      <w:r w:rsidRPr="001F015F">
        <w:rPr>
          <w:rFonts w:ascii="Times New Roman" w:hAnsi="Times New Roman" w:cs="Times New Roman"/>
          <w:color w:val="000000" w:themeColor="text1"/>
          <w:sz w:val="24"/>
          <w:szCs w:val="24"/>
        </w:rPr>
        <w:t>.Cancer statistics,2015.</w:t>
      </w:r>
      <w:hyperlink r:id="rId26" w:tooltip="CA: a cancer journal for clinicians." w:history="1">
        <w:r w:rsidRPr="001F015F">
          <w:rPr>
            <w:rStyle w:val="Hyperlink"/>
            <w:rFonts w:ascii="Times New Roman" w:hAnsi="Times New Roman" w:cs="Times New Roman"/>
            <w:i/>
            <w:color w:val="000000" w:themeColor="text1"/>
            <w:sz w:val="24"/>
            <w:szCs w:val="24"/>
            <w:u w:val="none"/>
          </w:rPr>
          <w:t>CA Cancer J Clin.</w:t>
        </w:r>
      </w:hyperlink>
      <w:r w:rsidRPr="001F015F">
        <w:rPr>
          <w:rFonts w:ascii="Times New Roman" w:hAnsi="Times New Roman" w:cs="Times New Roman"/>
          <w:color w:val="000000" w:themeColor="text1"/>
          <w:sz w:val="24"/>
          <w:szCs w:val="24"/>
        </w:rPr>
        <w:t> 2015 Jan-Feb; 65(1):5-29</w:t>
      </w:r>
    </w:p>
    <w:p w:rsidR="00305907" w:rsidRDefault="00305907" w:rsidP="00305907">
      <w:pPr>
        <w:spacing w:line="360" w:lineRule="auto"/>
        <w:jc w:val="both"/>
        <w:rPr>
          <w:rFonts w:ascii="Times New Roman" w:hAnsi="Times New Roman" w:cs="Times New Roman"/>
          <w:b/>
          <w:sz w:val="24"/>
          <w:szCs w:val="24"/>
        </w:rPr>
      </w:pP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3.8 </w:t>
      </w:r>
      <w:r w:rsidRPr="00804F78">
        <w:rPr>
          <w:rFonts w:ascii="Times New Roman" w:hAnsi="Times New Roman" w:cs="Times New Roman"/>
          <w:b/>
          <w:sz w:val="24"/>
          <w:szCs w:val="24"/>
        </w:rPr>
        <w:t>SAMPLING TECHINIQUE:</w:t>
      </w:r>
    </w:p>
    <w:p w:rsidR="00305907" w:rsidRPr="00E2531E"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Non probability convenience sam</w:t>
      </w:r>
      <w:r>
        <w:rPr>
          <w:rFonts w:ascii="Times New Roman" w:hAnsi="Times New Roman" w:cs="Times New Roman"/>
          <w:sz w:val="24"/>
          <w:szCs w:val="24"/>
        </w:rPr>
        <w:t>pling</w:t>
      </w:r>
    </w:p>
    <w:p w:rsidR="00305907" w:rsidRPr="00731BDE" w:rsidRDefault="00305907" w:rsidP="00305907">
      <w:pPr>
        <w:spacing w:line="360" w:lineRule="auto"/>
        <w:jc w:val="both"/>
        <w:rPr>
          <w:rFonts w:ascii="Times New Roman" w:hAnsi="Times New Roman" w:cs="Times New Roman"/>
          <w:sz w:val="24"/>
          <w:szCs w:val="24"/>
        </w:rPr>
      </w:pP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3.9 MATERIALS:</w:t>
      </w:r>
    </w:p>
    <w:p w:rsidR="00305907" w:rsidRPr="00C721CE"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74 samples of prostatic specimens (both TURP and prostatectomy) were included in the study. 37 cases of benign prostate hyperplasia and 37cases of adenocarcinoma prostate were included in the study. All cases were assessed for the histopathological features and immunohistochem</w:t>
      </w:r>
      <w:r>
        <w:rPr>
          <w:rFonts w:ascii="Times New Roman" w:hAnsi="Times New Roman" w:cs="Times New Roman"/>
          <w:sz w:val="24"/>
          <w:szCs w:val="24"/>
        </w:rPr>
        <w:t>ical staining was done for a three immunemarkers which include</w:t>
      </w:r>
      <w:r w:rsidRPr="00804F78">
        <w:rPr>
          <w:rFonts w:ascii="Times New Roman" w:hAnsi="Times New Roman" w:cs="Times New Roman"/>
          <w:sz w:val="24"/>
          <w:szCs w:val="24"/>
        </w:rPr>
        <w:t>AMACR, p63 and NKX3.1.</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Relevant clinical and lab data received on the surgical pathology request form</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Formalin embedded blocks for prospective cases</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lastRenderedPageBreak/>
        <w:t>Paraffin embedded blocks for retrospective cases</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Hematoxylin and eosin slides for all cases</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Poly lysine coated slides for immunohistochemistry</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Detection systems</w:t>
      </w:r>
      <w:r>
        <w:rPr>
          <w:rFonts w:ascii="Times New Roman" w:hAnsi="Times New Roman" w:cs="Times New Roman"/>
          <w:sz w:val="24"/>
          <w:szCs w:val="24"/>
        </w:rPr>
        <w:t>.</w:t>
      </w:r>
    </w:p>
    <w:p w:rsidR="00305907" w:rsidRPr="001C37B0" w:rsidRDefault="00305907" w:rsidP="00305907">
      <w:pPr>
        <w:pStyle w:val="ListParagraph"/>
        <w:numPr>
          <w:ilvl w:val="0"/>
          <w:numId w:val="6"/>
        </w:numPr>
        <w:spacing w:line="360" w:lineRule="auto"/>
        <w:jc w:val="both"/>
        <w:rPr>
          <w:rFonts w:ascii="Times New Roman" w:hAnsi="Times New Roman" w:cs="Times New Roman"/>
          <w:sz w:val="24"/>
          <w:szCs w:val="24"/>
        </w:rPr>
      </w:pPr>
      <w:r w:rsidRPr="001C37B0">
        <w:rPr>
          <w:rFonts w:ascii="Times New Roman" w:hAnsi="Times New Roman" w:cs="Times New Roman"/>
          <w:sz w:val="24"/>
          <w:szCs w:val="24"/>
        </w:rPr>
        <w:t>Clinical records</w:t>
      </w:r>
      <w:r>
        <w:rPr>
          <w:rFonts w:ascii="Times New Roman" w:hAnsi="Times New Roman" w:cs="Times New Roman"/>
          <w:sz w:val="24"/>
          <w:szCs w:val="24"/>
        </w:rPr>
        <w:t>.</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Anti AMACR (clone 13H4) ready to use monoclonal rabbit antibody against AMACR was procured from DAKO Denmark.</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Anti p63 (cloneDAK-p63) ready to use monoclonal mouse antibody against p63 was procured from DAKO Denmark.</w:t>
      </w:r>
    </w:p>
    <w:p w:rsidR="00305907"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NKX3.1 (clone EP356) ready to use monoclonal antibody procured from Cell Marque.</w:t>
      </w:r>
    </w:p>
    <w:p w:rsidR="00305907" w:rsidRPr="00804F78" w:rsidRDefault="00305907" w:rsidP="00305907">
      <w:pPr>
        <w:spacing w:line="360" w:lineRule="auto"/>
        <w:jc w:val="both"/>
        <w:rPr>
          <w:rFonts w:ascii="Times New Roman" w:hAnsi="Times New Roman" w:cs="Times New Roman"/>
          <w:sz w:val="24"/>
          <w:szCs w:val="24"/>
        </w:rPr>
      </w:pPr>
    </w:p>
    <w:p w:rsidR="00305907"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3.10 PARAMETERS OF THE STUDY:</w:t>
      </w:r>
    </w:p>
    <w:p w:rsidR="00305907" w:rsidRPr="002A4D7C" w:rsidRDefault="00305907" w:rsidP="00305907">
      <w:pPr>
        <w:pStyle w:val="ListParagraph"/>
        <w:numPr>
          <w:ilvl w:val="0"/>
          <w:numId w:val="7"/>
        </w:numPr>
        <w:spacing w:line="360" w:lineRule="auto"/>
        <w:jc w:val="both"/>
        <w:rPr>
          <w:rFonts w:ascii="Times New Roman" w:hAnsi="Times New Roman" w:cs="Times New Roman"/>
          <w:sz w:val="24"/>
          <w:szCs w:val="24"/>
        </w:rPr>
      </w:pPr>
      <w:r w:rsidRPr="002A4D7C">
        <w:rPr>
          <w:rFonts w:ascii="Times New Roman" w:hAnsi="Times New Roman" w:cs="Times New Roman"/>
          <w:sz w:val="24"/>
          <w:szCs w:val="24"/>
        </w:rPr>
        <w:t>Age of the patient</w:t>
      </w:r>
    </w:p>
    <w:p w:rsidR="00305907" w:rsidRPr="002A4D7C" w:rsidRDefault="00305907" w:rsidP="00305907">
      <w:pPr>
        <w:pStyle w:val="ListParagraph"/>
        <w:numPr>
          <w:ilvl w:val="0"/>
          <w:numId w:val="7"/>
        </w:numPr>
        <w:spacing w:line="360" w:lineRule="auto"/>
        <w:jc w:val="both"/>
        <w:rPr>
          <w:rFonts w:ascii="Times New Roman" w:hAnsi="Times New Roman" w:cs="Times New Roman"/>
          <w:sz w:val="24"/>
          <w:szCs w:val="24"/>
        </w:rPr>
      </w:pPr>
      <w:r w:rsidRPr="002A4D7C">
        <w:rPr>
          <w:rFonts w:ascii="Times New Roman" w:hAnsi="Times New Roman" w:cs="Times New Roman"/>
          <w:sz w:val="24"/>
          <w:szCs w:val="24"/>
        </w:rPr>
        <w:t>Gleason’s Score</w:t>
      </w:r>
    </w:p>
    <w:p w:rsidR="00305907" w:rsidRDefault="00305907" w:rsidP="00305907">
      <w:pPr>
        <w:pStyle w:val="ListParagraph"/>
        <w:numPr>
          <w:ilvl w:val="0"/>
          <w:numId w:val="7"/>
        </w:numPr>
        <w:spacing w:line="360" w:lineRule="auto"/>
        <w:jc w:val="both"/>
        <w:rPr>
          <w:rFonts w:ascii="Times New Roman" w:hAnsi="Times New Roman" w:cs="Times New Roman"/>
          <w:sz w:val="24"/>
          <w:szCs w:val="24"/>
        </w:rPr>
      </w:pPr>
      <w:r w:rsidRPr="002A4D7C">
        <w:rPr>
          <w:rFonts w:ascii="Times New Roman" w:hAnsi="Times New Roman" w:cs="Times New Roman"/>
          <w:sz w:val="24"/>
          <w:szCs w:val="24"/>
        </w:rPr>
        <w:t xml:space="preserve">Intensity and extent of immnuhistochemial staining (% of positive </w:t>
      </w:r>
      <w:r>
        <w:rPr>
          <w:rFonts w:ascii="Times New Roman" w:hAnsi="Times New Roman" w:cs="Times New Roman"/>
          <w:sz w:val="24"/>
          <w:szCs w:val="24"/>
        </w:rPr>
        <w:t>c</w:t>
      </w:r>
    </w:p>
    <w:p w:rsidR="00305907" w:rsidRDefault="00305907" w:rsidP="00305907">
      <w:pPr>
        <w:pStyle w:val="ListParagraph"/>
        <w:numPr>
          <w:ilvl w:val="0"/>
          <w:numId w:val="7"/>
        </w:numPr>
        <w:spacing w:line="360" w:lineRule="auto"/>
        <w:jc w:val="both"/>
        <w:rPr>
          <w:rFonts w:ascii="Times New Roman" w:hAnsi="Times New Roman" w:cs="Times New Roman"/>
          <w:sz w:val="24"/>
          <w:szCs w:val="24"/>
        </w:rPr>
      </w:pPr>
      <w:r w:rsidRPr="002A4D7C">
        <w:rPr>
          <w:rFonts w:ascii="Times New Roman" w:hAnsi="Times New Roman" w:cs="Times New Roman"/>
          <w:sz w:val="24"/>
          <w:szCs w:val="24"/>
        </w:rPr>
        <w:t>ells)</w:t>
      </w:r>
    </w:p>
    <w:p w:rsidR="00305907" w:rsidRPr="00701FD8" w:rsidRDefault="00305907" w:rsidP="00305907">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Clinical presentation in cases of hyperplastic lesions.</w:t>
      </w:r>
    </w:p>
    <w:p w:rsidR="00305907" w:rsidRDefault="00305907" w:rsidP="00305907">
      <w:pPr>
        <w:spacing w:line="360" w:lineRule="auto"/>
        <w:jc w:val="both"/>
        <w:rPr>
          <w:rFonts w:ascii="Times New Roman" w:hAnsi="Times New Roman" w:cs="Times New Roman"/>
          <w:b/>
          <w:sz w:val="24"/>
          <w:szCs w:val="24"/>
        </w:rPr>
      </w:pPr>
    </w:p>
    <w:p w:rsidR="00305907" w:rsidRPr="00804F78"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3.11 METHODOLOGY</w:t>
      </w:r>
      <w:r w:rsidRPr="00804F78">
        <w:rPr>
          <w:rFonts w:ascii="Times New Roman" w:hAnsi="Times New Roman" w:cs="Times New Roman"/>
          <w:b/>
          <w:sz w:val="24"/>
          <w:szCs w:val="24"/>
        </w:rPr>
        <w:t>/PROTOCOL:</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For large biopsies i.e. radical prostatectomy and TURP specimens, detailed gross examination was done. Representative sections were taken from intratumoral, paratumoral, marginal and surrounding normal tissue in cases of radical prostatectomy specimens. All specimens were subjected to automate tissue processor for various tissue processing steps including dehydration, clearing, paraffin impregnation and embedding. Paraffin embedded blocks were made. Two sections of 4-6 µm thickness for H&amp;E staining and one section of 3-5 µm each  for AMACR, p63 and NKX3.1 immunostaining was  cut from every  block with rotary microtome.  </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H&amp;E Staining: From each block 2 sections were stained with H&amp;E using standard method of Harris haemotoxylin.</w:t>
      </w:r>
    </w:p>
    <w:p w:rsidR="00305907"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Morphological Examination: Microscopic examination of H&amp;E stained slides was performed with the supervisor for the diagnosis of hyperplasia or carcinoma of the prostate and also to assign the histological grades according to Gleason’s scoring system</w:t>
      </w:r>
      <w:r>
        <w:rPr>
          <w:rFonts w:ascii="Times New Roman" w:hAnsi="Times New Roman" w:cs="Times New Roman"/>
          <w:sz w:val="24"/>
          <w:szCs w:val="24"/>
        </w:rPr>
        <w:t>.</w:t>
      </w:r>
    </w:p>
    <w:p w:rsidR="00305907" w:rsidRPr="00153683" w:rsidRDefault="00305907" w:rsidP="00305907">
      <w:pPr>
        <w:spacing w:line="360" w:lineRule="auto"/>
        <w:jc w:val="both"/>
        <w:rPr>
          <w:rFonts w:ascii="Times New Roman" w:hAnsi="Times New Roman" w:cs="Times New Roman"/>
          <w:sz w:val="24"/>
          <w:szCs w:val="24"/>
        </w:rPr>
      </w:pP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METHOD OF STAINING:</w:t>
      </w: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HEMATOXYLIN AND EOSIN</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Sections were passed through various solutions as follows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Xylene –I for 10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Xylene –II for 10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Absolute alcohol for 10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95% alcohol for 5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80% alcohol for 5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70% alcohol for 5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Rinsed in tap water for 2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Harris hematoxylin for 5-10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Acid alcohol 1%, 3-5 dips only and then washed in tap water</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Ammonia water 3-5 quick dips only and then rinsed in tap water for 10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Eosin for 2 minutes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70% alcohol 5 quick dips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80% alcohol 5 quick dips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95% alcohol 5 quick dips</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Absolute alcohol two changes 5 minutes each</w:t>
      </w:r>
    </w:p>
    <w:p w:rsidR="00305907" w:rsidRPr="00804F78" w:rsidRDefault="00305907" w:rsidP="00305907">
      <w:pPr>
        <w:pStyle w:val="ListParagraph"/>
        <w:numPr>
          <w:ilvl w:val="0"/>
          <w:numId w:val="3"/>
        </w:numPr>
        <w:spacing w:line="360" w:lineRule="auto"/>
        <w:ind w:left="0" w:firstLine="0"/>
        <w:jc w:val="both"/>
        <w:rPr>
          <w:rFonts w:ascii="Times New Roman" w:hAnsi="Times New Roman" w:cs="Times New Roman"/>
          <w:sz w:val="24"/>
          <w:szCs w:val="24"/>
        </w:rPr>
      </w:pPr>
      <w:r w:rsidRPr="00804F78">
        <w:rPr>
          <w:rFonts w:ascii="Times New Roman" w:hAnsi="Times New Roman" w:cs="Times New Roman"/>
          <w:sz w:val="24"/>
          <w:szCs w:val="24"/>
        </w:rPr>
        <w:t>Mount  in DPX</w:t>
      </w:r>
    </w:p>
    <w:p w:rsidR="00305907" w:rsidRPr="00804F78" w:rsidRDefault="00305907" w:rsidP="00305907">
      <w:pPr>
        <w:spacing w:line="360" w:lineRule="auto"/>
        <w:jc w:val="both"/>
        <w:rPr>
          <w:rFonts w:ascii="Times New Roman" w:hAnsi="Times New Roman" w:cs="Times New Roman"/>
          <w:b/>
          <w:sz w:val="24"/>
          <w:szCs w:val="24"/>
        </w:rPr>
      </w:pPr>
    </w:p>
    <w:p w:rsidR="00305907" w:rsidRDefault="00305907" w:rsidP="00305907">
      <w:pPr>
        <w:spacing w:line="360" w:lineRule="auto"/>
        <w:jc w:val="both"/>
        <w:rPr>
          <w:rFonts w:ascii="Times New Roman" w:hAnsi="Times New Roman" w:cs="Times New Roman"/>
          <w:b/>
          <w:sz w:val="24"/>
          <w:szCs w:val="24"/>
        </w:rPr>
      </w:pP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RESULTS</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lastRenderedPageBreak/>
        <w:t>Nuclei: stained blue</w:t>
      </w:r>
    </w:p>
    <w:p w:rsidR="00305907" w:rsidRPr="00B22C00"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Cytoplasm: stained varying shades of pink.</w:t>
      </w:r>
    </w:p>
    <w:p w:rsidR="00305907" w:rsidRDefault="00305907" w:rsidP="00305907">
      <w:pPr>
        <w:spacing w:line="360" w:lineRule="auto"/>
        <w:jc w:val="both"/>
        <w:rPr>
          <w:rFonts w:ascii="Times New Roman" w:hAnsi="Times New Roman" w:cs="Times New Roman"/>
          <w:b/>
          <w:sz w:val="24"/>
          <w:szCs w:val="24"/>
        </w:rPr>
      </w:pP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IMMUNOHISTOCHEMICAL STAINING:</w:t>
      </w: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PRIMARY ANTIBODIES:</w:t>
      </w: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AMACR:</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Anti AMACR (clone 13H4) ready touse monoclonal rabbit antibody against AMACR was procured from DAKO Denmark.</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 xml:space="preserve">Catalogue no: </w:t>
      </w:r>
      <w:r w:rsidRPr="00804F78">
        <w:rPr>
          <w:rFonts w:ascii="Times New Roman" w:hAnsi="Times New Roman" w:cs="Times New Roman"/>
          <w:sz w:val="24"/>
          <w:szCs w:val="24"/>
        </w:rPr>
        <w:t>307136EFG</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 xml:space="preserve">Localization: </w:t>
      </w:r>
      <w:r w:rsidRPr="00804F78">
        <w:rPr>
          <w:rFonts w:ascii="Times New Roman" w:hAnsi="Times New Roman" w:cs="Times New Roman"/>
          <w:sz w:val="24"/>
          <w:szCs w:val="24"/>
        </w:rPr>
        <w:t>Cytoplasm</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Positive </w:t>
      </w:r>
      <w:r w:rsidRPr="00804F78">
        <w:rPr>
          <w:rFonts w:ascii="Times New Roman" w:hAnsi="Times New Roman" w:cs="Times New Roman"/>
          <w:b/>
          <w:sz w:val="24"/>
          <w:szCs w:val="24"/>
        </w:rPr>
        <w:t>Control</w:t>
      </w:r>
      <w:r>
        <w:rPr>
          <w:rFonts w:ascii="Times New Roman" w:hAnsi="Times New Roman" w:cs="Times New Roman"/>
          <w:sz w:val="24"/>
          <w:szCs w:val="24"/>
        </w:rPr>
        <w:t>:  Normal kidney tissue was used as positive control.</w:t>
      </w:r>
    </w:p>
    <w:p w:rsidR="00305907"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p63:</w:t>
      </w:r>
    </w:p>
    <w:p w:rsidR="00305907" w:rsidRPr="00804F78" w:rsidRDefault="00305907" w:rsidP="00305907">
      <w:pPr>
        <w:spacing w:line="360" w:lineRule="auto"/>
        <w:jc w:val="both"/>
        <w:rPr>
          <w:rFonts w:ascii="Times New Roman" w:hAnsi="Times New Roman" w:cs="Times New Roman"/>
          <w:b/>
          <w:sz w:val="24"/>
          <w:szCs w:val="24"/>
          <w:u w:val="single"/>
        </w:rPr>
      </w:pPr>
      <w:r w:rsidRPr="00804F78">
        <w:rPr>
          <w:rFonts w:ascii="Times New Roman" w:hAnsi="Times New Roman" w:cs="Times New Roman"/>
          <w:sz w:val="24"/>
          <w:szCs w:val="24"/>
        </w:rPr>
        <w:t>Anti p63 (clone DAK-p63) ready to use monoclonal mouse antibody against p63 was procured from DAKO Denmark.</w:t>
      </w: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Catalogue no</w:t>
      </w:r>
      <w:r w:rsidRPr="00804F78">
        <w:rPr>
          <w:rFonts w:ascii="Times New Roman" w:hAnsi="Times New Roman" w:cs="Times New Roman"/>
          <w:sz w:val="24"/>
          <w:szCs w:val="24"/>
        </w:rPr>
        <w:t>:  P02760EFG</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Localization</w:t>
      </w:r>
      <w:r w:rsidRPr="00804F78">
        <w:rPr>
          <w:rFonts w:ascii="Times New Roman" w:hAnsi="Times New Roman" w:cs="Times New Roman"/>
          <w:sz w:val="24"/>
          <w:szCs w:val="24"/>
        </w:rPr>
        <w:t>: Nuclear</w:t>
      </w:r>
    </w:p>
    <w:p w:rsidR="00305907" w:rsidRPr="00BF1023" w:rsidRDefault="00305907" w:rsidP="0030590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Positive </w:t>
      </w:r>
      <w:r w:rsidRPr="00804F78">
        <w:rPr>
          <w:rFonts w:ascii="Times New Roman" w:hAnsi="Times New Roman" w:cs="Times New Roman"/>
          <w:b/>
          <w:sz w:val="24"/>
          <w:szCs w:val="24"/>
        </w:rPr>
        <w:t>Controls:</w:t>
      </w:r>
      <w:r>
        <w:rPr>
          <w:rFonts w:ascii="Times New Roman" w:hAnsi="Times New Roman" w:cs="Times New Roman"/>
          <w:sz w:val="24"/>
          <w:szCs w:val="24"/>
        </w:rPr>
        <w:t>The positive control used was normal skin and normal colon.</w:t>
      </w: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NKX3.1:</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NKX3.1 (clone EP356)ready to use monoclonal rabbit antibody procured from Cell Marque.</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 xml:space="preserve">Catalogue no:  </w:t>
      </w:r>
      <w:r w:rsidRPr="00804F78">
        <w:rPr>
          <w:rFonts w:ascii="Times New Roman" w:hAnsi="Times New Roman" w:cs="Times New Roman"/>
          <w:sz w:val="24"/>
          <w:szCs w:val="24"/>
        </w:rPr>
        <w:t>CMC4131030</w:t>
      </w:r>
    </w:p>
    <w:p w:rsidR="00305907"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b/>
          <w:sz w:val="24"/>
          <w:szCs w:val="24"/>
        </w:rPr>
        <w:t xml:space="preserve">Localization: </w:t>
      </w:r>
      <w:r w:rsidRPr="00804F78">
        <w:rPr>
          <w:rFonts w:ascii="Times New Roman" w:hAnsi="Times New Roman" w:cs="Times New Roman"/>
          <w:sz w:val="24"/>
          <w:szCs w:val="24"/>
        </w:rPr>
        <w:t>Nuclear</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Positive </w:t>
      </w:r>
      <w:r w:rsidRPr="00804F78">
        <w:rPr>
          <w:rFonts w:ascii="Times New Roman" w:hAnsi="Times New Roman" w:cs="Times New Roman"/>
          <w:b/>
          <w:sz w:val="24"/>
          <w:szCs w:val="24"/>
        </w:rPr>
        <w:t>Controls</w:t>
      </w:r>
      <w:r>
        <w:rPr>
          <w:rFonts w:ascii="Times New Roman" w:hAnsi="Times New Roman" w:cs="Times New Roman"/>
          <w:sz w:val="24"/>
          <w:szCs w:val="24"/>
        </w:rPr>
        <w:t xml:space="preserve">: The positive control included </w:t>
      </w:r>
      <w:r w:rsidRPr="00804F78">
        <w:rPr>
          <w:rFonts w:ascii="Times New Roman" w:hAnsi="Times New Roman" w:cs="Times New Roman"/>
          <w:sz w:val="24"/>
          <w:szCs w:val="24"/>
        </w:rPr>
        <w:t>normal prostate and prostate adenocarcinoma.</w:t>
      </w:r>
    </w:p>
    <w:p w:rsidR="00305907" w:rsidRPr="00BF1023" w:rsidRDefault="00305907" w:rsidP="00305907">
      <w:pPr>
        <w:spacing w:line="360" w:lineRule="auto"/>
        <w:jc w:val="both"/>
        <w:rPr>
          <w:rFonts w:ascii="Times New Roman" w:hAnsi="Times New Roman" w:cs="Times New Roman"/>
          <w:sz w:val="24"/>
          <w:szCs w:val="24"/>
        </w:rPr>
      </w:pP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DETECTION SYSTEM:</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Dako Envision FLEX detection system</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FLEX target retrieval solution,</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FLEX wash buffer</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FLEX DAB + Chromogen</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Envision FLEX Substrate Buffer </w:t>
      </w:r>
    </w:p>
    <w:p w:rsidR="00305907" w:rsidRPr="00804F78" w:rsidRDefault="00305907" w:rsidP="00305907">
      <w:pPr>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Cataloge no: P04118EFG</w:t>
      </w:r>
    </w:p>
    <w:p w:rsidR="00305907" w:rsidRDefault="00305907" w:rsidP="00305907">
      <w:pPr>
        <w:spacing w:line="360" w:lineRule="auto"/>
        <w:jc w:val="both"/>
        <w:rPr>
          <w:rFonts w:ascii="Times New Roman" w:hAnsi="Times New Roman" w:cs="Times New Roman"/>
          <w:b/>
          <w:sz w:val="24"/>
          <w:szCs w:val="24"/>
        </w:rPr>
      </w:pPr>
    </w:p>
    <w:p w:rsidR="00305907" w:rsidRPr="00804F78" w:rsidRDefault="00305907" w:rsidP="00305907">
      <w:pPr>
        <w:spacing w:line="360" w:lineRule="auto"/>
        <w:jc w:val="both"/>
        <w:rPr>
          <w:rFonts w:ascii="Times New Roman" w:hAnsi="Times New Roman" w:cs="Times New Roman"/>
          <w:b/>
          <w:sz w:val="24"/>
          <w:szCs w:val="24"/>
        </w:rPr>
      </w:pPr>
      <w:r w:rsidRPr="00804F78">
        <w:rPr>
          <w:rFonts w:ascii="Times New Roman" w:hAnsi="Times New Roman" w:cs="Times New Roman"/>
          <w:b/>
          <w:sz w:val="24"/>
          <w:szCs w:val="24"/>
        </w:rPr>
        <w:t>IMMUNOHISTOCHEMISTRY:</w:t>
      </w:r>
    </w:p>
    <w:p w:rsidR="00305907" w:rsidRDefault="00305907" w:rsidP="003059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DAKO FLEX DETECTION SYSTEM </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Sections</w:t>
      </w:r>
      <w:r>
        <w:rPr>
          <w:rFonts w:ascii="Times New Roman" w:hAnsi="Times New Roman" w:cs="Times New Roman"/>
          <w:sz w:val="24"/>
          <w:szCs w:val="24"/>
        </w:rPr>
        <w:t xml:space="preserve"> were taken from</w:t>
      </w:r>
      <w:r w:rsidRPr="003969A7">
        <w:rPr>
          <w:rFonts w:ascii="Times New Roman" w:hAnsi="Times New Roman" w:cs="Times New Roman"/>
          <w:sz w:val="24"/>
          <w:szCs w:val="24"/>
        </w:rPr>
        <w:t xml:space="preserve"> FFPE tumor blocks on 3 to 5µm thickness</w:t>
      </w:r>
      <w:r>
        <w:rPr>
          <w:rFonts w:ascii="Times New Roman" w:hAnsi="Times New Roman" w:cs="Times New Roman"/>
          <w:sz w:val="24"/>
          <w:szCs w:val="24"/>
        </w:rPr>
        <w:t xml:space="preserve"> were </w:t>
      </w:r>
      <w:r w:rsidRPr="003969A7">
        <w:rPr>
          <w:rFonts w:ascii="Times New Roman" w:hAnsi="Times New Roman" w:cs="Times New Roman"/>
          <w:sz w:val="24"/>
          <w:szCs w:val="24"/>
        </w:rPr>
        <w:t>pickedon poly-L-lysine coated slides.</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 xml:space="preserve"> Slides</w:t>
      </w:r>
      <w:r>
        <w:rPr>
          <w:rFonts w:ascii="Times New Roman" w:hAnsi="Times New Roman" w:cs="Times New Roman"/>
          <w:sz w:val="24"/>
          <w:szCs w:val="24"/>
        </w:rPr>
        <w:t xml:space="preserve"> were fixed</w:t>
      </w:r>
      <w:r w:rsidRPr="003969A7">
        <w:rPr>
          <w:rFonts w:ascii="Times New Roman" w:hAnsi="Times New Roman" w:cs="Times New Roman"/>
          <w:sz w:val="24"/>
          <w:szCs w:val="24"/>
        </w:rPr>
        <w:t xml:space="preserve"> in oven at 58</w:t>
      </w:r>
      <w:r>
        <w:rPr>
          <w:rFonts w:ascii="Times New Roman" w:hAnsi="Times New Roman" w:cs="Times New Roman"/>
          <w:sz w:val="24"/>
          <w:szCs w:val="24"/>
        </w:rPr>
        <w:t>ºC</w:t>
      </w:r>
      <w:r w:rsidRPr="003969A7">
        <w:rPr>
          <w:rFonts w:ascii="Times New Roman" w:hAnsi="Times New Roman" w:cs="Times New Roman"/>
          <w:sz w:val="24"/>
          <w:szCs w:val="24"/>
        </w:rPr>
        <w:t xml:space="preserve"> to 60˚ C for 50 to 60 minutes or at 80º C for 20 to 25 minutes.</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Tissue sections were deparafinized in xylene.</w:t>
      </w:r>
    </w:p>
    <w:p w:rsidR="0030590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 xml:space="preserve">Hydration </w:t>
      </w:r>
      <w:r>
        <w:rPr>
          <w:rFonts w:ascii="Times New Roman" w:hAnsi="Times New Roman" w:cs="Times New Roman"/>
          <w:sz w:val="24"/>
          <w:szCs w:val="24"/>
        </w:rPr>
        <w:t xml:space="preserve">was done </w:t>
      </w:r>
      <w:r w:rsidRPr="003969A7">
        <w:rPr>
          <w:rFonts w:ascii="Times New Roman" w:hAnsi="Times New Roman" w:cs="Times New Roman"/>
          <w:sz w:val="24"/>
          <w:szCs w:val="24"/>
        </w:rPr>
        <w:t xml:space="preserve">through a descending alcohol series followed by a thorough wash in running </w:t>
      </w:r>
      <w:r>
        <w:rPr>
          <w:rFonts w:ascii="Times New Roman" w:hAnsi="Times New Roman" w:cs="Times New Roman"/>
          <w:sz w:val="24"/>
          <w:szCs w:val="24"/>
        </w:rPr>
        <w:t>tap water.</w:t>
      </w: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Pr="004B4AF6"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ANTIGEN RETRIEVAL:</w:t>
      </w:r>
    </w:p>
    <w:p w:rsidR="00305907" w:rsidRPr="003969A7" w:rsidRDefault="00305907" w:rsidP="00305907">
      <w:p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 xml:space="preserve">Coplin jar </w:t>
      </w:r>
      <w:r>
        <w:rPr>
          <w:rFonts w:ascii="Times New Roman" w:hAnsi="Times New Roman" w:cs="Times New Roman"/>
          <w:sz w:val="24"/>
          <w:szCs w:val="24"/>
        </w:rPr>
        <w:t xml:space="preserve">was filled </w:t>
      </w:r>
      <w:r w:rsidRPr="003969A7">
        <w:rPr>
          <w:rFonts w:ascii="Times New Roman" w:hAnsi="Times New Roman" w:cs="Times New Roman"/>
          <w:sz w:val="24"/>
          <w:szCs w:val="24"/>
        </w:rPr>
        <w:t>with sufficient quantity of target retrieval soluti</w:t>
      </w:r>
      <w:r>
        <w:rPr>
          <w:rFonts w:ascii="Times New Roman" w:hAnsi="Times New Roman" w:cs="Times New Roman"/>
          <w:sz w:val="24"/>
          <w:szCs w:val="24"/>
        </w:rPr>
        <w:t>on. (High pH 9.0 or low pH 6.0)</w:t>
      </w:r>
    </w:p>
    <w:p w:rsidR="00305907" w:rsidRPr="004B4AF6" w:rsidRDefault="00305907" w:rsidP="00305907">
      <w:pPr>
        <w:tabs>
          <w:tab w:val="left" w:pos="2715"/>
          <w:tab w:val="center" w:pos="4680"/>
        </w:tabs>
        <w:spacing w:after="0" w:line="360" w:lineRule="auto"/>
        <w:ind w:left="195"/>
        <w:jc w:val="both"/>
        <w:rPr>
          <w:rFonts w:ascii="Times New Roman" w:hAnsi="Times New Roman" w:cs="Times New Roman"/>
          <w:b/>
          <w:sz w:val="24"/>
          <w:szCs w:val="24"/>
        </w:rPr>
      </w:pPr>
      <w:r w:rsidRPr="004B4AF6">
        <w:rPr>
          <w:rFonts w:ascii="Times New Roman" w:hAnsi="Times New Roman" w:cs="Times New Roman"/>
          <w:b/>
          <w:sz w:val="24"/>
          <w:szCs w:val="24"/>
        </w:rPr>
        <w:t>Pr</w:t>
      </w:r>
      <w:r>
        <w:rPr>
          <w:rFonts w:ascii="Times New Roman" w:hAnsi="Times New Roman" w:cs="Times New Roman"/>
          <w:b/>
          <w:sz w:val="24"/>
          <w:szCs w:val="24"/>
        </w:rPr>
        <w:t>eparation of Retrieval Solution</w:t>
      </w:r>
    </w:p>
    <w:p w:rsidR="00305907" w:rsidRPr="004B4AF6" w:rsidRDefault="00305907" w:rsidP="00305907">
      <w:pPr>
        <w:tabs>
          <w:tab w:val="left" w:pos="2715"/>
          <w:tab w:val="center" w:pos="4680"/>
        </w:tabs>
        <w:spacing w:after="0" w:line="360" w:lineRule="auto"/>
        <w:ind w:left="195"/>
        <w:jc w:val="both"/>
        <w:rPr>
          <w:rFonts w:ascii="Times New Roman" w:hAnsi="Times New Roman" w:cs="Times New Roman"/>
          <w:b/>
          <w:sz w:val="24"/>
          <w:szCs w:val="24"/>
        </w:rPr>
      </w:pPr>
      <w:r>
        <w:rPr>
          <w:rFonts w:ascii="Times New Roman" w:hAnsi="Times New Roman" w:cs="Times New Roman"/>
          <w:b/>
          <w:sz w:val="24"/>
          <w:szCs w:val="24"/>
        </w:rPr>
        <w:t>pH 6.0 citrate buffer 10 x</w:t>
      </w:r>
    </w:p>
    <w:p w:rsidR="00305907" w:rsidRDefault="00305907" w:rsidP="00305907">
      <w:pPr>
        <w:tabs>
          <w:tab w:val="left" w:pos="2715"/>
          <w:tab w:val="center" w:pos="4680"/>
        </w:tabs>
        <w:spacing w:after="0" w:line="360" w:lineRule="auto"/>
        <w:ind w:left="195"/>
        <w:jc w:val="both"/>
        <w:rPr>
          <w:rFonts w:ascii="Times New Roman" w:hAnsi="Times New Roman" w:cs="Times New Roman"/>
          <w:sz w:val="24"/>
          <w:szCs w:val="24"/>
        </w:rPr>
      </w:pPr>
      <w:r>
        <w:rPr>
          <w:rFonts w:ascii="Times New Roman" w:hAnsi="Times New Roman" w:cs="Times New Roman"/>
          <w:sz w:val="24"/>
          <w:szCs w:val="24"/>
        </w:rPr>
        <w:lastRenderedPageBreak/>
        <w:t>Retreival solution – 2.0 ml</w:t>
      </w:r>
    </w:p>
    <w:p w:rsidR="00305907" w:rsidRPr="003969A7" w:rsidRDefault="00305907" w:rsidP="00305907">
      <w:pPr>
        <w:tabs>
          <w:tab w:val="left" w:pos="2715"/>
          <w:tab w:val="center" w:pos="4680"/>
        </w:tabs>
        <w:spacing w:after="0" w:line="360" w:lineRule="auto"/>
        <w:ind w:left="195"/>
        <w:jc w:val="both"/>
        <w:rPr>
          <w:rFonts w:ascii="Times New Roman" w:hAnsi="Times New Roman" w:cs="Times New Roman"/>
          <w:sz w:val="24"/>
          <w:szCs w:val="24"/>
        </w:rPr>
      </w:pPr>
      <w:r w:rsidRPr="003969A7">
        <w:rPr>
          <w:rFonts w:ascii="Times New Roman" w:hAnsi="Times New Roman" w:cs="Times New Roman"/>
          <w:sz w:val="24"/>
          <w:szCs w:val="24"/>
        </w:rPr>
        <w:t>Distilled water     --- 98 ml</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Solution was m</w:t>
      </w:r>
      <w:r w:rsidRPr="003969A7">
        <w:rPr>
          <w:rFonts w:ascii="Times New Roman" w:hAnsi="Times New Roman" w:cs="Times New Roman"/>
          <w:sz w:val="24"/>
          <w:szCs w:val="24"/>
        </w:rPr>
        <w:t>ix</w:t>
      </w:r>
      <w:r>
        <w:rPr>
          <w:rFonts w:ascii="Times New Roman" w:hAnsi="Times New Roman" w:cs="Times New Roman"/>
          <w:sz w:val="24"/>
          <w:szCs w:val="24"/>
        </w:rPr>
        <w:t>ed</w:t>
      </w:r>
      <w:r w:rsidRPr="003969A7">
        <w:rPr>
          <w:rFonts w:ascii="Times New Roman" w:hAnsi="Times New Roman" w:cs="Times New Roman"/>
          <w:sz w:val="24"/>
          <w:szCs w:val="24"/>
        </w:rPr>
        <w:t xml:space="preserve"> well and </w:t>
      </w:r>
      <w:r>
        <w:rPr>
          <w:rFonts w:ascii="Times New Roman" w:hAnsi="Times New Roman" w:cs="Times New Roman"/>
          <w:sz w:val="24"/>
          <w:szCs w:val="24"/>
        </w:rPr>
        <w:t>was adjusted\ at pH 6.0 with help of 1% NaOH or 1 % HCl</w:t>
      </w:r>
      <w:r w:rsidRPr="003969A7">
        <w:rPr>
          <w:rFonts w:ascii="Times New Roman" w:hAnsi="Times New Roman" w:cs="Times New Roman"/>
          <w:sz w:val="24"/>
          <w:szCs w:val="24"/>
        </w:rPr>
        <w:t>.</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Coplin jar</w:t>
      </w:r>
      <w:r>
        <w:rPr>
          <w:rFonts w:ascii="Times New Roman" w:hAnsi="Times New Roman" w:cs="Times New Roman"/>
          <w:sz w:val="24"/>
          <w:szCs w:val="24"/>
        </w:rPr>
        <w:t xml:space="preserve"> was placed </w:t>
      </w:r>
      <w:r w:rsidRPr="003969A7">
        <w:rPr>
          <w:rFonts w:ascii="Times New Roman" w:hAnsi="Times New Roman" w:cs="Times New Roman"/>
          <w:sz w:val="24"/>
          <w:szCs w:val="24"/>
        </w:rPr>
        <w:t>in water bath at 98-99 º C for 40 minutes.</w:t>
      </w:r>
    </w:p>
    <w:p w:rsidR="0030590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Container</w:t>
      </w:r>
      <w:r>
        <w:rPr>
          <w:rFonts w:ascii="Times New Roman" w:hAnsi="Times New Roman" w:cs="Times New Roman"/>
          <w:sz w:val="24"/>
          <w:szCs w:val="24"/>
        </w:rPr>
        <w:t xml:space="preserve"> was removed</w:t>
      </w:r>
      <w:r w:rsidRPr="003969A7">
        <w:rPr>
          <w:rFonts w:ascii="Times New Roman" w:hAnsi="Times New Roman" w:cs="Times New Roman"/>
          <w:sz w:val="24"/>
          <w:szCs w:val="24"/>
        </w:rPr>
        <w:t xml:space="preserve"> from water bath and </w:t>
      </w:r>
      <w:r>
        <w:rPr>
          <w:rFonts w:ascii="Times New Roman" w:hAnsi="Times New Roman" w:cs="Times New Roman"/>
          <w:sz w:val="24"/>
          <w:szCs w:val="24"/>
        </w:rPr>
        <w:t xml:space="preserve">then cooled at </w:t>
      </w:r>
      <w:r w:rsidRPr="003969A7">
        <w:rPr>
          <w:rFonts w:ascii="Times New Roman" w:hAnsi="Times New Roman" w:cs="Times New Roman"/>
          <w:sz w:val="24"/>
          <w:szCs w:val="24"/>
        </w:rPr>
        <w:t>room temperature (15 to 20 minutes).</w:t>
      </w:r>
    </w:p>
    <w:p w:rsidR="00305907" w:rsidRPr="00151154"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151154">
        <w:rPr>
          <w:rFonts w:ascii="Times New Roman" w:hAnsi="Times New Roman" w:cs="Times New Roman"/>
          <w:sz w:val="24"/>
          <w:szCs w:val="24"/>
        </w:rPr>
        <w:t xml:space="preserve">Retrieval solution was </w:t>
      </w:r>
      <w:r>
        <w:rPr>
          <w:rFonts w:ascii="Times New Roman" w:hAnsi="Times New Roman" w:cs="Times New Roman"/>
          <w:sz w:val="24"/>
          <w:szCs w:val="24"/>
        </w:rPr>
        <w:t>discarded a</w:t>
      </w:r>
      <w:r w:rsidRPr="00151154">
        <w:rPr>
          <w:rFonts w:ascii="Times New Roman" w:hAnsi="Times New Roman" w:cs="Times New Roman"/>
          <w:sz w:val="24"/>
          <w:szCs w:val="24"/>
        </w:rPr>
        <w:t>nd section was rinsed</w:t>
      </w:r>
      <w:r>
        <w:rPr>
          <w:rFonts w:ascii="Times New Roman" w:hAnsi="Times New Roman" w:cs="Times New Roman"/>
          <w:sz w:val="24"/>
          <w:szCs w:val="24"/>
        </w:rPr>
        <w:t>atleast</w:t>
      </w:r>
      <w:r w:rsidRPr="00151154">
        <w:rPr>
          <w:rFonts w:ascii="Times New Roman" w:hAnsi="Times New Roman" w:cs="Times New Roman"/>
          <w:sz w:val="24"/>
          <w:szCs w:val="24"/>
        </w:rPr>
        <w:t xml:space="preserve"> two to three times.</w:t>
      </w: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Pr="00151154" w:rsidRDefault="00305907" w:rsidP="00305907">
      <w:pPr>
        <w:tabs>
          <w:tab w:val="left" w:pos="2715"/>
          <w:tab w:val="center" w:pos="4680"/>
        </w:tabs>
        <w:spacing w:after="0" w:line="360" w:lineRule="auto"/>
        <w:jc w:val="both"/>
        <w:rPr>
          <w:rFonts w:ascii="Times New Roman" w:hAnsi="Times New Roman" w:cs="Times New Roman"/>
          <w:b/>
          <w:sz w:val="24"/>
          <w:szCs w:val="24"/>
        </w:rPr>
      </w:pPr>
      <w:r w:rsidRPr="00151154">
        <w:rPr>
          <w:rFonts w:ascii="Times New Roman" w:hAnsi="Times New Roman" w:cs="Times New Roman"/>
          <w:b/>
          <w:sz w:val="24"/>
          <w:szCs w:val="24"/>
        </w:rPr>
        <w:t>Blocking Peroxide</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 xml:space="preserve">Endogenous peroxidase was blocked by hydrogen peroxide blocking solution </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On tissue sections </w:t>
      </w:r>
      <w:r w:rsidRPr="003969A7">
        <w:rPr>
          <w:rFonts w:ascii="Times New Roman" w:hAnsi="Times New Roman" w:cs="Times New Roman"/>
          <w:sz w:val="24"/>
          <w:szCs w:val="24"/>
        </w:rPr>
        <w:t>one to two drops of hydrogen peroxide blocking solution</w:t>
      </w:r>
      <w:r>
        <w:rPr>
          <w:rFonts w:ascii="Times New Roman" w:hAnsi="Times New Roman" w:cs="Times New Roman"/>
          <w:sz w:val="24"/>
          <w:szCs w:val="24"/>
        </w:rPr>
        <w:t xml:space="preserve"> was applied </w:t>
      </w:r>
      <w:r w:rsidRPr="003969A7">
        <w:rPr>
          <w:rFonts w:ascii="Times New Roman" w:hAnsi="Times New Roman" w:cs="Times New Roman"/>
          <w:sz w:val="24"/>
          <w:szCs w:val="24"/>
        </w:rPr>
        <w:t xml:space="preserve">to cover the </w:t>
      </w:r>
      <w:r>
        <w:rPr>
          <w:rFonts w:ascii="Times New Roman" w:hAnsi="Times New Roman" w:cs="Times New Roman"/>
          <w:sz w:val="24"/>
          <w:szCs w:val="24"/>
        </w:rPr>
        <w:t xml:space="preserve">entire </w:t>
      </w:r>
      <w:r w:rsidRPr="003969A7">
        <w:rPr>
          <w:rFonts w:ascii="Times New Roman" w:hAnsi="Times New Roman" w:cs="Times New Roman"/>
          <w:sz w:val="24"/>
          <w:szCs w:val="24"/>
        </w:rPr>
        <w:t>section.</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Sections were incubated </w:t>
      </w:r>
      <w:r w:rsidRPr="003969A7">
        <w:rPr>
          <w:rFonts w:ascii="Times New Roman" w:hAnsi="Times New Roman" w:cs="Times New Roman"/>
          <w:sz w:val="24"/>
          <w:szCs w:val="24"/>
        </w:rPr>
        <w:t>for 10 minutes in humidity chamber at room temperature.</w:t>
      </w:r>
    </w:p>
    <w:p w:rsidR="00305907" w:rsidRPr="00CB2451"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Tissue sections were w</w:t>
      </w:r>
      <w:r w:rsidRPr="003969A7">
        <w:rPr>
          <w:rFonts w:ascii="Times New Roman" w:hAnsi="Times New Roman" w:cs="Times New Roman"/>
          <w:sz w:val="24"/>
          <w:szCs w:val="24"/>
        </w:rPr>
        <w:t>ash</w:t>
      </w:r>
      <w:r>
        <w:rPr>
          <w:rFonts w:ascii="Times New Roman" w:hAnsi="Times New Roman" w:cs="Times New Roman"/>
          <w:sz w:val="24"/>
          <w:szCs w:val="24"/>
        </w:rPr>
        <w:t>ed</w:t>
      </w:r>
      <w:r w:rsidRPr="003969A7">
        <w:rPr>
          <w:rFonts w:ascii="Times New Roman" w:hAnsi="Times New Roman" w:cs="Times New Roman"/>
          <w:sz w:val="24"/>
          <w:szCs w:val="24"/>
        </w:rPr>
        <w:t xml:space="preserve"> with washing buffer for 2×3 minutes (Two changes of 5 minutes).</w:t>
      </w:r>
    </w:p>
    <w:p w:rsidR="00305907" w:rsidRPr="003655F1" w:rsidRDefault="00305907" w:rsidP="00305907">
      <w:pPr>
        <w:tabs>
          <w:tab w:val="left" w:pos="2715"/>
          <w:tab w:val="center" w:pos="4680"/>
        </w:tabs>
        <w:spacing w:after="0" w:line="360" w:lineRule="auto"/>
        <w:ind w:left="195"/>
        <w:jc w:val="both"/>
        <w:rPr>
          <w:rFonts w:ascii="Times New Roman" w:hAnsi="Times New Roman" w:cs="Times New Roman"/>
          <w:b/>
          <w:sz w:val="24"/>
          <w:szCs w:val="24"/>
        </w:rPr>
      </w:pPr>
      <w:r>
        <w:rPr>
          <w:rFonts w:ascii="Times New Roman" w:hAnsi="Times New Roman" w:cs="Times New Roman"/>
          <w:b/>
          <w:sz w:val="24"/>
          <w:szCs w:val="24"/>
        </w:rPr>
        <w:t>Primary Antibody</w:t>
      </w:r>
    </w:p>
    <w:p w:rsidR="0030590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sidRPr="00DC6DAD">
        <w:rPr>
          <w:rFonts w:ascii="Times New Roman" w:hAnsi="Times New Roman" w:cs="Times New Roman"/>
          <w:sz w:val="24"/>
          <w:szCs w:val="24"/>
        </w:rPr>
        <w:t>Primary antibody was applied to cover the section</w:t>
      </w:r>
    </w:p>
    <w:p w:rsidR="00305907" w:rsidRPr="00ED04DA"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Dilution was done according to the company prescribed protocol.</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Sections were incubated </w:t>
      </w:r>
      <w:r w:rsidRPr="003969A7">
        <w:rPr>
          <w:rFonts w:ascii="Times New Roman" w:hAnsi="Times New Roman" w:cs="Times New Roman"/>
          <w:sz w:val="24"/>
          <w:szCs w:val="24"/>
        </w:rPr>
        <w:t>for 20 to 30 minutes in humidity chamber at room temperature</w:t>
      </w:r>
    </w:p>
    <w:p w:rsidR="00305907" w:rsidRPr="003969A7" w:rsidRDefault="00305907" w:rsidP="00305907">
      <w:pPr>
        <w:pStyle w:val="ListParagraph"/>
        <w:numPr>
          <w:ilvl w:val="0"/>
          <w:numId w:val="8"/>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Tissue sections were w</w:t>
      </w:r>
      <w:r w:rsidRPr="003969A7">
        <w:rPr>
          <w:rFonts w:ascii="Times New Roman" w:hAnsi="Times New Roman" w:cs="Times New Roman"/>
          <w:sz w:val="24"/>
          <w:szCs w:val="24"/>
        </w:rPr>
        <w:t>ash</w:t>
      </w:r>
      <w:r>
        <w:rPr>
          <w:rFonts w:ascii="Times New Roman" w:hAnsi="Times New Roman" w:cs="Times New Roman"/>
          <w:sz w:val="24"/>
          <w:szCs w:val="24"/>
        </w:rPr>
        <w:t>ed</w:t>
      </w:r>
      <w:r w:rsidRPr="003969A7">
        <w:rPr>
          <w:rFonts w:ascii="Times New Roman" w:hAnsi="Times New Roman" w:cs="Times New Roman"/>
          <w:sz w:val="24"/>
          <w:szCs w:val="24"/>
        </w:rPr>
        <w:t xml:space="preserve"> with washing buffer for 2×5 minutes.</w:t>
      </w: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Pr="001E7072"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Secondary HRP Antibody</w:t>
      </w:r>
    </w:p>
    <w:p w:rsidR="00305907" w:rsidRPr="00DC6DAD"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sidRPr="00DC6DAD">
        <w:rPr>
          <w:rFonts w:ascii="Times New Roman" w:hAnsi="Times New Roman" w:cs="Times New Roman"/>
          <w:sz w:val="24"/>
          <w:szCs w:val="24"/>
        </w:rPr>
        <w:t>Enough  HRP antibody applied  to cover section</w:t>
      </w:r>
    </w:p>
    <w:p w:rsidR="00305907" w:rsidRPr="003969A7"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Incubation was done</w:t>
      </w:r>
      <w:r w:rsidRPr="003969A7">
        <w:rPr>
          <w:rFonts w:ascii="Times New Roman" w:hAnsi="Times New Roman" w:cs="Times New Roman"/>
          <w:sz w:val="24"/>
          <w:szCs w:val="24"/>
        </w:rPr>
        <w:t xml:space="preserve"> for 20 to 30 minutes in humidity chamber at room temperature</w:t>
      </w:r>
    </w:p>
    <w:p w:rsidR="00305907" w:rsidRPr="003969A7"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Section were washed </w:t>
      </w:r>
      <w:r w:rsidRPr="003969A7">
        <w:rPr>
          <w:rFonts w:ascii="Times New Roman" w:hAnsi="Times New Roman" w:cs="Times New Roman"/>
          <w:sz w:val="24"/>
          <w:szCs w:val="24"/>
        </w:rPr>
        <w:t>with washing buffer 2×5 minutes</w:t>
      </w:r>
    </w:p>
    <w:p w:rsidR="00305907" w:rsidRPr="00A82239" w:rsidRDefault="00305907" w:rsidP="00305907">
      <w:pPr>
        <w:tabs>
          <w:tab w:val="left" w:pos="2715"/>
          <w:tab w:val="center" w:pos="4680"/>
        </w:tabs>
        <w:spacing w:after="0" w:line="360" w:lineRule="auto"/>
        <w:ind w:left="720"/>
        <w:jc w:val="both"/>
        <w:rPr>
          <w:rFonts w:ascii="Times New Roman" w:hAnsi="Times New Roman" w:cs="Times New Roman"/>
          <w:sz w:val="24"/>
          <w:szCs w:val="24"/>
        </w:rPr>
      </w:pPr>
      <w:r w:rsidRPr="00A82239">
        <w:rPr>
          <w:rFonts w:ascii="Times New Roman" w:hAnsi="Times New Roman" w:cs="Times New Roman"/>
          <w:b/>
          <w:sz w:val="24"/>
          <w:szCs w:val="24"/>
        </w:rPr>
        <w:tab/>
      </w:r>
    </w:p>
    <w:p w:rsidR="00305907" w:rsidRPr="00E2597D" w:rsidRDefault="00305907" w:rsidP="00305907">
      <w:pPr>
        <w:tabs>
          <w:tab w:val="left" w:pos="2715"/>
          <w:tab w:val="center" w:pos="4680"/>
        </w:tabs>
        <w:spacing w:after="0" w:line="360" w:lineRule="auto"/>
        <w:jc w:val="both"/>
        <w:rPr>
          <w:rFonts w:ascii="Times New Roman" w:hAnsi="Times New Roman" w:cs="Times New Roman"/>
          <w:sz w:val="24"/>
          <w:szCs w:val="24"/>
        </w:rPr>
      </w:pPr>
      <w:r w:rsidRPr="00E2597D">
        <w:rPr>
          <w:rFonts w:ascii="Times New Roman" w:hAnsi="Times New Roman" w:cs="Times New Roman"/>
          <w:b/>
          <w:sz w:val="24"/>
          <w:szCs w:val="24"/>
        </w:rPr>
        <w:t>Substrate Chamber DAB:</w:t>
      </w:r>
    </w:p>
    <w:p w:rsidR="00305907" w:rsidRPr="0017229C"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sidRPr="0017229C">
        <w:rPr>
          <w:rFonts w:ascii="Times New Roman" w:hAnsi="Times New Roman" w:cs="Times New Roman"/>
          <w:sz w:val="24"/>
          <w:szCs w:val="24"/>
        </w:rPr>
        <w:t xml:space="preserve">The slides was wiped </w:t>
      </w:r>
    </w:p>
    <w:p w:rsidR="00305907" w:rsidRPr="0017229C"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sidRPr="0017229C">
        <w:rPr>
          <w:rFonts w:ascii="Times New Roman" w:hAnsi="Times New Roman" w:cs="Times New Roman"/>
          <w:sz w:val="24"/>
          <w:szCs w:val="24"/>
        </w:rPr>
        <w:lastRenderedPageBreak/>
        <w:t>Enough of the DAB substrate Chromogen solution was applied to cover section</w:t>
      </w:r>
    </w:p>
    <w:p w:rsidR="00305907" w:rsidRPr="003969A7"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Incubated</w:t>
      </w:r>
      <w:r w:rsidRPr="003969A7">
        <w:rPr>
          <w:rFonts w:ascii="Times New Roman" w:hAnsi="Times New Roman" w:cs="Times New Roman"/>
          <w:sz w:val="24"/>
          <w:szCs w:val="24"/>
        </w:rPr>
        <w:t xml:space="preserve"> for 30 sec to 2 minutes</w:t>
      </w:r>
    </w:p>
    <w:p w:rsidR="00305907" w:rsidRPr="00181CA9"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Sections were w</w:t>
      </w:r>
      <w:r w:rsidRPr="003969A7">
        <w:rPr>
          <w:rFonts w:ascii="Times New Roman" w:hAnsi="Times New Roman" w:cs="Times New Roman"/>
          <w:sz w:val="24"/>
          <w:szCs w:val="24"/>
        </w:rPr>
        <w:t>ash</w:t>
      </w:r>
      <w:r>
        <w:rPr>
          <w:rFonts w:ascii="Times New Roman" w:hAnsi="Times New Roman" w:cs="Times New Roman"/>
          <w:sz w:val="24"/>
          <w:szCs w:val="24"/>
        </w:rPr>
        <w:t>ed</w:t>
      </w:r>
      <w:r w:rsidRPr="003969A7">
        <w:rPr>
          <w:rFonts w:ascii="Times New Roman" w:hAnsi="Times New Roman" w:cs="Times New Roman"/>
          <w:sz w:val="24"/>
          <w:szCs w:val="24"/>
        </w:rPr>
        <w:t xml:space="preserve"> with distilled water</w:t>
      </w:r>
    </w:p>
    <w:p w:rsidR="00305907" w:rsidRPr="004131D0" w:rsidRDefault="00305907" w:rsidP="00305907">
      <w:pPr>
        <w:tabs>
          <w:tab w:val="left" w:pos="2715"/>
          <w:tab w:val="center" w:pos="4680"/>
        </w:tabs>
        <w:spacing w:after="0" w:line="360" w:lineRule="auto"/>
        <w:jc w:val="both"/>
        <w:rPr>
          <w:rFonts w:ascii="Times New Roman" w:hAnsi="Times New Roman" w:cs="Times New Roman"/>
          <w:b/>
          <w:sz w:val="24"/>
          <w:szCs w:val="24"/>
        </w:rPr>
      </w:pPr>
      <w:r w:rsidRPr="004131D0">
        <w:rPr>
          <w:rFonts w:ascii="Times New Roman" w:hAnsi="Times New Roman" w:cs="Times New Roman"/>
          <w:b/>
          <w:sz w:val="24"/>
          <w:szCs w:val="24"/>
        </w:rPr>
        <w:t>Preparation of DAB substrate Chromogen solution</w:t>
      </w:r>
    </w:p>
    <w:p w:rsidR="00305907" w:rsidRPr="003969A7" w:rsidRDefault="00305907" w:rsidP="00305907">
      <w:p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1 ml substrat</w:t>
      </w:r>
      <w:r>
        <w:rPr>
          <w:rFonts w:ascii="Times New Roman" w:hAnsi="Times New Roman" w:cs="Times New Roman"/>
          <w:sz w:val="24"/>
          <w:szCs w:val="24"/>
        </w:rPr>
        <w:t>e buffer + 1 drop DAB chromogen</w:t>
      </w:r>
    </w:p>
    <w:p w:rsidR="00305907" w:rsidRPr="004131D0"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Haematoxylin Counter Stain</w:t>
      </w:r>
    </w:p>
    <w:p w:rsidR="00305907" w:rsidRPr="0017229C"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Sections were counter stained  with </w:t>
      </w:r>
      <w:r w:rsidRPr="0017229C">
        <w:rPr>
          <w:rFonts w:ascii="Times New Roman" w:hAnsi="Times New Roman" w:cs="Times New Roman"/>
          <w:sz w:val="24"/>
          <w:szCs w:val="24"/>
        </w:rPr>
        <w:t xml:space="preserve">haematoxylin 1 to 2 dips </w:t>
      </w:r>
    </w:p>
    <w:p w:rsidR="00305907" w:rsidRPr="0017229C"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sidRPr="0017229C">
        <w:rPr>
          <w:rFonts w:ascii="Times New Roman" w:hAnsi="Times New Roman" w:cs="Times New Roman"/>
          <w:sz w:val="24"/>
          <w:szCs w:val="24"/>
        </w:rPr>
        <w:t>Rinsed gently in running tap water</w:t>
      </w:r>
    </w:p>
    <w:p w:rsidR="00305907" w:rsidRPr="00850E71" w:rsidRDefault="00305907" w:rsidP="00305907">
      <w:pPr>
        <w:pStyle w:val="ListParagraph"/>
        <w:numPr>
          <w:ilvl w:val="0"/>
          <w:numId w:val="3"/>
        </w:numPr>
        <w:tabs>
          <w:tab w:val="left" w:pos="2715"/>
          <w:tab w:val="center" w:pos="4680"/>
        </w:tabs>
        <w:spacing w:after="0" w:line="360" w:lineRule="auto"/>
        <w:jc w:val="both"/>
        <w:rPr>
          <w:rFonts w:ascii="Times New Roman" w:hAnsi="Times New Roman" w:cs="Times New Roman"/>
          <w:sz w:val="24"/>
          <w:szCs w:val="24"/>
        </w:rPr>
      </w:pPr>
      <w:r w:rsidRPr="003969A7">
        <w:rPr>
          <w:rFonts w:ascii="Times New Roman" w:hAnsi="Times New Roman" w:cs="Times New Roman"/>
          <w:sz w:val="24"/>
          <w:szCs w:val="24"/>
        </w:rPr>
        <w:t>Dehydrate</w:t>
      </w:r>
      <w:r>
        <w:rPr>
          <w:rFonts w:ascii="Times New Roman" w:hAnsi="Times New Roman" w:cs="Times New Roman"/>
          <w:sz w:val="24"/>
          <w:szCs w:val="24"/>
        </w:rPr>
        <w:t>d in ascending part of alcohol,</w:t>
      </w:r>
      <w:r w:rsidRPr="003969A7">
        <w:rPr>
          <w:rFonts w:ascii="Times New Roman" w:hAnsi="Times New Roman" w:cs="Times New Roman"/>
          <w:sz w:val="24"/>
          <w:szCs w:val="24"/>
        </w:rPr>
        <w:t xml:space="preserve"> clear in xylene and </w:t>
      </w:r>
      <w:r>
        <w:rPr>
          <w:rFonts w:ascii="Times New Roman" w:hAnsi="Times New Roman" w:cs="Times New Roman"/>
          <w:sz w:val="24"/>
          <w:szCs w:val="24"/>
        </w:rPr>
        <w:t xml:space="preserve">was </w:t>
      </w:r>
      <w:r w:rsidRPr="003969A7">
        <w:rPr>
          <w:rFonts w:ascii="Times New Roman" w:hAnsi="Times New Roman" w:cs="Times New Roman"/>
          <w:sz w:val="24"/>
          <w:szCs w:val="24"/>
        </w:rPr>
        <w:t>mount</w:t>
      </w:r>
      <w:r>
        <w:rPr>
          <w:rFonts w:ascii="Times New Roman" w:hAnsi="Times New Roman" w:cs="Times New Roman"/>
          <w:sz w:val="24"/>
          <w:szCs w:val="24"/>
        </w:rPr>
        <w:t>ed</w:t>
      </w:r>
      <w:r w:rsidRPr="003969A7">
        <w:rPr>
          <w:rFonts w:ascii="Times New Roman" w:hAnsi="Times New Roman" w:cs="Times New Roman"/>
          <w:sz w:val="24"/>
          <w:szCs w:val="24"/>
        </w:rPr>
        <w:t xml:space="preserve"> in DP</w:t>
      </w:r>
      <w:r>
        <w:rPr>
          <w:rFonts w:ascii="Times New Roman" w:hAnsi="Times New Roman" w:cs="Times New Roman"/>
          <w:sz w:val="24"/>
          <w:szCs w:val="24"/>
        </w:rPr>
        <w:t>X.</w:t>
      </w: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Pr="00CF2FA4" w:rsidRDefault="00305907" w:rsidP="00305907">
      <w:pPr>
        <w:tabs>
          <w:tab w:val="left" w:pos="3165"/>
        </w:tabs>
        <w:spacing w:line="360" w:lineRule="auto"/>
        <w:jc w:val="both"/>
        <w:rPr>
          <w:rFonts w:ascii="Times New Roman" w:hAnsi="Times New Roman" w:cs="Times New Roman"/>
          <w:b/>
          <w:sz w:val="24"/>
          <w:szCs w:val="24"/>
        </w:rPr>
      </w:pPr>
      <w:r>
        <w:rPr>
          <w:rFonts w:ascii="Times New Roman" w:hAnsi="Times New Roman" w:cs="Times New Roman"/>
          <w:b/>
          <w:sz w:val="24"/>
          <w:szCs w:val="24"/>
        </w:rPr>
        <w:t>3.12</w:t>
      </w:r>
      <w:r w:rsidRPr="00CF2FA4">
        <w:rPr>
          <w:rFonts w:ascii="Times New Roman" w:hAnsi="Times New Roman" w:cs="Times New Roman"/>
          <w:b/>
          <w:sz w:val="24"/>
          <w:szCs w:val="24"/>
        </w:rPr>
        <w:t xml:space="preserve"> ALGORITHM OF STUDY:</w:t>
      </w: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simplePos x="0" y="0"/>
                <wp:positionH relativeFrom="column">
                  <wp:posOffset>1818005</wp:posOffset>
                </wp:positionH>
                <wp:positionV relativeFrom="paragraph">
                  <wp:posOffset>190500</wp:posOffset>
                </wp:positionV>
                <wp:extent cx="2038350" cy="791210"/>
                <wp:effectExtent l="0" t="0" r="0" b="8890"/>
                <wp:wrapNone/>
                <wp:docPr id="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0" cy="791210"/>
                        </a:xfrm>
                        <a:prstGeom prst="rect">
                          <a:avLst/>
                        </a:prstGeom>
                        <a:solidFill>
                          <a:srgbClr val="FFFFFF"/>
                        </a:solidFill>
                        <a:ln w="9525">
                          <a:solidFill>
                            <a:srgbClr val="000000"/>
                          </a:solidFill>
                          <a:miter lim="800000"/>
                          <a:headEnd/>
                          <a:tailEnd/>
                        </a:ln>
                      </wps:spPr>
                      <wps:txbx>
                        <w:txbxContent>
                          <w:p w:rsidR="009B46DC" w:rsidRDefault="009B46DC" w:rsidP="00305907">
                            <w:pPr>
                              <w:jc w:val="center"/>
                              <w:rPr>
                                <w:rFonts w:ascii="Times New Roman" w:hAnsi="Times New Roman" w:cs="Times New Roman"/>
                                <w:b/>
                              </w:rPr>
                            </w:pPr>
                            <w:r>
                              <w:rPr>
                                <w:rFonts w:ascii="Times New Roman" w:hAnsi="Times New Roman" w:cs="Times New Roman"/>
                                <w:b/>
                              </w:rPr>
                              <w:t>PROSTATE CANCER TISSUE SAMPLES &amp; HYPERPLASTIC LESIONS</w:t>
                            </w: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r>
                              <w:rPr>
                                <w:rFonts w:ascii="Times New Roman" w:hAnsi="Times New Roman" w:cs="Times New Roman"/>
                                <w:b/>
                              </w:rPr>
                              <w:t>7</w:t>
                            </w:r>
                          </w:p>
                          <w:p w:rsidR="009B46DC" w:rsidRPr="005D07B6" w:rsidRDefault="009B46DC" w:rsidP="00305907">
                            <w:pPr>
                              <w:jc w:val="center"/>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143.15pt;margin-top:15pt;width:160.5pt;height:6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4XNsEbAgAAPwQAAA4AAABkcnMvZTJvRG9jLnhtbKxT247TMBB9R+IfLL/TXNqybdR0hXYp&#13;&#10;QlpgxcIHTBwnsfAN222yfP1O3HTbBZ4QfrA8nvHxmTMzm+tBSXLgzgujS5rNUkq4ZqYWui3p92+7&#13;&#10;NytKfABdgzSal/SRe3q9ff1q09uC56YzsuaOIIj2RW9L2oVgiyTxrOMK/MxYrtHZGKcgoOnapHbQ&#13;&#10;I7qSSZ6mb5PeuNo6w7j3eHt7dNJtxG8azsKXpvE8EFlS5Bbi7uJexT3ZbqBoHdhOsIkH/AMNBULj&#13;&#10;r89QtxCA7J34A0oJ5ow3TZgxoxLTNILxmASmk6W/pfPQgeUxGVTH22ed/P+DZZ8P946IuqTLOSUa&#13;&#10;FBbpK8oGupWc5DklqFBvfYGBD/bejTl6e2fYDz96kheu0fAYRKr+k6kRCfbBRFmGxqnxKSZMhij8&#13;&#10;41l+PgTC8DZP56v5EsvE0Hm1zvIMz+MnUJzeW+fDB24UGQ8ldcg04sPhzocp9hQTqRop6p2QMhqu&#13;&#10;rW6kIwfAbtjFdcL3l3FSk76k62W+jNgvfP4SI43rrxhKBGxsKVRJV+coKDoO9Xtdj1ShCCDkZGCO&#13;&#10;Uk96jhIeRQ9DNYyho7CVqR9RWmeOTYxDh4fOuF+U9Ni/JfU/9+A4JfKjxgZZZ4vF2PHRWCyvcjTc&#13;&#10;pae69IBmCFXSQMnxeBOOU7K3TrQd/pRFLbR5hyVtxFHrM62JOTZpLNc0UOMUXNox6jz32ycAAAD/&#13;&#10;/wMAUEsDBBQABgAIAAAAIQBMaZ5a5wAAABABAAAPAAAAZHJzL2Rvd25yZXYueG1sTI9bT8MwDIXf&#13;&#10;kfgPkZF4mbaElXVT13RCIDQJaWLs8p41pq3WJKVJL/x7zBO8WLL9+ficdDOamvXY+spZCQ8zAQxt&#13;&#10;7nRlCwmn4+t0BcwHZbWqnUUJ3+hhk93epCrRbrAf2B9CwUjE+kRJKENoEs59XqJRfuYatLT7dK1R&#13;&#10;gdq24LpVA4mbms+FiLlRlaUPpWrwucT8euiMhMlpe+yW1/12135F57f3Zlj0k72U93fjy5rK0xpY&#13;&#10;wDH8XcBvBvIPGRm7uM5qz2oJ81UcESohEhSMgFgsaXAhcvEYA+NZyv8HyX4AAAD//wMAUEsBAi0A&#13;&#10;FAAGAAgAAAAhAFoik6P/AAAA5QEAABMAAAAAAAAAAAAAAAAAAAAAAFtDb250ZW50X1R5cGVzXS54&#13;&#10;bWxQSwECLQAUAAYACAAAACEAp0rPONcAAACWAQAACwAAAAAAAAAAAAAAAAAwAQAAX3JlbHMvLnJl&#13;&#10;bHNQSwECLQAUAAYACAAAACEAnhc2wRsCAAA/BAAADgAAAAAAAAAAAAAAAAAwAgAAZHJzL2Uyb0Rv&#13;&#10;Yy54bWxQSwECLQAUAAYACAAAACEATGmeWucAAAAQAQAADwAAAAAAAAAAAAAAAAB3BAAAZHJzL2Rv&#13;&#10;d25yZXYueG1sUEsFBgAAAAAEAAQA8wAAAIsFAAAAAA==&#13;&#10;">
                <v:path arrowok="t"/>
                <v:textbox>
                  <w:txbxContent>
                    <w:p w:rsidR="009B46DC" w:rsidRDefault="009B46DC" w:rsidP="00305907">
                      <w:pPr>
                        <w:jc w:val="center"/>
                        <w:rPr>
                          <w:rFonts w:ascii="Times New Roman" w:hAnsi="Times New Roman" w:cs="Times New Roman"/>
                          <w:b/>
                        </w:rPr>
                      </w:pPr>
                      <w:r>
                        <w:rPr>
                          <w:rFonts w:ascii="Times New Roman" w:hAnsi="Times New Roman" w:cs="Times New Roman"/>
                          <w:b/>
                        </w:rPr>
                        <w:t>PROSTATE CANCER TISSUE SAMPLES &amp; HYPERPLASTIC LESIONS</w:t>
                      </w: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p>
                    <w:p w:rsidR="009B46DC" w:rsidRDefault="009B46DC" w:rsidP="00305907">
                      <w:pPr>
                        <w:jc w:val="center"/>
                        <w:rPr>
                          <w:rFonts w:ascii="Times New Roman" w:hAnsi="Times New Roman" w:cs="Times New Roman"/>
                          <w:b/>
                        </w:rPr>
                      </w:pPr>
                      <w:r>
                        <w:rPr>
                          <w:rFonts w:ascii="Times New Roman" w:hAnsi="Times New Roman" w:cs="Times New Roman"/>
                          <w:b/>
                        </w:rPr>
                        <w:t>7</w:t>
                      </w:r>
                    </w:p>
                    <w:p w:rsidR="009B46DC" w:rsidRPr="005D07B6" w:rsidRDefault="009B46DC" w:rsidP="00305907">
                      <w:pPr>
                        <w:jc w:val="center"/>
                        <w:rPr>
                          <w:rFonts w:ascii="Times New Roman" w:hAnsi="Times New Roman" w:cs="Times New Roman"/>
                          <w:b/>
                        </w:rPr>
                      </w:pPr>
                    </w:p>
                  </w:txbxContent>
                </v:textbox>
              </v:rect>
            </w:pict>
          </mc:Fallback>
        </mc:AlternateContent>
      </w: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2608" behindDoc="0" locked="0" layoutInCell="1" allowOverlap="1">
                <wp:simplePos x="0" y="0"/>
                <wp:positionH relativeFrom="column">
                  <wp:posOffset>2376805</wp:posOffset>
                </wp:positionH>
                <wp:positionV relativeFrom="paragraph">
                  <wp:posOffset>408305</wp:posOffset>
                </wp:positionV>
                <wp:extent cx="371475" cy="635"/>
                <wp:effectExtent l="0" t="190500" r="0" b="170815"/>
                <wp:wrapNone/>
                <wp:docPr id="5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371475" cy="635"/>
                        </a:xfrm>
                        <a:prstGeom prst="bentConnector3">
                          <a:avLst>
                            <a:gd name="adj1" fmla="val 4991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4D1B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26" type="#_x0000_t34" style="position:absolute;margin-left:187.15pt;margin-top:32.15pt;width:29.25pt;height:.05pt;rotation:9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6mo2pFAgAAhAQAAA4AAABkcnMvZTJvRG9jLnhtbKxU224aMRB9r9R/sPwOy8JyW7FEEQvt&#13;&#10;Q9pGSvsBxvaybn2T7bBEVf89Y7OEpH2pqvJgbM9w5pyZY1Y3JyXRkTsvjK5wPhxhxDU1TOhDhb99&#13;&#10;3Q0WGPlANCPSaF7hJ+7xzfr9u1VnSz42rZGMOwQg2pedrXAbgi2zzNOWK+KHxnINwcY4RQIc3SFj&#13;&#10;jnSArmQ2Ho1mWWccs85Q7j3c1ucgXif8puE0fGkazwOSFQZuIa0urfu0ZusVKQ+O2FbQngf5BxqK&#13;&#10;CA1VX6BqEgh6dOIPKCWoM940YUiNykzTCMqTCJCTj36T89ASy5MY6I63L33y/w+Wfj7eOyRYhadj&#13;&#10;jDRRMKTbx2BSaTSeYAQd6qwvIXGj713USE/6wd4Z+sPHYPYmGg/eAuS++2QYgBEAS505NU4hZ2AE&#13;&#10;+QxGBx+MGinsR7hICdAMdEpDebqOhp8ConA7mefFfIoRhdhsAptYmZQRNFKyzocP3CgUNxXecx02&#13;&#10;RmuYv3GThE6Odz6kCbFeJmHfc6CgJAz8SCQqlst8fgHu06HEBTr+VpudkDLWJqXUqKvwcjqeJnxv&#13;&#10;pGAxGmPeHfYb6RDAgpRe7JnxmzwlAthfClXhxTWLlC0nbKvZuVAgQvYHoCN1LABt6eXEBiWj/VyO&#13;&#10;ltvFdlEMivFsOyhGdT243W2KwWyXz6f1pN5s6vxX5JoXZSsY4zqJOT8+uPw7U/Xv72zXF9tfG5O9&#13;&#10;hU9TAo6X78Q6WSa65GytvWFP4JiLl8DpKbt/lfEpvT7D/vWfx/oZAAD//wMAUEsDBBQABgAIAAAA&#13;&#10;IQDjjwc04gAAAA8BAAAPAAAAZHJzL2Rvd25yZXYueG1sTE9LT8MwDL4j8R8iI3Fj6dhDW1d3QkxI&#13;&#10;nBBbkdBuWRPaQuNUTdIVfj3eCS62bH/+Htl2tK0YTO8bRwjTSQLCUOl0QxXCW/F0twLhgyKtWkcG&#13;&#10;4dt42ObXV5lKtTvT3gyHUAkmIZ8qhDqELpXSl7Wxyk9cZ4hvH663KvDYV1L36szktpX3SbKUVjXE&#13;&#10;CrXqzGNtyq9DtAjF3L6+fL4fn3/Wxxh9HIqGVjvE25txt+HysAERzBj+PuCSgf1DzsZOLpL2okWY&#13;&#10;J7MFQxFmiykIBvBiCeKEsL50mWfyf478FwAA//8DAFBLAQItABQABgAIAAAAIQBaIpOj/wAAAOUB&#13;&#10;AAATAAAAAAAAAAAAAAAAAAAAAABbQ29udGVudF9UeXBlc10ueG1sUEsBAi0AFAAGAAgAAAAhAKdK&#13;&#10;zzjXAAAAlgEAAAsAAAAAAAAAAAAAAAAAMAEAAF9yZWxzLy5yZWxzUEsBAi0AFAAGAAgAAAAhAH6m&#13;&#10;o2pFAgAAhAQAAA4AAAAAAAAAAAAAAAAAMAIAAGRycy9lMm9Eb2MueG1sUEsBAi0AFAAGAAgAAAAh&#13;&#10;AOOPBzTiAAAADwEAAA8AAAAAAAAAAAAAAAAAoQQAAGRycy9kb3ducmV2LnhtbFBLBQYAAAAABAAE&#13;&#10;APMAAACwBQAAAAA=&#13;&#10;" adj="10782">
                <o:lock v:ext="edit" shapetype="f"/>
              </v:shape>
            </w:pict>
          </mc:Fallback>
        </mc:AlternateContent>
      </w: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299" distR="114299" simplePos="0" relativeHeight="251653632" behindDoc="0" locked="0" layoutInCell="1" allowOverlap="1">
                <wp:simplePos x="0" y="0"/>
                <wp:positionH relativeFrom="column">
                  <wp:posOffset>1399539</wp:posOffset>
                </wp:positionH>
                <wp:positionV relativeFrom="paragraph">
                  <wp:posOffset>183515</wp:posOffset>
                </wp:positionV>
                <wp:extent cx="0" cy="285750"/>
                <wp:effectExtent l="76200" t="0" r="38100" b="38100"/>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305C46" id="_x0000_t32" coordsize="21600,21600" o:spt="32" o:oned="t" path="m,l21600,21600e" filled="f">
                <v:path arrowok="t" fillok="f" o:connecttype="none"/>
                <o:lock v:ext="edit" shapetype="t"/>
              </v:shapetype>
              <v:shape id="AutoShape 26" o:spid="_x0000_s1026" type="#_x0000_t32" style="position:absolute;margin-left:110.2pt;margin-top:14.45pt;width:0;height:22.5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yEdYoAgAAVQQAAA4AAABkcnMvZTJvRG9jLnhtbKxUTY/aMBC9V+p/sHxn81FgISKsVgn0&#13;&#10;sm1X2vYHGNtJrDq2ZRsCqvrfO3aAXdpLVZWD8XjsN/Nm3mT1cOwlOnDrhFYlzu5SjLiimgnVlvjb&#13;&#10;1+1kgZHzRDEiteIlPnGHH9bv360GU/Bcd1oybhGAKFcMpsSd96ZIEkc73hN3pw1X4Gy07YkH07YJ&#13;&#10;s2QA9F4meZrOk0FbZqym3Dk4rUcnXkf8puHUf2kaxz2SJYbcfFxtXHdxTdYrUrSWmE7Qcx7kH9Lo&#13;&#10;iVAQ9QpVE0/Q3oo/oHpBrXa68XdU94luGkF5JAF0svQ3Oi8dMTySgeo4c62T+3+w9PPh2SLBSjzL&#13;&#10;MFKkhyY97r2OoVE+xwgqNBhXwMVKPdvAkR7Vi3nS9LsLzuTGGwxnAHI3fNIMwAiAxcocG9uH18AZ&#13;&#10;HWPtT68d4EeP6HhK4ThfzO5n0K8AT4rLS2Od/8h1j8KmxM5bItrOV1opaLS2WYxDDk/On19eXoS4&#13;&#10;Sm+FlMFBCqnQUOLlLJ/FJ05LwYI3+Jxtd5W06ECCZuLvksjNPav3io1wHSdsczE8ETIY/mSAvreC&#13;&#10;qFZyHAL2nGEkOUxK3I3spApRoQCQ9nk3KufHMl1uFpvFdDLN55vJNK3ryeO2mk7m2+x+Vn+oq6rO&#13;&#10;fgYC2bToBGNcRYbjNMHh36nkPFCj/q46fq1WcgsfOwLZXv5j1lEDoe2jVnaanUACF3GAdOPt85iF&#13;&#10;2Xhrw/7t12D9CwAA//8DAFBLAwQUAAYACAAAACEAJ3qutuIAAAAPAQAADwAAAGRycy9kb3ducmV2&#13;&#10;LnhtbExPwU7DMAy9I/EPkZG4sZSCytY1nYAK0QtIbAhxzBrTRjRO1WRbx9djxAEulv38/PxesZpc&#13;&#10;L/Y4ButJweUsAYHUeGOpVfC6ebiYgwhRk9G9J1RwxACr8vSk0LnxB3rB/Tq2gkUo5FpBF+OQSxma&#13;&#10;Dp0OMz8g8e7Dj05HHsdWmlEfWNz1Mk2STDptiT90esD7DpvP9c4piNX7scvemruFfd48PmX2q67r&#13;&#10;Sqnzs6lacrldgog4xb8L+MnA/qFkY1u/IxNEryBNk2umcjNfgGDCL7BVcHPFgCwL+T9H+Q0AAP//&#13;&#10;AwBQSwECLQAUAAYACAAAACEAWiKTo/8AAADlAQAAEwAAAAAAAAAAAAAAAAAAAAAAW0NvbnRlbnRf&#13;&#10;VHlwZXNdLnhtbFBLAQItABQABgAIAAAAIQCnSs841wAAAJYBAAALAAAAAAAAAAAAAAAAADABAABf&#13;&#10;cmVscy8ucmVsc1BLAQItABQABgAIAAAAIQD1MhHWKAIAAFUEAAAOAAAAAAAAAAAAAAAAADACAABk&#13;&#10;cnMvZTJvRG9jLnhtbFBLAQItABQABgAIAAAAIQAneq624gAAAA8BAAAPAAAAAAAAAAAAAAAAAIQE&#13;&#10;AABkcnMvZG93bnJldi54bWxQSwUGAAAAAAQABADzAAAAkw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54656" behindDoc="0" locked="0" layoutInCell="1" allowOverlap="1">
                <wp:simplePos x="0" y="0"/>
                <wp:positionH relativeFrom="column">
                  <wp:posOffset>4057649</wp:posOffset>
                </wp:positionH>
                <wp:positionV relativeFrom="paragraph">
                  <wp:posOffset>185420</wp:posOffset>
                </wp:positionV>
                <wp:extent cx="0" cy="285750"/>
                <wp:effectExtent l="76200" t="0" r="38100" b="3810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BEBA1" id="AutoShape 26" o:spid="_x0000_s1026" type="#_x0000_t32" style="position:absolute;margin-left:319.5pt;margin-top:14.6pt;width:0;height:22.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IXm4nAgAAVQQAAA4AAABkcnMvZTJvRG9jLnhtbKxUTY/aMBC9V+p/sHxn81FgISKsVgn0&#13;&#10;sm1X2vYHGNtJrDq2ZRsCqvrfO3aAXdpLVZWD8Xg8b+aN32T1cOwlOnDrhFYlzu5SjLiimgnVlvjb&#13;&#10;1+1kgZHzRDEiteIlPnGHH9bv360GU/Bcd1oybhGAKFcMpsSd96ZIEkc73hN3pw1X4Gy07YkH07YJ&#13;&#10;s2QA9F4meZrOk0FbZqym3Dk4rUcnXkf8puHUf2kaxz2SJYbafFxtXHdxTdYrUrSWmE7Qcx3kH8ro&#13;&#10;iVCQ9QpVE0/Q3oo/oHpBrXa68XdU94luGkF5JAF0svQ3Oi8dMTySge44c+2T+3+w9PPh2SLBSjyD&#13;&#10;/ijSwyM97r2OqVE+xwg6NBhXwMVKPdvAkR7Vi3nS9LsLzuTGGwxnAHI3fNIMwAiAxc4cG9uHaOCM&#13;&#10;jrH3p9cX4EeP6HhK4ThfzO5DPQGeFJdIY53/yHWPwqbEzlsi2s5XWil4aG2zmIccnpw/R14iQl6l&#13;&#10;t0LK4CCFVGgo8XKWz2KI01Kw4A0+Z9tdJS06kKCZ+LsUcnPP6r1iI1zHCdtcDE+EDIY/GaDvrSCq&#13;&#10;lRyHhD1nGEkOkxJ3IzupQlZoAJR93o3K+bFMl5vFZjGdTPP5ZjJN63ryuK2mk/k2u5/VH+qqqrOf&#13;&#10;gUA2LTrBGFeR4ThNcPh3KjkP1Ki/q45fu5XcwscXgWov/7HqqIHw7KNWdpqdQAIXcYB04+3zmIXZ&#13;&#10;eGvD/u3XYP0LAAD//wMAUEsDBBQABgAIAAAAIQAq+JVh5AAAAA8BAAAPAAAAZHJzL2Rvd25yZXYu&#13;&#10;eG1sTI9BT8MwDIXvSPyHyEjcWEpBZe2aTkCF6GVIbBPimDWmiWiSqsm2jl+PEQe4WPKz/fy+cjnZ&#13;&#10;nh1wDMY7AdezBBi61ivjOgHbzdPVHFiI0inZe4cCThhgWZ2flbJQ/uhe8bCOHSMTFwopQMc4FJyH&#13;&#10;VqOVYeYHdDT78KOVkdqx42qURzK3PU+TJONWGkcftBzwUWP7ud5bAbF+P+nsrX3IzcvmeZWZr6Zp&#13;&#10;aiEuL6Z6QeV+ASziFP8u4IeB8kNFwXZ+71RgvYDsJiegKCDNU2C08CvsBNzdksCrkv/nqL4BAAD/&#13;&#10;/wMAUEsBAi0AFAAGAAgAAAAhAFoik6P/AAAA5QEAABMAAAAAAAAAAAAAAAAAAAAAAFtDb250ZW50&#13;&#10;X1R5cGVzXS54bWxQSwECLQAUAAYACAAAACEAp0rPONcAAACWAQAACwAAAAAAAAAAAAAAAAAwAQAA&#13;&#10;X3JlbHMvLnJlbHNQSwECLQAUAAYACAAAACEAachebicCAABVBAAADgAAAAAAAAAAAAAAAAAwAgAA&#13;&#10;ZHJzL2Uyb0RvYy54bWxQSwECLQAUAAYACAAAACEAKviVYeQAAAAPAQAADwAAAAAAAAAAAAAAAACD&#13;&#10;BAAAZHJzL2Rvd25yZXYueG1sUEsFBgAAAAAEAAQA8wAAAJQFA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55680" behindDoc="0" locked="0" layoutInCell="1" allowOverlap="1">
                <wp:simplePos x="0" y="0"/>
                <wp:positionH relativeFrom="column">
                  <wp:posOffset>1390650</wp:posOffset>
                </wp:positionH>
                <wp:positionV relativeFrom="paragraph">
                  <wp:posOffset>183514</wp:posOffset>
                </wp:positionV>
                <wp:extent cx="2667000" cy="0"/>
                <wp:effectExtent l="0" t="0" r="0" b="0"/>
                <wp:wrapNone/>
                <wp:docPr id="4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6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4FC13" id="AutoShape 24" o:spid="_x0000_s1026" type="#_x0000_t32" style="position:absolute;margin-left:109.5pt;margin-top:14.45pt;width:210pt;height:0;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u6m20cAgAAPgQAAA4AAABkcnMvZTJvRG9jLnhtbKxTwY7bIBC9V+o/IO6JHdfJJlac1cpO&#13;&#10;2sN2u9K2H0AAx6gYEJA4UdV/74Czyaa9VFV9wMwMPN7Mm1neHzuJDtw6oVWJJ+MUI66oZkLtSvzt&#13;&#10;62Y0x8h5ohiRWvESn7jD96v375a9KXimWy0ZtwhAlCt6U+LWe1MkiaMt74gba8MVBBttO+LBtLuE&#13;&#10;WdIDeieTLE1nSa8tM1ZT7hx46yGIVxG/aTj1X5rGcY9kiYGbj6uN6zauyWpJip0lphX0zIP8A42O&#13;&#10;CAWvXqBq4gnaW/EHVCeo1U43fkx1l+imEZTHJCCdSfpbOi8tMTwmA9Vx5lIn9/9g6dPh2SLBSpwv&#13;&#10;MFKkA5Ee9l7Hp1GWYwQV6o0r4GClnm3IkR7Vi3nU9LsLweQmGgxnAHLbf9YMwAiAxcocG9uhRgrz&#13;&#10;CRoleiB7dIwqnK5a8KNHFLzZbHaXpqAZvQQTUgSQQMFY5z9y3aGwKbHzlohd6yutFGiu7fAAOTw6&#13;&#10;Hzleb4TbSm+ElCFACqlQX+LFNJtGTk5LwUI0xJzdbStp0YGE9olfrAcQuTln9V6xAa7lhK1fDU+E&#13;&#10;PBtwRaqACfkBqfNuaJEfi3Sxnq/n+SjPZutRntb16GFT5aPZZnI3rT/UVVVPfgZ6k7xoBWNcRf7D&#13;&#10;2IDz79rhPDlDo10a9lqL5BYelI1sX/+RdRQ76Ds0xVazE2j92gXQo/H0eZ7CELy1Yf927Fe/AAAA&#13;&#10;//8DAFBLAwQUAAYACAAAACEAhA5ctt8AAAAPAQAADwAAAGRycy9kb3ducmV2LnhtbExPTU/DMAy9&#13;&#10;I/EfIiNxY+kGKl3XdEIgEAdUaYPds8ZrC41Tmqzt/j2ehAQXy36230e2nmwrBux940jBfBaBQCqd&#13;&#10;aahS8PH+fJOA8EGT0a0jVHBCD+v88iLTqXEjbXDYhkowCflUK6hD6FIpfVmj1X7mOiTeHVxvdeCx&#13;&#10;r6Tp9cjktpWLKIql1Q2xQq07fKyx/NoerYJvuj/t7uSQfBZFiF9e3yrCYlTq+mp6WnF5WIEIOIW/&#13;&#10;DzhnYP+Qs7G9O5LxolWwmC85UOAmWYLgg/j2DOx/AZln8n+O/AcAAP//AwBQSwECLQAUAAYACAAA&#13;&#10;ACEAWiKTo/8AAADlAQAAEwAAAAAAAAAAAAAAAAAAAAAAW0NvbnRlbnRfVHlwZXNdLnhtbFBLAQIt&#13;&#10;ABQABgAIAAAAIQCnSs841wAAAJYBAAALAAAAAAAAAAAAAAAAADABAABfcmVscy8ucmVsc1BLAQIt&#13;&#10;ABQABgAIAAAAIQB7upttHAIAAD4EAAAOAAAAAAAAAAAAAAAAADACAABkcnMvZTJvRG9jLnhtbFBL&#13;&#10;AQItABQABgAIAAAAIQCEDly23wAAAA8BAAAPAAAAAAAAAAAAAAAAAHgEAABkcnMvZG93bnJldi54&#13;&#10;bWxQSwUGAAAAAAQABADzAAAAhAUAAAAA&#13;&#10;">
                <o:lock v:ext="edit" shapetype="f"/>
              </v:shape>
            </w:pict>
          </mc:Fallback>
        </mc:AlternateContent>
      </w: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371475</wp:posOffset>
                </wp:positionH>
                <wp:positionV relativeFrom="paragraph">
                  <wp:posOffset>81280</wp:posOffset>
                </wp:positionV>
                <wp:extent cx="2086610" cy="2252345"/>
                <wp:effectExtent l="0" t="0" r="8890" b="0"/>
                <wp:wrapNone/>
                <wp:docPr id="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2252345"/>
                        </a:xfrm>
                        <a:prstGeom prst="rect">
                          <a:avLst/>
                        </a:prstGeom>
                        <a:solidFill>
                          <a:srgbClr val="FFFFFF"/>
                        </a:solidFill>
                        <a:ln w="9525">
                          <a:solidFill>
                            <a:srgbClr val="000000"/>
                          </a:solidFill>
                          <a:miter lim="800000"/>
                          <a:headEnd/>
                          <a:tailEnd/>
                        </a:ln>
                      </wps:spPr>
                      <wps:txbx>
                        <w:txbxContent>
                          <w:p w:rsidR="009B46DC" w:rsidRPr="00FB448C" w:rsidRDefault="009B46DC" w:rsidP="00305907">
                            <w:pPr>
                              <w:jc w:val="center"/>
                              <w:rPr>
                                <w:rFonts w:ascii="Times New Roman" w:hAnsi="Times New Roman" w:cs="Times New Roman"/>
                                <w:b/>
                              </w:rPr>
                            </w:pPr>
                            <w:r w:rsidRPr="00FB448C">
                              <w:rPr>
                                <w:rFonts w:ascii="Times New Roman" w:hAnsi="Times New Roman" w:cs="Times New Roman"/>
                                <w:b/>
                              </w:rPr>
                              <w:t>INCLUSION CRITERIA</w:t>
                            </w:r>
                          </w:p>
                          <w:p w:rsidR="009B46DC" w:rsidRPr="00C96ACF" w:rsidRDefault="009B46DC" w:rsidP="00305907">
                            <w:pPr>
                              <w:tabs>
                                <w:tab w:val="left" w:pos="720"/>
                              </w:tabs>
                              <w:spacing w:line="360" w:lineRule="auto"/>
                              <w:jc w:val="both"/>
                              <w:rPr>
                                <w:rFonts w:ascii="Times New Roman" w:hAnsi="Times New Roman" w:cs="Times New Roman"/>
                              </w:rPr>
                            </w:pPr>
                            <w:r w:rsidRPr="00C96ACF">
                              <w:rPr>
                                <w:rFonts w:ascii="Times New Roman" w:hAnsi="Times New Roman" w:cs="Times New Roman"/>
                              </w:rPr>
                              <w:t>Prostate specimens obtained either by Transuretheral Resection Prostate (TURP)         or radical prostatectomy.</w:t>
                            </w:r>
                          </w:p>
                          <w:p w:rsidR="009B46DC" w:rsidRPr="00C96ACF" w:rsidRDefault="009B46DC" w:rsidP="00305907">
                            <w:pPr>
                              <w:spacing w:line="360" w:lineRule="auto"/>
                              <w:jc w:val="both"/>
                              <w:rPr>
                                <w:rFonts w:ascii="Times New Roman" w:hAnsi="Times New Roman" w:cs="Times New Roman"/>
                                <w:sz w:val="24"/>
                                <w:szCs w:val="24"/>
                              </w:rPr>
                            </w:pPr>
                            <w:r>
                              <w:rPr>
                                <w:rFonts w:ascii="Times New Roman" w:hAnsi="Times New Roman" w:cs="Times New Roman"/>
                              </w:rPr>
                              <w:t xml:space="preserve">Prostate </w:t>
                            </w:r>
                            <w:r w:rsidRPr="00C96ACF">
                              <w:rPr>
                                <w:rFonts w:ascii="Times New Roman" w:hAnsi="Times New Roman" w:cs="Times New Roman"/>
                              </w:rPr>
                              <w:t>s</w:t>
                            </w:r>
                            <w:r>
                              <w:rPr>
                                <w:rFonts w:ascii="Times New Roman" w:hAnsi="Times New Roman" w:cs="Times New Roman"/>
                              </w:rPr>
                              <w:t>pecimens of male patients over 5</w:t>
                            </w:r>
                            <w:r w:rsidRPr="00C96ACF">
                              <w:rPr>
                                <w:rFonts w:ascii="Times New Roman" w:hAnsi="Times New Roman" w:cs="Times New Roman"/>
                              </w:rPr>
                              <w:t>0 years of age</w:t>
                            </w:r>
                            <w:r w:rsidRPr="00C96ACF">
                              <w:rPr>
                                <w:rFonts w:ascii="Times New Roman" w:hAnsi="Times New Roman" w:cs="Times New Roman"/>
                                <w:sz w:val="24"/>
                                <w:szCs w:val="24"/>
                              </w:rPr>
                              <w:t>upto 85 years.</w:t>
                            </w:r>
                          </w:p>
                          <w:p w:rsidR="009B46DC" w:rsidRPr="00804F78" w:rsidRDefault="009B46DC" w:rsidP="0030590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Patients willing to participate in the study by giving written informed consent.</w:t>
                            </w:r>
                          </w:p>
                          <w:p w:rsidR="009B46DC" w:rsidRDefault="009B46DC" w:rsidP="00305907">
                            <w:pPr>
                              <w:spacing w:line="360" w:lineRule="auto"/>
                              <w:jc w:val="both"/>
                              <w:rPr>
                                <w:rFonts w:ascii="Times New Roman" w:hAnsi="Times New Roman" w:cs="Times New Roman"/>
                                <w:b/>
                                <w:sz w:val="24"/>
                                <w:szCs w:val="24"/>
                              </w:rPr>
                            </w:pPr>
                          </w:p>
                          <w:p w:rsidR="009B46DC" w:rsidRDefault="009B46DC" w:rsidP="00305907">
                            <w:pPr>
                              <w:spacing w:line="360" w:lineRule="auto"/>
                              <w:jc w:val="both"/>
                              <w:rPr>
                                <w:rFonts w:ascii="Times New Roman" w:hAnsi="Times New Roman" w:cs="Times New Roman"/>
                                <w:b/>
                                <w:sz w:val="24"/>
                                <w:szCs w:val="24"/>
                              </w:rPr>
                            </w:pPr>
                          </w:p>
                          <w:p w:rsidR="009B46DC" w:rsidRPr="00FB448C" w:rsidRDefault="009B46DC" w:rsidP="00305907">
                            <w:pPr>
                              <w:spacing w:after="0" w:line="240" w:lineRule="auto"/>
                              <w:rPr>
                                <w:rFonts w:ascii="Times New Roman" w:hAnsi="Times New Roman" w:cs="Times New Roman"/>
                              </w:rPr>
                            </w:pPr>
                          </w:p>
                          <w:p w:rsidR="009B46DC" w:rsidRPr="00FB448C" w:rsidRDefault="009B46DC" w:rsidP="00305907">
                            <w:pPr>
                              <w:jc w:val="center"/>
                              <w:rPr>
                                <w:rFonts w:ascii="Times New Roman" w:hAnsi="Times New Roman" w:cs="Times New Roman"/>
                              </w:rPr>
                            </w:pPr>
                          </w:p>
                          <w:p w:rsidR="009B46DC" w:rsidRPr="00FB448C" w:rsidRDefault="009B46DC" w:rsidP="00305907">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7" style="position:absolute;left:0;text-align:left;margin-left:29.25pt;margin-top:6.4pt;width:164.3pt;height:17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zJSIbAgAARwQAAA4AAABkcnMvZTJvRG9jLnhtbKxT247TMBB9R+IfLL/TXGhLN2q6QrsU&#13;&#10;IS2wYuEDJo6TWPiG7TZZvp6J0yvwhMiD5fFMzpw5M7O+HZQke+68MLqk2SylhGtmaqHbkn77un21&#13;&#10;osQH0DVIo3lJn7mnt5uXL9a9LXhuOiNr7giCaF/0tqRdCLZIEs86rsDPjOUanY1xCgKark1qBz2i&#13;&#10;K5nkabpMeuNq6wzj3uPr/eSkm4jfNJyFz03jeSCypMgtxNPFs4pnsllD0TqwnWAHHvAPNBQIjVlP&#13;&#10;UPcQgOyc+ANKCeaMN02YMaMS0zSC8VgElpOlv5Xz1IHlsRhUx9uTTv7/wbJP+0dHRF3SObZKg8Im&#13;&#10;fUHZQLeSkxzfUKHe+gIDn+yjG2v09sGw7370JFeu0fAYRKr+o6kRCXbBRFmGxqnxVyyYDFH457P8&#13;&#10;fAiE4WuerpbLDNvE0Jnni/z1fBHzJ1AcAazz4T03ioyXkjqkGhPA/sGHyAiKY0zkaqSot0LKaLi2&#13;&#10;upOO7AHHYRu/I76/jJOa9CW9WeSLiH3l85cYafz+iqFEwMmWQpV0dY6CouNQv9P1SBWKAEIeDKxR&#13;&#10;6oOgo4aT6mGohtid7NSIytTPKLEz0zDj8uGlM+4nJT3OcUn9jx04Ton8oHFQbrL5fJz8aMwXb3I0&#13;&#10;3KWnuvSAZghV0kDJdL0L07bsrBNth5myKIk2b7G1jZgkH/s+0ToUgMOKt6ttuLRj1Hn/N78AAAD/&#13;&#10;/wMAUEsDBBQABgAIAAAAIQDiluoN5AAAAA8BAAAPAAAAZHJzL2Rvd25yZXYueG1sTE9LT8MwDL4j&#13;&#10;8R8iI3GZWLpNXauu6YRAaBIS2tjGPWtCW61xSpI++PeYE1ws25/9PfLtZFo2aOcbiwIW8wiYxtKq&#13;&#10;BisB59PLQwrMB4lKtha1gG/tYVvc3uQyU3bEdz0cQ8WIBH0mBdQhdBnnvqy1kX5uO42EfVpnZKDR&#13;&#10;VVw5ORK5afkyitbcyAZJoZadfqp1eT32RsDsvDv1yfWwe3Nfq4/XfTfGw+wgxP3d9Lyh8rgBFvQU&#13;&#10;/j7gNwP5h4KMXWyPyrNWQJzGdEn7JcUgfJUmC2AXatYJIbzI+f8cxQ8AAAD//wMAUEsBAi0AFAAG&#13;&#10;AAgAAAAhAFoik6P/AAAA5QEAABMAAAAAAAAAAAAAAAAAAAAAAFtDb250ZW50X1R5cGVzXS54bWxQ&#13;&#10;SwECLQAUAAYACAAAACEAp0rPONcAAACWAQAACwAAAAAAAAAAAAAAAAAwAQAAX3JlbHMvLnJlbHNQ&#13;&#10;SwECLQAUAAYACAAAACEAhLMlIhsCAABHBAAADgAAAAAAAAAAAAAAAAAwAgAAZHJzL2Uyb0RvYy54&#13;&#10;bWxQSwECLQAUAAYACAAAACEA4pbqDeQAAAAPAQAADwAAAAAAAAAAAAAAAAB3BAAAZHJzL2Rvd25y&#13;&#10;ZXYueG1sUEsFBgAAAAAEAAQA8wAAAIgFAAAAAA==&#13;&#10;">
                <v:path arrowok="t"/>
                <v:textbox>
                  <w:txbxContent>
                    <w:p w:rsidR="009B46DC" w:rsidRPr="00FB448C" w:rsidRDefault="009B46DC" w:rsidP="00305907">
                      <w:pPr>
                        <w:jc w:val="center"/>
                        <w:rPr>
                          <w:rFonts w:ascii="Times New Roman" w:hAnsi="Times New Roman" w:cs="Times New Roman"/>
                          <w:b/>
                        </w:rPr>
                      </w:pPr>
                      <w:r w:rsidRPr="00FB448C">
                        <w:rPr>
                          <w:rFonts w:ascii="Times New Roman" w:hAnsi="Times New Roman" w:cs="Times New Roman"/>
                          <w:b/>
                        </w:rPr>
                        <w:t>INCLUSION CRITERIA</w:t>
                      </w:r>
                    </w:p>
                    <w:p w:rsidR="009B46DC" w:rsidRPr="00C96ACF" w:rsidRDefault="009B46DC" w:rsidP="00305907">
                      <w:pPr>
                        <w:tabs>
                          <w:tab w:val="left" w:pos="720"/>
                        </w:tabs>
                        <w:spacing w:line="360" w:lineRule="auto"/>
                        <w:jc w:val="both"/>
                        <w:rPr>
                          <w:rFonts w:ascii="Times New Roman" w:hAnsi="Times New Roman" w:cs="Times New Roman"/>
                        </w:rPr>
                      </w:pPr>
                      <w:r w:rsidRPr="00C96ACF">
                        <w:rPr>
                          <w:rFonts w:ascii="Times New Roman" w:hAnsi="Times New Roman" w:cs="Times New Roman"/>
                        </w:rPr>
                        <w:t>Prostate specimens obtained either by Transuretheral Resection Prostate (TURP)         or radical prostatectomy.</w:t>
                      </w:r>
                    </w:p>
                    <w:p w:rsidR="009B46DC" w:rsidRPr="00C96ACF" w:rsidRDefault="009B46DC" w:rsidP="00305907">
                      <w:pPr>
                        <w:spacing w:line="360" w:lineRule="auto"/>
                        <w:jc w:val="both"/>
                        <w:rPr>
                          <w:rFonts w:ascii="Times New Roman" w:hAnsi="Times New Roman" w:cs="Times New Roman"/>
                          <w:sz w:val="24"/>
                          <w:szCs w:val="24"/>
                        </w:rPr>
                      </w:pPr>
                      <w:r>
                        <w:rPr>
                          <w:rFonts w:ascii="Times New Roman" w:hAnsi="Times New Roman" w:cs="Times New Roman"/>
                        </w:rPr>
                        <w:t xml:space="preserve">Prostate </w:t>
                      </w:r>
                      <w:r w:rsidRPr="00C96ACF">
                        <w:rPr>
                          <w:rFonts w:ascii="Times New Roman" w:hAnsi="Times New Roman" w:cs="Times New Roman"/>
                        </w:rPr>
                        <w:t>s</w:t>
                      </w:r>
                      <w:r>
                        <w:rPr>
                          <w:rFonts w:ascii="Times New Roman" w:hAnsi="Times New Roman" w:cs="Times New Roman"/>
                        </w:rPr>
                        <w:t>pecimens of male patients over 5</w:t>
                      </w:r>
                      <w:r w:rsidRPr="00C96ACF">
                        <w:rPr>
                          <w:rFonts w:ascii="Times New Roman" w:hAnsi="Times New Roman" w:cs="Times New Roman"/>
                        </w:rPr>
                        <w:t>0 years of age</w:t>
                      </w:r>
                      <w:r w:rsidRPr="00C96ACF">
                        <w:rPr>
                          <w:rFonts w:ascii="Times New Roman" w:hAnsi="Times New Roman" w:cs="Times New Roman"/>
                          <w:sz w:val="24"/>
                          <w:szCs w:val="24"/>
                        </w:rPr>
                        <w:t>upto 85 years.</w:t>
                      </w:r>
                    </w:p>
                    <w:p w:rsidR="009B46DC" w:rsidRPr="00804F78" w:rsidRDefault="009B46DC" w:rsidP="0030590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Patients willing to participate in the study by giving written informed consent.</w:t>
                      </w:r>
                    </w:p>
                    <w:p w:rsidR="009B46DC" w:rsidRDefault="009B46DC" w:rsidP="00305907">
                      <w:pPr>
                        <w:spacing w:line="360" w:lineRule="auto"/>
                        <w:jc w:val="both"/>
                        <w:rPr>
                          <w:rFonts w:ascii="Times New Roman" w:hAnsi="Times New Roman" w:cs="Times New Roman"/>
                          <w:b/>
                          <w:sz w:val="24"/>
                          <w:szCs w:val="24"/>
                        </w:rPr>
                      </w:pPr>
                    </w:p>
                    <w:p w:rsidR="009B46DC" w:rsidRDefault="009B46DC" w:rsidP="00305907">
                      <w:pPr>
                        <w:spacing w:line="360" w:lineRule="auto"/>
                        <w:jc w:val="both"/>
                        <w:rPr>
                          <w:rFonts w:ascii="Times New Roman" w:hAnsi="Times New Roman" w:cs="Times New Roman"/>
                          <w:b/>
                          <w:sz w:val="24"/>
                          <w:szCs w:val="24"/>
                        </w:rPr>
                      </w:pPr>
                    </w:p>
                    <w:p w:rsidR="009B46DC" w:rsidRPr="00FB448C" w:rsidRDefault="009B46DC" w:rsidP="00305907">
                      <w:pPr>
                        <w:spacing w:after="0" w:line="240" w:lineRule="auto"/>
                        <w:rPr>
                          <w:rFonts w:ascii="Times New Roman" w:hAnsi="Times New Roman" w:cs="Times New Roman"/>
                        </w:rPr>
                      </w:pPr>
                    </w:p>
                    <w:p w:rsidR="009B46DC" w:rsidRPr="00FB448C" w:rsidRDefault="009B46DC" w:rsidP="00305907">
                      <w:pPr>
                        <w:jc w:val="center"/>
                        <w:rPr>
                          <w:rFonts w:ascii="Times New Roman" w:hAnsi="Times New Roman" w:cs="Times New Roman"/>
                        </w:rPr>
                      </w:pPr>
                    </w:p>
                    <w:p w:rsidR="009B46DC" w:rsidRPr="00FB448C" w:rsidRDefault="009B46DC" w:rsidP="00305907">
                      <w:pPr>
                        <w:jc w:val="center"/>
                        <w:rPr>
                          <w:rFonts w:ascii="Times New Roman" w:hAnsi="Times New Roman" w:cs="Times New Roman"/>
                        </w:rPr>
                      </w:pP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2610485</wp:posOffset>
                </wp:positionH>
                <wp:positionV relativeFrom="paragraph">
                  <wp:posOffset>81280</wp:posOffset>
                </wp:positionV>
                <wp:extent cx="3038475" cy="1988820"/>
                <wp:effectExtent l="0" t="0" r="9525"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8475" cy="1988820"/>
                        </a:xfrm>
                        <a:prstGeom prst="rect">
                          <a:avLst/>
                        </a:prstGeom>
                        <a:solidFill>
                          <a:srgbClr val="FFFFFF"/>
                        </a:solidFill>
                        <a:ln w="9525">
                          <a:solidFill>
                            <a:srgbClr val="000000"/>
                          </a:solidFill>
                          <a:miter lim="800000"/>
                          <a:headEnd/>
                          <a:tailEnd/>
                        </a:ln>
                      </wps:spPr>
                      <wps:txbx>
                        <w:txbxContent>
                          <w:p w:rsidR="009B46DC" w:rsidRPr="00FB448C" w:rsidRDefault="009B46DC" w:rsidP="00305907">
                            <w:pPr>
                              <w:spacing w:before="120" w:after="0" w:line="360" w:lineRule="auto"/>
                              <w:jc w:val="both"/>
                              <w:rPr>
                                <w:rFonts w:ascii="Times New Roman" w:hAnsi="Times New Roman" w:cs="Times New Roman"/>
                                <w:b/>
                              </w:rPr>
                            </w:pPr>
                            <w:r w:rsidRPr="00FB448C">
                              <w:rPr>
                                <w:rFonts w:ascii="Times New Roman" w:hAnsi="Times New Roman" w:cs="Times New Roman"/>
                                <w:b/>
                              </w:rPr>
                              <w:t xml:space="preserve">                        EXCLUSIOIN CRITERIA</w:t>
                            </w:r>
                          </w:p>
                          <w:p w:rsidR="009B46DC" w:rsidRPr="00804F78"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Scantyorinadequate biopsy material.</w:t>
                            </w:r>
                          </w:p>
                          <w:p w:rsidR="009B46DC" w:rsidRPr="00804F78"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Improperly preserved or processed tissue </w:t>
                            </w:r>
                          </w:p>
                          <w:p w:rsidR="009B46DC"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Patients receiving/already received chemotherapy, radiotherapy or hormone therapy </w:t>
                            </w:r>
                          </w:p>
                          <w:p w:rsidR="009B46DC" w:rsidRPr="00804F78" w:rsidRDefault="009B46DC" w:rsidP="0030590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Patients not willing to participate in study </w:t>
                            </w:r>
                          </w:p>
                          <w:p w:rsidR="009B46DC" w:rsidRPr="00D75CDC" w:rsidRDefault="009B46DC" w:rsidP="00305907">
                            <w:pPr>
                              <w:spacing w:before="120" w:after="0" w:line="360" w:lineRule="auto"/>
                              <w:jc w:val="both"/>
                              <w:rPr>
                                <w:rFonts w:ascii="Times New Roman" w:hAnsi="Times New Roman" w:cs="Times New Roman"/>
                                <w:b/>
                              </w:rPr>
                            </w:pPr>
                          </w:p>
                          <w:p w:rsidR="009B46DC" w:rsidRDefault="009B46DC" w:rsidP="00305907">
                            <w:pPr>
                              <w:jc w:val="center"/>
                              <w:rPr>
                                <w:b/>
                              </w:rPr>
                            </w:pPr>
                          </w:p>
                          <w:p w:rsidR="009B46DC" w:rsidRPr="00D80676" w:rsidRDefault="009B46DC" w:rsidP="00305907">
                            <w:pPr>
                              <w:jc w:val="center"/>
                              <w:rPr>
                                <w:b/>
                              </w:rPr>
                            </w:pPr>
                          </w:p>
                          <w:p w:rsidR="009B46DC" w:rsidRDefault="009B46DC" w:rsidP="00305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205.55pt;margin-top:6.4pt;width:239.25pt;height:15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6/iIgAgAARwQAAA4AAABkcnMvZTJvRG9jLnhtbKxT247TMBB9R+IfLL/TpNmWplHTFdql&#13;&#10;CGmBFQsf4DhOYuEbttukfP2OnfSywBMiD5bHMzkz58zM5naQAh2YdVyrEs9nKUZMUV1z1Zb4+7fd&#13;&#10;mxwj54mqidCKlfjIHL7dvn616U3BMt1pUTOLAES5ojcl7rw3RZI42jFJ3EwbpsDZaCuJB9O2SW1J&#13;&#10;D+hSJFmavk16bWtjNWXOwev96MTbiN80jPovTeOYR6LEUJuPp41nFc9kuyFFa4npOJ3qIP9QhiRc&#13;&#10;QdYz1D3xBO0t/wNKcmq1042fUS0T3TScskgC6MzT3+g8dcSwSAbUceask/t/sPTz4dEiXpd4scJI&#13;&#10;EQlN+gqyEdUKhrI1RqBQb1wBgU/m0QaOzjxo+sMFT/LCFQwHQajqP+kakMje6yjL0FgZfgXCaIjC&#13;&#10;Hy/ys8EjCq836U2+WC0xouCcr/M8z6BnIQspTgDGOv+BaYnCpcQWSo0JyOHB+Sn2FBNr1YLXOy5E&#13;&#10;NGxb3QmLDgTGYRe/E767jhMK9SVeL7NlxH7hc9cYafz+iiG5h8kWXJY4v0SRomOkfq/qUCopPOFi&#13;&#10;MoCjUJOgQcNRdT9UQ+xOdm5EpesjSGz1OMywfHDptP2FUQ9zXGL3c08sw0h8VDAo6/liESY/Govl&#13;&#10;Kkhqrz3VtYcoClAl9hiN1zs/bsveWN52kGkeJVH6HbS24aPkoe9jWRMBGNbYtWmxwjZc2zHqsv/b&#13;&#10;ZwAAAP//AwBQSwMEFAAGAAgAAAAhAKg+dOHnAAAAEAEAAA8AAABkcnMvZG93bnJldi54bWxMj0tP&#13;&#10;wzAQhO9I/AdrkbhUrZMUQkjjVAiEKlVC9MXdjZckamyH2Hnw71lOcFlpNbOz82XrSTdswM7V1ggI&#13;&#10;FwEwNIVVtSkFnI6v8wSY89Io2ViDAr7RwTq/vspkquxo9jgcfMkoxLhUCqi8b1POXVGhlm5hWzSk&#13;&#10;fdpOS09rV3LVyZHCdcOjIIi5lrWhD5Vs8bnC4nLotYDZaXPsHy67zVv3tfzYvrfj/TDbCXF7M72s&#13;&#10;aDytgHmc/N8F/DJQf8ip2Nn2RjnWCLgLw5CsJETEQYYkeYyBnQUso5hQeZ7x/yD5DwAAAP//AwBQ&#13;&#10;SwECLQAUAAYACAAAACEAWiKTo/8AAADlAQAAEwAAAAAAAAAAAAAAAAAAAAAAW0NvbnRlbnRfVHlw&#13;&#10;ZXNdLnhtbFBLAQItABQABgAIAAAAIQCnSs841wAAAJYBAAALAAAAAAAAAAAAAAAAADABAABfcmVs&#13;&#10;cy8ucmVsc1BLAQItABQABgAIAAAAIQCcOv4iIAIAAEcEAAAOAAAAAAAAAAAAAAAAADACAABkcnMv&#13;&#10;ZTJvRG9jLnhtbFBLAQItABQABgAIAAAAIQCoPnTh5wAAABABAAAPAAAAAAAAAAAAAAAAAHwEAABk&#13;&#10;cnMvZG93bnJldi54bWxQSwUGAAAAAAQABADzAAAAkAUAAAAA&#13;&#10;">
                <v:path arrowok="t"/>
                <v:textbox>
                  <w:txbxContent>
                    <w:p w:rsidR="009B46DC" w:rsidRPr="00FB448C" w:rsidRDefault="009B46DC" w:rsidP="00305907">
                      <w:pPr>
                        <w:spacing w:before="120" w:after="0" w:line="360" w:lineRule="auto"/>
                        <w:jc w:val="both"/>
                        <w:rPr>
                          <w:rFonts w:ascii="Times New Roman" w:hAnsi="Times New Roman" w:cs="Times New Roman"/>
                          <w:b/>
                        </w:rPr>
                      </w:pPr>
                      <w:r w:rsidRPr="00FB448C">
                        <w:rPr>
                          <w:rFonts w:ascii="Times New Roman" w:hAnsi="Times New Roman" w:cs="Times New Roman"/>
                          <w:b/>
                        </w:rPr>
                        <w:t xml:space="preserve">                        EXCLUSIOIN CRITERIA</w:t>
                      </w:r>
                    </w:p>
                    <w:p w:rsidR="009B46DC" w:rsidRPr="00804F78"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Scantyorinadequate biopsy material.</w:t>
                      </w:r>
                    </w:p>
                    <w:p w:rsidR="009B46DC" w:rsidRPr="00804F78"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Improperly preserved or processed tissue </w:t>
                      </w:r>
                    </w:p>
                    <w:p w:rsidR="009B46DC" w:rsidRDefault="009B46DC" w:rsidP="00305907">
                      <w:pPr>
                        <w:pStyle w:val="ListParagraph"/>
                        <w:spacing w:line="360" w:lineRule="auto"/>
                        <w:jc w:val="both"/>
                        <w:rPr>
                          <w:rFonts w:ascii="Times New Roman" w:hAnsi="Times New Roman" w:cs="Times New Roman"/>
                          <w:sz w:val="24"/>
                          <w:szCs w:val="24"/>
                        </w:rPr>
                      </w:pPr>
                      <w:r w:rsidRPr="00804F78">
                        <w:rPr>
                          <w:rFonts w:ascii="Times New Roman" w:hAnsi="Times New Roman" w:cs="Times New Roman"/>
                          <w:sz w:val="24"/>
                          <w:szCs w:val="24"/>
                        </w:rPr>
                        <w:t xml:space="preserve">Patients receiving/already received chemotherapy, radiotherapy or hormone therapy </w:t>
                      </w:r>
                    </w:p>
                    <w:p w:rsidR="009B46DC" w:rsidRPr="00804F78" w:rsidRDefault="009B46DC" w:rsidP="0030590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Patients not willing to participate in study </w:t>
                      </w:r>
                    </w:p>
                    <w:p w:rsidR="009B46DC" w:rsidRPr="00D75CDC" w:rsidRDefault="009B46DC" w:rsidP="00305907">
                      <w:pPr>
                        <w:spacing w:before="120" w:after="0" w:line="360" w:lineRule="auto"/>
                        <w:jc w:val="both"/>
                        <w:rPr>
                          <w:rFonts w:ascii="Times New Roman" w:hAnsi="Times New Roman" w:cs="Times New Roman"/>
                          <w:b/>
                        </w:rPr>
                      </w:pPr>
                    </w:p>
                    <w:p w:rsidR="009B46DC" w:rsidRDefault="009B46DC" w:rsidP="00305907">
                      <w:pPr>
                        <w:jc w:val="center"/>
                        <w:rPr>
                          <w:b/>
                        </w:rPr>
                      </w:pPr>
                    </w:p>
                    <w:p w:rsidR="009B46DC" w:rsidRPr="00D80676" w:rsidRDefault="009B46DC" w:rsidP="00305907">
                      <w:pPr>
                        <w:jc w:val="center"/>
                        <w:rPr>
                          <w:b/>
                        </w:rPr>
                      </w:pPr>
                    </w:p>
                    <w:p w:rsidR="009B46DC" w:rsidRDefault="009B46DC" w:rsidP="00305907">
                      <w:pPr>
                        <w:jc w:val="center"/>
                      </w:pPr>
                    </w:p>
                  </w:txbxContent>
                </v:textbox>
              </v:rect>
            </w:pict>
          </mc:Fallback>
        </mc:AlternateContent>
      </w: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Default="00305907" w:rsidP="00305907">
      <w:pPr>
        <w:tabs>
          <w:tab w:val="left" w:pos="3165"/>
        </w:tabs>
        <w:spacing w:line="360" w:lineRule="auto"/>
        <w:jc w:val="both"/>
        <w:rPr>
          <w:rFonts w:ascii="Times New Roman" w:hAnsi="Times New Roman" w:cs="Times New Roman"/>
          <w:sz w:val="24"/>
          <w:szCs w:val="24"/>
        </w:rPr>
      </w:pPr>
    </w:p>
    <w:p w:rsidR="00305907" w:rsidRPr="00266869" w:rsidRDefault="00616F10" w:rsidP="00305907">
      <w:pPr>
        <w:tabs>
          <w:tab w:val="left" w:pos="3165"/>
        </w:tabs>
        <w:spacing w:line="36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1285875</wp:posOffset>
                </wp:positionH>
                <wp:positionV relativeFrom="paragraph">
                  <wp:posOffset>-124460</wp:posOffset>
                </wp:positionV>
                <wp:extent cx="635" cy="523240"/>
                <wp:effectExtent l="76200" t="0" r="56515" b="29210"/>
                <wp:wrapNone/>
                <wp:docPr id="4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D55F" id="AutoShape 30" o:spid="_x0000_s1026" type="#_x0000_t32" style="position:absolute;margin-left:101.25pt;margin-top:-9.8pt;width:.05pt;height:4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SkgT8tAgAAVwQAAA4AAABkcnMvZTJvRG9jLnhtbKxUwY7aMBC9V+o/WL5DQggUIsJqRaCX&#13;&#10;bbvSth9gbCex6tiWbQio6r937AC7tJeqKgdje+w3b57fZPVw6iQ6cuuEViWejFOMuKKaCdWU+NvX&#13;&#10;3WiBkfNEMSK14iU+c4cf1u/frXpT8Ey3WjJuEYAoV/SmxK33pkgSR1veETfWhisI1tp2xMPSNgmz&#13;&#10;pAf0TiZZms6TXltmrKbcOdithiBeR/y65tR/qWvHPZIlBm4+jjaO+zgm6xUpGktMK+iFB/kHGh0R&#13;&#10;CrLeoCriCTpY8QdUJ6jVTtd+THWX6LoWlMcioJxJ+ls5Ly0xPBYD6jhz08n9P1j6+fhskWAlzucY&#13;&#10;KdLBIz0evI6p0RQ0A4V64wo4uFHPNtRIT+rFPGn63YVgchcNC2cAct9/0gzACIBFZU617cJtqBmd&#13;&#10;ovbn1xfgJ48o7M6nM4woBGbZNMuH7AkprneNdf4j1x0KkxI7b4loWr/RSsFTazuJmcjxyflIjRTX&#13;&#10;GyGz0jshZQiQQirUl3g5y2bxitNSsBANMWeb/UZadCTBNfEXZQAid+esPig2wLWcsO114YmQYeHP&#13;&#10;BgTwVhDVSI5Dwo4zjCSHXomzIF/gErKCBED7Mhu882OZLreL7SIf5dl8O8rTqho97jb5aL6bfJhV&#13;&#10;02qzqSY/QwGTvGgFY1zFCod+gs2/88mlpQYH3pz8qlZyDx85A9vrf2QdXRAefnDLXrMzmOBqDzBv&#13;&#10;PH1ptNAdb9cwf/s9WP8CAAD//wMAUEsDBBQABgAIAAAAIQB/rQ3X4wAAABABAAAPAAAAZHJzL2Rv&#13;&#10;d25yZXYueG1sTE/JTsMwEL0j8Q/WIHFrnUbComkmFRAhcgGJFqEe3diNLWI7it025esZTnAZzfLm&#13;&#10;LeV6cj076THa4BEW8wyY9m1Q1ncIH9vn2T2wmKRXsg9eI1x0hHV1fVXKQoWzf9enTeoYkfhYSAST&#13;&#10;0lBwHlujnYzzMGhPt0MYnUw0jh1XozwTuet5nmWCO2k9KRg56Cej26/N0SGkencx4rN9XNq37cur&#13;&#10;sN9N09SItzdTvaLysAKW9JT+PuA3A/mHioztw9GryHqEPMvvCIowWywFMELQhpo9gsgpGa9K/j9I&#13;&#10;9QMAAP//AwBQSwECLQAUAAYACAAAACEAWiKTo/8AAADlAQAAEwAAAAAAAAAAAAAAAAAAAAAAW0Nv&#13;&#10;bnRlbnRfVHlwZXNdLnhtbFBLAQItABQABgAIAAAAIQCnSs841wAAAJYBAAALAAAAAAAAAAAAAAAA&#13;&#10;ADABAABfcmVscy8ucmVsc1BLAQItABQABgAIAAAAIQA0pIE/LQIAAFcEAAAOAAAAAAAAAAAAAAAA&#13;&#10;ADACAABkcnMvZTJvRG9jLnhtbFBLAQItABQABgAIAAAAIQB/rQ3X4wAAABABAAAPAAAAAAAAAAAA&#13;&#10;AAAAAIkEAABkcnMvZG93bnJldi54bWxQSwUGAAAAAAQABADzAAAAmQUAAAAA&#13;&#10;">
                <v:stroke endarrow="block"/>
                <o:lock v:ext="edit" shapetype="f"/>
              </v:shape>
            </w:pict>
          </mc:Fallback>
        </mc:AlternateContent>
      </w: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533400</wp:posOffset>
                </wp:positionH>
                <wp:positionV relativeFrom="paragraph">
                  <wp:posOffset>9525</wp:posOffset>
                </wp:positionV>
                <wp:extent cx="1562100" cy="747395"/>
                <wp:effectExtent l="0" t="0" r="0" b="0"/>
                <wp:wrapNone/>
                <wp:docPr id="4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747395"/>
                        </a:xfrm>
                        <a:prstGeom prst="rect">
                          <a:avLst/>
                        </a:prstGeom>
                        <a:solidFill>
                          <a:srgbClr val="FFFFFF"/>
                        </a:solidFill>
                        <a:ln w="9525">
                          <a:solidFill>
                            <a:srgbClr val="000000"/>
                          </a:solidFill>
                          <a:miter lim="800000"/>
                          <a:headEnd/>
                          <a:tailEnd/>
                        </a:ln>
                      </wps:spPr>
                      <wps:txbx>
                        <w:txbxContent>
                          <w:p w:rsidR="009B46DC" w:rsidRDefault="009B46DC" w:rsidP="00305907">
                            <w:pPr>
                              <w:jc w:val="center"/>
                              <w:rPr>
                                <w:rFonts w:ascii="Times New Roman" w:hAnsi="Times New Roman" w:cs="Times New Roman"/>
                                <w:b/>
                              </w:rPr>
                            </w:pPr>
                            <w:r w:rsidRPr="00FB448C">
                              <w:rPr>
                                <w:rFonts w:ascii="Times New Roman" w:hAnsi="Times New Roman" w:cs="Times New Roman"/>
                                <w:b/>
                              </w:rPr>
                              <w:t>SAMPLE SIZE</w:t>
                            </w:r>
                          </w:p>
                          <w:p w:rsidR="009B46DC" w:rsidRPr="00FB448C" w:rsidRDefault="009B46DC" w:rsidP="00305907">
                            <w:pPr>
                              <w:jc w:val="center"/>
                              <w:rPr>
                                <w:rFonts w:ascii="Times New Roman" w:hAnsi="Times New Roman" w:cs="Times New Roman"/>
                                <w:b/>
                              </w:rPr>
                            </w:pPr>
                            <w:r>
                              <w:rPr>
                                <w:rFonts w:ascii="Times New Roman" w:hAnsi="Times New Roman" w:cs="Times New Roman"/>
                                <w:b/>
                              </w:rPr>
                              <w:t xml:space="preserve">n=74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9" style="position:absolute;left:0;text-align:left;margin-left:42pt;margin-top:.75pt;width:123pt;height:5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uSfEeAgAARgQAAA4AAABkcnMvZTJvRG9jLnhtbKxT247TMBB9R+IfLL/TJL1st1HTFdql&#13;&#10;CGmBFQsfMHGcxMI3bLdp+XomTnpZ4AnhB8vjGR/POTOzvjsoSfbceWF0QbNJSgnXzFRCNwX99nX7&#13;&#10;5pYSH0BXII3mBT1yT+82r1+tO5vzqWmNrLgjCKJ93tmCtiHYPEk8a7kCPzGWa3TWxikIaLomqRx0&#13;&#10;iK5kMk3Tm6QzrrLOMO493j4MTrqJ+HXNWfhc154HIguKuYW4u7iXcU82a8gbB7YVbMwD/iENBULj&#13;&#10;r2eoBwhAdk78AaUEc8abOkyYUYmpa8F4JIF0svQ3Os8tWB7JoDrennXy/w+Wfdo/OSKqgs4XlGhQ&#13;&#10;WKQvKBvoRnIyyyhBhTrrcwx8tk+u5+jto2Hffe9JXrh6w2MQKbuPpkIk2AUTZTnUTvVPkTA5ROGP&#13;&#10;F/n5IRCGt9niZpqlWCaGzuV8OVthSv0nkJ/eW+fDe24U6Q8FdZhpxIf9ow9j7CkmpmqkqLZCymi4&#13;&#10;pryXjuwBu2Eb1wnfX8dJTbqCrhbTRcR+4fPXGGlcf8VQImBjS6EKenuJgrzlUL3TVZ8q5AGEHA3k&#13;&#10;KPWoZy/hIHo4lIdYnNm5DqWpjqiwM0Mv4+zhoTXuJyUdtnFB/Y8dOE6J/KCxT1bZfN43fjTmi+UU&#13;&#10;DXftKa89oBlCFTRQMhzvwzAsO+tE0+JPWZREm7dY2VoMkvdlH9IaCWCvxqqNc9UPw7Udoy7jv/kF&#13;&#10;AAD//wMAUEsDBBQABgAIAAAAIQBK+D5V5AAAAA4BAAAPAAAAZHJzL2Rvd25yZXYueG1sTI9PS8NA&#13;&#10;EMXvgt9hGcFLsZs2VmuaTRFFCgWxtvW+zY5JaHY2Zjd//PaOJ70MvHnMm/dL16OtRY+trxwpmE0j&#13;&#10;EEi5MxUVCo6Hl5slCB80GV07QgXf6GGdXV6kOjFuoHfs96EQHEI+0QrKEJpESp+XaLWfugaJvU/X&#13;&#10;Wh1YtoU0rR443NZyHkV30uqK+EOpG3wqMT/vO6tgctwcuvvzbvPafsUf27dmWPSTnVLXV+Pzisfj&#13;&#10;CkTAMfxdwC8D94eMi51cR8aLWsHylnkC7xcg2I7jiPWJ9exhDkJmqfyPkf0AAAD//wMAUEsBAi0A&#13;&#10;FAAGAAgAAAAhAFoik6P/AAAA5QEAABMAAAAAAAAAAAAAAAAAAAAAAFtDb250ZW50X1R5cGVzXS54&#13;&#10;bWxQSwECLQAUAAYACAAAACEAp0rPONcAAACWAQAACwAAAAAAAAAAAAAAAAAwAQAAX3JlbHMvLnJl&#13;&#10;bHNQSwECLQAUAAYACAAAACEAkG5J8R4CAABGBAAADgAAAAAAAAAAAAAAAAAwAgAAZHJzL2Uyb0Rv&#13;&#10;Yy54bWxQSwECLQAUAAYACAAAACEASvg+VeQAAAAOAQAADwAAAAAAAAAAAAAAAAB6BAAAZHJzL2Rv&#13;&#10;d25yZXYueG1sUEsFBgAAAAAEAAQA8wAAAIsFAAAAAA==&#13;&#10;">
                <v:path arrowok="t"/>
                <v:textbox>
                  <w:txbxContent>
                    <w:p w:rsidR="009B46DC" w:rsidRDefault="009B46DC" w:rsidP="00305907">
                      <w:pPr>
                        <w:jc w:val="center"/>
                        <w:rPr>
                          <w:rFonts w:ascii="Times New Roman" w:hAnsi="Times New Roman" w:cs="Times New Roman"/>
                          <w:b/>
                        </w:rPr>
                      </w:pPr>
                      <w:r w:rsidRPr="00FB448C">
                        <w:rPr>
                          <w:rFonts w:ascii="Times New Roman" w:hAnsi="Times New Roman" w:cs="Times New Roman"/>
                          <w:b/>
                        </w:rPr>
                        <w:t>SAMPLE SIZE</w:t>
                      </w:r>
                    </w:p>
                    <w:p w:rsidR="009B46DC" w:rsidRPr="00FB448C" w:rsidRDefault="009B46DC" w:rsidP="00305907">
                      <w:pPr>
                        <w:jc w:val="center"/>
                        <w:rPr>
                          <w:rFonts w:ascii="Times New Roman" w:hAnsi="Times New Roman" w:cs="Times New Roman"/>
                          <w:b/>
                        </w:rPr>
                      </w:pPr>
                      <w:r>
                        <w:rPr>
                          <w:rFonts w:ascii="Times New Roman" w:hAnsi="Times New Roman" w:cs="Times New Roman"/>
                          <w:b/>
                        </w:rPr>
                        <w:t xml:space="preserve">n=74 </w:t>
                      </w:r>
                    </w:p>
                  </w:txbxContent>
                </v:textbox>
              </v:rect>
            </w:pict>
          </mc:Fallback>
        </mc:AlternateContent>
      </w:r>
    </w:p>
    <w:p w:rsidR="00305907"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3397885</wp:posOffset>
                </wp:positionH>
                <wp:positionV relativeFrom="paragraph">
                  <wp:posOffset>478155</wp:posOffset>
                </wp:positionV>
                <wp:extent cx="367665" cy="0"/>
                <wp:effectExtent l="0" t="190500" r="0" b="20955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67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18E2A" id="AutoShape 36" o:spid="_x0000_s1026" type="#_x0000_t32" style="position:absolute;margin-left:267.55pt;margin-top:37.65pt;width:28.95pt;height:0;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MPnZ8xAgAAYwQAAA4AAABkcnMvZTJvRG9jLnhtbKxUTY/aMBC9V+p/sHyHBAhZiAirFYFe&#13;&#10;tt2Vtv0BxnaIVce2bENAVf97xw4fS3upqnIwHo/95s3Mmywej61EB26d0KrEo2GKEVdUM6F2Jf72&#13;&#10;dTOYYeQ8UYxIrXiJT9zhx+XHD4vOFHysGy0ZtwhAlCs6U+LGe1MkiaMNb4kbasMVOGttW+LBtLuE&#13;&#10;WdIBeiuTcZrmSactM1ZT7hycVr0TLyN+XXPqX+racY9kiYGbj6uN6zauyXJBip0lphH0zIP8A42W&#13;&#10;CAVRr1AV8QTtrfgDqhXUaqdrP6S6TXRdC8pjEpDOKP0tnbeGGB6Tgeo4c62T+3+w9Mvh1SLBSpxl&#13;&#10;GCnSQpOe9l7H0GiSYwQV6owr4OJKvdqQIz2qN/Os6XcXnMmdNxjOAOS2+6wZgBEAi5U51rZFVkML&#13;&#10;plkafvEUKoCOsROnWz/40SMKp5P8Ic+nGNGrLyFFwAksjHX+E9ctCpsSO2+J2DV+pZWCtms7ivjk&#13;&#10;8Ox8pHl7EV4rvRFSBgcppEJdiefT8TQ+cVoKFrzB5+xuu5IWHUhQUM/7DHd3z+q9Yj1cwwlbXwxP&#13;&#10;hAyGPxkohreCqJ3kOARsOcNIcpibuAulDFxCVCgA0D7veh39mKfz9Ww9ywbZOF8PsrSqBk+bVTbI&#13;&#10;N6OHaTWpVqtq9DMkMMqKRjDGVcywny04/DvNnMerV+NV1bdqJffwkTOwvfxH1lERQQS9craanUAQ&#13;&#10;F6mAkOPt89CFSXlvw/79t2H5CwAA//8DAFBLAwQUAAYACAAAACEAHyQ/ueUAAAAQAQAADwAAAGRy&#13;&#10;cy9kb3ducmV2LnhtbEyPT0vDQBDF74LfYRnBm900xiBpNkUUxSKipkI9brJjErp/wu42jd/eEQ96&#13;&#10;GZiZ37x5r1zPRrMJfRicFbBcJMDQtk4NthPwvr2/uAYWorRKamdRwBcGWFenJ6UslDvaN5zq2DES&#13;&#10;saGQAvoYx4Lz0PZoZFi4ES3tPp03MlLrO668PJK40TxNkpwbOVj60MsRb3ts9/XBCNB+P7nmpX7c&#13;&#10;vW6et0/1Jv3odg9CnJ/NdysqNytgEef4dwE/Gcg/VGSscQerAtMCrvJsSaiALL8ERsDvoCEyyVJg&#13;&#10;vCr5/yDVNwAAAP//AwBQSwECLQAUAAYACAAAACEAWiKTo/8AAADlAQAAEwAAAAAAAAAAAAAAAAAA&#13;&#10;AAAAW0NvbnRlbnRfVHlwZXNdLnhtbFBLAQItABQABgAIAAAAIQCnSs841wAAAJYBAAALAAAAAAAA&#13;&#10;AAAAAAAAADABAABfcmVscy8ucmVsc1BLAQItABQABgAIAAAAIQCzD52fMQIAAGMEAAAOAAAAAAAA&#13;&#10;AAAAAAAAADACAABkcnMvZTJvRG9jLnhtbFBLAQItABQABgAIAAAAIQAfJD+55QAAABABAAAPAAAA&#13;&#10;AAAAAAAAAAAAAI0EAABkcnMvZG93bnJldi54bWxQSwUGAAAAAAQABADzAAAAnw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1824" behindDoc="0" locked="0" layoutInCell="1" allowOverlap="1">
                <wp:simplePos x="0" y="0"/>
                <wp:positionH relativeFrom="column">
                  <wp:posOffset>2095500</wp:posOffset>
                </wp:positionH>
                <wp:positionV relativeFrom="paragraph">
                  <wp:posOffset>-57151</wp:posOffset>
                </wp:positionV>
                <wp:extent cx="466725" cy="0"/>
                <wp:effectExtent l="0" t="76200" r="0" b="76200"/>
                <wp:wrapNone/>
                <wp:docPr id="4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DA7F4" id="AutoShape 32" o:spid="_x0000_s1026" type="#_x0000_t32" style="position:absolute;margin-left:165pt;margin-top:-4.5pt;width:36.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2XWQqAgAAVQQAAA4AAABkcnMvZTJvRG9jLnhtbKxUwY7aMBC9V+o/WL5DCBtYiAirVQK9&#13;&#10;bLsrbfsBxnYSq45t2YaAqv57xw6wS3upqnIwMx77zZvxm6wejp1EB26d0KrA6XiCEVdUM6GaAn/7&#13;&#10;uh0tMHKeKEakVrzAJ+7ww/rjh1Vvcj7VrZaMWwQgyuW9KXDrvcmTxNGWd8SNteEKgrW2HfHg2iZh&#13;&#10;lvSA3slkOpnMk15bZqym3DnYrYYgXkf8uubUP9e14x7JAgM3H1cb111ck/WK5I0lphX0zIP8A42O&#13;&#10;CAVZr1AV8QTtrfgDqhPUaqdrP6a6S3RdC8pjEVBOOvmtnNeWGB6Lge44c+2T+3+w9MvhxSLBCpyl&#13;&#10;GCnSwSM97r2OqdHdFCPoUG9cDgdL9WJDjfSoXs2Tpt9dCCY30eA4A5C7/rNmAEYALHbmWNsu3Iaa&#13;&#10;0TH2/vT2AvzoEYXdbD6/n84wotdYQvLLTWOd/8R1h4JRYOctEU3rS60UPLS2acxDDk/OR2Ikv9wI&#13;&#10;eZXeCilDgORSob7AyxmkCq7TUrAQjY5tdqW06ECCZuIvNgGI3Jyzeq/YANdywjYXxxMhg+NPBsr3&#13;&#10;VhDVSI5Dwo4zjCSHSYlWaF7gErJCA4D22RqU82M5WW4Wm0U2yqbzzSibVNXocVtmo/k2vZ9Vd1VZ&#13;&#10;VunPUECa5a1gjKtY4TBNsPl3KjkP1KC/q47fupXcwkfOwPbyH1lHDYRnH7Sy0+wEEriIA6QbT5/H&#13;&#10;LMzGex/s91+D9S8AAAD//wMAUEsDBBQABgAIAAAAIQDU35I14wAAAA8BAAAPAAAAZHJzL2Rvd25y&#13;&#10;ZXYueG1sTI/fS8MwEMffBf+HcIJvW6LV4rqmQy1iXxTcRHzMmtgEm0tpsq3zr/cEQV/uuF/f+37K&#13;&#10;1eR7tjdjdAElXMwFMINt0A47Ca+bh9kNsJgUatUHNBKOJsKqOj0pVaHDAV/Mfp06RiIYCyXBpjQU&#13;&#10;nMfWGq/iPAwGafYRRq8SlWPH9agOJO57filEzr1ySB+sGsy9Ne3neuclpPr9aPO39m7hnjePT7n7&#13;&#10;apqmlvL8bKqXFG6XwJKZ0t8F/DCQf6jI2DbsUEfWS8gyQUBJwmxBmRauRHYNbPvb4FXJ/3NU3wAA&#13;&#10;AP//AwBQSwECLQAUAAYACAAAACEAWiKTo/8AAADlAQAAEwAAAAAAAAAAAAAAAAAAAAAAW0NvbnRl&#13;&#10;bnRfVHlwZXNdLnhtbFBLAQItABQABgAIAAAAIQCnSs841wAAAJYBAAALAAAAAAAAAAAAAAAAADAB&#13;&#10;AABfcmVscy8ucmVsc1BLAQItABQABgAIAAAAIQC8Nl1kKgIAAFUEAAAOAAAAAAAAAAAAAAAAADAC&#13;&#10;AABkcnMvZTJvRG9jLnhtbFBLAQItABQABgAIAAAAIQDU35I14wAAAA8BAAAPAAAAAAAAAAAAAAAA&#13;&#10;AIYEAABkcnMvZG93bnJldi54bWxQSwUGAAAAAAQABADzAAAAlgUAAAAA&#13;&#10;">
                <v:stroke endarrow="block"/>
                <o:lock v:ext="edit" shapetype="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2562225</wp:posOffset>
                </wp:positionH>
                <wp:positionV relativeFrom="paragraph">
                  <wp:posOffset>-553720</wp:posOffset>
                </wp:positionV>
                <wp:extent cx="2266950" cy="847725"/>
                <wp:effectExtent l="0" t="0" r="0" b="9525"/>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0" cy="847725"/>
                        </a:xfrm>
                        <a:prstGeom prst="rect">
                          <a:avLst/>
                        </a:prstGeom>
                        <a:solidFill>
                          <a:srgbClr val="FFFFFF"/>
                        </a:solidFill>
                        <a:ln w="9525">
                          <a:solidFill>
                            <a:srgbClr val="000000"/>
                          </a:solidFill>
                          <a:miter lim="800000"/>
                          <a:headEnd/>
                          <a:tailEnd/>
                        </a:ln>
                      </wps:spPr>
                      <wps:txbx>
                        <w:txbxContent>
                          <w:p w:rsidR="009B46DC" w:rsidRPr="005D07B6" w:rsidRDefault="009B46DC" w:rsidP="00305907">
                            <w:pPr>
                              <w:jc w:val="center"/>
                              <w:rPr>
                                <w:rFonts w:ascii="Times New Roman" w:hAnsi="Times New Roman" w:cs="Times New Roman"/>
                                <w:b/>
                              </w:rPr>
                            </w:pPr>
                            <w:r w:rsidRPr="005D07B6">
                              <w:rPr>
                                <w:rFonts w:ascii="Times New Roman" w:hAnsi="Times New Roman" w:cs="Times New Roman"/>
                                <w:b/>
                              </w:rPr>
                              <w:t>IMMUNOHISTOCHEMISTRY</w:t>
                            </w:r>
                          </w:p>
                          <w:p w:rsidR="009B46DC" w:rsidRPr="00C970FA" w:rsidRDefault="009B46DC" w:rsidP="00305907">
                            <w:pPr>
                              <w:rPr>
                                <w:rFonts w:ascii="Times New Roman" w:hAnsi="Times New Roman" w:cs="Times New Roman"/>
                                <w:sz w:val="24"/>
                                <w:szCs w:val="24"/>
                              </w:rPr>
                            </w:pPr>
                            <w:r w:rsidRPr="00C970FA">
                              <w:rPr>
                                <w:rFonts w:ascii="Times New Roman" w:hAnsi="Times New Roman" w:cs="Times New Roman"/>
                                <w:sz w:val="24"/>
                                <w:szCs w:val="24"/>
                              </w:rPr>
                              <w:t>AMACR, p63 and NKX3.1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0" style="position:absolute;left:0;text-align:left;margin-left:201.75pt;margin-top:-43.6pt;width:178.5pt;height:6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0e+EXAgAARgQAAA4AAABkcnMvZTJvRG9jLnhtbKxT247TMBB9R+IfLL/TpKGXbdR0hXYp&#13;&#10;QlpgxcIHTBwnsfAN221Svp6J09sC4gGRB8uTGR+fc2a8vu2VJHvuvDC6oNNJSgnXzFRCNwX9+mX7&#13;&#10;6oYSH0BXII3mBT1wT283L1+sO5vzzLRGVtwRBNE+72xB2xBsniSetVyBnxjLNSZr4xQEDF2TVA46&#13;&#10;RFcyydJ0kXTGVdYZxr3Hv/djkm4ifl1zFj7VteeByIIitxBXF9cyrslmDXnjwLaCHXnAP9BQIDTe&#13;&#10;eoa6hwBk58RvUEowZ7ypw4QZlZi6FoxHEShnmv4i56kFy6MYdMfbs0/+/8Gyj/tHR0RV0Bn6o0Fh&#13;&#10;kz6jbaAbycnrGSXoUGd9joVP9tENGr19MOybHzLJs9QQeCwiZffBVIgEu2CiLX3t1HAUBZM+Gn+4&#13;&#10;2M/7QBj+zbLFYjVHGgyTN7PlMpvH6xPIT+et8+EdN4oMm4I6ZBrxYf/gQyQE+akmUjVSVFshZQxc&#13;&#10;U95JR/aA07CN3wnfX9dJTbqCruZ4/d8x0vj9EUOJgIMthUIllyrIWw7VW10NVCEPIOQxQI1SH/0c&#13;&#10;LBxND33Zj80596E01QEddmacZXx7uGmN+0FJh2NcUP99B45TIt9rnJPVdDY0NsRgNl9mGLjrTHmd&#13;&#10;Ac0QqqCBknF7F8bHsrNONC3eNI2WaPMGO1uL0fKh7SOtowCcVdw9ewzXcay6PP/NTwAAAP//AwBQ&#13;&#10;SwMEFAAGAAgAAAAhADaFbMLlAAAAEAEAAA8AAABkcnMvZG93bnJldi54bWxMT01Lw0AQvQv+h2UE&#13;&#10;L6XdtbFJSbMpokhBEGtb79vsmoRmZ2N28+G/dzzpZWDmvXkf2XayDRtM52uHEu4WApjBwukaSwmn&#13;&#10;4/N8DcwHhVo1Do2Eb+Nhm19fZSrVbsR3MxxCyUgEfaokVCG0Kee+qIxVfuFag4R9us6qQGtXct2p&#13;&#10;kcRtw5dCxNyqGsmhUq15rExxOfRWwuy0O/bJZb977b6ij5e3dlwNs72UtzfT04bGwwZYMFP4+4Df&#13;&#10;DpQfcgp2dj1qzxoJ9yJaEVXCfJ0sgREjiQVdzgTFETCeZ/x/kfwHAAD//wMAUEsBAi0AFAAGAAgA&#13;&#10;AAAhAFoik6P/AAAA5QEAABMAAAAAAAAAAAAAAAAAAAAAAFtDb250ZW50X1R5cGVzXS54bWxQSwEC&#13;&#10;LQAUAAYACAAAACEAp0rPONcAAACWAQAACwAAAAAAAAAAAAAAAAAwAQAAX3JlbHMvLnJlbHNQSwEC&#13;&#10;LQAUAAYACAAAACEA+PR74RcCAABGBAAADgAAAAAAAAAAAAAAAAAwAgAAZHJzL2Uyb0RvYy54bWxQ&#13;&#10;SwECLQAUAAYACAAAACEANoVswuUAAAAQAQAADwAAAAAAAAAAAAAAAABzBAAAZHJzL2Rvd25yZXYu&#13;&#10;eG1sUEsFBgAAAAAEAAQA8wAAAIUFAAAAAA==&#13;&#10;">
                <v:path arrowok="t"/>
                <v:textbox>
                  <w:txbxContent>
                    <w:p w:rsidR="009B46DC" w:rsidRPr="005D07B6" w:rsidRDefault="009B46DC" w:rsidP="00305907">
                      <w:pPr>
                        <w:jc w:val="center"/>
                        <w:rPr>
                          <w:rFonts w:ascii="Times New Roman" w:hAnsi="Times New Roman" w:cs="Times New Roman"/>
                          <w:b/>
                        </w:rPr>
                      </w:pPr>
                      <w:r w:rsidRPr="005D07B6">
                        <w:rPr>
                          <w:rFonts w:ascii="Times New Roman" w:hAnsi="Times New Roman" w:cs="Times New Roman"/>
                          <w:b/>
                        </w:rPr>
                        <w:t>IMMUNOHISTOCHEMISTRY</w:t>
                      </w:r>
                    </w:p>
                    <w:p w:rsidR="009B46DC" w:rsidRPr="00C970FA" w:rsidRDefault="009B46DC" w:rsidP="00305907">
                      <w:pPr>
                        <w:rPr>
                          <w:rFonts w:ascii="Times New Roman" w:hAnsi="Times New Roman" w:cs="Times New Roman"/>
                          <w:sz w:val="24"/>
                          <w:szCs w:val="24"/>
                        </w:rPr>
                      </w:pPr>
                      <w:r w:rsidRPr="00C970FA">
                        <w:rPr>
                          <w:rFonts w:ascii="Times New Roman" w:hAnsi="Times New Roman" w:cs="Times New Roman"/>
                          <w:sz w:val="24"/>
                          <w:szCs w:val="24"/>
                        </w:rPr>
                        <w:t>AMACR, p63 and NKX3.1</w:t>
                      </w:r>
                    </w:p>
                  </w:txbxContent>
                </v:textbox>
              </v:rect>
            </w:pict>
          </mc:Fallback>
        </mc:AlternateContent>
      </w:r>
    </w:p>
    <w:p w:rsidR="00305907" w:rsidRPr="00661134" w:rsidRDefault="00616F10" w:rsidP="00305907">
      <w:pPr>
        <w:tabs>
          <w:tab w:val="left" w:pos="316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2790825</wp:posOffset>
                </wp:positionH>
                <wp:positionV relativeFrom="paragraph">
                  <wp:posOffset>247015</wp:posOffset>
                </wp:positionV>
                <wp:extent cx="1562100" cy="723900"/>
                <wp:effectExtent l="0" t="0" r="0" b="0"/>
                <wp:wrapNone/>
                <wp:docPr id="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100" cy="723900"/>
                        </a:xfrm>
                        <a:prstGeom prst="rect">
                          <a:avLst/>
                        </a:prstGeom>
                        <a:solidFill>
                          <a:srgbClr val="FFFFFF"/>
                        </a:solidFill>
                        <a:ln w="9525">
                          <a:solidFill>
                            <a:srgbClr val="000000"/>
                          </a:solidFill>
                          <a:miter lim="800000"/>
                          <a:headEnd/>
                          <a:tailEnd/>
                        </a:ln>
                      </wps:spPr>
                      <wps:txbx>
                        <w:txbxContent>
                          <w:p w:rsidR="009B46DC" w:rsidRPr="0099289C" w:rsidRDefault="009B46DC" w:rsidP="00305907">
                            <w:pPr>
                              <w:jc w:val="center"/>
                              <w:rPr>
                                <w:b/>
                              </w:rPr>
                            </w:pPr>
                            <w:r w:rsidRPr="0099289C">
                              <w:rPr>
                                <w:b/>
                              </w:rPr>
                              <w:t>COMPILATION OF DATA &amp; STATI</w:t>
                            </w:r>
                            <w:r>
                              <w:rPr>
                                <w:b/>
                              </w:rPr>
                              <w:t>STI</w:t>
                            </w:r>
                            <w:r w:rsidRPr="0099289C">
                              <w:rPr>
                                <w:b/>
                              </w:rPr>
                              <w:t>CAL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1" style="position:absolute;left:0;text-align:left;margin-left:219.75pt;margin-top:19.45pt;width:123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7dDwAdAgAARgQAAA4AAABkcnMvZTJvRG9jLnhtbKxTUW/TMBB+R+I/WH6nSdN2W6OmE9oo&#13;&#10;QhowMfgBF8dJLBzb2G6T8us5O+naAU8IP1g+f+fPd9/dbW6HTpIDt05oVdD5LKWEK6YroZqCfvu6&#13;&#10;e3NDifOgKpBa8YIeuaO329evNr3JeaZbLStuCZIol/emoK33Jk8Sx1regZtpwxWCtbYdeDRtk1QW&#13;&#10;emTvZJKl6VXSa1sZqxl3Dm/vR5BuI39dc+Y/17XjnsiCYmw+7jbuZdyT7QbyxoJpBZvigH8IowOh&#13;&#10;8NdnqnvwQPZW/EHVCWa107WfMd0luq4F4zEJTGee/pbOUwuGx2RQHWeedXL/j5Z9OjxaIqqCLtaU&#13;&#10;KOiwSF9QNlCN5GSxogQV6o3L0fHJPNqQozMPmn13AUleQMFw6ETK/qOukAn2XkdZhtp24SkmTIYo&#13;&#10;/PEsPx88YXg7X11l8xTLxBC8zhbrcA6fQH56b6zz77nuSDgU1GKkkR8OD85PviefGKqWotoJKaNh&#13;&#10;m/JOWnIA7IZdXCd+d+knFekLul5lq8j9AnOXHGlcf+XohMfGlqIr6M3ZC/KWQ/VOVSFUyD0IORmY&#13;&#10;o1STnkHCUXQ/lEMszrkOpa6OqLDVYy/j7OGh1fYnJT22cUHdjz1YTon8oLBP1vPlMjR+NJar6wwN&#13;&#10;e4mUlwgohlQF9ZSMxzs/DsveWNG0+NM8SqL0W6xsLUbJQ9nHsKYEsFdj1aa5CsNwaUev8/hvfwEA&#13;&#10;AP//AwBQSwMEFAAGAAgAAAAhAIOZf2vlAAAAEAEAAA8AAABkcnMvZG93bnJldi54bWxMT8tOwzAQ&#13;&#10;vCPxD9YicamoQ0NKmsapEAhVQkKUttzdeEmixnawnQd/z3KCy0o7OzuPfDPplg3ofGONgNt5BAxN&#13;&#10;aVVjKgHHw/NNCswHaZRsrUEB3+hhU1xe5DJTdjTvOOxDxUjE+EwKqEPoMs59WaOWfm47NHT7tE7L&#13;&#10;QKuruHJyJHHd8kUULbmWjSGHWnb4WGN53vdawOy4PfT359321X3FHy9v3ZgMs50Q11fT05rGwxpY&#13;&#10;wCn8fcBvB8oPBQU72d4oz1oBd/EqIaqAOF0BI8IyTQg4ETNZEMKLnP8vUvwAAAD//wMAUEsBAi0A&#13;&#10;FAAGAAgAAAAhAFoik6P/AAAA5QEAABMAAAAAAAAAAAAAAAAAAAAAAFtDb250ZW50X1R5cGVzXS54&#13;&#10;bWxQSwECLQAUAAYACAAAACEAp0rPONcAAACWAQAACwAAAAAAAAAAAAAAAAAwAQAAX3JlbHMvLnJl&#13;&#10;bHNQSwECLQAUAAYACAAAACEA7t0PAB0CAABGBAAADgAAAAAAAAAAAAAAAAAwAgAAZHJzL2Uyb0Rv&#13;&#10;Yy54bWxQSwECLQAUAAYACAAAACEAg5l/a+UAAAAQAQAADwAAAAAAAAAAAAAAAAB5BAAAZHJzL2Rv&#13;&#10;d25yZXYueG1sUEsFBgAAAAAEAAQA8wAAAIsFAAAAAA==&#13;&#10;">
                <v:path arrowok="t"/>
                <v:textbox>
                  <w:txbxContent>
                    <w:p w:rsidR="009B46DC" w:rsidRPr="0099289C" w:rsidRDefault="009B46DC" w:rsidP="00305907">
                      <w:pPr>
                        <w:jc w:val="center"/>
                        <w:rPr>
                          <w:b/>
                        </w:rPr>
                      </w:pPr>
                      <w:r w:rsidRPr="0099289C">
                        <w:rPr>
                          <w:b/>
                        </w:rPr>
                        <w:t>COMPILATION OF DATA &amp; STATI</w:t>
                      </w:r>
                      <w:r>
                        <w:rPr>
                          <w:b/>
                        </w:rPr>
                        <w:t>STI</w:t>
                      </w:r>
                      <w:r w:rsidRPr="0099289C">
                        <w:rPr>
                          <w:b/>
                        </w:rPr>
                        <w:t>CAL ANALYSIS</w:t>
                      </w:r>
                    </w:p>
                  </w:txbxContent>
                </v:textbox>
              </v:rect>
            </w:pict>
          </mc:Fallback>
        </mc:AlternateContent>
      </w: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Default="00305907" w:rsidP="00305907">
      <w:pPr>
        <w:tabs>
          <w:tab w:val="left" w:pos="3165"/>
        </w:tabs>
        <w:spacing w:line="360" w:lineRule="auto"/>
        <w:jc w:val="both"/>
        <w:rPr>
          <w:rFonts w:ascii="Times New Roman" w:hAnsi="Times New Roman" w:cs="Times New Roman"/>
          <w:b/>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3.13 INTERPRETATION</w:t>
      </w:r>
    </w:p>
    <w:p w:rsidR="00305907" w:rsidRDefault="00305907" w:rsidP="00305907">
      <w:pPr>
        <w:tabs>
          <w:tab w:val="left" w:pos="2715"/>
          <w:tab w:val="center" w:pos="4680"/>
        </w:tabs>
        <w:spacing w:after="0" w:line="360" w:lineRule="auto"/>
        <w:jc w:val="both"/>
        <w:rPr>
          <w:rFonts w:ascii="Times New Roman" w:hAnsi="Times New Roman" w:cs="Times New Roman"/>
          <w:sz w:val="24"/>
          <w:szCs w:val="24"/>
        </w:rPr>
      </w:pPr>
      <w:r w:rsidRPr="00E71D91">
        <w:rPr>
          <w:rFonts w:ascii="Times New Roman" w:hAnsi="Times New Roman" w:cs="Times New Roman"/>
          <w:sz w:val="24"/>
          <w:szCs w:val="24"/>
        </w:rPr>
        <w:t xml:space="preserve">The staining procedure observed was determined to be either positive or negative. Immunoreactivity was scored by taking in to account the percentage of positive tumor cells (Yellow - brown color) and intensity of staining. </w:t>
      </w: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The cytoplasmic staining of AMACR by IHC was </w:t>
      </w:r>
      <w:r w:rsidRPr="00C408A5">
        <w:rPr>
          <w:rFonts w:ascii="Times New Roman" w:hAnsi="Times New Roman" w:cs="Times New Roman"/>
          <w:sz w:val="24"/>
          <w:szCs w:val="24"/>
        </w:rPr>
        <w:t>score</w:t>
      </w:r>
      <w:r>
        <w:rPr>
          <w:rFonts w:ascii="Times New Roman" w:hAnsi="Times New Roman" w:cs="Times New Roman"/>
          <w:sz w:val="24"/>
          <w:szCs w:val="24"/>
        </w:rPr>
        <w:t>d</w:t>
      </w:r>
      <w:r w:rsidRPr="00C408A5">
        <w:rPr>
          <w:rFonts w:ascii="Times New Roman" w:hAnsi="Times New Roman" w:cs="Times New Roman"/>
          <w:sz w:val="24"/>
          <w:szCs w:val="24"/>
        </w:rPr>
        <w:t xml:space="preserve"> subjectively under light microscope by the observers and the percentage of stain</w:t>
      </w:r>
      <w:r>
        <w:rPr>
          <w:rFonts w:ascii="Times New Roman" w:hAnsi="Times New Roman" w:cs="Times New Roman"/>
          <w:sz w:val="24"/>
          <w:szCs w:val="24"/>
        </w:rPr>
        <w:t>ed tumor cells (brown color) was</w:t>
      </w:r>
      <w:r w:rsidRPr="00C408A5">
        <w:rPr>
          <w:rFonts w:ascii="Times New Roman" w:hAnsi="Times New Roman" w:cs="Times New Roman"/>
          <w:sz w:val="24"/>
          <w:szCs w:val="24"/>
        </w:rPr>
        <w:t xml:space="preserve"> express</w:t>
      </w:r>
      <w:r>
        <w:rPr>
          <w:rFonts w:ascii="Times New Roman" w:hAnsi="Times New Roman" w:cs="Times New Roman"/>
          <w:sz w:val="24"/>
          <w:szCs w:val="24"/>
        </w:rPr>
        <w:t>ed as</w:t>
      </w:r>
      <w:r w:rsidRPr="00C408A5">
        <w:rPr>
          <w:rFonts w:ascii="Times New Roman" w:hAnsi="Times New Roman" w:cs="Times New Roman"/>
          <w:sz w:val="24"/>
          <w:szCs w:val="24"/>
        </w:rPr>
        <w:t>:</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a) 4</w:t>
      </w:r>
      <w:r w:rsidRPr="00C408A5">
        <w:rPr>
          <w:rFonts w:ascii="Times New Roman" w:hAnsi="Times New Roman" w:cs="Times New Roman"/>
          <w:sz w:val="24"/>
          <w:szCs w:val="24"/>
        </w:rPr>
        <w:t>(+) w</w:t>
      </w:r>
      <w:r>
        <w:rPr>
          <w:rFonts w:ascii="Times New Roman" w:hAnsi="Times New Roman" w:cs="Times New Roman"/>
          <w:sz w:val="24"/>
          <w:szCs w:val="24"/>
        </w:rPr>
        <w:t xml:space="preserve">hen </w:t>
      </w:r>
      <w:r w:rsidRPr="00C408A5">
        <w:rPr>
          <w:rFonts w:ascii="Times New Roman" w:hAnsi="Times New Roman" w:cs="Times New Roman"/>
          <w:sz w:val="24"/>
          <w:szCs w:val="24"/>
        </w:rPr>
        <w:t>majority</w:t>
      </w:r>
      <w:r>
        <w:rPr>
          <w:rFonts w:ascii="Times New Roman" w:hAnsi="Times New Roman" w:cs="Times New Roman"/>
          <w:sz w:val="24"/>
          <w:szCs w:val="24"/>
        </w:rPr>
        <w:t xml:space="preserve"> </w:t>
      </w:r>
      <w:r w:rsidRPr="00C408A5">
        <w:rPr>
          <w:rFonts w:ascii="Times New Roman" w:hAnsi="Times New Roman" w:cs="Times New Roman"/>
          <w:sz w:val="24"/>
          <w:szCs w:val="24"/>
        </w:rPr>
        <w:t xml:space="preserve">of </w:t>
      </w:r>
      <w:r>
        <w:rPr>
          <w:rFonts w:ascii="Times New Roman" w:hAnsi="Times New Roman" w:cs="Times New Roman"/>
          <w:sz w:val="24"/>
          <w:szCs w:val="24"/>
        </w:rPr>
        <w:t xml:space="preserve">the </w:t>
      </w:r>
      <w:r w:rsidRPr="00C408A5">
        <w:rPr>
          <w:rFonts w:ascii="Times New Roman" w:hAnsi="Times New Roman" w:cs="Times New Roman"/>
          <w:sz w:val="24"/>
          <w:szCs w:val="24"/>
        </w:rPr>
        <w:t>cel</w:t>
      </w:r>
      <w:r>
        <w:rPr>
          <w:rFonts w:ascii="Times New Roman" w:hAnsi="Times New Roman" w:cs="Times New Roman"/>
          <w:sz w:val="24"/>
          <w:szCs w:val="24"/>
        </w:rPr>
        <w:t xml:space="preserve">ls (&gt;90%) showed positive staining,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3(+) when 50–90%,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c) 2</w:t>
      </w:r>
      <w:r w:rsidRPr="00C408A5">
        <w:rPr>
          <w:rFonts w:ascii="Times New Roman" w:hAnsi="Times New Roman" w:cs="Times New Roman"/>
          <w:sz w:val="24"/>
          <w:szCs w:val="24"/>
        </w:rPr>
        <w:t xml:space="preserve">(+) when </w:t>
      </w:r>
      <w:r>
        <w:rPr>
          <w:rFonts w:ascii="Times New Roman" w:hAnsi="Times New Roman" w:cs="Times New Roman"/>
          <w:sz w:val="24"/>
          <w:szCs w:val="24"/>
        </w:rPr>
        <w:t>11-50% cells were stained and</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1+ when 1-10% of the cells stained positive.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408A5">
        <w:rPr>
          <w:rFonts w:ascii="Times New Roman" w:hAnsi="Times New Roman" w:cs="Times New Roman"/>
          <w:sz w:val="24"/>
          <w:szCs w:val="24"/>
        </w:rPr>
        <w:t>he sta</w:t>
      </w:r>
      <w:r>
        <w:rPr>
          <w:rFonts w:ascii="Times New Roman" w:hAnsi="Times New Roman" w:cs="Times New Roman"/>
          <w:sz w:val="24"/>
          <w:szCs w:val="24"/>
        </w:rPr>
        <w:t>ining was taken as negative when none of the cells revealed staining with AMACR. Staining was considered positive when&gt;10% of cells stained positive. Scores 4(+), 3</w:t>
      </w:r>
      <w:r w:rsidRPr="00C408A5">
        <w:rPr>
          <w:rFonts w:ascii="Times New Roman" w:hAnsi="Times New Roman" w:cs="Times New Roman"/>
          <w:sz w:val="24"/>
          <w:szCs w:val="24"/>
        </w:rPr>
        <w:t xml:space="preserve">(+) </w:t>
      </w:r>
      <w:r>
        <w:rPr>
          <w:rFonts w:ascii="Times New Roman" w:hAnsi="Times New Roman" w:cs="Times New Roman"/>
          <w:sz w:val="24"/>
          <w:szCs w:val="24"/>
        </w:rPr>
        <w:t>and 2</w:t>
      </w:r>
      <w:r w:rsidRPr="00C408A5">
        <w:rPr>
          <w:rFonts w:ascii="Times New Roman" w:hAnsi="Times New Roman" w:cs="Times New Roman"/>
          <w:sz w:val="24"/>
          <w:szCs w:val="24"/>
        </w:rPr>
        <w:t>(+) were c</w:t>
      </w:r>
      <w:r>
        <w:rPr>
          <w:rFonts w:ascii="Times New Roman" w:hAnsi="Times New Roman" w:cs="Times New Roman"/>
          <w:sz w:val="24"/>
          <w:szCs w:val="24"/>
        </w:rPr>
        <w:t>onsidered as positive expression of AMACR</w:t>
      </w:r>
      <w:r w:rsidRPr="00C408A5">
        <w:rPr>
          <w:rFonts w:ascii="Times New Roman" w:hAnsi="Times New Roman" w:cs="Times New Roman"/>
          <w:sz w:val="24"/>
          <w:szCs w:val="24"/>
        </w:rPr>
        <w:t>.</w:t>
      </w:r>
      <w:r>
        <w:rPr>
          <w:rFonts w:ascii="Times New Roman" w:hAnsi="Times New Roman" w:cs="Times New Roman"/>
          <w:sz w:val="24"/>
          <w:szCs w:val="24"/>
        </w:rPr>
        <w:t xml:space="preserve"> The intensity of AMACR staining was evaluated</w:t>
      </w:r>
      <w:r w:rsidRPr="00C408A5">
        <w:rPr>
          <w:rFonts w:ascii="Times New Roman" w:hAnsi="Times New Roman" w:cs="Times New Roman"/>
          <w:sz w:val="24"/>
          <w:szCs w:val="24"/>
        </w:rPr>
        <w:t xml:space="preserve"> as</w:t>
      </w:r>
      <w:r>
        <w:rPr>
          <w:rFonts w:ascii="Times New Roman" w:hAnsi="Times New Roman" w:cs="Times New Roman"/>
          <w:sz w:val="24"/>
          <w:szCs w:val="24"/>
        </w:rPr>
        <w:t>:</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C408A5">
        <w:rPr>
          <w:rFonts w:ascii="Times New Roman" w:hAnsi="Times New Roman" w:cs="Times New Roman"/>
          <w:sz w:val="24"/>
          <w:szCs w:val="24"/>
        </w:rPr>
        <w:t xml:space="preserve">strong (3+),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C408A5">
        <w:rPr>
          <w:rFonts w:ascii="Times New Roman" w:hAnsi="Times New Roman" w:cs="Times New Roman"/>
          <w:sz w:val="24"/>
          <w:szCs w:val="24"/>
        </w:rPr>
        <w:t>moderate (2</w:t>
      </w:r>
      <w:r>
        <w:rPr>
          <w:rFonts w:ascii="Times New Roman" w:hAnsi="Times New Roman" w:cs="Times New Roman"/>
          <w:sz w:val="24"/>
          <w:szCs w:val="24"/>
        </w:rPr>
        <w:t xml:space="preserve">+)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c) weak (1+) and</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d) no staining (0)</w:t>
      </w:r>
      <w:r w:rsidRPr="00C408A5">
        <w:rPr>
          <w:rFonts w:ascii="Times New Roman" w:hAnsi="Times New Roman" w:cs="Times New Roman"/>
          <w:sz w:val="24"/>
          <w:szCs w:val="24"/>
        </w:rPr>
        <w:t>.</w:t>
      </w:r>
    </w:p>
    <w:p w:rsidR="00305907" w:rsidRDefault="00305907" w:rsidP="00305907">
      <w:p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408A5">
        <w:rPr>
          <w:rFonts w:ascii="Times New Roman" w:hAnsi="Times New Roman" w:cs="Times New Roman"/>
          <w:sz w:val="24"/>
          <w:szCs w:val="24"/>
        </w:rPr>
        <w:t xml:space="preserve">diagnosed cases </w:t>
      </w:r>
      <w:r>
        <w:rPr>
          <w:rFonts w:ascii="Times New Roman" w:hAnsi="Times New Roman" w:cs="Times New Roman"/>
          <w:sz w:val="24"/>
          <w:szCs w:val="24"/>
        </w:rPr>
        <w:t>have been observed as p63</w:t>
      </w:r>
      <w:r w:rsidRPr="00C408A5">
        <w:rPr>
          <w:rFonts w:ascii="Times New Roman" w:hAnsi="Times New Roman" w:cs="Times New Roman"/>
          <w:sz w:val="24"/>
          <w:szCs w:val="24"/>
        </w:rPr>
        <w:t xml:space="preserve"> posit</w:t>
      </w:r>
      <w:r>
        <w:rPr>
          <w:rFonts w:ascii="Times New Roman" w:hAnsi="Times New Roman" w:cs="Times New Roman"/>
          <w:sz w:val="24"/>
          <w:szCs w:val="24"/>
        </w:rPr>
        <w:t xml:space="preserve">ive or negative. </w:t>
      </w:r>
      <w:r w:rsidRPr="00E71D91">
        <w:rPr>
          <w:rFonts w:ascii="Times New Roman" w:hAnsi="Times New Roman" w:cs="Times New Roman"/>
          <w:sz w:val="24"/>
          <w:szCs w:val="24"/>
        </w:rPr>
        <w:t xml:space="preserve">Immunoreactivity was scored by taking in to account the percentage of positive tumor cells (Yellow - brown color) and intensity of staining. </w:t>
      </w:r>
    </w:p>
    <w:p w:rsidR="00305907" w:rsidRDefault="00305907" w:rsidP="00305907">
      <w:p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Reference:</w:t>
      </w:r>
      <w:r>
        <w:rPr>
          <w:rFonts w:ascii="Times New Roman" w:hAnsi="Times New Roman" w:cs="Times New Roman"/>
          <w:color w:val="222222"/>
          <w:sz w:val="24"/>
          <w:szCs w:val="24"/>
          <w:shd w:val="clear" w:color="auto" w:fill="FFFFFF"/>
        </w:rPr>
        <w:t xml:space="preserve">(Baig, Hassan, &amp; Mansoor, </w:t>
      </w:r>
      <w:r w:rsidRPr="00804F78">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12;</w:t>
      </w:r>
      <w:r w:rsidRPr="00F1208D">
        <w:rPr>
          <w:rFonts w:ascii="Times New Roman" w:hAnsi="Times New Roman" w:cs="Times New Roman"/>
          <w:color w:val="222222"/>
          <w:sz w:val="24"/>
          <w:szCs w:val="24"/>
          <w:shd w:val="clear" w:color="auto" w:fill="FFFFFF"/>
        </w:rPr>
        <w:t xml:space="preserve"> Tabassum</w:t>
      </w:r>
      <w:r>
        <w:rPr>
          <w:rFonts w:ascii="Times New Roman" w:hAnsi="Times New Roman" w:cs="Times New Roman"/>
          <w:color w:val="222222"/>
          <w:sz w:val="24"/>
          <w:szCs w:val="24"/>
          <w:shd w:val="clear" w:color="auto" w:fill="FFFFFF"/>
        </w:rPr>
        <w:t xml:space="preserve">, Imtiaz, &amp;Jabeen, </w:t>
      </w:r>
      <w:r w:rsidRPr="00F1208D">
        <w:rPr>
          <w:rFonts w:ascii="Times New Roman" w:hAnsi="Times New Roman" w:cs="Times New Roman"/>
          <w:color w:val="222222"/>
          <w:sz w:val="24"/>
          <w:szCs w:val="24"/>
          <w:shd w:val="clear" w:color="auto" w:fill="FFFFFF"/>
        </w:rPr>
        <w:t>2017)</w:t>
      </w:r>
    </w:p>
    <w:p w:rsidR="00305907" w:rsidRDefault="00305907" w:rsidP="00305907">
      <w:pPr>
        <w:tabs>
          <w:tab w:val="left" w:pos="2715"/>
          <w:tab w:val="center" w:pos="4680"/>
        </w:tabs>
        <w:spacing w:after="0" w:line="360" w:lineRule="auto"/>
        <w:jc w:val="both"/>
        <w:rPr>
          <w:rFonts w:ascii="Times New Roman" w:hAnsi="Times New Roman" w:cs="Times New Roman"/>
          <w:sz w:val="24"/>
          <w:szCs w:val="24"/>
        </w:rPr>
      </w:pPr>
    </w:p>
    <w:p w:rsidR="00305907" w:rsidRDefault="00305907" w:rsidP="00305907">
      <w:pPr>
        <w:tabs>
          <w:tab w:val="left" w:pos="2715"/>
          <w:tab w:val="center" w:pos="468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nuclear staining of p63 by IHC was </w:t>
      </w:r>
      <w:r w:rsidRPr="00C408A5">
        <w:rPr>
          <w:rFonts w:ascii="Times New Roman" w:hAnsi="Times New Roman" w:cs="Times New Roman"/>
          <w:sz w:val="24"/>
          <w:szCs w:val="24"/>
        </w:rPr>
        <w:t>score</w:t>
      </w:r>
      <w:r>
        <w:rPr>
          <w:rFonts w:ascii="Times New Roman" w:hAnsi="Times New Roman" w:cs="Times New Roman"/>
          <w:sz w:val="24"/>
          <w:szCs w:val="24"/>
        </w:rPr>
        <w:t>d</w:t>
      </w:r>
      <w:r w:rsidRPr="00C408A5">
        <w:rPr>
          <w:rFonts w:ascii="Times New Roman" w:hAnsi="Times New Roman" w:cs="Times New Roman"/>
          <w:sz w:val="24"/>
          <w:szCs w:val="24"/>
        </w:rPr>
        <w:t xml:space="preserve"> subjectively under light microscope by the observers and the percentage of stain</w:t>
      </w:r>
      <w:r>
        <w:rPr>
          <w:rFonts w:ascii="Times New Roman" w:hAnsi="Times New Roman" w:cs="Times New Roman"/>
          <w:sz w:val="24"/>
          <w:szCs w:val="24"/>
        </w:rPr>
        <w:t>ed tumor cells (brown color) was</w:t>
      </w:r>
      <w:r w:rsidRPr="00C408A5">
        <w:rPr>
          <w:rFonts w:ascii="Times New Roman" w:hAnsi="Times New Roman" w:cs="Times New Roman"/>
          <w:sz w:val="24"/>
          <w:szCs w:val="24"/>
        </w:rPr>
        <w:t xml:space="preserve"> express</w:t>
      </w:r>
      <w:r>
        <w:rPr>
          <w:rFonts w:ascii="Times New Roman" w:hAnsi="Times New Roman" w:cs="Times New Roman"/>
          <w:sz w:val="24"/>
          <w:szCs w:val="24"/>
        </w:rPr>
        <w:t>ed as</w:t>
      </w:r>
      <w:r w:rsidRPr="00C408A5">
        <w:rPr>
          <w:rFonts w:ascii="Times New Roman" w:hAnsi="Times New Roman" w:cs="Times New Roman"/>
          <w:sz w:val="24"/>
          <w:szCs w:val="24"/>
        </w:rPr>
        <w:t>:</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a) 4</w:t>
      </w:r>
      <w:r w:rsidRPr="00C408A5">
        <w:rPr>
          <w:rFonts w:ascii="Times New Roman" w:hAnsi="Times New Roman" w:cs="Times New Roman"/>
          <w:sz w:val="24"/>
          <w:szCs w:val="24"/>
        </w:rPr>
        <w:t>(+) w</w:t>
      </w:r>
      <w:r>
        <w:rPr>
          <w:rFonts w:ascii="Times New Roman" w:hAnsi="Times New Roman" w:cs="Times New Roman"/>
          <w:sz w:val="24"/>
          <w:szCs w:val="24"/>
        </w:rPr>
        <w:t xml:space="preserve">hen </w:t>
      </w:r>
      <w:r w:rsidRPr="00C408A5">
        <w:rPr>
          <w:rFonts w:ascii="Times New Roman" w:hAnsi="Times New Roman" w:cs="Times New Roman"/>
          <w:sz w:val="24"/>
          <w:szCs w:val="24"/>
        </w:rPr>
        <w:t xml:space="preserve">majority of </w:t>
      </w:r>
      <w:r>
        <w:rPr>
          <w:rFonts w:ascii="Times New Roman" w:hAnsi="Times New Roman" w:cs="Times New Roman"/>
          <w:sz w:val="24"/>
          <w:szCs w:val="24"/>
        </w:rPr>
        <w:t xml:space="preserve">the </w:t>
      </w:r>
      <w:r w:rsidRPr="00C408A5">
        <w:rPr>
          <w:rFonts w:ascii="Times New Roman" w:hAnsi="Times New Roman" w:cs="Times New Roman"/>
          <w:sz w:val="24"/>
          <w:szCs w:val="24"/>
        </w:rPr>
        <w:t>cel</w:t>
      </w:r>
      <w:r>
        <w:rPr>
          <w:rFonts w:ascii="Times New Roman" w:hAnsi="Times New Roman" w:cs="Times New Roman"/>
          <w:sz w:val="24"/>
          <w:szCs w:val="24"/>
        </w:rPr>
        <w:t xml:space="preserve">ls (&gt;90%) showed positive staining,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3(+) when 50–90%,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c) 2</w:t>
      </w:r>
      <w:r w:rsidRPr="00C408A5">
        <w:rPr>
          <w:rFonts w:ascii="Times New Roman" w:hAnsi="Times New Roman" w:cs="Times New Roman"/>
          <w:sz w:val="24"/>
          <w:szCs w:val="24"/>
        </w:rPr>
        <w:t xml:space="preserve">(+) when </w:t>
      </w:r>
      <w:r>
        <w:rPr>
          <w:rFonts w:ascii="Times New Roman" w:hAnsi="Times New Roman" w:cs="Times New Roman"/>
          <w:sz w:val="24"/>
          <w:szCs w:val="24"/>
        </w:rPr>
        <w:t>11-50% nuclei were stained and</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 1(+) when 1-10% of the nuclei stained positive.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C408A5">
        <w:rPr>
          <w:rFonts w:ascii="Times New Roman" w:hAnsi="Times New Roman" w:cs="Times New Roman"/>
          <w:sz w:val="24"/>
          <w:szCs w:val="24"/>
        </w:rPr>
        <w:t>he sta</w:t>
      </w:r>
      <w:r>
        <w:rPr>
          <w:rFonts w:ascii="Times New Roman" w:hAnsi="Times New Roman" w:cs="Times New Roman"/>
          <w:sz w:val="24"/>
          <w:szCs w:val="24"/>
        </w:rPr>
        <w:t>ining was taken as negative when none of the cells revealed staining with p63. Staining was considered positive when &gt;10% of cells stained positive. Scores 4(+), 3</w:t>
      </w:r>
      <w:r w:rsidRPr="00C408A5">
        <w:rPr>
          <w:rFonts w:ascii="Times New Roman" w:hAnsi="Times New Roman" w:cs="Times New Roman"/>
          <w:sz w:val="24"/>
          <w:szCs w:val="24"/>
        </w:rPr>
        <w:t xml:space="preserve">(+) </w:t>
      </w:r>
      <w:r>
        <w:rPr>
          <w:rFonts w:ascii="Times New Roman" w:hAnsi="Times New Roman" w:cs="Times New Roman"/>
          <w:sz w:val="24"/>
          <w:szCs w:val="24"/>
        </w:rPr>
        <w:t>and 2</w:t>
      </w:r>
      <w:r w:rsidRPr="00C408A5">
        <w:rPr>
          <w:rFonts w:ascii="Times New Roman" w:hAnsi="Times New Roman" w:cs="Times New Roman"/>
          <w:sz w:val="24"/>
          <w:szCs w:val="24"/>
        </w:rPr>
        <w:t>(+) were c</w:t>
      </w:r>
      <w:r>
        <w:rPr>
          <w:rFonts w:ascii="Times New Roman" w:hAnsi="Times New Roman" w:cs="Times New Roman"/>
          <w:sz w:val="24"/>
          <w:szCs w:val="24"/>
        </w:rPr>
        <w:t>onsidered as positive expression of p63</w:t>
      </w:r>
      <w:r w:rsidRPr="00C408A5">
        <w:rPr>
          <w:rFonts w:ascii="Times New Roman" w:hAnsi="Times New Roman" w:cs="Times New Roman"/>
          <w:sz w:val="24"/>
          <w:szCs w:val="24"/>
        </w:rPr>
        <w:t>.</w:t>
      </w:r>
      <w:r>
        <w:rPr>
          <w:rFonts w:ascii="Times New Roman" w:hAnsi="Times New Roman" w:cs="Times New Roman"/>
          <w:sz w:val="24"/>
          <w:szCs w:val="24"/>
        </w:rPr>
        <w:t xml:space="preserve"> The intensity of p63 staining was evaluated </w:t>
      </w:r>
      <w:r w:rsidRPr="00C408A5">
        <w:rPr>
          <w:rFonts w:ascii="Times New Roman" w:hAnsi="Times New Roman" w:cs="Times New Roman"/>
          <w:sz w:val="24"/>
          <w:szCs w:val="24"/>
        </w:rPr>
        <w:t>as:</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C408A5">
        <w:rPr>
          <w:rFonts w:ascii="Times New Roman" w:hAnsi="Times New Roman" w:cs="Times New Roman"/>
          <w:sz w:val="24"/>
          <w:szCs w:val="24"/>
        </w:rPr>
        <w:t xml:space="preserve">strong (3+),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C408A5">
        <w:rPr>
          <w:rFonts w:ascii="Times New Roman" w:hAnsi="Times New Roman" w:cs="Times New Roman"/>
          <w:sz w:val="24"/>
          <w:szCs w:val="24"/>
        </w:rPr>
        <w:t>moderate (2</w:t>
      </w:r>
      <w:r>
        <w:rPr>
          <w:rFonts w:ascii="Times New Roman" w:hAnsi="Times New Roman" w:cs="Times New Roman"/>
          <w:sz w:val="24"/>
          <w:szCs w:val="24"/>
        </w:rPr>
        <w:t xml:space="preserve">+)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c) weak (1+) and</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d) no staining (0)</w:t>
      </w:r>
      <w:r w:rsidRPr="00C408A5">
        <w:rPr>
          <w:rFonts w:ascii="Times New Roman" w:hAnsi="Times New Roman" w:cs="Times New Roman"/>
          <w:sz w:val="24"/>
          <w:szCs w:val="24"/>
        </w:rPr>
        <w:t>.</w:t>
      </w:r>
    </w:p>
    <w:p w:rsidR="00305907" w:rsidRDefault="00305907" w:rsidP="00305907">
      <w:pPr>
        <w:tabs>
          <w:tab w:val="left" w:pos="2715"/>
          <w:tab w:val="center" w:pos="46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Reference</w:t>
      </w:r>
      <w:r>
        <w:rPr>
          <w:rFonts w:ascii="Times New Roman" w:eastAsia="Times New Roman" w:hAnsi="Times New Roman" w:cs="Times New Roman"/>
          <w:sz w:val="24"/>
          <w:szCs w:val="24"/>
        </w:rPr>
        <w:t>:</w:t>
      </w:r>
      <w:r>
        <w:rPr>
          <w:rFonts w:ascii="Times New Roman" w:hAnsi="Times New Roman" w:cs="Times New Roman"/>
          <w:color w:val="222222"/>
          <w:sz w:val="24"/>
          <w:szCs w:val="24"/>
          <w:shd w:val="clear" w:color="auto" w:fill="FFFFFF"/>
        </w:rPr>
        <w:t xml:space="preserve">(Baig, Hassan, &amp;Mansoor, </w:t>
      </w:r>
      <w:r w:rsidRPr="00804F78">
        <w:rPr>
          <w:rFonts w:ascii="Times New Roman" w:hAnsi="Times New Roman" w:cs="Times New Roman"/>
          <w:color w:val="222222"/>
          <w:sz w:val="24"/>
          <w:szCs w:val="24"/>
          <w:shd w:val="clear" w:color="auto" w:fill="FFFFFF"/>
        </w:rPr>
        <w:t>20</w:t>
      </w:r>
      <w:r>
        <w:rPr>
          <w:rFonts w:ascii="Times New Roman" w:hAnsi="Times New Roman" w:cs="Times New Roman"/>
          <w:color w:val="222222"/>
          <w:sz w:val="24"/>
          <w:szCs w:val="24"/>
          <w:shd w:val="clear" w:color="auto" w:fill="FFFFFF"/>
        </w:rPr>
        <w:t>12;</w:t>
      </w:r>
      <w:r w:rsidRPr="00F1208D">
        <w:rPr>
          <w:rFonts w:ascii="Times New Roman" w:hAnsi="Times New Roman" w:cs="Times New Roman"/>
          <w:color w:val="222222"/>
          <w:sz w:val="24"/>
          <w:szCs w:val="24"/>
          <w:shd w:val="clear" w:color="auto" w:fill="FFFFFF"/>
        </w:rPr>
        <w:t>Tabassum</w:t>
      </w:r>
      <w:r>
        <w:rPr>
          <w:rFonts w:ascii="Times New Roman" w:hAnsi="Times New Roman" w:cs="Times New Roman"/>
          <w:color w:val="222222"/>
          <w:sz w:val="24"/>
          <w:szCs w:val="24"/>
          <w:shd w:val="clear" w:color="auto" w:fill="FFFFFF"/>
        </w:rPr>
        <w:t xml:space="preserve">, Imtiaz, &amp;Jabeen, </w:t>
      </w:r>
      <w:r w:rsidRPr="00F1208D">
        <w:rPr>
          <w:rFonts w:ascii="Times New Roman" w:hAnsi="Times New Roman" w:cs="Times New Roman"/>
          <w:color w:val="222222"/>
          <w:sz w:val="24"/>
          <w:szCs w:val="24"/>
          <w:shd w:val="clear" w:color="auto" w:fill="FFFFFF"/>
        </w:rPr>
        <w:t>2017)</w:t>
      </w:r>
    </w:p>
    <w:p w:rsidR="00305907" w:rsidRDefault="00305907" w:rsidP="00305907">
      <w:pPr>
        <w:spacing w:line="360" w:lineRule="auto"/>
        <w:jc w:val="both"/>
        <w:rPr>
          <w:rFonts w:ascii="Times New Roman" w:hAnsi="Times New Roman" w:cs="Times New Roman"/>
          <w:sz w:val="24"/>
          <w:szCs w:val="24"/>
        </w:rPr>
      </w:pP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both the cases of benign prostate hyperplasia prostate cancer and the nuclear staining of NKX3.1 </w:t>
      </w:r>
      <w:r w:rsidRPr="00A34985">
        <w:rPr>
          <w:rFonts w:ascii="Times New Roman" w:hAnsi="Times New Roman" w:cs="Times New Roman"/>
          <w:sz w:val="24"/>
          <w:szCs w:val="24"/>
        </w:rPr>
        <w:t>by IHC was scored subjectively under l</w:t>
      </w:r>
      <w:r>
        <w:rPr>
          <w:rFonts w:ascii="Times New Roman" w:hAnsi="Times New Roman" w:cs="Times New Roman"/>
          <w:sz w:val="24"/>
          <w:szCs w:val="24"/>
        </w:rPr>
        <w:t>ight microscope by the researcher</w:t>
      </w:r>
      <w:r w:rsidRPr="00A34985">
        <w:rPr>
          <w:rFonts w:ascii="Times New Roman" w:hAnsi="Times New Roman" w:cs="Times New Roman"/>
          <w:sz w:val="24"/>
          <w:szCs w:val="24"/>
        </w:rPr>
        <w:t xml:space="preserve"> and the percentage of stained tumor cells (</w:t>
      </w:r>
      <w:r>
        <w:rPr>
          <w:rFonts w:ascii="Times New Roman" w:hAnsi="Times New Roman" w:cs="Times New Roman"/>
          <w:sz w:val="24"/>
          <w:szCs w:val="24"/>
        </w:rPr>
        <w:t>brown color) was expressed as:</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3(+) when &gt;80% of nuclei were stained,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 2(+) when 26-50% of cells were stained,</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 (1+) when 1-25% cells were stained and </w:t>
      </w:r>
    </w:p>
    <w:p w:rsidR="00305907" w:rsidRDefault="00305907" w:rsidP="00305907">
      <w:pPr>
        <w:spacing w:line="360" w:lineRule="auto"/>
        <w:jc w:val="both"/>
        <w:rPr>
          <w:rFonts w:ascii="Times New Roman" w:hAnsi="Times New Roman" w:cs="Times New Roman"/>
          <w:sz w:val="24"/>
          <w:szCs w:val="24"/>
        </w:rPr>
      </w:pPr>
      <w:r>
        <w:rPr>
          <w:rFonts w:ascii="Times New Roman" w:hAnsi="Times New Roman" w:cs="Times New Roman"/>
          <w:sz w:val="24"/>
          <w:szCs w:val="24"/>
        </w:rPr>
        <w:t>d) (0) when negative staining was observed.</w:t>
      </w:r>
    </w:p>
    <w:p w:rsidR="00305907" w:rsidRDefault="00305907" w:rsidP="00305907">
      <w:pPr>
        <w:spacing w:line="360" w:lineRule="auto"/>
        <w:jc w:val="both"/>
        <w:rPr>
          <w:rFonts w:ascii="Times New Roman" w:hAnsi="Times New Roman" w:cs="Times New Roman"/>
          <w:sz w:val="24"/>
          <w:szCs w:val="24"/>
        </w:rPr>
      </w:pPr>
      <w:r w:rsidRPr="00A34985">
        <w:rPr>
          <w:rFonts w:ascii="Times New Roman" w:hAnsi="Times New Roman" w:cs="Times New Roman"/>
          <w:sz w:val="24"/>
          <w:szCs w:val="24"/>
        </w:rPr>
        <w:t xml:space="preserve">The </w:t>
      </w:r>
      <w:r>
        <w:rPr>
          <w:rFonts w:ascii="Times New Roman" w:hAnsi="Times New Roman" w:cs="Times New Roman"/>
          <w:sz w:val="24"/>
          <w:szCs w:val="24"/>
        </w:rPr>
        <w:t>staining was taken as positive when &gt;25% nuclei revealed staining with NKX3.1 with moderate to strong staining. Scores 3(+) and 2</w:t>
      </w:r>
      <w:r w:rsidRPr="00A34985">
        <w:rPr>
          <w:rFonts w:ascii="Times New Roman" w:hAnsi="Times New Roman" w:cs="Times New Roman"/>
          <w:sz w:val="24"/>
          <w:szCs w:val="24"/>
        </w:rPr>
        <w:t xml:space="preserve">(+) were </w:t>
      </w:r>
      <w:r>
        <w:rPr>
          <w:rFonts w:ascii="Times New Roman" w:hAnsi="Times New Roman" w:cs="Times New Roman"/>
          <w:sz w:val="24"/>
          <w:szCs w:val="24"/>
        </w:rPr>
        <w:t xml:space="preserve">considered as positive expression. </w:t>
      </w:r>
    </w:p>
    <w:p w:rsidR="00305907" w:rsidRPr="00804F78" w:rsidRDefault="00305907" w:rsidP="00305907">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Reference:</w:t>
      </w:r>
      <w:r>
        <w:rPr>
          <w:rFonts w:ascii="Times New Roman" w:hAnsi="Times New Roman" w:cs="Times New Roman"/>
          <w:color w:val="222222"/>
          <w:sz w:val="24"/>
          <w:szCs w:val="24"/>
          <w:shd w:val="clear" w:color="auto" w:fill="FFFFFF"/>
        </w:rPr>
        <w:t xml:space="preserve">(Irer et al., </w:t>
      </w:r>
      <w:r w:rsidRPr="00F1208D">
        <w:rPr>
          <w:rFonts w:ascii="Times New Roman" w:hAnsi="Times New Roman" w:cs="Times New Roman"/>
          <w:color w:val="222222"/>
          <w:sz w:val="24"/>
          <w:szCs w:val="24"/>
          <w:shd w:val="clear" w:color="auto" w:fill="FFFFFF"/>
        </w:rPr>
        <w:t>2009)</w:t>
      </w:r>
    </w:p>
    <w:p w:rsidR="00305907" w:rsidRPr="00804F78" w:rsidRDefault="00305907" w:rsidP="00305907">
      <w:pPr>
        <w:tabs>
          <w:tab w:val="left" w:pos="316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3.14 </w:t>
      </w:r>
      <w:r w:rsidRPr="00804F78">
        <w:rPr>
          <w:rFonts w:ascii="Times New Roman" w:hAnsi="Times New Roman" w:cs="Times New Roman"/>
          <w:b/>
          <w:sz w:val="24"/>
          <w:szCs w:val="24"/>
        </w:rPr>
        <w:t>STATISTICAL ANALYSIS:</w:t>
      </w:r>
    </w:p>
    <w:p w:rsidR="00305907" w:rsidRPr="00804F78" w:rsidRDefault="00305907" w:rsidP="00305907">
      <w:pPr>
        <w:spacing w:line="360" w:lineRule="auto"/>
        <w:jc w:val="both"/>
        <w:rPr>
          <w:rFonts w:ascii="Times New Roman" w:eastAsia="Times New Roman" w:hAnsi="Times New Roman" w:cs="Times New Roman"/>
          <w:sz w:val="24"/>
          <w:szCs w:val="24"/>
        </w:rPr>
      </w:pPr>
      <w:r w:rsidRPr="00804F78">
        <w:rPr>
          <w:rFonts w:ascii="Times New Roman" w:eastAsia="Times New Roman" w:hAnsi="Times New Roman" w:cs="Times New Roman"/>
          <w:sz w:val="24"/>
          <w:szCs w:val="24"/>
        </w:rPr>
        <w:t>Data was</w:t>
      </w:r>
      <w:r>
        <w:rPr>
          <w:rFonts w:ascii="Times New Roman" w:eastAsia="Times New Roman" w:hAnsi="Times New Roman" w:cs="Times New Roman"/>
          <w:sz w:val="24"/>
          <w:szCs w:val="24"/>
        </w:rPr>
        <w:t xml:space="preserve"> entered and analyzed </w:t>
      </w:r>
      <w:r w:rsidRPr="00804F78">
        <w:rPr>
          <w:rFonts w:ascii="Times New Roman" w:eastAsia="Times New Roman" w:hAnsi="Times New Roman" w:cs="Times New Roman"/>
          <w:sz w:val="24"/>
          <w:szCs w:val="24"/>
        </w:rPr>
        <w:t>using SPSS version 23.0. Data for age, Gleason</w:t>
      </w:r>
      <w:r>
        <w:rPr>
          <w:rFonts w:ascii="Times New Roman" w:eastAsia="Times New Roman" w:hAnsi="Times New Roman" w:cs="Times New Roman"/>
          <w:sz w:val="24"/>
          <w:szCs w:val="24"/>
        </w:rPr>
        <w:t>’s score, clinical presentation in case of hyperplasic lesions of prostate,</w:t>
      </w:r>
      <w:r w:rsidRPr="00804F78">
        <w:rPr>
          <w:rFonts w:ascii="Times New Roman" w:eastAsia="Times New Roman" w:hAnsi="Times New Roman" w:cs="Times New Roman"/>
          <w:sz w:val="24"/>
          <w:szCs w:val="24"/>
        </w:rPr>
        <w:t xml:space="preserve"> type of</w:t>
      </w:r>
      <w:r>
        <w:rPr>
          <w:rFonts w:ascii="Times New Roman" w:eastAsia="Times New Roman" w:hAnsi="Times New Roman" w:cs="Times New Roman"/>
          <w:sz w:val="24"/>
          <w:szCs w:val="24"/>
        </w:rPr>
        <w:t xml:space="preserve"> specimen,</w:t>
      </w:r>
      <w:r w:rsidRPr="00804F78">
        <w:rPr>
          <w:rFonts w:ascii="Times New Roman" w:eastAsia="Times New Roman" w:hAnsi="Times New Roman" w:cs="Times New Roman"/>
          <w:sz w:val="24"/>
          <w:szCs w:val="24"/>
        </w:rPr>
        <w:t xml:space="preserve"> was described by using frequency distribution as well as mean ±S.D. Results of </w:t>
      </w:r>
      <w:r w:rsidRPr="00804F78">
        <w:rPr>
          <w:rFonts w:ascii="Times New Roman" w:eastAsia="Times New Roman" w:hAnsi="Times New Roman" w:cs="Times New Roman"/>
          <w:sz w:val="24"/>
          <w:szCs w:val="24"/>
        </w:rPr>
        <w:lastRenderedPageBreak/>
        <w:t>immunostaining both extent and intensity of staining of AMACR, p63 and NKX3.1 were all described by frequency</w:t>
      </w:r>
      <w:r>
        <w:rPr>
          <w:rFonts w:ascii="Times New Roman" w:eastAsia="Times New Roman" w:hAnsi="Times New Roman" w:cs="Times New Roman"/>
          <w:sz w:val="24"/>
          <w:szCs w:val="24"/>
        </w:rPr>
        <w:t xml:space="preserve"> and percentage. The association of extent </w:t>
      </w:r>
      <w:r w:rsidRPr="00804F78">
        <w:rPr>
          <w:rFonts w:ascii="Times New Roman" w:eastAsia="Times New Roman" w:hAnsi="Times New Roman" w:cs="Times New Roman"/>
          <w:sz w:val="24"/>
          <w:szCs w:val="24"/>
        </w:rPr>
        <w:t>of AMACR,p63 and NKX3.1</w:t>
      </w:r>
      <w:r>
        <w:rPr>
          <w:rFonts w:ascii="Times New Roman" w:eastAsia="Times New Roman" w:hAnsi="Times New Roman" w:cs="Times New Roman"/>
          <w:sz w:val="24"/>
          <w:szCs w:val="24"/>
        </w:rPr>
        <w:t xml:space="preserve"> staining </w:t>
      </w:r>
      <w:r w:rsidRPr="00804F78">
        <w:rPr>
          <w:rFonts w:ascii="Times New Roman" w:eastAsia="Times New Roman" w:hAnsi="Times New Roman" w:cs="Times New Roman"/>
          <w:sz w:val="24"/>
          <w:szCs w:val="24"/>
        </w:rPr>
        <w:t>between adenocarcinoma and hyperplasia groups were ass</w:t>
      </w:r>
      <w:r>
        <w:rPr>
          <w:rFonts w:ascii="Times New Roman" w:eastAsia="Times New Roman" w:hAnsi="Times New Roman" w:cs="Times New Roman"/>
          <w:sz w:val="24"/>
          <w:szCs w:val="24"/>
        </w:rPr>
        <w:t>essed by using Chi square test 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A p value </w:t>
      </w:r>
      <w:r w:rsidRPr="00804F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0.0</w:t>
      </w:r>
      <w:r w:rsidRPr="00804F78">
        <w:rPr>
          <w:rFonts w:ascii="Times New Roman" w:eastAsia="Times New Roman" w:hAnsi="Times New Roman" w:cs="Times New Roman"/>
          <w:sz w:val="24"/>
          <w:szCs w:val="24"/>
        </w:rPr>
        <w:t>5 was considered as statistically significant.</w:t>
      </w:r>
    </w:p>
    <w:p w:rsidR="00305907" w:rsidRDefault="00305907" w:rsidP="00305907">
      <w:r w:rsidRPr="00804F78">
        <w:rPr>
          <w:rFonts w:ascii="Times New Roman" w:hAnsi="Times New Roman" w:cs="Times New Roman"/>
          <w:sz w:val="24"/>
          <w:szCs w:val="24"/>
        </w:rPr>
        <w:br/>
      </w:r>
    </w:p>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305907"/>
    <w:p w:rsidR="00E00194" w:rsidRDefault="00E00194" w:rsidP="00D00875">
      <w:pPr>
        <w:spacing w:line="360" w:lineRule="auto"/>
        <w:jc w:val="both"/>
      </w:pPr>
    </w:p>
    <w:p w:rsidR="00E00194" w:rsidRDefault="00E00194" w:rsidP="00D00875">
      <w:pPr>
        <w:spacing w:line="360" w:lineRule="auto"/>
        <w:jc w:val="both"/>
      </w:pPr>
    </w:p>
    <w:p w:rsidR="00E00194" w:rsidRDefault="00E00194" w:rsidP="00D00875">
      <w:pPr>
        <w:spacing w:line="360" w:lineRule="auto"/>
        <w:jc w:val="both"/>
      </w:pPr>
    </w:p>
    <w:p w:rsidR="00E00194" w:rsidRDefault="00E00194" w:rsidP="00D00875">
      <w:pPr>
        <w:spacing w:line="360" w:lineRule="auto"/>
        <w:jc w:val="both"/>
        <w:rPr>
          <w:rFonts w:ascii="Times New Roman" w:eastAsia="Times New Roman" w:hAnsi="Times New Roman" w:cs="Times New Roman"/>
          <w:b/>
          <w:sz w:val="24"/>
          <w:szCs w:val="24"/>
        </w:rPr>
      </w:pPr>
    </w:p>
    <w:p w:rsidR="00B273EC" w:rsidRDefault="00B273EC" w:rsidP="00E00194">
      <w:pPr>
        <w:jc w:val="center"/>
        <w:rPr>
          <w:rFonts w:ascii="Times New Roman" w:hAnsi="Times New Roman" w:cs="Times New Roman"/>
          <w:sz w:val="72"/>
          <w:szCs w:val="72"/>
        </w:rPr>
      </w:pPr>
    </w:p>
    <w:p w:rsidR="00B273EC" w:rsidRDefault="00B273EC" w:rsidP="00E00194">
      <w:pPr>
        <w:jc w:val="center"/>
        <w:rPr>
          <w:rFonts w:ascii="Times New Roman" w:hAnsi="Times New Roman" w:cs="Times New Roman"/>
          <w:sz w:val="72"/>
          <w:szCs w:val="72"/>
        </w:rPr>
      </w:pPr>
    </w:p>
    <w:p w:rsidR="00B273EC" w:rsidRDefault="00B273EC" w:rsidP="00E00194">
      <w:pPr>
        <w:jc w:val="center"/>
        <w:rPr>
          <w:rFonts w:ascii="Times New Roman" w:hAnsi="Times New Roman" w:cs="Times New Roman"/>
          <w:sz w:val="72"/>
          <w:szCs w:val="72"/>
        </w:rPr>
      </w:pPr>
    </w:p>
    <w:p w:rsidR="00B273EC" w:rsidRDefault="00B273EC" w:rsidP="00E00194">
      <w:pPr>
        <w:jc w:val="center"/>
        <w:rPr>
          <w:rFonts w:ascii="Times New Roman" w:hAnsi="Times New Roman" w:cs="Times New Roman"/>
          <w:sz w:val="72"/>
          <w:szCs w:val="72"/>
        </w:rPr>
      </w:pPr>
    </w:p>
    <w:p w:rsidR="00B273EC" w:rsidRDefault="00B273EC" w:rsidP="00E00194">
      <w:pPr>
        <w:jc w:val="center"/>
        <w:rPr>
          <w:rFonts w:ascii="Times New Roman" w:hAnsi="Times New Roman" w:cs="Times New Roman"/>
          <w:sz w:val="72"/>
          <w:szCs w:val="72"/>
        </w:rPr>
      </w:pPr>
    </w:p>
    <w:p w:rsidR="00E00194" w:rsidRPr="00804F78" w:rsidRDefault="00E00194" w:rsidP="00E00194">
      <w:pPr>
        <w:jc w:val="center"/>
        <w:rPr>
          <w:rFonts w:ascii="Times New Roman" w:hAnsi="Times New Roman" w:cs="Times New Roman"/>
          <w:sz w:val="72"/>
          <w:szCs w:val="72"/>
        </w:rPr>
      </w:pPr>
      <w:r>
        <w:rPr>
          <w:rFonts w:ascii="Times New Roman" w:hAnsi="Times New Roman" w:cs="Times New Roman"/>
          <w:sz w:val="72"/>
          <w:szCs w:val="72"/>
        </w:rPr>
        <w:t>CHAPTER 4</w:t>
      </w: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413CD7" w:rsidRDefault="00413CD7" w:rsidP="00D00875">
      <w:pPr>
        <w:spacing w:line="360" w:lineRule="auto"/>
        <w:jc w:val="both"/>
        <w:rPr>
          <w:rFonts w:ascii="Times New Roman" w:eastAsia="Times New Roman" w:hAnsi="Times New Roman" w:cs="Times New Roman"/>
          <w:b/>
          <w:sz w:val="24"/>
          <w:szCs w:val="24"/>
        </w:rPr>
      </w:pPr>
    </w:p>
    <w:p w:rsidR="00413CD7" w:rsidRDefault="00413CD7"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E00194">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 RESULTS</w:t>
      </w:r>
    </w:p>
    <w:p w:rsidR="00E00194" w:rsidRDefault="00E00194" w:rsidP="00E00194">
      <w:pPr>
        <w:spacing w:line="360" w:lineRule="auto"/>
        <w:jc w:val="both"/>
        <w:rPr>
          <w:rFonts w:ascii="Times New Roman" w:hAnsi="Times New Roman" w:cs="Times New Roman"/>
          <w:noProof/>
          <w:sz w:val="24"/>
          <w:szCs w:val="24"/>
        </w:rPr>
      </w:pPr>
      <w:r w:rsidRPr="00804F78">
        <w:rPr>
          <w:rFonts w:ascii="Times New Roman" w:hAnsi="Times New Roman" w:cs="Times New Roman"/>
          <w:noProof/>
          <w:sz w:val="24"/>
          <w:szCs w:val="24"/>
        </w:rPr>
        <w:t xml:space="preserve">Table </w:t>
      </w:r>
      <w:r>
        <w:rPr>
          <w:rFonts w:ascii="Times New Roman" w:hAnsi="Times New Roman" w:cs="Times New Roman"/>
          <w:noProof/>
          <w:sz w:val="24"/>
          <w:szCs w:val="24"/>
        </w:rPr>
        <w:t xml:space="preserve">4.1 explains the distribution of prostatic specimens included in the study. A total of 74 specimens were recruited in the study which included 37 cases of adenocarcinoma prostate  and 37 cases of benign prostate hyperplasia.These specimen included both TURP (Transuretheral Resection of Prostate)  and prostatectomies. 66 specimens were </w:t>
      </w:r>
      <w:r>
        <w:rPr>
          <w:rFonts w:ascii="Times New Roman" w:hAnsi="Times New Roman" w:cs="Times New Roman"/>
          <w:noProof/>
          <w:sz w:val="24"/>
          <w:szCs w:val="24"/>
        </w:rPr>
        <w:lastRenderedPageBreak/>
        <w:t>obtained after TURP (89.81%) and the remaining 8 were prostatectomy specimens(10.19%).</w:t>
      </w:r>
    </w:p>
    <w:p w:rsidR="00E00194" w:rsidRPr="00137182" w:rsidRDefault="00E00194" w:rsidP="00E001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Figure 1 shows the distribution of prostatic specimens according to their type n=74.</w:t>
      </w:r>
    </w:p>
    <w:p w:rsidR="00E00194" w:rsidRDefault="00E00194" w:rsidP="00E00194">
      <w:pPr>
        <w:spacing w:line="360" w:lineRule="auto"/>
        <w:jc w:val="both"/>
        <w:rPr>
          <w:rFonts w:ascii="Times New Roman" w:hAnsi="Times New Roman" w:cs="Times New Roman"/>
          <w:sz w:val="24"/>
          <w:szCs w:val="24"/>
        </w:rPr>
      </w:pPr>
      <w:r w:rsidRPr="00804F78">
        <w:rPr>
          <w:rFonts w:ascii="Times New Roman" w:hAnsi="Times New Roman" w:cs="Times New Roman"/>
          <w:noProof/>
          <w:sz w:val="24"/>
          <w:szCs w:val="24"/>
        </w:rPr>
        <w:t xml:space="preserve">Table </w:t>
      </w:r>
      <w:r>
        <w:rPr>
          <w:rFonts w:ascii="Times New Roman" w:hAnsi="Times New Roman" w:cs="Times New Roman"/>
          <w:noProof/>
          <w:sz w:val="24"/>
          <w:szCs w:val="24"/>
        </w:rPr>
        <w:t>4.2</w:t>
      </w:r>
      <w:r w:rsidRPr="00804F78">
        <w:rPr>
          <w:rFonts w:ascii="Times New Roman" w:hAnsi="Times New Roman" w:cs="Times New Roman"/>
          <w:noProof/>
          <w:sz w:val="24"/>
          <w:szCs w:val="24"/>
        </w:rPr>
        <w:t xml:space="preserve"> shows</w:t>
      </w:r>
      <w:r>
        <w:rPr>
          <w:rFonts w:ascii="Times New Roman" w:hAnsi="Times New Roman" w:cs="Times New Roman"/>
          <w:noProof/>
          <w:sz w:val="24"/>
          <w:szCs w:val="24"/>
        </w:rPr>
        <w:t xml:space="preserve"> the</w:t>
      </w:r>
      <w:r w:rsidRPr="00804F78">
        <w:rPr>
          <w:rFonts w:ascii="Times New Roman" w:hAnsi="Times New Roman" w:cs="Times New Roman"/>
          <w:noProof/>
          <w:sz w:val="24"/>
          <w:szCs w:val="24"/>
        </w:rPr>
        <w:t xml:space="preserve"> age wise distributionof patients with benign prostate hyperplasia, the patients were in the age range from 50 to 80 years. The mean age was found out to be </w:t>
      </w:r>
      <w:r>
        <w:rPr>
          <w:rFonts w:ascii="Times New Roman" w:hAnsi="Times New Roman" w:cs="Times New Roman"/>
          <w:sz w:val="24"/>
          <w:szCs w:val="24"/>
        </w:rPr>
        <w:t xml:space="preserve">64.11±8.75 years. </w:t>
      </w:r>
      <w:r w:rsidRPr="00804F78">
        <w:rPr>
          <w:rFonts w:ascii="Times New Roman" w:hAnsi="Times New Roman" w:cs="Times New Roman"/>
          <w:sz w:val="24"/>
          <w:szCs w:val="24"/>
        </w:rPr>
        <w:t>The maximum cases wer</w:t>
      </w:r>
      <w:r>
        <w:rPr>
          <w:rFonts w:ascii="Times New Roman" w:hAnsi="Times New Roman" w:cs="Times New Roman"/>
          <w:sz w:val="24"/>
          <w:szCs w:val="24"/>
        </w:rPr>
        <w:t>e found in the age group 61-71</w:t>
      </w:r>
      <w:r w:rsidRPr="00804F78">
        <w:rPr>
          <w:rFonts w:ascii="Times New Roman" w:hAnsi="Times New Roman" w:cs="Times New Roman"/>
          <w:sz w:val="24"/>
          <w:szCs w:val="24"/>
        </w:rPr>
        <w:t xml:space="preserve"> years.</w:t>
      </w:r>
      <w:r>
        <w:rPr>
          <w:rFonts w:ascii="Times New Roman" w:hAnsi="Times New Roman" w:cs="Times New Roman"/>
          <w:sz w:val="24"/>
          <w:szCs w:val="24"/>
        </w:rPr>
        <w:t xml:space="preserve"> A total of 16 patients were present in this age group.</w:t>
      </w:r>
    </w:p>
    <w:p w:rsidR="00E00194" w:rsidRDefault="00E00194" w:rsidP="00E0019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Figure 2 shows the age wise  distribution of  patients having benign prostate hyperplasia n=37</w:t>
      </w:r>
    </w:p>
    <w:p w:rsidR="00E00194" w:rsidRDefault="00E00194" w:rsidP="00E00194">
      <w:pPr>
        <w:spacing w:line="360" w:lineRule="auto"/>
        <w:jc w:val="both"/>
        <w:rPr>
          <w:rFonts w:ascii="Times New Roman" w:hAnsi="Times New Roman" w:cs="Times New Roman"/>
          <w:sz w:val="24"/>
          <w:szCs w:val="24"/>
        </w:rPr>
      </w:pPr>
      <w:r w:rsidRPr="00804F78">
        <w:rPr>
          <w:rFonts w:ascii="Times New Roman" w:hAnsi="Times New Roman" w:cs="Times New Roman"/>
          <w:noProof/>
          <w:sz w:val="24"/>
          <w:szCs w:val="24"/>
        </w:rPr>
        <w:t xml:space="preserve">Table </w:t>
      </w:r>
      <w:r>
        <w:rPr>
          <w:rFonts w:ascii="Times New Roman" w:hAnsi="Times New Roman" w:cs="Times New Roman"/>
          <w:noProof/>
          <w:sz w:val="24"/>
          <w:szCs w:val="24"/>
        </w:rPr>
        <w:t>4.3</w:t>
      </w:r>
      <w:r w:rsidRPr="00804F78">
        <w:rPr>
          <w:rFonts w:ascii="Times New Roman" w:hAnsi="Times New Roman" w:cs="Times New Roman"/>
          <w:noProof/>
          <w:sz w:val="24"/>
          <w:szCs w:val="24"/>
        </w:rPr>
        <w:t xml:space="preserve"> shows  age wise distributionof patients with prostate cancer, the patients were in the age range from 58 to 87 years. The mean age was found out to be </w:t>
      </w:r>
      <w:r w:rsidRPr="00804F78">
        <w:rPr>
          <w:rFonts w:ascii="Times New Roman" w:hAnsi="Times New Roman" w:cs="Times New Roman"/>
          <w:sz w:val="24"/>
          <w:szCs w:val="24"/>
        </w:rPr>
        <w:t>70</w:t>
      </w:r>
      <w:r>
        <w:rPr>
          <w:rFonts w:ascii="Times New Roman" w:hAnsi="Times New Roman" w:cs="Times New Roman"/>
          <w:sz w:val="24"/>
          <w:szCs w:val="24"/>
        </w:rPr>
        <w:t xml:space="preserve">.0±74 years. The maximum cases were reported </w:t>
      </w:r>
      <w:r w:rsidRPr="00804F78">
        <w:rPr>
          <w:rFonts w:ascii="Times New Roman" w:hAnsi="Times New Roman" w:cs="Times New Roman"/>
          <w:sz w:val="24"/>
          <w:szCs w:val="24"/>
        </w:rPr>
        <w:t>in the age group 63-67 years.</w:t>
      </w:r>
    </w:p>
    <w:p w:rsidR="00E00194"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Figure 3</w:t>
      </w:r>
      <w:r w:rsidRPr="00804F78">
        <w:rPr>
          <w:rFonts w:ascii="Times New Roman" w:hAnsi="Times New Roman" w:cs="Times New Roman"/>
          <w:noProof/>
          <w:sz w:val="24"/>
          <w:szCs w:val="24"/>
        </w:rPr>
        <w:t xml:space="preserve"> shows  age wise distributiono</w:t>
      </w:r>
      <w:r>
        <w:rPr>
          <w:rFonts w:ascii="Times New Roman" w:hAnsi="Times New Roman" w:cs="Times New Roman"/>
          <w:noProof/>
          <w:sz w:val="24"/>
          <w:szCs w:val="24"/>
        </w:rPr>
        <w:t>f patients with prostate cancer n=37</w:t>
      </w:r>
    </w:p>
    <w:p w:rsidR="00E00194"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Table 4.4 represents the c</w:t>
      </w:r>
      <w:r w:rsidRPr="00F21BBA">
        <w:rPr>
          <w:rFonts w:ascii="Times New Roman" w:hAnsi="Times New Roman" w:cs="Times New Roman"/>
          <w:sz w:val="24"/>
          <w:szCs w:val="24"/>
        </w:rPr>
        <w:t>linical presentation of patients ha</w:t>
      </w:r>
      <w:r>
        <w:rPr>
          <w:rFonts w:ascii="Times New Roman" w:hAnsi="Times New Roman" w:cs="Times New Roman"/>
          <w:sz w:val="24"/>
          <w:szCs w:val="24"/>
        </w:rPr>
        <w:t>ving benign prostate hyperplasia. Out of the 37 cases included in the study, 25 patients (67.6%) presented with prostate enlargement while the remaining 12 patients (32.4%) exhibited LUTS.</w:t>
      </w:r>
    </w:p>
    <w:p w:rsidR="00E00194"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Figure 4 shows the clinical presentation of patients having benign prostate hyperplasia n=37.</w:t>
      </w:r>
    </w:p>
    <w:p w:rsidR="00E00194" w:rsidRDefault="00E00194" w:rsidP="00E00194">
      <w:pPr>
        <w:spacing w:line="360" w:lineRule="auto"/>
        <w:jc w:val="both"/>
        <w:rPr>
          <w:rFonts w:ascii="Times New Roman" w:hAnsi="Times New Roman" w:cs="Times New Roman"/>
          <w:noProof/>
          <w:sz w:val="24"/>
          <w:szCs w:val="24"/>
        </w:rPr>
      </w:pPr>
      <w:r w:rsidRPr="00804F78">
        <w:rPr>
          <w:rFonts w:ascii="Times New Roman" w:hAnsi="Times New Roman" w:cs="Times New Roman"/>
          <w:noProof/>
          <w:sz w:val="24"/>
          <w:szCs w:val="24"/>
        </w:rPr>
        <w:t xml:space="preserve">Table </w:t>
      </w:r>
      <w:r>
        <w:rPr>
          <w:rFonts w:ascii="Times New Roman" w:hAnsi="Times New Roman" w:cs="Times New Roman"/>
          <w:noProof/>
          <w:sz w:val="24"/>
          <w:szCs w:val="24"/>
        </w:rPr>
        <w:t xml:space="preserve">4.5 </w:t>
      </w:r>
      <w:r w:rsidRPr="00804F78">
        <w:rPr>
          <w:rFonts w:ascii="Times New Roman" w:hAnsi="Times New Roman" w:cs="Times New Roman"/>
          <w:noProof/>
          <w:sz w:val="24"/>
          <w:szCs w:val="24"/>
        </w:rPr>
        <w:t xml:space="preserve"> shows the distribution of  malignant  cases according to the Gleason score. 7 cases were found to have Gleason sc</w:t>
      </w:r>
      <w:r>
        <w:rPr>
          <w:rFonts w:ascii="Times New Roman" w:hAnsi="Times New Roman" w:cs="Times New Roman"/>
          <w:noProof/>
          <w:sz w:val="24"/>
          <w:szCs w:val="24"/>
        </w:rPr>
        <w:t>ore of 3+3(</w:t>
      </w:r>
      <w:r w:rsidRPr="00804F78">
        <w:rPr>
          <w:rFonts w:ascii="Times New Roman" w:hAnsi="Times New Roman" w:cs="Times New Roman"/>
          <w:noProof/>
          <w:sz w:val="24"/>
          <w:szCs w:val="24"/>
        </w:rPr>
        <w:t>18.9%</w:t>
      </w:r>
      <w:r>
        <w:rPr>
          <w:rFonts w:ascii="Times New Roman" w:hAnsi="Times New Roman" w:cs="Times New Roman"/>
          <w:noProof/>
          <w:sz w:val="24"/>
          <w:szCs w:val="24"/>
        </w:rPr>
        <w:t>)</w:t>
      </w:r>
      <w:r w:rsidRPr="00804F78">
        <w:rPr>
          <w:rFonts w:ascii="Times New Roman" w:hAnsi="Times New Roman" w:cs="Times New Roman"/>
          <w:noProof/>
          <w:sz w:val="24"/>
          <w:szCs w:val="24"/>
        </w:rPr>
        <w:t xml:space="preserve">, 7 cases were  found to </w:t>
      </w:r>
      <w:r>
        <w:rPr>
          <w:rFonts w:ascii="Times New Roman" w:hAnsi="Times New Roman" w:cs="Times New Roman"/>
          <w:noProof/>
          <w:sz w:val="24"/>
          <w:szCs w:val="24"/>
        </w:rPr>
        <w:t>have Gleason score of 3+4(</w:t>
      </w:r>
      <w:r w:rsidRPr="00804F78">
        <w:rPr>
          <w:rFonts w:ascii="Times New Roman" w:hAnsi="Times New Roman" w:cs="Times New Roman"/>
          <w:noProof/>
          <w:sz w:val="24"/>
          <w:szCs w:val="24"/>
        </w:rPr>
        <w:t>18.9%</w:t>
      </w:r>
      <w:r>
        <w:rPr>
          <w:rFonts w:ascii="Times New Roman" w:hAnsi="Times New Roman" w:cs="Times New Roman"/>
          <w:noProof/>
          <w:sz w:val="24"/>
          <w:szCs w:val="24"/>
        </w:rPr>
        <w:t>).</w:t>
      </w:r>
      <w:r w:rsidRPr="00804F78">
        <w:rPr>
          <w:rFonts w:ascii="Times New Roman" w:hAnsi="Times New Roman" w:cs="Times New Roman"/>
          <w:noProof/>
          <w:sz w:val="24"/>
          <w:szCs w:val="24"/>
        </w:rPr>
        <w:t xml:space="preserve"> 8 case</w:t>
      </w:r>
      <w:r>
        <w:rPr>
          <w:rFonts w:ascii="Times New Roman" w:hAnsi="Times New Roman" w:cs="Times New Roman"/>
          <w:noProof/>
          <w:sz w:val="24"/>
          <w:szCs w:val="24"/>
        </w:rPr>
        <w:t>s had a score of 4+3 (</w:t>
      </w:r>
      <w:r w:rsidRPr="00804F78">
        <w:rPr>
          <w:rFonts w:ascii="Times New Roman" w:hAnsi="Times New Roman" w:cs="Times New Roman"/>
          <w:noProof/>
          <w:sz w:val="24"/>
          <w:szCs w:val="24"/>
        </w:rPr>
        <w:t>21.6%</w:t>
      </w:r>
      <w:r>
        <w:rPr>
          <w:rFonts w:ascii="Times New Roman" w:hAnsi="Times New Roman" w:cs="Times New Roman"/>
          <w:noProof/>
          <w:sz w:val="24"/>
          <w:szCs w:val="24"/>
        </w:rPr>
        <w:t>).</w:t>
      </w:r>
      <w:r w:rsidRPr="00804F78">
        <w:rPr>
          <w:rFonts w:ascii="Times New Roman" w:hAnsi="Times New Roman" w:cs="Times New Roman"/>
          <w:noProof/>
          <w:sz w:val="24"/>
          <w:szCs w:val="24"/>
        </w:rPr>
        <w:t xml:space="preserve"> 3 cases showe</w:t>
      </w:r>
      <w:r>
        <w:rPr>
          <w:rFonts w:ascii="Times New Roman" w:hAnsi="Times New Roman" w:cs="Times New Roman"/>
          <w:noProof/>
          <w:sz w:val="24"/>
          <w:szCs w:val="24"/>
        </w:rPr>
        <w:t>d  Gleason score of 4+4 (</w:t>
      </w:r>
      <w:r w:rsidRPr="00804F78">
        <w:rPr>
          <w:rFonts w:ascii="Times New Roman" w:hAnsi="Times New Roman" w:cs="Times New Roman"/>
          <w:noProof/>
          <w:sz w:val="24"/>
          <w:szCs w:val="24"/>
        </w:rPr>
        <w:t>8.1%</w:t>
      </w:r>
      <w:r>
        <w:rPr>
          <w:rFonts w:ascii="Times New Roman" w:hAnsi="Times New Roman" w:cs="Times New Roman"/>
          <w:noProof/>
          <w:sz w:val="24"/>
          <w:szCs w:val="24"/>
        </w:rPr>
        <w:t xml:space="preserve">).2 cases exhibited </w:t>
      </w:r>
      <w:r w:rsidRPr="00804F78">
        <w:rPr>
          <w:rFonts w:ascii="Times New Roman" w:hAnsi="Times New Roman" w:cs="Times New Roman"/>
          <w:noProof/>
          <w:sz w:val="24"/>
          <w:szCs w:val="24"/>
        </w:rPr>
        <w:t xml:space="preserve"> G</w:t>
      </w:r>
      <w:r>
        <w:rPr>
          <w:rFonts w:ascii="Times New Roman" w:hAnsi="Times New Roman" w:cs="Times New Roman"/>
          <w:noProof/>
          <w:sz w:val="24"/>
          <w:szCs w:val="24"/>
        </w:rPr>
        <w:t xml:space="preserve">leason score of 4+5 ( 5.4%). </w:t>
      </w:r>
      <w:r w:rsidRPr="00804F78">
        <w:rPr>
          <w:rFonts w:ascii="Times New Roman" w:hAnsi="Times New Roman" w:cs="Times New Roman"/>
          <w:noProof/>
          <w:sz w:val="24"/>
          <w:szCs w:val="24"/>
        </w:rPr>
        <w:t xml:space="preserve"> 8 cases had Gl</w:t>
      </w:r>
      <w:r>
        <w:rPr>
          <w:rFonts w:ascii="Times New Roman" w:hAnsi="Times New Roman" w:cs="Times New Roman"/>
          <w:noProof/>
          <w:sz w:val="24"/>
          <w:szCs w:val="24"/>
        </w:rPr>
        <w:t>eason score of 5+4(21.6%) , while</w:t>
      </w:r>
      <w:r w:rsidRPr="00804F78">
        <w:rPr>
          <w:rFonts w:ascii="Times New Roman" w:hAnsi="Times New Roman" w:cs="Times New Roman"/>
          <w:noProof/>
          <w:sz w:val="24"/>
          <w:szCs w:val="24"/>
        </w:rPr>
        <w:t xml:space="preserve"> 2 cases had</w:t>
      </w:r>
      <w:r>
        <w:rPr>
          <w:rFonts w:ascii="Times New Roman" w:hAnsi="Times New Roman" w:cs="Times New Roman"/>
          <w:noProof/>
          <w:sz w:val="24"/>
          <w:szCs w:val="24"/>
        </w:rPr>
        <w:t xml:space="preserve"> a Gleason score of 5+5 (5.5</w:t>
      </w:r>
      <w:r w:rsidRPr="00804F78">
        <w:rPr>
          <w:rFonts w:ascii="Times New Roman" w:hAnsi="Times New Roman" w:cs="Times New Roman"/>
          <w:noProof/>
          <w:sz w:val="24"/>
          <w:szCs w:val="24"/>
        </w:rPr>
        <w:t>%</w:t>
      </w:r>
      <w:r>
        <w:rPr>
          <w:rFonts w:ascii="Times New Roman" w:hAnsi="Times New Roman" w:cs="Times New Roman"/>
          <w:noProof/>
          <w:sz w:val="24"/>
          <w:szCs w:val="24"/>
        </w:rPr>
        <w:t>)</w:t>
      </w:r>
      <w:r w:rsidRPr="00804F78">
        <w:rPr>
          <w:rFonts w:ascii="Times New Roman" w:hAnsi="Times New Roman" w:cs="Times New Roman"/>
          <w:noProof/>
          <w:sz w:val="24"/>
          <w:szCs w:val="24"/>
        </w:rPr>
        <w:t>.</w:t>
      </w:r>
    </w:p>
    <w:p w:rsidR="00E00194" w:rsidRDefault="00E00194" w:rsidP="00E00194">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Figure 5 shows the distribution of patients with Gleason’s Score n=37.</w:t>
      </w:r>
    </w:p>
    <w:p w:rsidR="00E00194" w:rsidRDefault="00E00194" w:rsidP="00E001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4.6</w:t>
      </w:r>
      <w:r w:rsidRPr="00944666">
        <w:rPr>
          <w:rFonts w:ascii="Times New Roman" w:hAnsi="Times New Roman" w:cs="Times New Roman"/>
          <w:sz w:val="24"/>
          <w:szCs w:val="24"/>
        </w:rPr>
        <w:t xml:space="preserve"> shows</w:t>
      </w:r>
      <w:r>
        <w:rPr>
          <w:rFonts w:ascii="Times New Roman" w:hAnsi="Times New Roman" w:cs="Times New Roman"/>
          <w:sz w:val="24"/>
          <w:szCs w:val="24"/>
        </w:rPr>
        <w:t xml:space="preserve"> that among the 37 cases of benign hyperplasia prostate subjected to AMACR immune staining, 35cases (94.59%) showed negative immunoexpression for AMACR, whereas the remaining 2 cases(5.41%) stained &lt;10% for AMACR.</w:t>
      </w:r>
    </w:p>
    <w:p w:rsidR="00E00194" w:rsidRPr="00944666" w:rsidRDefault="00E00194" w:rsidP="00E00194">
      <w:pPr>
        <w:spacing w:after="0" w:line="360" w:lineRule="auto"/>
        <w:jc w:val="both"/>
        <w:rPr>
          <w:rFonts w:ascii="Times New Roman" w:hAnsi="Times New Roman" w:cs="Times New Roman"/>
          <w:sz w:val="24"/>
          <w:szCs w:val="24"/>
        </w:rPr>
      </w:pPr>
    </w:p>
    <w:p w:rsidR="00E00194" w:rsidRPr="00944666"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Table 4.7 demonstrates the staining intensity of the hyperplastic lesion stained with AMACR.35cases showed negative staining for AMACR, whereas the remaining 2 cases stained &lt;10% for AMACR showed weak intensity of staining.</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4.8 revealed theimmunoexpression of AMACR staining in diagnosed malignant cases of prostate samples. Out of 37 cases of prostate cancer subjected to AMACR staining, 25 cases showed strong staining for AMACR with 9 (24.3%) cases showed  reactivity in ˃90% of tumor cells, 16(43.2%) cases showed  reaction in almost 51-90% of cells, 12(32.5%) cases exhibited reactivity in 10-50% of tumor cells.</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4.9 revealed the intensity AMACR staining in diagnosed malignant cases of prostate cancer Out of 37 cases of prostate cancer 25(67.56%) cases showed strong intensity of staining for AMACR while 12 cases (32.44%) showed moderate staining.</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4.10 shows co relation of AMACR expression between benign and malignant lesions of prostate gland. The extent of AMACR staining between prostate adenocarcinoma and benign prostate hyperplasia was found to be statistically significant p value 0.001.</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4.11 shows co relation of AMACR expression with Gleason’s score. A significant p value was observed 0.001. </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4.12 exhibits the extent of p63 immunostaining in the cases of benign prostate hyperplasia. Out of the 37 cases subjected to p63 immunostaining,15 cases (40.5%) showed more than 90% positive cells while the remaining 22 cases (59.5%) showed   51-90% positive cells.</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4.13 exhibits the intensity of p63 immunostaining in the cases of benign prostate hyperplasia. Out of the 37 cases subjected to p63 immunostaining, 16cases (43.2%) showed moderate staining while the remaining 21 cases (56.8%) showed strong staining.</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Table 4.14 exhibits the extent of p63 immunostaining in the cases of prostate cancer. Out of the 37 cases subjected to p63 immunostaining, 33 cases (89.2%) showed no reactivity while the remaining 4 cases (10.8%) showed 1-10% positive cells.</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4.15 exhibits the intensity of p63 immunostaining in the cases of prostate cancer. Out of the 37 cases subjected to p63 immunostaining, 33 cases (89.2%) showed no reactivity while the remaining 4 cases (10.8%) showed 1-10% positive cells.</w:t>
      </w:r>
    </w:p>
    <w:p w:rsidR="00E00194" w:rsidRDefault="00E00194" w:rsidP="00E00194">
      <w:pPr>
        <w:tabs>
          <w:tab w:val="left" w:pos="32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Tables 4.16 determine the association of p63 expression between benign and malignant lesions of prostate gland. The extent of p63 staining between prostate adenocarcinoma and benign prostate hyperplasia was found to be statistically significant (p value=0.001) which means that this marker is helpful in order to differentiate between the benign and malignant lesions of prostate gland.  </w:t>
      </w:r>
    </w:p>
    <w:p w:rsidR="00E00194" w:rsidRDefault="00E00194" w:rsidP="00E001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Table4.17 shows the co-relation of p63 expression with the different grades of prostate cancer according to Gleason score. Out of the 33 cases which showed no reactivity in tumor cells, 5 cases were found to have Gleason score 3+3, 7 cases were found to have Gleason score 3+4, 6cases had Gleason score of 4+3, 3 cases had Gleason score of 4+4. 2 cases exhibited Gleason score of 4 +5, 8 cases have 5+4 while 2 cases had 5+5 Gleason score. Out of the 4 cases which stained 1-10% nuclei, 2 had Gleason score of 3+3 and the other 2 had Gleason score of 4+3. Chi square analysis revealed a p value of 0.170 which is not statistically significant.</w:t>
      </w:r>
    </w:p>
    <w:p w:rsidR="00E00194" w:rsidRPr="00C6005B" w:rsidRDefault="00E00194" w:rsidP="00E00194">
      <w:pPr>
        <w:spacing w:after="0" w:line="360" w:lineRule="auto"/>
        <w:ind w:firstLine="720"/>
        <w:jc w:val="both"/>
        <w:rPr>
          <w:rFonts w:ascii="Times New Roman" w:hAnsi="Times New Roman" w:cs="Times New Roman"/>
          <w:sz w:val="24"/>
          <w:szCs w:val="24"/>
        </w:rPr>
      </w:pPr>
    </w:p>
    <w:p w:rsidR="00E00194" w:rsidRPr="00856B05" w:rsidRDefault="00E00194" w:rsidP="00E00194">
      <w:pPr>
        <w:spacing w:after="0" w:line="360" w:lineRule="auto"/>
        <w:jc w:val="both"/>
        <w:rPr>
          <w:rFonts w:ascii="Times New Roman" w:hAnsi="Times New Roman" w:cs="Times New Roman"/>
          <w:bCs/>
          <w:sz w:val="24"/>
          <w:szCs w:val="24"/>
        </w:rPr>
      </w:pPr>
      <w:r w:rsidRPr="0003588B">
        <w:rPr>
          <w:rFonts w:ascii="Times New Roman" w:hAnsi="Times New Roman" w:cs="Times New Roman"/>
          <w:bCs/>
          <w:sz w:val="24"/>
          <w:szCs w:val="24"/>
        </w:rPr>
        <w:t xml:space="preserve">Table 4.18 reveals the extent of NKX3.1 staining in the benign lesions of prostate gland.  37 cases subjected to </w:t>
      </w:r>
      <w:r>
        <w:rPr>
          <w:rFonts w:ascii="Times New Roman" w:hAnsi="Times New Roman" w:cs="Times New Roman"/>
          <w:bCs/>
          <w:sz w:val="24"/>
          <w:szCs w:val="24"/>
        </w:rPr>
        <w:t>NKX3.1 immuno</w:t>
      </w:r>
      <w:r w:rsidRPr="00856B05">
        <w:rPr>
          <w:rFonts w:ascii="Times New Roman" w:hAnsi="Times New Roman" w:cs="Times New Roman"/>
          <w:bCs/>
          <w:sz w:val="24"/>
          <w:szCs w:val="24"/>
        </w:rPr>
        <w:t>staining, 32 cases showed positive expression,</w:t>
      </w:r>
      <w:r>
        <w:rPr>
          <w:rFonts w:ascii="Times New Roman" w:hAnsi="Times New Roman" w:cs="Times New Roman"/>
          <w:bCs/>
          <w:sz w:val="24"/>
          <w:szCs w:val="24"/>
        </w:rPr>
        <w:t xml:space="preserve"> </w:t>
      </w:r>
      <w:r w:rsidRPr="00856B05">
        <w:rPr>
          <w:rFonts w:ascii="Times New Roman" w:hAnsi="Times New Roman" w:cs="Times New Roman"/>
          <w:bCs/>
          <w:sz w:val="24"/>
          <w:szCs w:val="24"/>
        </w:rPr>
        <w:t>out of these 32 cases;  15 (40.5%) cases showed reactivity in &gt;80% of the nuclei, 14(37.8%)  cases stained 51-80% nuclei, the remaining 3 (8.1%) showed reactivity in 26-50% nuclei.</w:t>
      </w:r>
    </w:p>
    <w:p w:rsidR="00E00194" w:rsidRDefault="00E00194" w:rsidP="00E00194">
      <w:pPr>
        <w:spacing w:after="0" w:line="360" w:lineRule="auto"/>
        <w:jc w:val="both"/>
        <w:rPr>
          <w:rFonts w:ascii="Times New Roman" w:hAnsi="Times New Roman" w:cs="Times New Roman"/>
          <w:bCs/>
          <w:sz w:val="24"/>
          <w:szCs w:val="24"/>
        </w:rPr>
      </w:pPr>
      <w:r w:rsidRPr="00856B05">
        <w:rPr>
          <w:rFonts w:ascii="Times New Roman" w:hAnsi="Times New Roman" w:cs="Times New Roman"/>
          <w:bCs/>
          <w:sz w:val="24"/>
          <w:szCs w:val="24"/>
        </w:rPr>
        <w:t>5 cases showed negative expression, of which 2(5.4%) cases showed no reactivity while 3 (8.1%) cases showed reactivity in 1-25%of the nuclei.</w:t>
      </w:r>
    </w:p>
    <w:p w:rsidR="00E00194" w:rsidRPr="00856B05" w:rsidRDefault="00E00194" w:rsidP="00E00194">
      <w:pPr>
        <w:spacing w:after="0" w:line="360" w:lineRule="auto"/>
        <w:jc w:val="both"/>
        <w:rPr>
          <w:rFonts w:ascii="Times New Roman" w:hAnsi="Times New Roman" w:cs="Times New Roman"/>
          <w:bCs/>
          <w:sz w:val="24"/>
          <w:szCs w:val="24"/>
        </w:rPr>
      </w:pPr>
      <w:r w:rsidRPr="00856B05">
        <w:rPr>
          <w:rFonts w:ascii="Times New Roman" w:hAnsi="Times New Roman" w:cs="Times New Roman"/>
          <w:bCs/>
          <w:sz w:val="24"/>
          <w:szCs w:val="24"/>
        </w:rPr>
        <w:t xml:space="preserve">Table 4.19 reveals the intensity of NKX3.1 staining in the benign lesions of prostate gland.  37 </w:t>
      </w:r>
      <w:r>
        <w:rPr>
          <w:rFonts w:ascii="Times New Roman" w:hAnsi="Times New Roman" w:cs="Times New Roman"/>
          <w:bCs/>
          <w:sz w:val="24"/>
          <w:szCs w:val="24"/>
        </w:rPr>
        <w:t>cases subjected to NKX3.1 immuno</w:t>
      </w:r>
      <w:r w:rsidRPr="00856B05">
        <w:rPr>
          <w:rFonts w:ascii="Times New Roman" w:hAnsi="Times New Roman" w:cs="Times New Roman"/>
          <w:bCs/>
          <w:sz w:val="24"/>
          <w:szCs w:val="24"/>
        </w:rPr>
        <w:t>staining, 32 cases showed positive expression,out of these 32 cases;  18(48.6%) cases moderate  intensity of staining(2+) , the remaining 14 (37.8%) revealed strong intensity of staining(3+).</w:t>
      </w:r>
    </w:p>
    <w:p w:rsidR="00E00194" w:rsidRPr="0003588B"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4.20 </w:t>
      </w:r>
      <w:r w:rsidRPr="0003588B">
        <w:rPr>
          <w:rFonts w:ascii="Times New Roman" w:hAnsi="Times New Roman" w:cs="Times New Roman"/>
          <w:bCs/>
          <w:sz w:val="24"/>
          <w:szCs w:val="24"/>
        </w:rPr>
        <w:t>reveals the extent of NKX3.</w:t>
      </w:r>
      <w:r>
        <w:rPr>
          <w:rFonts w:ascii="Times New Roman" w:hAnsi="Times New Roman" w:cs="Times New Roman"/>
          <w:bCs/>
          <w:sz w:val="24"/>
          <w:szCs w:val="24"/>
        </w:rPr>
        <w:t>1 staining in the adenocarcinoma</w:t>
      </w:r>
      <w:r w:rsidRPr="0003588B">
        <w:rPr>
          <w:rFonts w:ascii="Times New Roman" w:hAnsi="Times New Roman" w:cs="Times New Roman"/>
          <w:bCs/>
          <w:sz w:val="24"/>
          <w:szCs w:val="24"/>
        </w:rPr>
        <w:t xml:space="preserve"> of prostate gland.  37 cases subjec</w:t>
      </w:r>
      <w:r>
        <w:rPr>
          <w:rFonts w:ascii="Times New Roman" w:hAnsi="Times New Roman" w:cs="Times New Roman"/>
          <w:bCs/>
          <w:sz w:val="24"/>
          <w:szCs w:val="24"/>
        </w:rPr>
        <w:t>ted to NKX3.1 immuno</w:t>
      </w:r>
      <w:r w:rsidRPr="0003588B">
        <w:rPr>
          <w:rFonts w:ascii="Times New Roman" w:hAnsi="Times New Roman" w:cs="Times New Roman"/>
          <w:bCs/>
          <w:sz w:val="24"/>
          <w:szCs w:val="24"/>
        </w:rPr>
        <w:t>staining,</w:t>
      </w:r>
      <w:r>
        <w:rPr>
          <w:rFonts w:ascii="Times New Roman" w:hAnsi="Times New Roman" w:cs="Times New Roman"/>
          <w:bCs/>
          <w:sz w:val="24"/>
          <w:szCs w:val="24"/>
        </w:rPr>
        <w:t xml:space="preserve"> 8 (21.6%) cases showed reactivity in &gt;80% nuclei, 6 cases(16.2%) stained 51-80% of the nuclei,</w:t>
      </w:r>
      <w:r w:rsidRPr="0003588B">
        <w:rPr>
          <w:rFonts w:ascii="Times New Roman" w:hAnsi="Times New Roman" w:cs="Times New Roman"/>
          <w:bCs/>
          <w:sz w:val="24"/>
          <w:szCs w:val="24"/>
        </w:rPr>
        <w:t xml:space="preserve"> 1</w:t>
      </w:r>
      <w:r>
        <w:rPr>
          <w:rFonts w:ascii="Times New Roman" w:hAnsi="Times New Roman" w:cs="Times New Roman"/>
          <w:bCs/>
          <w:sz w:val="24"/>
          <w:szCs w:val="24"/>
        </w:rPr>
        <w:t xml:space="preserve">6 cases(43.2%) revealed </w:t>
      </w:r>
      <w:r>
        <w:rPr>
          <w:rFonts w:ascii="Times New Roman" w:hAnsi="Times New Roman" w:cs="Times New Roman"/>
          <w:bCs/>
          <w:sz w:val="24"/>
          <w:szCs w:val="24"/>
        </w:rPr>
        <w:lastRenderedPageBreak/>
        <w:t>reactivity in 26-50% nuclei, while 1 case showed reactivity in 1-25% nuclei.</w:t>
      </w:r>
      <w:r w:rsidRPr="0003588B">
        <w:rPr>
          <w:rFonts w:ascii="Times New Roman" w:hAnsi="Times New Roman" w:cs="Times New Roman"/>
          <w:bCs/>
          <w:sz w:val="24"/>
          <w:szCs w:val="24"/>
        </w:rPr>
        <w:t>5 cases showed nega</w:t>
      </w:r>
      <w:r>
        <w:rPr>
          <w:rFonts w:ascii="Times New Roman" w:hAnsi="Times New Roman" w:cs="Times New Roman"/>
          <w:bCs/>
          <w:sz w:val="24"/>
          <w:szCs w:val="24"/>
        </w:rPr>
        <w:t xml:space="preserve">tive expression out </w:t>
      </w:r>
      <w:r w:rsidRPr="0003588B">
        <w:rPr>
          <w:rFonts w:ascii="Times New Roman" w:hAnsi="Times New Roman" w:cs="Times New Roman"/>
          <w:bCs/>
          <w:sz w:val="24"/>
          <w:szCs w:val="24"/>
        </w:rPr>
        <w:t>of which 2(5.4%) cases showed no reactivity</w:t>
      </w:r>
      <w:r>
        <w:rPr>
          <w:rFonts w:ascii="Times New Roman" w:hAnsi="Times New Roman" w:cs="Times New Roman"/>
          <w:bCs/>
          <w:sz w:val="24"/>
          <w:szCs w:val="24"/>
        </w:rPr>
        <w:t>,</w:t>
      </w:r>
      <w:r w:rsidRPr="0003588B">
        <w:rPr>
          <w:rFonts w:ascii="Times New Roman" w:hAnsi="Times New Roman" w:cs="Times New Roman"/>
          <w:bCs/>
          <w:sz w:val="24"/>
          <w:szCs w:val="24"/>
        </w:rPr>
        <w:t xml:space="preserve"> while 3 (8.1%) cases showed reactivity in 1-25%</w:t>
      </w:r>
      <w:r>
        <w:rPr>
          <w:rFonts w:ascii="Times New Roman" w:hAnsi="Times New Roman" w:cs="Times New Roman"/>
          <w:bCs/>
          <w:sz w:val="24"/>
          <w:szCs w:val="24"/>
        </w:rPr>
        <w:t>of the nuclei; the remaining 6 (16.2%) cases were negative for NKX3.1.</w:t>
      </w: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4.21 reveals the intensity </w:t>
      </w:r>
      <w:r w:rsidRPr="0003588B">
        <w:rPr>
          <w:rFonts w:ascii="Times New Roman" w:hAnsi="Times New Roman" w:cs="Times New Roman"/>
          <w:bCs/>
          <w:sz w:val="24"/>
          <w:szCs w:val="24"/>
        </w:rPr>
        <w:t>of NKX3.</w:t>
      </w:r>
      <w:r>
        <w:rPr>
          <w:rFonts w:ascii="Times New Roman" w:hAnsi="Times New Roman" w:cs="Times New Roman"/>
          <w:bCs/>
          <w:sz w:val="24"/>
          <w:szCs w:val="24"/>
        </w:rPr>
        <w:t xml:space="preserve">1 staining in the adenocarcinoma </w:t>
      </w:r>
      <w:r w:rsidRPr="0003588B">
        <w:rPr>
          <w:rFonts w:ascii="Times New Roman" w:hAnsi="Times New Roman" w:cs="Times New Roman"/>
          <w:bCs/>
          <w:sz w:val="24"/>
          <w:szCs w:val="24"/>
        </w:rPr>
        <w:t>of prostate</w:t>
      </w:r>
      <w:r>
        <w:rPr>
          <w:rFonts w:ascii="Times New Roman" w:hAnsi="Times New Roman" w:cs="Times New Roman"/>
          <w:bCs/>
          <w:sz w:val="24"/>
          <w:szCs w:val="24"/>
        </w:rPr>
        <w:t>, 30 cases which showed positive immuneexpression of NKX3.1, 19(48.6%) cases showed moderate intensity (2+) of staining, while 11(21.6%) cases showed strong intensity (3+).   6 cases showed negative staining, while 1 case expressed weak expression.</w:t>
      </w: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Table 4.22 shows the corelationof NKX3.1 staining   in the benign and malignant lesions of prostate gland. Chi square analysis revealed a significant p value of 0.03.</w:t>
      </w:r>
    </w:p>
    <w:p w:rsidR="00E00194" w:rsidRDefault="00E00194" w:rsidP="00E00194">
      <w:pPr>
        <w:spacing w:after="0" w:line="360" w:lineRule="auto"/>
        <w:jc w:val="both"/>
        <w:rPr>
          <w:rFonts w:ascii="Times New Roman" w:hAnsi="Times New Roman" w:cs="Times New Roman"/>
          <w:bCs/>
          <w:sz w:val="24"/>
          <w:szCs w:val="24"/>
        </w:rPr>
      </w:pPr>
    </w:p>
    <w:p w:rsidR="00E00194" w:rsidRPr="0003588B"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Table 4.23 shows the co relation of NKX3.1 immunestaining with Gleasons score. Loss of expression of NKX3.1 was seen in cases having high Gleason score. 6 cases showed negative staining with NKX3.1, out of these 6,4 cases had Gleason socre of 5+4; 2 cases had Gleason score of 5+5 .1 case having reactivity in 1-25% nuclei had Gleason score of 5+4 was taken as negative.16 cases showed reactivity in 26-50% of nuclei ,7 cases  had Gleason score of 3+3, 2 cases had Gleason score of 3+4;  4 case had Gleason score of 4+3, 2 cases had Gleason score of 4+4 .6 cases showed reactivity in 51-80% of nuclei, 3 cases  had Gleason score of 3+4, 2 cases had Gleason score of 4+3; 1 cases had Gleason score of 5+4. 8 cases showed reactivity in .80% of nuclei ,2 cases  had Gleason score of 3+4, 2 cases had Gleason score of 4+3, 1 cases had Gleason score of 4+4 ,2  cases showed   Gleason score of 4+5 and 2 cases had Gleason score of 5+4. Chi square analysis revealed a non-significant p value of 0.12.</w:t>
      </w:r>
    </w:p>
    <w:p w:rsidR="00E00194" w:rsidRPr="0003588B" w:rsidRDefault="00E00194" w:rsidP="00E00194">
      <w:pPr>
        <w:spacing w:after="0" w:line="360" w:lineRule="auto"/>
        <w:jc w:val="both"/>
        <w:rPr>
          <w:rFonts w:ascii="Times New Roman" w:hAnsi="Times New Roman" w:cs="Times New Roman"/>
          <w:bCs/>
          <w:sz w:val="24"/>
          <w:szCs w:val="24"/>
        </w:rPr>
      </w:pPr>
    </w:p>
    <w:p w:rsidR="00E00194" w:rsidRPr="0003588B"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Pr="0003588B" w:rsidRDefault="00E00194" w:rsidP="00E00194">
      <w:pPr>
        <w:spacing w:after="0" w:line="360" w:lineRule="auto"/>
        <w:jc w:val="both"/>
        <w:rPr>
          <w:rFonts w:ascii="Times New Roman" w:hAnsi="Times New Roman" w:cs="Times New Roman"/>
          <w:bCs/>
          <w:sz w:val="24"/>
          <w:szCs w:val="24"/>
        </w:rPr>
      </w:pPr>
    </w:p>
    <w:p w:rsidR="00E00194" w:rsidRPr="0003588B"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jc w:val="both"/>
        <w:rPr>
          <w:rFonts w:ascii="Times New Roman" w:hAnsi="Times New Roman" w:cs="Times New Roman"/>
          <w:bCs/>
          <w:sz w:val="24"/>
          <w:szCs w:val="24"/>
        </w:rPr>
      </w:pPr>
    </w:p>
    <w:p w:rsidR="00E00194" w:rsidRDefault="00E00194" w:rsidP="00E00194">
      <w:pPr>
        <w:jc w:val="both"/>
        <w:rPr>
          <w:rFonts w:ascii="Times New Roman" w:hAnsi="Times New Roman" w:cs="Times New Roman"/>
          <w:bCs/>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9926E5" w:rsidRDefault="00E00194" w:rsidP="00E00194">
      <w:pPr>
        <w:jc w:val="center"/>
        <w:rPr>
          <w:rFonts w:ascii="Times New Roman" w:hAnsi="Times New Roman" w:cs="Times New Roman"/>
          <w:bCs/>
          <w:sz w:val="24"/>
          <w:szCs w:val="24"/>
        </w:rPr>
      </w:pPr>
      <w:r w:rsidRPr="00E3224E">
        <w:rPr>
          <w:rFonts w:ascii="Times New Roman" w:hAnsi="Times New Roman" w:cs="Times New Roman"/>
          <w:b/>
          <w:sz w:val="24"/>
          <w:szCs w:val="24"/>
        </w:rPr>
        <w:t xml:space="preserve">TABLE </w:t>
      </w:r>
      <w:r>
        <w:rPr>
          <w:rFonts w:ascii="Times New Roman" w:hAnsi="Times New Roman" w:cs="Times New Roman"/>
          <w:b/>
          <w:sz w:val="24"/>
          <w:szCs w:val="24"/>
        </w:rPr>
        <w:t>4</w:t>
      </w:r>
      <w:r w:rsidRPr="00E3224E">
        <w:rPr>
          <w:rFonts w:ascii="Times New Roman" w:hAnsi="Times New Roman" w:cs="Times New Roman"/>
          <w:b/>
          <w:sz w:val="24"/>
          <w:szCs w:val="24"/>
        </w:rPr>
        <w:t>.</w:t>
      </w:r>
      <w:r>
        <w:rPr>
          <w:rFonts w:ascii="Times New Roman" w:hAnsi="Times New Roman" w:cs="Times New Roman"/>
          <w:b/>
          <w:sz w:val="24"/>
          <w:szCs w:val="24"/>
        </w:rPr>
        <w:t>1</w:t>
      </w:r>
    </w:p>
    <w:p w:rsidR="00E00194" w:rsidRPr="00E3224E" w:rsidRDefault="00E00194" w:rsidP="00E00194">
      <w:pPr>
        <w:jc w:val="center"/>
        <w:rPr>
          <w:rFonts w:ascii="Times New Roman" w:hAnsi="Times New Roman" w:cs="Times New Roman"/>
          <w:b/>
          <w:sz w:val="24"/>
          <w:szCs w:val="24"/>
        </w:rPr>
      </w:pPr>
      <w:r w:rsidRPr="00E3224E">
        <w:rPr>
          <w:rFonts w:ascii="Times New Roman" w:hAnsi="Times New Roman" w:cs="Times New Roman"/>
          <w:b/>
          <w:sz w:val="24"/>
          <w:szCs w:val="24"/>
        </w:rPr>
        <w:t>Dis</w:t>
      </w:r>
      <w:r>
        <w:rPr>
          <w:rFonts w:ascii="Times New Roman" w:hAnsi="Times New Roman" w:cs="Times New Roman"/>
          <w:b/>
          <w:sz w:val="24"/>
          <w:szCs w:val="24"/>
        </w:rPr>
        <w:t>tribution of prostatic specimens</w:t>
      </w:r>
      <w:r w:rsidRPr="00E3224E">
        <w:rPr>
          <w:rFonts w:ascii="Times New Roman" w:hAnsi="Times New Roman" w:cs="Times New Roman"/>
          <w:b/>
          <w:sz w:val="24"/>
          <w:szCs w:val="24"/>
        </w:rPr>
        <w:t xml:space="preserve"> according to their type.</w:t>
      </w:r>
    </w:p>
    <w:p w:rsidR="00E00194" w:rsidRPr="00E3224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lastRenderedPageBreak/>
        <w:t>n</w:t>
      </w:r>
      <w:r w:rsidRPr="00E3224E">
        <w:rPr>
          <w:rFonts w:ascii="Times New Roman" w:hAnsi="Times New Roman" w:cs="Times New Roman"/>
          <w:b/>
          <w:sz w:val="24"/>
          <w:szCs w:val="24"/>
        </w:rPr>
        <w:t>=74</w:t>
      </w:r>
    </w:p>
    <w:p w:rsidR="00E00194" w:rsidRPr="00804F78" w:rsidRDefault="00E00194" w:rsidP="00E00194">
      <w:pPr>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440"/>
        <w:gridCol w:w="2271"/>
        <w:gridCol w:w="2520"/>
      </w:tblGrid>
      <w:tr w:rsidR="00E00194" w:rsidRPr="00804F78" w:rsidTr="00B273EC">
        <w:trPr>
          <w:trHeight w:val="1007"/>
          <w:jc w:val="center"/>
        </w:trPr>
        <w:tc>
          <w:tcPr>
            <w:tcW w:w="2440" w:type="dxa"/>
            <w:vAlign w:val="center"/>
          </w:tcPr>
          <w:p w:rsidR="00E00194" w:rsidRPr="00305891" w:rsidRDefault="00E00194" w:rsidP="00B273EC">
            <w:pPr>
              <w:jc w:val="center"/>
              <w:rPr>
                <w:rFonts w:ascii="Times New Roman" w:hAnsi="Times New Roman" w:cs="Times New Roman"/>
                <w:b/>
                <w:noProof/>
                <w:sz w:val="24"/>
                <w:szCs w:val="24"/>
              </w:rPr>
            </w:pPr>
            <w:r w:rsidRPr="00305891">
              <w:rPr>
                <w:rFonts w:ascii="Times New Roman" w:hAnsi="Times New Roman" w:cs="Times New Roman"/>
                <w:b/>
                <w:noProof/>
                <w:sz w:val="24"/>
                <w:szCs w:val="24"/>
              </w:rPr>
              <w:t>Type of specimen</w:t>
            </w:r>
          </w:p>
        </w:tc>
        <w:tc>
          <w:tcPr>
            <w:tcW w:w="2271" w:type="dxa"/>
            <w:vAlign w:val="center"/>
          </w:tcPr>
          <w:p w:rsidR="00E00194" w:rsidRPr="00305891" w:rsidRDefault="00E00194" w:rsidP="00B273EC">
            <w:pPr>
              <w:jc w:val="center"/>
              <w:rPr>
                <w:rFonts w:ascii="Times New Roman" w:hAnsi="Times New Roman" w:cs="Times New Roman"/>
                <w:b/>
                <w:noProof/>
                <w:sz w:val="24"/>
                <w:szCs w:val="24"/>
              </w:rPr>
            </w:pPr>
            <w:r w:rsidRPr="00305891">
              <w:rPr>
                <w:rFonts w:ascii="Times New Roman" w:hAnsi="Times New Roman" w:cs="Times New Roman"/>
                <w:b/>
                <w:noProof/>
                <w:sz w:val="24"/>
                <w:szCs w:val="24"/>
              </w:rPr>
              <w:t>Frequency  (n)</w:t>
            </w:r>
          </w:p>
        </w:tc>
        <w:tc>
          <w:tcPr>
            <w:tcW w:w="2520" w:type="dxa"/>
            <w:vAlign w:val="center"/>
          </w:tcPr>
          <w:p w:rsidR="00E00194" w:rsidRPr="00305891" w:rsidRDefault="00E00194" w:rsidP="00B273EC">
            <w:pPr>
              <w:jc w:val="center"/>
              <w:rPr>
                <w:rFonts w:ascii="Times New Roman" w:hAnsi="Times New Roman" w:cs="Times New Roman"/>
                <w:b/>
                <w:noProof/>
                <w:sz w:val="24"/>
                <w:szCs w:val="24"/>
              </w:rPr>
            </w:pPr>
            <w:r w:rsidRPr="00305891">
              <w:rPr>
                <w:rFonts w:ascii="Times New Roman" w:hAnsi="Times New Roman" w:cs="Times New Roman"/>
                <w:b/>
                <w:noProof/>
                <w:sz w:val="24"/>
                <w:szCs w:val="24"/>
              </w:rPr>
              <w:t>Percentage(%)</w:t>
            </w:r>
          </w:p>
        </w:tc>
      </w:tr>
      <w:tr w:rsidR="00E00194" w:rsidRPr="00804F78" w:rsidTr="00B273EC">
        <w:trPr>
          <w:trHeight w:val="710"/>
          <w:jc w:val="center"/>
        </w:trPr>
        <w:tc>
          <w:tcPr>
            <w:tcW w:w="244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TURP</w:t>
            </w:r>
          </w:p>
        </w:tc>
        <w:tc>
          <w:tcPr>
            <w:tcW w:w="227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66</w:t>
            </w:r>
          </w:p>
        </w:tc>
        <w:tc>
          <w:tcPr>
            <w:tcW w:w="252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89.81</w:t>
            </w:r>
          </w:p>
        </w:tc>
      </w:tr>
      <w:tr w:rsidR="00E00194" w:rsidRPr="00804F78" w:rsidTr="00B273EC">
        <w:trPr>
          <w:trHeight w:val="863"/>
          <w:jc w:val="center"/>
        </w:trPr>
        <w:tc>
          <w:tcPr>
            <w:tcW w:w="244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Prostatectomy</w:t>
            </w:r>
          </w:p>
        </w:tc>
        <w:tc>
          <w:tcPr>
            <w:tcW w:w="227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252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10.19</w:t>
            </w:r>
          </w:p>
        </w:tc>
      </w:tr>
      <w:tr w:rsidR="00E00194" w:rsidRPr="00804F78" w:rsidTr="00B273EC">
        <w:trPr>
          <w:trHeight w:val="782"/>
          <w:jc w:val="center"/>
        </w:trPr>
        <w:tc>
          <w:tcPr>
            <w:tcW w:w="2440" w:type="dxa"/>
            <w:vAlign w:val="center"/>
          </w:tcPr>
          <w:p w:rsidR="00E00194" w:rsidRPr="00B1661C" w:rsidRDefault="00E00194" w:rsidP="00B273EC">
            <w:pPr>
              <w:jc w:val="center"/>
              <w:rPr>
                <w:rFonts w:ascii="Times New Roman" w:hAnsi="Times New Roman" w:cs="Times New Roman"/>
                <w:b/>
                <w:noProof/>
                <w:sz w:val="24"/>
                <w:szCs w:val="24"/>
              </w:rPr>
            </w:pPr>
            <w:r w:rsidRPr="00B1661C">
              <w:rPr>
                <w:rFonts w:ascii="Times New Roman" w:hAnsi="Times New Roman" w:cs="Times New Roman"/>
                <w:b/>
                <w:noProof/>
                <w:sz w:val="24"/>
                <w:szCs w:val="24"/>
              </w:rPr>
              <w:t>Total</w:t>
            </w:r>
          </w:p>
        </w:tc>
        <w:tc>
          <w:tcPr>
            <w:tcW w:w="2271" w:type="dxa"/>
            <w:vAlign w:val="center"/>
          </w:tcPr>
          <w:p w:rsidR="00E00194" w:rsidRPr="00B1661C" w:rsidRDefault="00E00194" w:rsidP="00B273EC">
            <w:pPr>
              <w:jc w:val="center"/>
              <w:rPr>
                <w:rFonts w:ascii="Times New Roman" w:hAnsi="Times New Roman" w:cs="Times New Roman"/>
                <w:b/>
                <w:noProof/>
                <w:sz w:val="24"/>
                <w:szCs w:val="24"/>
              </w:rPr>
            </w:pPr>
            <w:r w:rsidRPr="00B1661C">
              <w:rPr>
                <w:rFonts w:ascii="Times New Roman" w:hAnsi="Times New Roman" w:cs="Times New Roman"/>
                <w:b/>
                <w:noProof/>
                <w:sz w:val="24"/>
                <w:szCs w:val="24"/>
              </w:rPr>
              <w:t>74</w:t>
            </w:r>
          </w:p>
        </w:tc>
        <w:tc>
          <w:tcPr>
            <w:tcW w:w="2520" w:type="dxa"/>
            <w:vAlign w:val="center"/>
          </w:tcPr>
          <w:p w:rsidR="00E00194" w:rsidRPr="00B1661C" w:rsidRDefault="00E00194" w:rsidP="00B273EC">
            <w:pPr>
              <w:jc w:val="center"/>
              <w:rPr>
                <w:rFonts w:ascii="Times New Roman" w:hAnsi="Times New Roman" w:cs="Times New Roman"/>
                <w:b/>
                <w:noProof/>
                <w:sz w:val="24"/>
                <w:szCs w:val="24"/>
              </w:rPr>
            </w:pPr>
            <w:r w:rsidRPr="00B1661C">
              <w:rPr>
                <w:rFonts w:ascii="Times New Roman" w:hAnsi="Times New Roman" w:cs="Times New Roman"/>
                <w:b/>
                <w:noProof/>
                <w:sz w:val="24"/>
                <w:szCs w:val="24"/>
              </w:rPr>
              <w:t>100.0</w:t>
            </w:r>
          </w:p>
        </w:tc>
      </w:tr>
    </w:tbl>
    <w:p w:rsidR="00E00194" w:rsidRDefault="00E00194" w:rsidP="00E00194">
      <w:pPr>
        <w:spacing w:line="240" w:lineRule="auto"/>
        <w:jc w:val="both"/>
        <w:rPr>
          <w:rFonts w:ascii="Times New Roman" w:hAnsi="Times New Roman" w:cs="Times New Roman"/>
          <w:sz w:val="20"/>
          <w:szCs w:val="20"/>
        </w:rPr>
      </w:pPr>
    </w:p>
    <w:p w:rsidR="00E00194" w:rsidRDefault="00E00194" w:rsidP="00E00194">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TURP= Transuretheral Resection of Prostate</w:t>
      </w:r>
    </w:p>
    <w:p w:rsidR="00E00194" w:rsidRDefault="00E00194" w:rsidP="00E00194">
      <w:pPr>
        <w:spacing w:line="240" w:lineRule="auto"/>
        <w:jc w:val="both"/>
        <w:rPr>
          <w:rFonts w:ascii="Times New Roman" w:hAnsi="Times New Roman" w:cs="Times New Roman"/>
          <w:sz w:val="20"/>
          <w:szCs w:val="20"/>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rPr>
          <w:rFonts w:ascii="Times New Roman" w:hAnsi="Times New Roman" w:cs="Times New Roman"/>
          <w:b/>
          <w:noProof/>
          <w:sz w:val="24"/>
          <w:szCs w:val="24"/>
        </w:rPr>
      </w:pPr>
    </w:p>
    <w:p w:rsidR="00E00194" w:rsidRDefault="00E00194" w:rsidP="00E00194">
      <w:pP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sz w:val="20"/>
          <w:szCs w:val="20"/>
        </w:rPr>
      </w:pPr>
      <w:r w:rsidRPr="00C10FCB">
        <w:rPr>
          <w:rFonts w:ascii="Times New Roman" w:hAnsi="Times New Roman" w:cs="Times New Roman"/>
          <w:b/>
          <w:noProof/>
          <w:sz w:val="24"/>
          <w:szCs w:val="24"/>
        </w:rPr>
        <w:lastRenderedPageBreak/>
        <w:drawing>
          <wp:inline distT="0" distB="0" distL="0" distR="0">
            <wp:extent cx="5486400" cy="4179673"/>
            <wp:effectExtent l="19050" t="0" r="1905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0194" w:rsidRPr="00794309" w:rsidRDefault="00E00194" w:rsidP="00E00194">
      <w:pPr>
        <w:jc w:val="center"/>
        <w:rPr>
          <w:rFonts w:ascii="Times New Roman" w:hAnsi="Times New Roman" w:cs="Times New Roman"/>
          <w:b/>
          <w:noProof/>
          <w:sz w:val="24"/>
          <w:szCs w:val="24"/>
        </w:rPr>
      </w:pPr>
      <w:r>
        <w:rPr>
          <w:rFonts w:ascii="Times New Roman" w:hAnsi="Times New Roman" w:cs="Times New Roman"/>
          <w:b/>
          <w:sz w:val="20"/>
          <w:szCs w:val="20"/>
        </w:rPr>
        <w:t xml:space="preserve">Figure 1 </w:t>
      </w:r>
      <w:r w:rsidRPr="005F33F6">
        <w:rPr>
          <w:rFonts w:ascii="Times New Roman" w:hAnsi="Times New Roman" w:cs="Times New Roman"/>
          <w:b/>
          <w:sz w:val="20"/>
          <w:szCs w:val="20"/>
        </w:rPr>
        <w:t>Distribution of prostatic spe</w:t>
      </w:r>
      <w:r>
        <w:rPr>
          <w:rFonts w:ascii="Times New Roman" w:hAnsi="Times New Roman" w:cs="Times New Roman"/>
          <w:b/>
          <w:sz w:val="20"/>
          <w:szCs w:val="20"/>
        </w:rPr>
        <w:t>cimens according to their type n</w:t>
      </w:r>
      <w:r w:rsidRPr="005F33F6">
        <w:rPr>
          <w:rFonts w:ascii="Times New Roman" w:hAnsi="Times New Roman" w:cs="Times New Roman"/>
          <w:b/>
          <w:sz w:val="20"/>
          <w:szCs w:val="20"/>
        </w:rPr>
        <w:t xml:space="preserve">=74 </w:t>
      </w: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Pr="004A263F" w:rsidRDefault="00E00194" w:rsidP="00E00194">
      <w:pPr>
        <w:jc w:val="center"/>
        <w:rPr>
          <w:rFonts w:ascii="Times New Roman" w:hAnsi="Times New Roman" w:cs="Times New Roman"/>
          <w:b/>
          <w:noProof/>
          <w:sz w:val="24"/>
          <w:szCs w:val="24"/>
        </w:rPr>
      </w:pPr>
      <w:r>
        <w:rPr>
          <w:rFonts w:ascii="Times New Roman" w:hAnsi="Times New Roman" w:cs="Times New Roman"/>
          <w:b/>
          <w:noProof/>
          <w:sz w:val="24"/>
          <w:szCs w:val="24"/>
        </w:rPr>
        <w:t>TABLE</w:t>
      </w:r>
      <w:r w:rsidRPr="004A263F">
        <w:rPr>
          <w:rFonts w:ascii="Times New Roman" w:hAnsi="Times New Roman" w:cs="Times New Roman"/>
          <w:b/>
          <w:noProof/>
          <w:sz w:val="24"/>
          <w:szCs w:val="24"/>
        </w:rPr>
        <w:t>:</w:t>
      </w:r>
      <w:r>
        <w:rPr>
          <w:rFonts w:ascii="Times New Roman" w:hAnsi="Times New Roman" w:cs="Times New Roman"/>
          <w:b/>
          <w:noProof/>
          <w:sz w:val="24"/>
          <w:szCs w:val="24"/>
        </w:rPr>
        <w:t xml:space="preserve"> 4.2</w:t>
      </w:r>
    </w:p>
    <w:p w:rsidR="00E00194" w:rsidRDefault="00E00194" w:rsidP="00E00194">
      <w:pPr>
        <w:jc w:val="center"/>
        <w:rPr>
          <w:rFonts w:ascii="Times New Roman" w:hAnsi="Times New Roman" w:cs="Times New Roman"/>
          <w:b/>
          <w:noProof/>
          <w:sz w:val="24"/>
          <w:szCs w:val="24"/>
        </w:rPr>
      </w:pPr>
    </w:p>
    <w:p w:rsidR="00E00194" w:rsidRPr="004A263F" w:rsidRDefault="00E00194" w:rsidP="00E00194">
      <w:pPr>
        <w:jc w:val="center"/>
        <w:rPr>
          <w:rFonts w:ascii="Times New Roman" w:hAnsi="Times New Roman" w:cs="Times New Roman"/>
          <w:b/>
          <w:noProof/>
          <w:sz w:val="24"/>
          <w:szCs w:val="24"/>
        </w:rPr>
      </w:pPr>
      <w:r w:rsidRPr="004A263F">
        <w:rPr>
          <w:rFonts w:ascii="Times New Roman" w:hAnsi="Times New Roman" w:cs="Times New Roman"/>
          <w:b/>
          <w:noProof/>
          <w:sz w:val="24"/>
          <w:szCs w:val="24"/>
        </w:rPr>
        <w:t>Age wise distribution of patients with benign prostate hyperplasia</w:t>
      </w:r>
    </w:p>
    <w:p w:rsidR="00E00194" w:rsidRDefault="00E00194" w:rsidP="00E00194">
      <w:pPr>
        <w:jc w:val="center"/>
        <w:rPr>
          <w:rFonts w:ascii="Times New Roman" w:hAnsi="Times New Roman" w:cs="Times New Roman"/>
          <w:b/>
          <w:noProof/>
          <w:sz w:val="24"/>
          <w:szCs w:val="24"/>
        </w:rPr>
      </w:pPr>
      <w:r>
        <w:rPr>
          <w:rFonts w:ascii="Times New Roman" w:hAnsi="Times New Roman" w:cs="Times New Roman"/>
          <w:b/>
          <w:noProof/>
          <w:sz w:val="24"/>
          <w:szCs w:val="24"/>
        </w:rPr>
        <w:t>n</w:t>
      </w:r>
      <w:r w:rsidRPr="004A263F">
        <w:rPr>
          <w:rFonts w:ascii="Times New Roman" w:hAnsi="Times New Roman" w:cs="Times New Roman"/>
          <w:b/>
          <w:noProof/>
          <w:sz w:val="24"/>
          <w:szCs w:val="24"/>
        </w:rPr>
        <w:t>=37</w:t>
      </w:r>
    </w:p>
    <w:tbl>
      <w:tblPr>
        <w:tblStyle w:val="TableGrid"/>
        <w:tblpPr w:leftFromText="180" w:rightFromText="180" w:vertAnchor="text" w:horzAnchor="margin" w:tblpXSpec="center" w:tblpY="336"/>
        <w:tblW w:w="0" w:type="auto"/>
        <w:tblLook w:val="04A0" w:firstRow="1" w:lastRow="0" w:firstColumn="1" w:lastColumn="0" w:noHBand="0" w:noVBand="1"/>
      </w:tblPr>
      <w:tblGrid>
        <w:gridCol w:w="2643"/>
        <w:gridCol w:w="2636"/>
        <w:gridCol w:w="2584"/>
      </w:tblGrid>
      <w:tr w:rsidR="00E00194" w:rsidRPr="00804F78" w:rsidTr="00B273EC">
        <w:trPr>
          <w:trHeight w:val="1323"/>
        </w:trPr>
        <w:tc>
          <w:tcPr>
            <w:tcW w:w="2643" w:type="dxa"/>
            <w:vAlign w:val="center"/>
          </w:tcPr>
          <w:p w:rsidR="00E00194" w:rsidRPr="007366AF" w:rsidRDefault="00E00194" w:rsidP="00B273EC">
            <w:pPr>
              <w:jc w:val="center"/>
              <w:rPr>
                <w:rFonts w:ascii="Times New Roman" w:hAnsi="Times New Roman" w:cs="Times New Roman"/>
                <w:b/>
                <w:sz w:val="24"/>
                <w:szCs w:val="24"/>
              </w:rPr>
            </w:pPr>
            <w:r w:rsidRPr="007366AF">
              <w:rPr>
                <w:rFonts w:ascii="Times New Roman" w:hAnsi="Times New Roman" w:cs="Times New Roman"/>
                <w:b/>
                <w:sz w:val="24"/>
                <w:szCs w:val="24"/>
              </w:rPr>
              <w:t>Age of Patient</w:t>
            </w:r>
          </w:p>
        </w:tc>
        <w:tc>
          <w:tcPr>
            <w:tcW w:w="2636" w:type="dxa"/>
            <w:vAlign w:val="center"/>
          </w:tcPr>
          <w:p w:rsidR="00E00194" w:rsidRPr="007366AF" w:rsidRDefault="00E00194" w:rsidP="00B273EC">
            <w:pPr>
              <w:jc w:val="center"/>
              <w:rPr>
                <w:rFonts w:ascii="Times New Roman" w:hAnsi="Times New Roman" w:cs="Times New Roman"/>
                <w:b/>
                <w:sz w:val="24"/>
                <w:szCs w:val="24"/>
              </w:rPr>
            </w:pPr>
            <w:r w:rsidRPr="007366AF">
              <w:rPr>
                <w:rFonts w:ascii="Times New Roman" w:hAnsi="Times New Roman" w:cs="Times New Roman"/>
                <w:b/>
                <w:sz w:val="24"/>
                <w:szCs w:val="24"/>
              </w:rPr>
              <w:t>Frequency (n)</w:t>
            </w:r>
          </w:p>
        </w:tc>
        <w:tc>
          <w:tcPr>
            <w:tcW w:w="2584" w:type="dxa"/>
            <w:vAlign w:val="center"/>
          </w:tcPr>
          <w:p w:rsidR="00E00194" w:rsidRPr="007366AF" w:rsidRDefault="00E00194" w:rsidP="00B273EC">
            <w:pPr>
              <w:jc w:val="center"/>
              <w:rPr>
                <w:rFonts w:ascii="Times New Roman" w:hAnsi="Times New Roman" w:cs="Times New Roman"/>
                <w:b/>
                <w:sz w:val="24"/>
                <w:szCs w:val="24"/>
              </w:rPr>
            </w:pPr>
            <w:r w:rsidRPr="007366AF">
              <w:rPr>
                <w:rFonts w:ascii="Times New Roman" w:hAnsi="Times New Roman" w:cs="Times New Roman"/>
                <w:b/>
                <w:sz w:val="24"/>
                <w:szCs w:val="24"/>
              </w:rPr>
              <w:t>Mean ± S.D</w:t>
            </w:r>
          </w:p>
        </w:tc>
      </w:tr>
      <w:tr w:rsidR="00E00194" w:rsidRPr="00804F78" w:rsidTr="00B273EC">
        <w:trPr>
          <w:trHeight w:val="46"/>
        </w:trPr>
        <w:tc>
          <w:tcPr>
            <w:tcW w:w="2643"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50-54</w:t>
            </w:r>
            <w:r w:rsidRPr="00804F78">
              <w:rPr>
                <w:rFonts w:ascii="Times New Roman" w:hAnsi="Times New Roman" w:cs="Times New Roman"/>
                <w:sz w:val="24"/>
                <w:szCs w:val="24"/>
              </w:rPr>
              <w:t>Years</w:t>
            </w:r>
          </w:p>
        </w:tc>
        <w:tc>
          <w:tcPr>
            <w:tcW w:w="2636"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7</w:t>
            </w:r>
          </w:p>
        </w:tc>
        <w:tc>
          <w:tcPr>
            <w:tcW w:w="2584" w:type="dxa"/>
            <w:vMerge w:val="restart"/>
          </w:tcPr>
          <w:p w:rsidR="00E00194" w:rsidRDefault="00E00194" w:rsidP="00B273EC">
            <w:pPr>
              <w:jc w:val="center"/>
              <w:rPr>
                <w:rFonts w:ascii="Times New Roman" w:hAnsi="Times New Roman" w:cs="Times New Roman"/>
                <w:sz w:val="24"/>
                <w:szCs w:val="24"/>
              </w:rPr>
            </w:pPr>
          </w:p>
          <w:p w:rsidR="00E00194" w:rsidRDefault="00E00194" w:rsidP="00B273EC">
            <w:pPr>
              <w:rPr>
                <w:rFonts w:ascii="Times New Roman" w:hAnsi="Times New Roman" w:cs="Times New Roman"/>
                <w:sz w:val="24"/>
                <w:szCs w:val="24"/>
              </w:rPr>
            </w:pPr>
          </w:p>
          <w:p w:rsidR="00E00194" w:rsidRDefault="00E00194" w:rsidP="00B273EC">
            <w:pPr>
              <w:rPr>
                <w:rFonts w:ascii="Times New Roman" w:hAnsi="Times New Roman" w:cs="Times New Roman"/>
                <w:sz w:val="24"/>
                <w:szCs w:val="24"/>
              </w:rPr>
            </w:pPr>
          </w:p>
          <w:p w:rsidR="00E00194" w:rsidRPr="00AA7D29" w:rsidRDefault="00E00194" w:rsidP="00B273EC">
            <w:pPr>
              <w:jc w:val="center"/>
              <w:rPr>
                <w:rFonts w:ascii="Times New Roman" w:hAnsi="Times New Roman" w:cs="Times New Roman"/>
                <w:b/>
                <w:noProof/>
                <w:sz w:val="24"/>
                <w:szCs w:val="24"/>
              </w:rPr>
            </w:pPr>
            <w:r>
              <w:rPr>
                <w:rFonts w:ascii="Times New Roman" w:hAnsi="Times New Roman" w:cs="Times New Roman"/>
                <w:sz w:val="24"/>
                <w:szCs w:val="24"/>
              </w:rPr>
              <w:t>64.11</w:t>
            </w:r>
            <w:r>
              <w:rPr>
                <w:rFonts w:ascii="Times New Roman" w:hAnsi="Times New Roman" w:cs="Times New Roman"/>
                <w:b/>
                <w:noProof/>
                <w:sz w:val="24"/>
                <w:szCs w:val="24"/>
              </w:rPr>
              <w:t>±</w:t>
            </w:r>
            <w:r w:rsidRPr="00804F78">
              <w:rPr>
                <w:rFonts w:ascii="Times New Roman" w:hAnsi="Times New Roman" w:cs="Times New Roman"/>
                <w:sz w:val="24"/>
                <w:szCs w:val="24"/>
              </w:rPr>
              <w:t>8.75</w:t>
            </w:r>
          </w:p>
        </w:tc>
      </w:tr>
      <w:tr w:rsidR="00E00194" w:rsidRPr="00804F78" w:rsidTr="00B273EC">
        <w:trPr>
          <w:trHeight w:val="46"/>
        </w:trPr>
        <w:tc>
          <w:tcPr>
            <w:tcW w:w="2643"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55-60</w:t>
            </w:r>
            <w:r w:rsidRPr="00804F78">
              <w:rPr>
                <w:rFonts w:ascii="Times New Roman" w:hAnsi="Times New Roman" w:cs="Times New Roman"/>
                <w:sz w:val="24"/>
                <w:szCs w:val="24"/>
              </w:rPr>
              <w:t>Years</w:t>
            </w:r>
          </w:p>
        </w:tc>
        <w:tc>
          <w:tcPr>
            <w:tcW w:w="2636"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6"/>
        </w:trPr>
        <w:tc>
          <w:tcPr>
            <w:tcW w:w="2643"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61-65</w:t>
            </w:r>
            <w:r w:rsidRPr="00804F78">
              <w:rPr>
                <w:rFonts w:ascii="Times New Roman" w:hAnsi="Times New Roman" w:cs="Times New Roman"/>
                <w:sz w:val="24"/>
                <w:szCs w:val="24"/>
              </w:rPr>
              <w:t xml:space="preserve"> Years</w:t>
            </w:r>
          </w:p>
        </w:tc>
        <w:tc>
          <w:tcPr>
            <w:tcW w:w="2636"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6"/>
        </w:trPr>
        <w:tc>
          <w:tcPr>
            <w:tcW w:w="2643"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66-71</w:t>
            </w:r>
            <w:r w:rsidRPr="00804F78">
              <w:rPr>
                <w:rFonts w:ascii="Times New Roman" w:hAnsi="Times New Roman" w:cs="Times New Roman"/>
                <w:sz w:val="24"/>
                <w:szCs w:val="24"/>
              </w:rPr>
              <w:t>Years</w:t>
            </w:r>
          </w:p>
        </w:tc>
        <w:tc>
          <w:tcPr>
            <w:tcW w:w="2636"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6"/>
        </w:trPr>
        <w:tc>
          <w:tcPr>
            <w:tcW w:w="2643"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72-76</w:t>
            </w:r>
            <w:r w:rsidRPr="00804F78">
              <w:rPr>
                <w:rFonts w:ascii="Times New Roman" w:hAnsi="Times New Roman" w:cs="Times New Roman"/>
                <w:sz w:val="24"/>
                <w:szCs w:val="24"/>
              </w:rPr>
              <w:t xml:space="preserve"> Years</w:t>
            </w:r>
          </w:p>
        </w:tc>
        <w:tc>
          <w:tcPr>
            <w:tcW w:w="2636" w:type="dxa"/>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6"/>
        </w:trPr>
        <w:tc>
          <w:tcPr>
            <w:tcW w:w="2643" w:type="dxa"/>
          </w:tcPr>
          <w:p w:rsidR="00E00194" w:rsidRDefault="00E00194" w:rsidP="00B273EC">
            <w:pPr>
              <w:jc w:val="center"/>
              <w:rPr>
                <w:rFonts w:ascii="Times New Roman" w:hAnsi="Times New Roman" w:cs="Times New Roman"/>
                <w:sz w:val="24"/>
                <w:szCs w:val="24"/>
              </w:rPr>
            </w:pPr>
            <w:r>
              <w:rPr>
                <w:rFonts w:ascii="Times New Roman" w:hAnsi="Times New Roman" w:cs="Times New Roman"/>
                <w:sz w:val="24"/>
                <w:szCs w:val="24"/>
              </w:rPr>
              <w:t>77-81 Years</w:t>
            </w:r>
          </w:p>
        </w:tc>
        <w:tc>
          <w:tcPr>
            <w:tcW w:w="2636" w:type="dxa"/>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6"/>
        </w:trPr>
        <w:tc>
          <w:tcPr>
            <w:tcW w:w="2643" w:type="dxa"/>
          </w:tcPr>
          <w:p w:rsidR="00E00194" w:rsidRDefault="00E00194" w:rsidP="00B273EC">
            <w:pPr>
              <w:jc w:val="center"/>
              <w:rPr>
                <w:rFonts w:ascii="Times New Roman" w:hAnsi="Times New Roman" w:cs="Times New Roman"/>
                <w:sz w:val="24"/>
                <w:szCs w:val="24"/>
              </w:rPr>
            </w:pPr>
            <w:r>
              <w:rPr>
                <w:rFonts w:ascii="Times New Roman" w:hAnsi="Times New Roman" w:cs="Times New Roman"/>
                <w:sz w:val="24"/>
                <w:szCs w:val="24"/>
              </w:rPr>
              <w:t>82-85 Years</w:t>
            </w:r>
          </w:p>
        </w:tc>
        <w:tc>
          <w:tcPr>
            <w:tcW w:w="2636" w:type="dxa"/>
          </w:tcPr>
          <w:p w:rsidR="00E00194"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p>
        </w:tc>
        <w:tc>
          <w:tcPr>
            <w:tcW w:w="2584" w:type="dxa"/>
            <w:vMerge/>
          </w:tcPr>
          <w:p w:rsidR="00E00194" w:rsidRPr="00804F78" w:rsidRDefault="00E00194" w:rsidP="00B273EC">
            <w:pPr>
              <w:jc w:val="both"/>
              <w:rPr>
                <w:rFonts w:ascii="Times New Roman" w:hAnsi="Times New Roman" w:cs="Times New Roman"/>
                <w:sz w:val="24"/>
                <w:szCs w:val="24"/>
              </w:rPr>
            </w:pPr>
          </w:p>
        </w:tc>
      </w:tr>
      <w:tr w:rsidR="00E00194" w:rsidRPr="00804F78" w:rsidTr="00B273EC">
        <w:trPr>
          <w:trHeight w:val="432"/>
        </w:trPr>
        <w:tc>
          <w:tcPr>
            <w:tcW w:w="2643" w:type="dxa"/>
          </w:tcPr>
          <w:p w:rsidR="00E00194" w:rsidRPr="001341F6" w:rsidRDefault="00E00194" w:rsidP="00B273EC">
            <w:pPr>
              <w:jc w:val="center"/>
              <w:rPr>
                <w:rFonts w:ascii="Times New Roman" w:hAnsi="Times New Roman" w:cs="Times New Roman"/>
                <w:b/>
                <w:sz w:val="24"/>
                <w:szCs w:val="24"/>
              </w:rPr>
            </w:pPr>
            <w:r w:rsidRPr="001341F6">
              <w:rPr>
                <w:rFonts w:ascii="Times New Roman" w:hAnsi="Times New Roman" w:cs="Times New Roman"/>
                <w:b/>
                <w:sz w:val="24"/>
                <w:szCs w:val="24"/>
              </w:rPr>
              <w:t>TOTAL</w:t>
            </w:r>
          </w:p>
        </w:tc>
        <w:tc>
          <w:tcPr>
            <w:tcW w:w="2636" w:type="dxa"/>
          </w:tcPr>
          <w:p w:rsidR="00E00194" w:rsidRPr="001341F6" w:rsidRDefault="00E00194" w:rsidP="00B273EC">
            <w:pPr>
              <w:jc w:val="center"/>
              <w:rPr>
                <w:rFonts w:ascii="Times New Roman" w:hAnsi="Times New Roman" w:cs="Times New Roman"/>
                <w:b/>
                <w:sz w:val="24"/>
                <w:szCs w:val="24"/>
              </w:rPr>
            </w:pPr>
            <w:r w:rsidRPr="001341F6">
              <w:rPr>
                <w:rFonts w:ascii="Times New Roman" w:hAnsi="Times New Roman" w:cs="Times New Roman"/>
                <w:b/>
                <w:sz w:val="24"/>
                <w:szCs w:val="24"/>
              </w:rPr>
              <w:t>37</w:t>
            </w:r>
          </w:p>
        </w:tc>
        <w:tc>
          <w:tcPr>
            <w:tcW w:w="2584" w:type="dxa"/>
            <w:vMerge/>
          </w:tcPr>
          <w:p w:rsidR="00E00194" w:rsidRPr="00804F78" w:rsidRDefault="00E00194" w:rsidP="00B273EC">
            <w:pPr>
              <w:jc w:val="both"/>
              <w:rPr>
                <w:rFonts w:ascii="Times New Roman" w:hAnsi="Times New Roman" w:cs="Times New Roman"/>
                <w:sz w:val="24"/>
                <w:szCs w:val="24"/>
              </w:rPr>
            </w:pPr>
          </w:p>
        </w:tc>
      </w:tr>
    </w:tbl>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p>
    <w:p w:rsidR="00E00194" w:rsidRDefault="00E00194" w:rsidP="00E00194">
      <w:pPr>
        <w:jc w:val="cente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extent cx="5486400" cy="32004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00194" w:rsidRPr="00B972E9" w:rsidRDefault="00E00194" w:rsidP="00E00194">
      <w:pPr>
        <w:jc w:val="center"/>
        <w:rPr>
          <w:rFonts w:ascii="Times New Roman" w:hAnsi="Times New Roman" w:cs="Times New Roman"/>
          <w:b/>
          <w:bCs/>
          <w:sz w:val="20"/>
          <w:szCs w:val="20"/>
        </w:rPr>
      </w:pPr>
      <w:r>
        <w:rPr>
          <w:rFonts w:ascii="Times New Roman" w:hAnsi="Times New Roman" w:cs="Times New Roman"/>
          <w:b/>
          <w:bCs/>
          <w:sz w:val="20"/>
          <w:szCs w:val="20"/>
        </w:rPr>
        <w:t>Figure 2</w:t>
      </w:r>
      <w:r>
        <w:rPr>
          <w:rFonts w:ascii="Times New Roman" w:hAnsi="Times New Roman" w:cs="Times New Roman"/>
          <w:sz w:val="24"/>
          <w:szCs w:val="24"/>
        </w:rPr>
        <w:t xml:space="preserve">: </w:t>
      </w:r>
      <w:r w:rsidRPr="004A263F">
        <w:rPr>
          <w:rFonts w:ascii="Times New Roman" w:hAnsi="Times New Roman" w:cs="Times New Roman"/>
          <w:b/>
          <w:bCs/>
          <w:sz w:val="20"/>
          <w:szCs w:val="20"/>
        </w:rPr>
        <w:t>Age Wise Distribution of Patients Having Benign Prostate Hyperplasia</w:t>
      </w:r>
      <w:r>
        <w:rPr>
          <w:rFonts w:ascii="Times New Roman" w:hAnsi="Times New Roman" w:cs="Times New Roman"/>
          <w:b/>
          <w:bCs/>
          <w:sz w:val="20"/>
          <w:szCs w:val="20"/>
        </w:rPr>
        <w:t xml:space="preserve"> n=37</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0C1F77"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4.3</w:t>
      </w:r>
    </w:p>
    <w:p w:rsidR="00E00194" w:rsidRPr="000C1F77" w:rsidRDefault="00E00194" w:rsidP="00E00194">
      <w:pPr>
        <w:jc w:val="center"/>
        <w:rPr>
          <w:rFonts w:ascii="Times New Roman" w:hAnsi="Times New Roman" w:cs="Times New Roman"/>
          <w:b/>
          <w:sz w:val="24"/>
          <w:szCs w:val="24"/>
        </w:rPr>
      </w:pPr>
      <w:r w:rsidRPr="000C1F77">
        <w:rPr>
          <w:rFonts w:ascii="Times New Roman" w:hAnsi="Times New Roman" w:cs="Times New Roman"/>
          <w:b/>
          <w:sz w:val="24"/>
          <w:szCs w:val="24"/>
        </w:rPr>
        <w:t>Age Wise Distribution of Patients having Prostate Cancer</w:t>
      </w:r>
    </w:p>
    <w:p w:rsidR="00E00194" w:rsidRPr="000C1F77"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lastRenderedPageBreak/>
        <w:t>n</w:t>
      </w:r>
      <w:r w:rsidRPr="000C1F77">
        <w:rPr>
          <w:rFonts w:ascii="Times New Roman" w:hAnsi="Times New Roman" w:cs="Times New Roman"/>
          <w:b/>
          <w:sz w:val="24"/>
          <w:szCs w:val="24"/>
        </w:rPr>
        <w:t>=37</w:t>
      </w:r>
    </w:p>
    <w:p w:rsidR="00E00194" w:rsidRPr="00804F78" w:rsidRDefault="00E00194" w:rsidP="00E00194">
      <w:pPr>
        <w:jc w:val="both"/>
        <w:rPr>
          <w:rFonts w:ascii="Times New Roman" w:hAnsi="Times New Roman" w:cs="Times New Roman"/>
          <w:sz w:val="24"/>
          <w:szCs w:val="24"/>
        </w:rPr>
      </w:pPr>
    </w:p>
    <w:tbl>
      <w:tblPr>
        <w:tblStyle w:val="TableGrid"/>
        <w:tblpPr w:leftFromText="180" w:rightFromText="180" w:vertAnchor="text" w:horzAnchor="margin" w:tblpXSpec="center" w:tblpY="-41"/>
        <w:tblW w:w="0" w:type="auto"/>
        <w:tblLook w:val="04A0" w:firstRow="1" w:lastRow="0" w:firstColumn="1" w:lastColumn="0" w:noHBand="0" w:noVBand="1"/>
      </w:tblPr>
      <w:tblGrid>
        <w:gridCol w:w="2566"/>
        <w:gridCol w:w="2736"/>
        <w:gridCol w:w="2636"/>
      </w:tblGrid>
      <w:tr w:rsidR="00E00194" w:rsidRPr="00804F78" w:rsidTr="00B273EC">
        <w:trPr>
          <w:trHeight w:val="753"/>
        </w:trPr>
        <w:tc>
          <w:tcPr>
            <w:tcW w:w="2566"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Age of Patient</w:t>
            </w:r>
          </w:p>
        </w:tc>
        <w:tc>
          <w:tcPr>
            <w:tcW w:w="2736"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26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b/>
                <w:sz w:val="24"/>
                <w:szCs w:val="24"/>
              </w:rPr>
              <w:t xml:space="preserve">Mean </w:t>
            </w:r>
            <w:r w:rsidRPr="00804F78">
              <w:rPr>
                <w:rFonts w:ascii="Times New Roman" w:hAnsi="Times New Roman" w:cs="Times New Roman"/>
                <w:sz w:val="24"/>
                <w:szCs w:val="24"/>
              </w:rPr>
              <w:t>±</w:t>
            </w:r>
            <w:r w:rsidRPr="00804F78">
              <w:rPr>
                <w:rFonts w:ascii="Times New Roman" w:hAnsi="Times New Roman" w:cs="Times New Roman"/>
                <w:b/>
                <w:sz w:val="24"/>
                <w:szCs w:val="24"/>
              </w:rPr>
              <w:t xml:space="preserve"> S.D</w:t>
            </w:r>
          </w:p>
        </w:tc>
      </w:tr>
      <w:tr w:rsidR="00E00194" w:rsidRPr="00804F78" w:rsidTr="00B273EC">
        <w:trPr>
          <w:trHeight w:val="712"/>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58-62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w:t>
            </w:r>
          </w:p>
        </w:tc>
        <w:tc>
          <w:tcPr>
            <w:tcW w:w="2636" w:type="dxa"/>
            <w:vMerge w:val="restart"/>
          </w:tcPr>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Default="00E00194" w:rsidP="00B273EC">
            <w:pPr>
              <w:jc w:val="center"/>
              <w:rPr>
                <w:rFonts w:ascii="Times New Roman" w:hAnsi="Times New Roman" w:cs="Times New Roman"/>
                <w:sz w:val="24"/>
                <w:szCs w:val="24"/>
              </w:rPr>
            </w:pPr>
          </w:p>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70.0±7.4</w:t>
            </w:r>
          </w:p>
        </w:tc>
      </w:tr>
      <w:tr w:rsidR="00E00194" w:rsidRPr="00804F78" w:rsidTr="00B273EC">
        <w:trPr>
          <w:trHeight w:val="712"/>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63-67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14</w:t>
            </w:r>
          </w:p>
        </w:tc>
        <w:tc>
          <w:tcPr>
            <w:tcW w:w="2636" w:type="dxa"/>
            <w:vMerge/>
          </w:tcPr>
          <w:p w:rsidR="00E00194" w:rsidRPr="00804F78" w:rsidRDefault="00E00194" w:rsidP="00B273EC">
            <w:pPr>
              <w:jc w:val="center"/>
              <w:rPr>
                <w:rFonts w:ascii="Times New Roman" w:hAnsi="Times New Roman" w:cs="Times New Roman"/>
                <w:sz w:val="24"/>
                <w:szCs w:val="24"/>
              </w:rPr>
            </w:pPr>
          </w:p>
        </w:tc>
      </w:tr>
      <w:tr w:rsidR="00E00194" w:rsidRPr="00804F78" w:rsidTr="00B273EC">
        <w:trPr>
          <w:trHeight w:val="712"/>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68-72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w:t>
            </w:r>
          </w:p>
        </w:tc>
        <w:tc>
          <w:tcPr>
            <w:tcW w:w="2636" w:type="dxa"/>
            <w:vMerge/>
          </w:tcPr>
          <w:p w:rsidR="00E00194" w:rsidRPr="00804F78" w:rsidRDefault="00E00194" w:rsidP="00B273EC">
            <w:pPr>
              <w:jc w:val="center"/>
              <w:rPr>
                <w:rFonts w:ascii="Times New Roman" w:hAnsi="Times New Roman" w:cs="Times New Roman"/>
                <w:sz w:val="24"/>
                <w:szCs w:val="24"/>
              </w:rPr>
            </w:pPr>
          </w:p>
        </w:tc>
      </w:tr>
      <w:tr w:rsidR="00E00194" w:rsidRPr="00804F78" w:rsidTr="00B273EC">
        <w:trPr>
          <w:trHeight w:val="753"/>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73-77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7</w:t>
            </w:r>
          </w:p>
        </w:tc>
        <w:tc>
          <w:tcPr>
            <w:tcW w:w="2636" w:type="dxa"/>
            <w:vMerge/>
          </w:tcPr>
          <w:p w:rsidR="00E00194" w:rsidRPr="00804F78" w:rsidRDefault="00E00194" w:rsidP="00B273EC">
            <w:pPr>
              <w:jc w:val="center"/>
              <w:rPr>
                <w:rFonts w:ascii="Times New Roman" w:hAnsi="Times New Roman" w:cs="Times New Roman"/>
                <w:sz w:val="24"/>
                <w:szCs w:val="24"/>
              </w:rPr>
            </w:pPr>
          </w:p>
        </w:tc>
      </w:tr>
      <w:tr w:rsidR="00E00194" w:rsidRPr="00804F78" w:rsidTr="00B273EC">
        <w:trPr>
          <w:trHeight w:val="712"/>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78-82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6</w:t>
            </w:r>
          </w:p>
        </w:tc>
        <w:tc>
          <w:tcPr>
            <w:tcW w:w="2636" w:type="dxa"/>
            <w:vMerge/>
          </w:tcPr>
          <w:p w:rsidR="00E00194" w:rsidRPr="00804F78" w:rsidRDefault="00E00194" w:rsidP="00B273EC">
            <w:pPr>
              <w:jc w:val="center"/>
              <w:rPr>
                <w:rFonts w:ascii="Times New Roman" w:hAnsi="Times New Roman" w:cs="Times New Roman"/>
                <w:sz w:val="24"/>
                <w:szCs w:val="24"/>
              </w:rPr>
            </w:pPr>
          </w:p>
        </w:tc>
      </w:tr>
      <w:tr w:rsidR="00E00194" w:rsidRPr="00804F78" w:rsidTr="00B273EC">
        <w:trPr>
          <w:trHeight w:val="623"/>
        </w:trPr>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83-87  Years</w:t>
            </w:r>
          </w:p>
        </w:tc>
        <w:tc>
          <w:tcPr>
            <w:tcW w:w="273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w:t>
            </w:r>
          </w:p>
        </w:tc>
        <w:tc>
          <w:tcPr>
            <w:tcW w:w="2636" w:type="dxa"/>
            <w:vMerge/>
          </w:tcPr>
          <w:p w:rsidR="00E00194" w:rsidRPr="00804F78" w:rsidRDefault="00E00194" w:rsidP="00B273EC">
            <w:pPr>
              <w:jc w:val="center"/>
              <w:rPr>
                <w:rFonts w:ascii="Times New Roman" w:hAnsi="Times New Roman" w:cs="Times New Roman"/>
                <w:sz w:val="24"/>
                <w:szCs w:val="24"/>
              </w:rPr>
            </w:pPr>
          </w:p>
        </w:tc>
      </w:tr>
      <w:tr w:rsidR="00E00194" w:rsidRPr="00804F78" w:rsidTr="00B273EC">
        <w:trPr>
          <w:trHeight w:val="623"/>
        </w:trPr>
        <w:tc>
          <w:tcPr>
            <w:tcW w:w="2566" w:type="dxa"/>
            <w:vAlign w:val="center"/>
          </w:tcPr>
          <w:p w:rsidR="00E00194" w:rsidRPr="00B5498A" w:rsidRDefault="00E00194" w:rsidP="00B273EC">
            <w:pPr>
              <w:jc w:val="center"/>
              <w:rPr>
                <w:rFonts w:ascii="Times New Roman" w:hAnsi="Times New Roman" w:cs="Times New Roman"/>
                <w:b/>
                <w:sz w:val="24"/>
                <w:szCs w:val="24"/>
              </w:rPr>
            </w:pPr>
            <w:r w:rsidRPr="00B5498A">
              <w:rPr>
                <w:rFonts w:ascii="Times New Roman" w:hAnsi="Times New Roman" w:cs="Times New Roman"/>
                <w:b/>
                <w:sz w:val="24"/>
                <w:szCs w:val="24"/>
              </w:rPr>
              <w:t>TOTAL</w:t>
            </w:r>
          </w:p>
        </w:tc>
        <w:tc>
          <w:tcPr>
            <w:tcW w:w="2736" w:type="dxa"/>
            <w:vAlign w:val="center"/>
          </w:tcPr>
          <w:p w:rsidR="00E00194" w:rsidRPr="00B5498A" w:rsidRDefault="00E00194" w:rsidP="00B273EC">
            <w:pPr>
              <w:jc w:val="center"/>
              <w:rPr>
                <w:rFonts w:ascii="Times New Roman" w:hAnsi="Times New Roman" w:cs="Times New Roman"/>
                <w:b/>
                <w:sz w:val="24"/>
                <w:szCs w:val="24"/>
              </w:rPr>
            </w:pPr>
            <w:r w:rsidRPr="00B5498A">
              <w:rPr>
                <w:rFonts w:ascii="Times New Roman" w:hAnsi="Times New Roman" w:cs="Times New Roman"/>
                <w:b/>
                <w:sz w:val="24"/>
                <w:szCs w:val="24"/>
              </w:rPr>
              <w:t>37</w:t>
            </w:r>
          </w:p>
        </w:tc>
        <w:tc>
          <w:tcPr>
            <w:tcW w:w="2636" w:type="dxa"/>
            <w:vMerge/>
          </w:tcPr>
          <w:p w:rsidR="00E00194" w:rsidRPr="00804F78" w:rsidRDefault="00E00194" w:rsidP="00B273EC">
            <w:pPr>
              <w:jc w:val="center"/>
              <w:rPr>
                <w:rFonts w:ascii="Times New Roman" w:hAnsi="Times New Roman" w:cs="Times New Roman"/>
                <w:sz w:val="24"/>
                <w:szCs w:val="24"/>
              </w:rPr>
            </w:pPr>
          </w:p>
        </w:tc>
      </w:tr>
    </w:tbl>
    <w:p w:rsidR="00E00194" w:rsidRDefault="00E00194" w:rsidP="00E00194">
      <w:pPr>
        <w:jc w:val="both"/>
        <w:rPr>
          <w:rFonts w:ascii="Times New Roman" w:hAnsi="Times New Roman" w:cs="Times New Roman"/>
          <w:noProof/>
          <w:sz w:val="24"/>
          <w:szCs w:val="24"/>
        </w:rPr>
      </w:pPr>
    </w:p>
    <w:p w:rsidR="00E00194" w:rsidRDefault="00E00194" w:rsidP="00E00194">
      <w:pPr>
        <w:tabs>
          <w:tab w:val="left" w:pos="7875"/>
        </w:tabs>
      </w:pPr>
    </w:p>
    <w:p w:rsidR="00E00194" w:rsidRDefault="00E00194" w:rsidP="00E00194">
      <w:pPr>
        <w:tabs>
          <w:tab w:val="left" w:pos="7875"/>
        </w:tabs>
      </w:pPr>
    </w:p>
    <w:p w:rsidR="00E00194" w:rsidRDefault="00E00194" w:rsidP="00E00194">
      <w:pPr>
        <w:tabs>
          <w:tab w:val="left" w:pos="7875"/>
        </w:tabs>
      </w:pPr>
    </w:p>
    <w:p w:rsidR="00E00194" w:rsidRDefault="00E00194" w:rsidP="00E00194">
      <w:pPr>
        <w:tabs>
          <w:tab w:val="left" w:pos="7875"/>
        </w:tabs>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804F78" w:rsidRDefault="00E00194" w:rsidP="00E00194">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0194" w:rsidRPr="00305891" w:rsidRDefault="00E00194" w:rsidP="00E00194">
      <w:pPr>
        <w:jc w:val="center"/>
        <w:rPr>
          <w:rFonts w:ascii="Times New Roman" w:hAnsi="Times New Roman" w:cs="Times New Roman"/>
          <w:b/>
          <w:noProof/>
          <w:sz w:val="20"/>
          <w:szCs w:val="20"/>
        </w:rPr>
      </w:pPr>
      <w:r>
        <w:rPr>
          <w:rFonts w:ascii="Times New Roman" w:hAnsi="Times New Roman" w:cs="Times New Roman"/>
          <w:b/>
          <w:bCs/>
          <w:noProof/>
          <w:sz w:val="20"/>
          <w:szCs w:val="20"/>
        </w:rPr>
        <w:t>Figure3</w:t>
      </w:r>
      <w:r w:rsidRPr="00305891">
        <w:rPr>
          <w:rFonts w:ascii="Times New Roman" w:hAnsi="Times New Roman" w:cs="Times New Roman"/>
          <w:b/>
          <w:bCs/>
          <w:noProof/>
          <w:sz w:val="20"/>
          <w:szCs w:val="20"/>
        </w:rPr>
        <w:t>: Age Wise Distribution of Patients with Prostate Cancer</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4.4</w:t>
      </w:r>
    </w:p>
    <w:p w:rsidR="00E00194" w:rsidRPr="00E0671D" w:rsidRDefault="00E00194" w:rsidP="00E00194">
      <w:pPr>
        <w:jc w:val="center"/>
        <w:rPr>
          <w:rFonts w:ascii="Times New Roman" w:hAnsi="Times New Roman" w:cs="Times New Roman"/>
          <w:b/>
          <w:sz w:val="24"/>
          <w:szCs w:val="24"/>
        </w:rPr>
      </w:pPr>
      <w:r w:rsidRPr="00E0671D">
        <w:rPr>
          <w:rFonts w:ascii="Times New Roman" w:hAnsi="Times New Roman" w:cs="Times New Roman"/>
          <w:b/>
          <w:sz w:val="24"/>
          <w:szCs w:val="24"/>
        </w:rPr>
        <w:lastRenderedPageBreak/>
        <w:t>Clinical presentation of patients having benign prostate hyperplasia</w:t>
      </w: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E0671D">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2973"/>
        <w:gridCol w:w="2443"/>
        <w:gridCol w:w="2118"/>
      </w:tblGrid>
      <w:tr w:rsidR="00E00194" w:rsidRPr="00804F78" w:rsidTr="00B273EC">
        <w:trPr>
          <w:trHeight w:val="1097"/>
          <w:jc w:val="center"/>
        </w:trPr>
        <w:tc>
          <w:tcPr>
            <w:tcW w:w="2973" w:type="dxa"/>
            <w:vAlign w:val="center"/>
          </w:tcPr>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CLINICAL PRESENTATION</w:t>
            </w:r>
          </w:p>
        </w:tc>
        <w:tc>
          <w:tcPr>
            <w:tcW w:w="2443" w:type="dxa"/>
            <w:vAlign w:val="center"/>
          </w:tcPr>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FREQUENCY (N)</w:t>
            </w:r>
          </w:p>
        </w:tc>
        <w:tc>
          <w:tcPr>
            <w:tcW w:w="2118" w:type="dxa"/>
            <w:vAlign w:val="center"/>
          </w:tcPr>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w:t>
            </w:r>
          </w:p>
        </w:tc>
      </w:tr>
      <w:tr w:rsidR="00E00194" w:rsidRPr="00804F78" w:rsidTr="00B273EC">
        <w:trPr>
          <w:trHeight w:val="991"/>
          <w:jc w:val="center"/>
        </w:trPr>
        <w:tc>
          <w:tcPr>
            <w:tcW w:w="297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Prostate Enlargement</w:t>
            </w:r>
          </w:p>
        </w:tc>
        <w:tc>
          <w:tcPr>
            <w:tcW w:w="24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25</w:t>
            </w:r>
          </w:p>
        </w:tc>
        <w:tc>
          <w:tcPr>
            <w:tcW w:w="211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67.6</w:t>
            </w:r>
          </w:p>
        </w:tc>
      </w:tr>
      <w:tr w:rsidR="00E00194" w:rsidRPr="00804F78" w:rsidTr="00B273EC">
        <w:trPr>
          <w:trHeight w:val="1046"/>
          <w:jc w:val="center"/>
        </w:trPr>
        <w:tc>
          <w:tcPr>
            <w:tcW w:w="297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LUTS</w:t>
            </w:r>
          </w:p>
        </w:tc>
        <w:tc>
          <w:tcPr>
            <w:tcW w:w="24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12</w:t>
            </w:r>
          </w:p>
        </w:tc>
        <w:tc>
          <w:tcPr>
            <w:tcW w:w="211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32.4</w:t>
            </w:r>
          </w:p>
        </w:tc>
      </w:tr>
      <w:tr w:rsidR="00E00194" w:rsidRPr="00804F78" w:rsidTr="00B273EC">
        <w:trPr>
          <w:trHeight w:val="1046"/>
          <w:jc w:val="center"/>
        </w:trPr>
        <w:tc>
          <w:tcPr>
            <w:tcW w:w="297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TOTAL</w:t>
            </w:r>
          </w:p>
        </w:tc>
        <w:tc>
          <w:tcPr>
            <w:tcW w:w="24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37</w:t>
            </w:r>
          </w:p>
        </w:tc>
        <w:tc>
          <w:tcPr>
            <w:tcW w:w="211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100.0</w:t>
            </w:r>
          </w:p>
        </w:tc>
      </w:tr>
    </w:tbl>
    <w:p w:rsidR="00E00194" w:rsidRDefault="00E00194" w:rsidP="00E00194">
      <w:pPr>
        <w:tabs>
          <w:tab w:val="left" w:pos="1710"/>
          <w:tab w:val="left" w:pos="1800"/>
        </w:tabs>
        <w:spacing w:line="240" w:lineRule="auto"/>
        <w:jc w:val="both"/>
        <w:rPr>
          <w:rFonts w:ascii="Times New Roman" w:hAnsi="Times New Roman" w:cs="Times New Roman"/>
          <w:sz w:val="24"/>
          <w:szCs w:val="24"/>
        </w:rPr>
      </w:pPr>
    </w:p>
    <w:p w:rsidR="00E00194" w:rsidRPr="00E00ACF" w:rsidRDefault="00E00194" w:rsidP="00E00194">
      <w:pPr>
        <w:tabs>
          <w:tab w:val="left" w:pos="1710"/>
          <w:tab w:val="left" w:pos="1800"/>
        </w:tabs>
        <w:spacing w:line="240" w:lineRule="auto"/>
        <w:jc w:val="both"/>
        <w:rPr>
          <w:rFonts w:ascii="Times New Roman" w:hAnsi="Times New Roman" w:cs="Times New Roman"/>
          <w:sz w:val="24"/>
          <w:szCs w:val="24"/>
        </w:rPr>
      </w:pPr>
      <w:r w:rsidRPr="00E0671D">
        <w:rPr>
          <w:rFonts w:ascii="Times New Roman" w:hAnsi="Times New Roman" w:cs="Times New Roman"/>
          <w:sz w:val="20"/>
          <w:szCs w:val="20"/>
        </w:rPr>
        <w:t xml:space="preserve">LUTS=lower urinary tract symptoms </w:t>
      </w:r>
    </w:p>
    <w:p w:rsidR="00E00194" w:rsidRPr="00804F78" w:rsidRDefault="00E00194" w:rsidP="00E00194">
      <w:pPr>
        <w:tabs>
          <w:tab w:val="left" w:pos="1710"/>
          <w:tab w:val="left" w:pos="1800"/>
        </w:tabs>
        <w:jc w:val="both"/>
        <w:rPr>
          <w:rFonts w:ascii="Times New Roman" w:hAnsi="Times New Roman" w:cs="Times New Roman"/>
          <w:sz w:val="24"/>
          <w:szCs w:val="24"/>
        </w:rPr>
      </w:pPr>
    </w:p>
    <w:p w:rsidR="00E00194" w:rsidRDefault="00E00194" w:rsidP="00E00194">
      <w:pPr>
        <w:tabs>
          <w:tab w:val="left" w:pos="1710"/>
          <w:tab w:val="left" w:pos="1800"/>
        </w:tabs>
        <w:jc w:val="both"/>
        <w:rPr>
          <w:rFonts w:ascii="Times New Roman" w:hAnsi="Times New Roman" w:cs="Times New Roman"/>
          <w:sz w:val="24"/>
          <w:szCs w:val="24"/>
        </w:rPr>
      </w:pPr>
    </w:p>
    <w:p w:rsidR="00E00194" w:rsidRDefault="00E00194" w:rsidP="00E00194">
      <w:pPr>
        <w:tabs>
          <w:tab w:val="left" w:pos="1710"/>
          <w:tab w:val="left" w:pos="1800"/>
        </w:tabs>
        <w:jc w:val="both"/>
        <w:rPr>
          <w:rFonts w:ascii="Times New Roman" w:hAnsi="Times New Roman" w:cs="Times New Roman"/>
          <w:sz w:val="24"/>
          <w:szCs w:val="24"/>
        </w:rPr>
      </w:pPr>
    </w:p>
    <w:p w:rsidR="00E00194" w:rsidRDefault="00E00194" w:rsidP="00E00194">
      <w:pPr>
        <w:tabs>
          <w:tab w:val="left" w:pos="1710"/>
          <w:tab w:val="left" w:pos="1800"/>
        </w:tabs>
        <w:jc w:val="both"/>
        <w:rPr>
          <w:rFonts w:ascii="Times New Roman" w:hAnsi="Times New Roman" w:cs="Times New Roman"/>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r w:rsidRPr="005A1DBE">
        <w:rPr>
          <w:rFonts w:ascii="Times New Roman" w:hAnsi="Times New Roman" w:cs="Times New Roman"/>
          <w:b/>
          <w:noProof/>
          <w:sz w:val="24"/>
          <w:szCs w:val="24"/>
        </w:rPr>
        <w:lastRenderedPageBreak/>
        <w:drawing>
          <wp:inline distT="0" distB="0" distL="0" distR="0">
            <wp:extent cx="5486400" cy="3200400"/>
            <wp:effectExtent l="19050" t="0" r="19050" b="0"/>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0194" w:rsidRDefault="00E00194" w:rsidP="00E00194">
      <w:pPr>
        <w:jc w:val="center"/>
        <w:rPr>
          <w:rFonts w:ascii="Times New Roman" w:hAnsi="Times New Roman" w:cs="Times New Roman"/>
          <w:sz w:val="20"/>
          <w:szCs w:val="20"/>
        </w:rPr>
      </w:pPr>
      <w:r>
        <w:rPr>
          <w:rFonts w:ascii="Times New Roman" w:hAnsi="Times New Roman" w:cs="Times New Roman"/>
          <w:b/>
          <w:bCs/>
          <w:sz w:val="20"/>
          <w:szCs w:val="20"/>
        </w:rPr>
        <w:t xml:space="preserve">FIGURE 4: </w:t>
      </w:r>
      <w:r w:rsidRPr="0010610F">
        <w:rPr>
          <w:rFonts w:ascii="Times New Roman" w:hAnsi="Times New Roman" w:cs="Times New Roman"/>
          <w:b/>
          <w:bCs/>
          <w:sz w:val="20"/>
          <w:szCs w:val="20"/>
        </w:rPr>
        <w:t>PRESENTING COMPLAINTS IN HYPERPLASIA</w:t>
      </w:r>
      <w:r>
        <w:rPr>
          <w:rFonts w:ascii="Times New Roman" w:hAnsi="Times New Roman" w:cs="Times New Roman"/>
          <w:b/>
          <w:bCs/>
          <w:sz w:val="20"/>
          <w:szCs w:val="20"/>
        </w:rPr>
        <w:t>n=37</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AA3572" w:rsidRDefault="00E00194" w:rsidP="00E00194">
      <w:pPr>
        <w:jc w:val="center"/>
        <w:rPr>
          <w:rFonts w:ascii="Times New Roman" w:hAnsi="Times New Roman" w:cs="Times New Roman"/>
          <w:sz w:val="20"/>
          <w:szCs w:val="20"/>
        </w:rPr>
      </w:pPr>
      <w:r w:rsidRPr="005E6216">
        <w:rPr>
          <w:rFonts w:ascii="Times New Roman" w:hAnsi="Times New Roman" w:cs="Times New Roman"/>
          <w:b/>
          <w:sz w:val="24"/>
          <w:szCs w:val="24"/>
        </w:rPr>
        <w:t xml:space="preserve">TABLE </w:t>
      </w:r>
      <w:r>
        <w:rPr>
          <w:rFonts w:ascii="Times New Roman" w:hAnsi="Times New Roman" w:cs="Times New Roman"/>
          <w:b/>
          <w:sz w:val="24"/>
          <w:szCs w:val="24"/>
        </w:rPr>
        <w:t>4.5</w:t>
      </w:r>
    </w:p>
    <w:p w:rsidR="00E00194" w:rsidRPr="005E6216" w:rsidRDefault="00E00194" w:rsidP="00E00194">
      <w:pPr>
        <w:jc w:val="center"/>
        <w:rPr>
          <w:rFonts w:ascii="Times New Roman" w:hAnsi="Times New Roman" w:cs="Times New Roman"/>
          <w:b/>
          <w:sz w:val="24"/>
          <w:szCs w:val="24"/>
        </w:rPr>
      </w:pPr>
      <w:r w:rsidRPr="005E6216">
        <w:rPr>
          <w:rFonts w:ascii="Times New Roman" w:hAnsi="Times New Roman" w:cs="Times New Roman"/>
          <w:b/>
          <w:sz w:val="24"/>
          <w:szCs w:val="24"/>
        </w:rPr>
        <w:t>Distribution of Patients having Prostate Cancer according to Gleason’s score</w:t>
      </w:r>
    </w:p>
    <w:p w:rsidR="00E00194" w:rsidRPr="005E6216"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5E6216">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2363"/>
        <w:gridCol w:w="2812"/>
        <w:gridCol w:w="2634"/>
      </w:tblGrid>
      <w:tr w:rsidR="00E00194" w:rsidRPr="005E6216" w:rsidTr="00B273EC">
        <w:trPr>
          <w:trHeight w:val="674"/>
          <w:jc w:val="center"/>
        </w:trPr>
        <w:tc>
          <w:tcPr>
            <w:tcW w:w="2363" w:type="dxa"/>
            <w:vAlign w:val="center"/>
          </w:tcPr>
          <w:p w:rsidR="00E00194" w:rsidRPr="0066425C" w:rsidRDefault="00E00194" w:rsidP="00B273EC">
            <w:pPr>
              <w:jc w:val="center"/>
              <w:rPr>
                <w:rFonts w:ascii="Times New Roman" w:hAnsi="Times New Roman" w:cs="Times New Roman"/>
                <w:b/>
                <w:noProof/>
                <w:sz w:val="24"/>
                <w:szCs w:val="24"/>
              </w:rPr>
            </w:pPr>
            <w:r w:rsidRPr="0066425C">
              <w:rPr>
                <w:rFonts w:ascii="Times New Roman" w:hAnsi="Times New Roman" w:cs="Times New Roman"/>
                <w:b/>
                <w:noProof/>
                <w:sz w:val="24"/>
                <w:szCs w:val="24"/>
              </w:rPr>
              <w:lastRenderedPageBreak/>
              <w:t>Gleason Score</w:t>
            </w:r>
          </w:p>
        </w:tc>
        <w:tc>
          <w:tcPr>
            <w:tcW w:w="2812" w:type="dxa"/>
            <w:vAlign w:val="center"/>
          </w:tcPr>
          <w:p w:rsidR="00E00194" w:rsidRPr="0066425C" w:rsidRDefault="00E00194" w:rsidP="00B273EC">
            <w:pPr>
              <w:jc w:val="center"/>
              <w:rPr>
                <w:rFonts w:ascii="Times New Roman" w:hAnsi="Times New Roman" w:cs="Times New Roman"/>
                <w:b/>
                <w:noProof/>
                <w:sz w:val="24"/>
                <w:szCs w:val="24"/>
              </w:rPr>
            </w:pPr>
            <w:r w:rsidRPr="0066425C">
              <w:rPr>
                <w:rFonts w:ascii="Times New Roman" w:hAnsi="Times New Roman" w:cs="Times New Roman"/>
                <w:b/>
                <w:noProof/>
                <w:sz w:val="24"/>
                <w:szCs w:val="24"/>
              </w:rPr>
              <w:t>Frequency (n)</w:t>
            </w:r>
          </w:p>
        </w:tc>
        <w:tc>
          <w:tcPr>
            <w:tcW w:w="2634" w:type="dxa"/>
            <w:vAlign w:val="center"/>
          </w:tcPr>
          <w:p w:rsidR="00E00194" w:rsidRPr="0066425C" w:rsidRDefault="00E00194" w:rsidP="00B273EC">
            <w:pPr>
              <w:jc w:val="center"/>
              <w:rPr>
                <w:rFonts w:ascii="Times New Roman" w:hAnsi="Times New Roman" w:cs="Times New Roman"/>
                <w:b/>
                <w:noProof/>
                <w:sz w:val="24"/>
                <w:szCs w:val="24"/>
              </w:rPr>
            </w:pPr>
            <w:r w:rsidRPr="0066425C">
              <w:rPr>
                <w:rFonts w:ascii="Times New Roman" w:hAnsi="Times New Roman" w:cs="Times New Roman"/>
                <w:b/>
                <w:noProof/>
                <w:sz w:val="24"/>
                <w:szCs w:val="24"/>
              </w:rPr>
              <w:t>%</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3+3</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7</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18.9</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3+4</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7</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18.9</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4+3</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8</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21.6</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4+4</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3</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8.1</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4+5</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2</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5.4</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5+4</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8</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21.6</w:t>
            </w:r>
          </w:p>
        </w:tc>
      </w:tr>
      <w:tr w:rsidR="00E00194" w:rsidRPr="005E6216" w:rsidTr="00B273EC">
        <w:trPr>
          <w:trHeight w:val="674"/>
          <w:jc w:val="center"/>
        </w:trPr>
        <w:tc>
          <w:tcPr>
            <w:tcW w:w="2363"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5+5</w:t>
            </w:r>
          </w:p>
        </w:tc>
        <w:tc>
          <w:tcPr>
            <w:tcW w:w="2812" w:type="dxa"/>
            <w:vAlign w:val="center"/>
          </w:tcPr>
          <w:p w:rsidR="00E00194" w:rsidRPr="005E6216" w:rsidRDefault="00E00194" w:rsidP="00B273EC">
            <w:pPr>
              <w:jc w:val="center"/>
              <w:rPr>
                <w:rFonts w:ascii="Times New Roman" w:hAnsi="Times New Roman" w:cs="Times New Roman"/>
                <w:noProof/>
                <w:sz w:val="24"/>
                <w:szCs w:val="24"/>
              </w:rPr>
            </w:pPr>
            <w:r w:rsidRPr="005E6216">
              <w:rPr>
                <w:rFonts w:ascii="Times New Roman" w:hAnsi="Times New Roman" w:cs="Times New Roman"/>
                <w:noProof/>
                <w:sz w:val="24"/>
                <w:szCs w:val="24"/>
              </w:rPr>
              <w:t>2</w:t>
            </w:r>
          </w:p>
        </w:tc>
        <w:tc>
          <w:tcPr>
            <w:tcW w:w="2634" w:type="dxa"/>
            <w:vAlign w:val="center"/>
          </w:tcPr>
          <w:p w:rsidR="00E00194" w:rsidRPr="005E6216"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5.5</w:t>
            </w:r>
          </w:p>
        </w:tc>
      </w:tr>
      <w:tr w:rsidR="00E00194" w:rsidRPr="005E6216" w:rsidTr="00B273EC">
        <w:trPr>
          <w:trHeight w:val="674"/>
          <w:jc w:val="center"/>
        </w:trPr>
        <w:tc>
          <w:tcPr>
            <w:tcW w:w="2363" w:type="dxa"/>
            <w:vAlign w:val="center"/>
          </w:tcPr>
          <w:p w:rsidR="00E00194" w:rsidRPr="00A047AB" w:rsidRDefault="00E00194" w:rsidP="00B273EC">
            <w:pPr>
              <w:jc w:val="center"/>
              <w:rPr>
                <w:rFonts w:ascii="Times New Roman" w:hAnsi="Times New Roman" w:cs="Times New Roman"/>
                <w:b/>
                <w:noProof/>
                <w:sz w:val="24"/>
                <w:szCs w:val="24"/>
              </w:rPr>
            </w:pPr>
            <w:r w:rsidRPr="00A047AB">
              <w:rPr>
                <w:rFonts w:ascii="Times New Roman" w:hAnsi="Times New Roman" w:cs="Times New Roman"/>
                <w:b/>
                <w:noProof/>
                <w:sz w:val="24"/>
                <w:szCs w:val="24"/>
              </w:rPr>
              <w:t>TOTAL</w:t>
            </w:r>
          </w:p>
        </w:tc>
        <w:tc>
          <w:tcPr>
            <w:tcW w:w="2812" w:type="dxa"/>
            <w:vAlign w:val="center"/>
          </w:tcPr>
          <w:p w:rsidR="00E00194" w:rsidRPr="00A047AB" w:rsidRDefault="00E00194" w:rsidP="00B273EC">
            <w:pPr>
              <w:jc w:val="center"/>
              <w:rPr>
                <w:rFonts w:ascii="Times New Roman" w:hAnsi="Times New Roman" w:cs="Times New Roman"/>
                <w:b/>
                <w:noProof/>
                <w:sz w:val="24"/>
                <w:szCs w:val="24"/>
              </w:rPr>
            </w:pPr>
            <w:r w:rsidRPr="00A047AB">
              <w:rPr>
                <w:rFonts w:ascii="Times New Roman" w:hAnsi="Times New Roman" w:cs="Times New Roman"/>
                <w:b/>
                <w:noProof/>
                <w:sz w:val="24"/>
                <w:szCs w:val="24"/>
              </w:rPr>
              <w:t>37</w:t>
            </w:r>
          </w:p>
        </w:tc>
        <w:tc>
          <w:tcPr>
            <w:tcW w:w="2634" w:type="dxa"/>
            <w:vAlign w:val="center"/>
          </w:tcPr>
          <w:p w:rsidR="00E00194" w:rsidRPr="00A047AB" w:rsidRDefault="00E00194" w:rsidP="00B273EC">
            <w:pPr>
              <w:jc w:val="center"/>
              <w:rPr>
                <w:rFonts w:ascii="Times New Roman" w:hAnsi="Times New Roman" w:cs="Times New Roman"/>
                <w:b/>
                <w:noProof/>
                <w:sz w:val="24"/>
                <w:szCs w:val="24"/>
              </w:rPr>
            </w:pPr>
            <w:r w:rsidRPr="00A047AB">
              <w:rPr>
                <w:rFonts w:ascii="Times New Roman" w:hAnsi="Times New Roman" w:cs="Times New Roman"/>
                <w:b/>
                <w:noProof/>
                <w:sz w:val="24"/>
                <w:szCs w:val="24"/>
              </w:rPr>
              <w:t>100.0</w:t>
            </w:r>
          </w:p>
        </w:tc>
      </w:tr>
    </w:tbl>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r w:rsidRPr="00962683">
        <w:rPr>
          <w:rFonts w:ascii="Times New Roman" w:hAnsi="Times New Roman" w:cs="Times New Roman"/>
          <w:b/>
          <w:noProof/>
          <w:sz w:val="24"/>
          <w:szCs w:val="24"/>
        </w:rPr>
        <w:lastRenderedPageBreak/>
        <w:drawing>
          <wp:inline distT="0" distB="0" distL="0" distR="0">
            <wp:extent cx="5486400" cy="3257550"/>
            <wp:effectExtent l="19050" t="0" r="1905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00194" w:rsidRPr="004C5E71" w:rsidRDefault="00E00194" w:rsidP="00E00194">
      <w:pPr>
        <w:spacing w:line="240" w:lineRule="auto"/>
        <w:contextualSpacing/>
        <w:jc w:val="center"/>
        <w:rPr>
          <w:rFonts w:ascii="Times New Roman" w:hAnsi="Times New Roman" w:cs="Times New Roman"/>
          <w:b/>
          <w:bCs/>
          <w:noProof/>
          <w:sz w:val="20"/>
          <w:szCs w:val="20"/>
        </w:rPr>
      </w:pPr>
      <w:r>
        <w:rPr>
          <w:rFonts w:ascii="Times New Roman" w:hAnsi="Times New Roman" w:cs="Times New Roman"/>
          <w:b/>
          <w:bCs/>
          <w:noProof/>
          <w:sz w:val="20"/>
          <w:szCs w:val="20"/>
        </w:rPr>
        <w:t xml:space="preserve">Figure 5 </w:t>
      </w:r>
      <w:r w:rsidRPr="005F33F6">
        <w:rPr>
          <w:rFonts w:ascii="Times New Roman" w:hAnsi="Times New Roman" w:cs="Times New Roman"/>
          <w:b/>
          <w:bCs/>
          <w:noProof/>
          <w:sz w:val="20"/>
          <w:szCs w:val="20"/>
        </w:rPr>
        <w:t>Distribution of Malignant Ca</w:t>
      </w:r>
      <w:r>
        <w:rPr>
          <w:rFonts w:ascii="Times New Roman" w:hAnsi="Times New Roman" w:cs="Times New Roman"/>
          <w:b/>
          <w:bCs/>
          <w:noProof/>
          <w:sz w:val="20"/>
          <w:szCs w:val="20"/>
        </w:rPr>
        <w:t>ses According to Gleason Score n</w:t>
      </w:r>
      <w:r w:rsidRPr="005F33F6">
        <w:rPr>
          <w:rFonts w:ascii="Times New Roman" w:hAnsi="Times New Roman" w:cs="Times New Roman"/>
          <w:b/>
          <w:bCs/>
          <w:noProof/>
          <w:sz w:val="20"/>
          <w:szCs w:val="20"/>
        </w:rPr>
        <w:t>=37</w:t>
      </w: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4A263F" w:rsidRDefault="00E00194" w:rsidP="00E00194">
      <w:pPr>
        <w:jc w:val="center"/>
        <w:rPr>
          <w:rFonts w:ascii="Times New Roman" w:hAnsi="Times New Roman" w:cs="Times New Roman"/>
          <w:b/>
          <w:sz w:val="24"/>
          <w:szCs w:val="24"/>
        </w:rPr>
      </w:pPr>
      <w:r w:rsidRPr="004A263F">
        <w:rPr>
          <w:rFonts w:ascii="Times New Roman" w:hAnsi="Times New Roman" w:cs="Times New Roman"/>
          <w:b/>
          <w:sz w:val="24"/>
          <w:szCs w:val="24"/>
        </w:rPr>
        <w:t xml:space="preserve">TABLE </w:t>
      </w:r>
      <w:r>
        <w:rPr>
          <w:rFonts w:ascii="Times New Roman" w:hAnsi="Times New Roman" w:cs="Times New Roman"/>
          <w:b/>
          <w:sz w:val="24"/>
          <w:szCs w:val="24"/>
        </w:rPr>
        <w:t>4.6</w:t>
      </w:r>
    </w:p>
    <w:p w:rsidR="00E00194"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 xml:space="preserve">Extent of AMACR immunoreactivity in diagnosed cases of benign prostate hyperplasia </w:t>
      </w:r>
    </w:p>
    <w:p w:rsidR="00E00194"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lastRenderedPageBreak/>
        <w:t>n=37</w:t>
      </w:r>
    </w:p>
    <w:tbl>
      <w:tblPr>
        <w:tblStyle w:val="TableGrid"/>
        <w:tblpPr w:leftFromText="180" w:rightFromText="180" w:vertAnchor="text" w:horzAnchor="margin" w:tblpX="108" w:tblpY="109"/>
        <w:tblW w:w="7900" w:type="dxa"/>
        <w:tblLook w:val="04A0" w:firstRow="1" w:lastRow="0" w:firstColumn="1" w:lastColumn="0" w:noHBand="0" w:noVBand="1"/>
      </w:tblPr>
      <w:tblGrid>
        <w:gridCol w:w="3100"/>
        <w:gridCol w:w="2167"/>
        <w:gridCol w:w="2633"/>
      </w:tblGrid>
      <w:tr w:rsidR="00E00194" w:rsidRPr="00804F78" w:rsidTr="00B273EC">
        <w:trPr>
          <w:trHeight w:val="1056"/>
        </w:trPr>
        <w:tc>
          <w:tcPr>
            <w:tcW w:w="3100"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 OF POSITIVE CELLS</w:t>
            </w:r>
          </w:p>
        </w:tc>
        <w:tc>
          <w:tcPr>
            <w:tcW w:w="2167"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2633"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513"/>
        </w:trPr>
        <w:tc>
          <w:tcPr>
            <w:tcW w:w="3100"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&gt;90%</w:t>
            </w:r>
          </w:p>
        </w:tc>
        <w:tc>
          <w:tcPr>
            <w:tcW w:w="21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63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13"/>
        </w:trPr>
        <w:tc>
          <w:tcPr>
            <w:tcW w:w="3100"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50 -90%</w:t>
            </w:r>
          </w:p>
        </w:tc>
        <w:tc>
          <w:tcPr>
            <w:tcW w:w="21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63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13"/>
        </w:trPr>
        <w:tc>
          <w:tcPr>
            <w:tcW w:w="3100"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10-50%</w:t>
            </w:r>
          </w:p>
        </w:tc>
        <w:tc>
          <w:tcPr>
            <w:tcW w:w="21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63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13"/>
        </w:trPr>
        <w:tc>
          <w:tcPr>
            <w:tcW w:w="3100"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r w:rsidRPr="00804F78">
              <w:rPr>
                <w:rFonts w:ascii="Times New Roman" w:hAnsi="Times New Roman" w:cs="Times New Roman"/>
                <w:sz w:val="24"/>
                <w:szCs w:val="24"/>
              </w:rPr>
              <w:t>10%</w:t>
            </w:r>
          </w:p>
        </w:tc>
        <w:tc>
          <w:tcPr>
            <w:tcW w:w="21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w:t>
            </w:r>
          </w:p>
        </w:tc>
        <w:tc>
          <w:tcPr>
            <w:tcW w:w="263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5.41</w:t>
            </w:r>
          </w:p>
        </w:tc>
      </w:tr>
      <w:tr w:rsidR="00E00194" w:rsidRPr="00804F78" w:rsidTr="00B273EC">
        <w:trPr>
          <w:trHeight w:val="513"/>
        </w:trPr>
        <w:tc>
          <w:tcPr>
            <w:tcW w:w="3100"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35</w:t>
            </w:r>
          </w:p>
        </w:tc>
        <w:tc>
          <w:tcPr>
            <w:tcW w:w="263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94.59</w:t>
            </w:r>
          </w:p>
        </w:tc>
      </w:tr>
      <w:tr w:rsidR="00E00194" w:rsidRPr="00804F78" w:rsidTr="00B273EC">
        <w:trPr>
          <w:trHeight w:val="542"/>
        </w:trPr>
        <w:tc>
          <w:tcPr>
            <w:tcW w:w="3100"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167"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633"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D86F0F" w:rsidRDefault="00E00194" w:rsidP="00E00194">
      <w:pPr>
        <w:jc w:val="center"/>
        <w:rPr>
          <w:rFonts w:ascii="Times New Roman" w:hAnsi="Times New Roman" w:cs="Times New Roman"/>
          <w:b/>
          <w:sz w:val="24"/>
          <w:szCs w:val="24"/>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r w:rsidRPr="008A17EC">
        <w:rPr>
          <w:rFonts w:ascii="Times New Roman" w:hAnsi="Times New Roman" w:cs="Times New Roman"/>
          <w:sz w:val="24"/>
          <w:szCs w:val="24"/>
        </w:rPr>
        <w:t>0 = no reactivit</w:t>
      </w:r>
      <w:r>
        <w:rPr>
          <w:rFonts w:ascii="Times New Roman" w:hAnsi="Times New Roman" w:cs="Times New Roman"/>
          <w:sz w:val="24"/>
          <w:szCs w:val="24"/>
        </w:rPr>
        <w:t>y; 1 = 1-10%; 2 = 10-- 50 %; 3 = 50-90% , 4 = &gt;90%</w:t>
      </w:r>
    </w:p>
    <w:p w:rsidR="00E00194" w:rsidRDefault="00E00194" w:rsidP="00E00194">
      <w:pPr>
        <w:spacing w:line="240" w:lineRule="auto"/>
        <w:rPr>
          <w:rFonts w:ascii="Times New Roman" w:hAnsi="Times New Roman" w:cs="Times New Roman"/>
          <w:sz w:val="20"/>
          <w:szCs w:val="20"/>
        </w:rPr>
      </w:pPr>
    </w:p>
    <w:p w:rsidR="00E00194" w:rsidRDefault="00E00194" w:rsidP="00E00194">
      <w:pPr>
        <w:spacing w:line="240" w:lineRule="auto"/>
        <w:rPr>
          <w:rFonts w:ascii="Times New Roman" w:hAnsi="Times New Roman" w:cs="Times New Roman"/>
          <w:sz w:val="20"/>
          <w:szCs w:val="20"/>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A27590"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4.7</w:t>
      </w:r>
    </w:p>
    <w:p w:rsidR="00E00194" w:rsidRPr="00A27590" w:rsidRDefault="00E00194" w:rsidP="00E00194">
      <w:pPr>
        <w:jc w:val="center"/>
        <w:rPr>
          <w:rFonts w:ascii="Times New Roman" w:hAnsi="Times New Roman" w:cs="Times New Roman"/>
          <w:b/>
          <w:sz w:val="24"/>
          <w:szCs w:val="24"/>
        </w:rPr>
      </w:pPr>
      <w:r w:rsidRPr="00A27590">
        <w:rPr>
          <w:rFonts w:ascii="Times New Roman" w:hAnsi="Times New Roman" w:cs="Times New Roman"/>
          <w:b/>
          <w:sz w:val="24"/>
          <w:szCs w:val="24"/>
        </w:rPr>
        <w:t>Immunohistochemical staining intensity of AMACR in benign prostate hyperplasia</w:t>
      </w:r>
    </w:p>
    <w:p w:rsidR="00E00194" w:rsidRPr="00A27590"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A27590">
        <w:rPr>
          <w:rFonts w:ascii="Times New Roman" w:hAnsi="Times New Roman" w:cs="Times New Roman"/>
          <w:b/>
          <w:sz w:val="24"/>
          <w:szCs w:val="24"/>
        </w:rPr>
        <w:t>=37</w:t>
      </w:r>
    </w:p>
    <w:tbl>
      <w:tblPr>
        <w:tblStyle w:val="TableGrid"/>
        <w:tblW w:w="0" w:type="auto"/>
        <w:tblInd w:w="918" w:type="dxa"/>
        <w:tblLook w:val="04A0" w:firstRow="1" w:lastRow="0" w:firstColumn="1" w:lastColumn="0" w:noHBand="0" w:noVBand="1"/>
      </w:tblPr>
      <w:tblGrid>
        <w:gridCol w:w="2291"/>
        <w:gridCol w:w="2387"/>
        <w:gridCol w:w="2443"/>
      </w:tblGrid>
      <w:tr w:rsidR="00E00194" w:rsidRPr="00804F78" w:rsidTr="00B273EC">
        <w:trPr>
          <w:trHeight w:val="1223"/>
        </w:trPr>
        <w:tc>
          <w:tcPr>
            <w:tcW w:w="2291" w:type="dxa"/>
            <w:vAlign w:val="center"/>
          </w:tcPr>
          <w:p w:rsidR="00E00194" w:rsidRPr="002F10A6" w:rsidRDefault="00E00194" w:rsidP="00B273EC">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INTENSITY </w:t>
            </w:r>
            <w:r w:rsidRPr="002F10A6">
              <w:rPr>
                <w:rFonts w:ascii="Times New Roman" w:hAnsi="Times New Roman" w:cs="Times New Roman"/>
                <w:b/>
                <w:sz w:val="24"/>
                <w:szCs w:val="24"/>
              </w:rPr>
              <w:t>OF STAINING</w:t>
            </w:r>
          </w:p>
        </w:tc>
        <w:tc>
          <w:tcPr>
            <w:tcW w:w="2387" w:type="dxa"/>
            <w:vAlign w:val="center"/>
          </w:tcPr>
          <w:p w:rsidR="00E00194" w:rsidRPr="002F10A6" w:rsidRDefault="00E00194" w:rsidP="00B273EC">
            <w:pPr>
              <w:jc w:val="center"/>
              <w:rPr>
                <w:rFonts w:ascii="Times New Roman" w:hAnsi="Times New Roman" w:cs="Times New Roman"/>
                <w:b/>
                <w:sz w:val="24"/>
                <w:szCs w:val="24"/>
              </w:rPr>
            </w:pPr>
            <w:r w:rsidRPr="002F10A6">
              <w:rPr>
                <w:rFonts w:ascii="Times New Roman" w:hAnsi="Times New Roman" w:cs="Times New Roman"/>
                <w:b/>
                <w:sz w:val="24"/>
                <w:szCs w:val="24"/>
              </w:rPr>
              <w:t>FREQUENCY (n)</w:t>
            </w:r>
          </w:p>
        </w:tc>
        <w:tc>
          <w:tcPr>
            <w:tcW w:w="2443" w:type="dxa"/>
            <w:vAlign w:val="center"/>
          </w:tcPr>
          <w:p w:rsidR="00E00194" w:rsidRPr="002F10A6" w:rsidRDefault="00E00194" w:rsidP="00B273EC">
            <w:pPr>
              <w:jc w:val="center"/>
              <w:rPr>
                <w:rFonts w:ascii="Times New Roman" w:hAnsi="Times New Roman" w:cs="Times New Roman"/>
                <w:b/>
                <w:sz w:val="24"/>
                <w:szCs w:val="24"/>
              </w:rPr>
            </w:pPr>
            <w:r w:rsidRPr="002F10A6">
              <w:rPr>
                <w:rFonts w:ascii="Times New Roman" w:hAnsi="Times New Roman" w:cs="Times New Roman"/>
                <w:b/>
                <w:sz w:val="24"/>
                <w:szCs w:val="24"/>
              </w:rPr>
              <w:t>%</w:t>
            </w:r>
          </w:p>
        </w:tc>
      </w:tr>
      <w:tr w:rsidR="00E00194" w:rsidRPr="00804F78" w:rsidTr="00B273EC">
        <w:trPr>
          <w:trHeight w:val="664"/>
        </w:trPr>
        <w:tc>
          <w:tcPr>
            <w:tcW w:w="229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(0)</w:t>
            </w:r>
          </w:p>
        </w:tc>
        <w:tc>
          <w:tcPr>
            <w:tcW w:w="238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w:t>
            </w:r>
            <w:r>
              <w:rPr>
                <w:rFonts w:ascii="Times New Roman" w:hAnsi="Times New Roman" w:cs="Times New Roman"/>
                <w:sz w:val="24"/>
                <w:szCs w:val="24"/>
              </w:rPr>
              <w:t>5</w:t>
            </w:r>
          </w:p>
        </w:tc>
        <w:tc>
          <w:tcPr>
            <w:tcW w:w="244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94.59</w:t>
            </w:r>
          </w:p>
        </w:tc>
      </w:tr>
      <w:tr w:rsidR="00E00194" w:rsidRPr="00804F78" w:rsidTr="00B273EC">
        <w:trPr>
          <w:trHeight w:val="664"/>
        </w:trPr>
        <w:tc>
          <w:tcPr>
            <w:tcW w:w="229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Weak</w:t>
            </w:r>
            <w:r>
              <w:rPr>
                <w:rFonts w:ascii="Times New Roman" w:hAnsi="Times New Roman" w:cs="Times New Roman"/>
                <w:sz w:val="24"/>
                <w:szCs w:val="24"/>
              </w:rPr>
              <w:t>(+1)</w:t>
            </w:r>
          </w:p>
        </w:tc>
        <w:tc>
          <w:tcPr>
            <w:tcW w:w="2387"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w:t>
            </w:r>
          </w:p>
        </w:tc>
        <w:tc>
          <w:tcPr>
            <w:tcW w:w="244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5.41</w:t>
            </w:r>
          </w:p>
        </w:tc>
      </w:tr>
      <w:tr w:rsidR="00E00194" w:rsidRPr="00804F78" w:rsidTr="00B273EC">
        <w:trPr>
          <w:trHeight w:val="664"/>
        </w:trPr>
        <w:tc>
          <w:tcPr>
            <w:tcW w:w="229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(+2)</w:t>
            </w:r>
          </w:p>
        </w:tc>
        <w:tc>
          <w:tcPr>
            <w:tcW w:w="238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4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664"/>
        </w:trPr>
        <w:tc>
          <w:tcPr>
            <w:tcW w:w="229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(+3)</w:t>
            </w:r>
          </w:p>
        </w:tc>
        <w:tc>
          <w:tcPr>
            <w:tcW w:w="238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4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701"/>
        </w:trPr>
        <w:tc>
          <w:tcPr>
            <w:tcW w:w="2291" w:type="dxa"/>
            <w:vAlign w:val="center"/>
          </w:tcPr>
          <w:p w:rsidR="00E00194" w:rsidRPr="00726F5B" w:rsidRDefault="00E00194" w:rsidP="00B273EC">
            <w:pPr>
              <w:jc w:val="center"/>
              <w:rPr>
                <w:rFonts w:ascii="Times New Roman" w:hAnsi="Times New Roman" w:cs="Times New Roman"/>
                <w:b/>
                <w:sz w:val="24"/>
                <w:szCs w:val="24"/>
              </w:rPr>
            </w:pPr>
            <w:r w:rsidRPr="00726F5B">
              <w:rPr>
                <w:rFonts w:ascii="Times New Roman" w:hAnsi="Times New Roman" w:cs="Times New Roman"/>
                <w:b/>
                <w:sz w:val="24"/>
                <w:szCs w:val="24"/>
              </w:rPr>
              <w:t>TOTAL</w:t>
            </w:r>
          </w:p>
        </w:tc>
        <w:tc>
          <w:tcPr>
            <w:tcW w:w="2387" w:type="dxa"/>
            <w:vAlign w:val="center"/>
          </w:tcPr>
          <w:p w:rsidR="00E00194" w:rsidRPr="00726F5B" w:rsidRDefault="00E00194" w:rsidP="00B273EC">
            <w:pPr>
              <w:jc w:val="center"/>
              <w:rPr>
                <w:rFonts w:ascii="Times New Roman" w:hAnsi="Times New Roman" w:cs="Times New Roman"/>
                <w:b/>
                <w:sz w:val="24"/>
                <w:szCs w:val="24"/>
              </w:rPr>
            </w:pPr>
            <w:r w:rsidRPr="00726F5B">
              <w:rPr>
                <w:rFonts w:ascii="Times New Roman" w:hAnsi="Times New Roman" w:cs="Times New Roman"/>
                <w:b/>
                <w:sz w:val="24"/>
                <w:szCs w:val="24"/>
              </w:rPr>
              <w:t>37</w:t>
            </w:r>
          </w:p>
        </w:tc>
        <w:tc>
          <w:tcPr>
            <w:tcW w:w="2443" w:type="dxa"/>
            <w:vAlign w:val="center"/>
          </w:tcPr>
          <w:p w:rsidR="00E00194" w:rsidRPr="00726F5B" w:rsidRDefault="00E00194" w:rsidP="00B273EC">
            <w:pPr>
              <w:jc w:val="center"/>
              <w:rPr>
                <w:rFonts w:ascii="Times New Roman" w:hAnsi="Times New Roman" w:cs="Times New Roman"/>
                <w:b/>
                <w:sz w:val="24"/>
                <w:szCs w:val="24"/>
              </w:rPr>
            </w:pPr>
            <w:r w:rsidRPr="00726F5B">
              <w:rPr>
                <w:rFonts w:ascii="Times New Roman" w:hAnsi="Times New Roman" w:cs="Times New Roman"/>
                <w:b/>
                <w:sz w:val="24"/>
                <w:szCs w:val="24"/>
              </w:rPr>
              <w:t>100.0</w:t>
            </w:r>
          </w:p>
        </w:tc>
      </w:tr>
    </w:tbl>
    <w:p w:rsidR="00E00194" w:rsidRDefault="00E00194" w:rsidP="00E00194">
      <w:pPr>
        <w:spacing w:line="240" w:lineRule="auto"/>
        <w:jc w:val="both"/>
        <w:rPr>
          <w:rFonts w:ascii="Times New Roman" w:hAnsi="Times New Roman" w:cs="Times New Roman"/>
          <w:sz w:val="20"/>
          <w:szCs w:val="20"/>
        </w:rPr>
      </w:pPr>
    </w:p>
    <w:p w:rsidR="00E00194" w:rsidRDefault="00E00194" w:rsidP="00E0019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Intensity of reactivity: 0 = no staining; 1+ = weak staining; 2+ = </w:t>
      </w:r>
    </w:p>
    <w:p w:rsidR="00E00194" w:rsidRPr="00B067B3" w:rsidRDefault="00E00194" w:rsidP="00E00194">
      <w:pPr>
        <w:spacing w:line="240" w:lineRule="auto"/>
        <w:jc w:val="both"/>
        <w:rPr>
          <w:rFonts w:ascii="Times New Roman" w:hAnsi="Times New Roman" w:cs="Times New Roman"/>
          <w:sz w:val="20"/>
          <w:szCs w:val="20"/>
        </w:rPr>
      </w:pPr>
      <w:r>
        <w:rPr>
          <w:rFonts w:ascii="Times New Roman" w:hAnsi="Times New Roman" w:cs="Times New Roman"/>
          <w:sz w:val="24"/>
          <w:szCs w:val="24"/>
        </w:rPr>
        <w:t xml:space="preserve">Moderate staining, 3+ = strong staining </w:t>
      </w:r>
    </w:p>
    <w:p w:rsidR="00E00194" w:rsidRPr="006F555E" w:rsidRDefault="00E00194" w:rsidP="00E00194">
      <w:pPr>
        <w:spacing w:line="240" w:lineRule="auto"/>
        <w:jc w:val="both"/>
        <w:rPr>
          <w:rFonts w:ascii="Times New Roman" w:hAnsi="Times New Roman" w:cs="Times New Roman"/>
          <w:sz w:val="20"/>
          <w:szCs w:val="20"/>
        </w:rPr>
      </w:pPr>
    </w:p>
    <w:p w:rsidR="00E00194" w:rsidRPr="006F555E" w:rsidRDefault="00E00194" w:rsidP="00E00194">
      <w:pPr>
        <w:spacing w:line="240" w:lineRule="auto"/>
        <w:jc w:val="both"/>
        <w:rPr>
          <w:rFonts w:ascii="Times New Roman" w:hAnsi="Times New Roman" w:cs="Times New Roman"/>
          <w:sz w:val="20"/>
          <w:szCs w:val="20"/>
        </w:rPr>
      </w:pPr>
    </w:p>
    <w:p w:rsidR="00E00194" w:rsidRPr="00804F78" w:rsidRDefault="00E00194" w:rsidP="00E00194">
      <w:pPr>
        <w:jc w:val="both"/>
        <w:rPr>
          <w:rFonts w:ascii="Times New Roman" w:hAnsi="Times New Roman" w:cs="Times New Roman"/>
          <w:sz w:val="24"/>
          <w:szCs w:val="24"/>
        </w:rPr>
      </w:pPr>
    </w:p>
    <w:p w:rsidR="00E00194" w:rsidRPr="00804F78" w:rsidRDefault="00E00194" w:rsidP="00E00194">
      <w:pPr>
        <w:jc w:val="both"/>
        <w:rPr>
          <w:rFonts w:ascii="Times New Roman" w:hAnsi="Times New Roman" w:cs="Times New Roman"/>
          <w:sz w:val="24"/>
          <w:szCs w:val="24"/>
        </w:rPr>
      </w:pPr>
    </w:p>
    <w:p w:rsidR="00E00194" w:rsidRPr="00804F78" w:rsidRDefault="00E00194" w:rsidP="00E00194">
      <w:pPr>
        <w:jc w:val="both"/>
        <w:rPr>
          <w:rFonts w:ascii="Times New Roman" w:hAnsi="Times New Roman" w:cs="Times New Roman"/>
          <w:sz w:val="24"/>
          <w:szCs w:val="24"/>
        </w:rPr>
      </w:pPr>
    </w:p>
    <w:p w:rsidR="00E00194" w:rsidRDefault="00E00194" w:rsidP="00E00194">
      <w:pPr>
        <w:jc w:val="both"/>
        <w:rPr>
          <w:rFonts w:ascii="Times New Roman" w:hAnsi="Times New Roman" w:cs="Times New Roman"/>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B067B3" w:rsidRDefault="00E00194" w:rsidP="00E00194">
      <w:pPr>
        <w:jc w:val="center"/>
        <w:rPr>
          <w:rFonts w:ascii="Times New Roman" w:hAnsi="Times New Roman" w:cs="Times New Roman"/>
          <w:sz w:val="24"/>
          <w:szCs w:val="24"/>
        </w:rPr>
      </w:pPr>
      <w:r>
        <w:rPr>
          <w:rFonts w:ascii="Times New Roman" w:hAnsi="Times New Roman" w:cs="Times New Roman"/>
          <w:b/>
          <w:sz w:val="24"/>
          <w:szCs w:val="24"/>
        </w:rPr>
        <w:t>TABLE 4.8</w:t>
      </w:r>
    </w:p>
    <w:p w:rsidR="00E00194" w:rsidRPr="00E3224E" w:rsidRDefault="00E00194" w:rsidP="00E00194">
      <w:pPr>
        <w:jc w:val="center"/>
        <w:rPr>
          <w:rFonts w:ascii="Times New Roman" w:hAnsi="Times New Roman" w:cs="Times New Roman"/>
          <w:b/>
          <w:sz w:val="24"/>
          <w:szCs w:val="24"/>
        </w:rPr>
      </w:pPr>
      <w:r w:rsidRPr="00E3224E">
        <w:rPr>
          <w:rFonts w:ascii="Times New Roman" w:hAnsi="Times New Roman" w:cs="Times New Roman"/>
          <w:b/>
          <w:sz w:val="24"/>
          <w:szCs w:val="24"/>
        </w:rPr>
        <w:t>Extent of AMACR</w:t>
      </w:r>
      <w:r>
        <w:rPr>
          <w:rFonts w:ascii="Times New Roman" w:hAnsi="Times New Roman" w:cs="Times New Roman"/>
          <w:b/>
          <w:sz w:val="24"/>
          <w:szCs w:val="24"/>
        </w:rPr>
        <w:t xml:space="preserve">Immunoreactivity in diagnosed cases of </w:t>
      </w:r>
      <w:r w:rsidRPr="00E3224E">
        <w:rPr>
          <w:rFonts w:ascii="Times New Roman" w:hAnsi="Times New Roman" w:cs="Times New Roman"/>
          <w:b/>
          <w:sz w:val="24"/>
          <w:szCs w:val="24"/>
        </w:rPr>
        <w:t>Prostate Cancer</w:t>
      </w:r>
    </w:p>
    <w:p w:rsidR="00E00194" w:rsidRPr="00E3224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E3224E">
        <w:rPr>
          <w:rFonts w:ascii="Times New Roman" w:hAnsi="Times New Roman" w:cs="Times New Roman"/>
          <w:b/>
          <w:sz w:val="24"/>
          <w:szCs w:val="24"/>
        </w:rPr>
        <w:t>=37</w:t>
      </w:r>
    </w:p>
    <w:p w:rsidR="00E00194" w:rsidRPr="00804F78" w:rsidRDefault="00E00194" w:rsidP="00E00194">
      <w:pPr>
        <w:jc w:val="center"/>
        <w:rPr>
          <w:rFonts w:ascii="Times New Roman" w:hAnsi="Times New Roman" w:cs="Times New Roman"/>
          <w:noProof/>
          <w:sz w:val="24"/>
          <w:szCs w:val="24"/>
        </w:rPr>
      </w:pPr>
    </w:p>
    <w:tbl>
      <w:tblPr>
        <w:tblStyle w:val="TableGrid"/>
        <w:tblW w:w="7027" w:type="dxa"/>
        <w:jc w:val="center"/>
        <w:tblLook w:val="04A0" w:firstRow="1" w:lastRow="0" w:firstColumn="1" w:lastColumn="0" w:noHBand="0" w:noVBand="1"/>
      </w:tblPr>
      <w:tblGrid>
        <w:gridCol w:w="2913"/>
        <w:gridCol w:w="2335"/>
        <w:gridCol w:w="1779"/>
      </w:tblGrid>
      <w:tr w:rsidR="00E00194" w:rsidRPr="00804F78" w:rsidTr="00B273EC">
        <w:trPr>
          <w:trHeight w:val="935"/>
          <w:jc w:val="center"/>
        </w:trPr>
        <w:tc>
          <w:tcPr>
            <w:tcW w:w="2913"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 OF POSITIVE CELLS</w:t>
            </w:r>
          </w:p>
        </w:tc>
        <w:tc>
          <w:tcPr>
            <w:tcW w:w="2335"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1779"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691"/>
          <w:jc w:val="center"/>
        </w:trPr>
        <w:tc>
          <w:tcPr>
            <w:tcW w:w="291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&gt;90%</w:t>
            </w:r>
          </w:p>
        </w:tc>
        <w:tc>
          <w:tcPr>
            <w:tcW w:w="23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9</w:t>
            </w:r>
          </w:p>
        </w:tc>
        <w:tc>
          <w:tcPr>
            <w:tcW w:w="1779"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24.3</w:t>
            </w:r>
          </w:p>
        </w:tc>
      </w:tr>
      <w:tr w:rsidR="00E00194" w:rsidRPr="00804F78" w:rsidTr="00B273EC">
        <w:trPr>
          <w:trHeight w:val="691"/>
          <w:jc w:val="center"/>
        </w:trPr>
        <w:tc>
          <w:tcPr>
            <w:tcW w:w="291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51 -90%</w:t>
            </w:r>
          </w:p>
        </w:tc>
        <w:tc>
          <w:tcPr>
            <w:tcW w:w="23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16</w:t>
            </w:r>
          </w:p>
        </w:tc>
        <w:tc>
          <w:tcPr>
            <w:tcW w:w="1779"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43.2</w:t>
            </w:r>
          </w:p>
        </w:tc>
      </w:tr>
      <w:tr w:rsidR="00E00194" w:rsidRPr="00804F78" w:rsidTr="00B273EC">
        <w:trPr>
          <w:trHeight w:val="691"/>
          <w:jc w:val="center"/>
        </w:trPr>
        <w:tc>
          <w:tcPr>
            <w:tcW w:w="291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11</w:t>
            </w:r>
            <w:r w:rsidRPr="00804F78">
              <w:rPr>
                <w:rFonts w:ascii="Times New Roman" w:hAnsi="Times New Roman" w:cs="Times New Roman"/>
                <w:sz w:val="24"/>
                <w:szCs w:val="24"/>
              </w:rPr>
              <w:t>-50%</w:t>
            </w:r>
          </w:p>
        </w:tc>
        <w:tc>
          <w:tcPr>
            <w:tcW w:w="23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12</w:t>
            </w:r>
          </w:p>
        </w:tc>
        <w:tc>
          <w:tcPr>
            <w:tcW w:w="177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32.5</w:t>
            </w:r>
          </w:p>
        </w:tc>
      </w:tr>
      <w:tr w:rsidR="00E00194" w:rsidRPr="00804F78" w:rsidTr="00B273EC">
        <w:trPr>
          <w:trHeight w:val="691"/>
          <w:jc w:val="center"/>
        </w:trPr>
        <w:tc>
          <w:tcPr>
            <w:tcW w:w="291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r w:rsidRPr="00804F78">
              <w:rPr>
                <w:rFonts w:ascii="Times New Roman" w:hAnsi="Times New Roman" w:cs="Times New Roman"/>
                <w:sz w:val="24"/>
                <w:szCs w:val="24"/>
              </w:rPr>
              <w:t>10%</w:t>
            </w:r>
          </w:p>
        </w:tc>
        <w:tc>
          <w:tcPr>
            <w:tcW w:w="23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1779"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691"/>
          <w:jc w:val="center"/>
        </w:trPr>
        <w:tc>
          <w:tcPr>
            <w:tcW w:w="291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3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1779"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729"/>
          <w:jc w:val="center"/>
        </w:trPr>
        <w:tc>
          <w:tcPr>
            <w:tcW w:w="2913"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335"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1779"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Default="00E00194" w:rsidP="00E00194">
      <w:pPr>
        <w:rPr>
          <w:rFonts w:ascii="Times New Roman" w:hAnsi="Times New Roman" w:cs="Times New Roman"/>
          <w:noProof/>
          <w:sz w:val="20"/>
          <w:szCs w:val="20"/>
        </w:rPr>
      </w:pPr>
    </w:p>
    <w:p w:rsidR="00E00194" w:rsidRDefault="00E00194" w:rsidP="00E00194">
      <w:pPr>
        <w:rPr>
          <w:rFonts w:ascii="Times New Roman" w:hAnsi="Times New Roman" w:cs="Times New Roman"/>
          <w:noProof/>
          <w:sz w:val="20"/>
          <w:szCs w:val="20"/>
        </w:rPr>
      </w:pPr>
      <w:r w:rsidRPr="008A17EC">
        <w:rPr>
          <w:rFonts w:ascii="Times New Roman" w:hAnsi="Times New Roman" w:cs="Times New Roman"/>
          <w:sz w:val="24"/>
          <w:szCs w:val="24"/>
        </w:rPr>
        <w:t>0 = no reactivit</w:t>
      </w:r>
      <w:r>
        <w:rPr>
          <w:rFonts w:ascii="Times New Roman" w:hAnsi="Times New Roman" w:cs="Times New Roman"/>
          <w:sz w:val="24"/>
          <w:szCs w:val="24"/>
        </w:rPr>
        <w:t>y; 1 = 1-10% ; 2 = 11-- 50 % ; 3 = 51-90% , 4 = &gt;90%</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F31781"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4.9</w:t>
      </w:r>
    </w:p>
    <w:p w:rsidR="00E00194" w:rsidRPr="00F31781" w:rsidRDefault="00E00194" w:rsidP="00E00194">
      <w:pPr>
        <w:jc w:val="center"/>
        <w:rPr>
          <w:rFonts w:ascii="Times New Roman" w:hAnsi="Times New Roman" w:cs="Times New Roman"/>
          <w:b/>
          <w:sz w:val="24"/>
          <w:szCs w:val="24"/>
        </w:rPr>
      </w:pPr>
      <w:r w:rsidRPr="00F31781">
        <w:rPr>
          <w:rFonts w:ascii="Times New Roman" w:hAnsi="Times New Roman" w:cs="Times New Roman"/>
          <w:b/>
          <w:sz w:val="24"/>
          <w:szCs w:val="24"/>
        </w:rPr>
        <w:t>Immunohistochemical staining intensity of AMACR in</w:t>
      </w:r>
      <w:r>
        <w:rPr>
          <w:rFonts w:ascii="Times New Roman" w:hAnsi="Times New Roman" w:cs="Times New Roman"/>
          <w:b/>
          <w:sz w:val="24"/>
          <w:szCs w:val="24"/>
        </w:rPr>
        <w:t xml:space="preserve"> Prostate cancer</w:t>
      </w:r>
    </w:p>
    <w:p w:rsidR="00E00194" w:rsidRPr="00F31781"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 xml:space="preserve">n= </w:t>
      </w:r>
      <w:r w:rsidRPr="00F31781">
        <w:rPr>
          <w:rFonts w:ascii="Times New Roman" w:hAnsi="Times New Roman" w:cs="Times New Roman"/>
          <w:b/>
          <w:sz w:val="24"/>
          <w:szCs w:val="24"/>
        </w:rPr>
        <w:t>37</w:t>
      </w:r>
    </w:p>
    <w:p w:rsidR="00E00194" w:rsidRPr="00F31781" w:rsidRDefault="00E00194" w:rsidP="00E00194">
      <w:pPr>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931"/>
        <w:gridCol w:w="2735"/>
        <w:gridCol w:w="2735"/>
      </w:tblGrid>
      <w:tr w:rsidR="00E00194" w:rsidRPr="00804F78" w:rsidTr="00B273EC">
        <w:trPr>
          <w:trHeight w:val="737"/>
          <w:jc w:val="center"/>
        </w:trPr>
        <w:tc>
          <w:tcPr>
            <w:tcW w:w="2931" w:type="dxa"/>
            <w:vAlign w:val="center"/>
          </w:tcPr>
          <w:p w:rsidR="00E00194" w:rsidRPr="005F33F6" w:rsidRDefault="00E00194" w:rsidP="00B273EC">
            <w:pPr>
              <w:jc w:val="center"/>
              <w:rPr>
                <w:rFonts w:ascii="Times New Roman" w:hAnsi="Times New Roman" w:cs="Times New Roman"/>
                <w:b/>
                <w:sz w:val="24"/>
                <w:szCs w:val="24"/>
              </w:rPr>
            </w:pPr>
            <w:r w:rsidRPr="005F33F6">
              <w:rPr>
                <w:rFonts w:ascii="Times New Roman" w:hAnsi="Times New Roman" w:cs="Times New Roman"/>
                <w:b/>
                <w:sz w:val="24"/>
                <w:szCs w:val="24"/>
              </w:rPr>
              <w:t>EXTENT OF STAINING</w:t>
            </w:r>
          </w:p>
        </w:tc>
        <w:tc>
          <w:tcPr>
            <w:tcW w:w="2735" w:type="dxa"/>
            <w:vAlign w:val="center"/>
          </w:tcPr>
          <w:p w:rsidR="00E00194" w:rsidRPr="005F33F6" w:rsidRDefault="00E00194" w:rsidP="00B273EC">
            <w:pPr>
              <w:jc w:val="center"/>
              <w:rPr>
                <w:rFonts w:ascii="Times New Roman" w:hAnsi="Times New Roman" w:cs="Times New Roman"/>
                <w:b/>
                <w:sz w:val="24"/>
                <w:szCs w:val="24"/>
              </w:rPr>
            </w:pPr>
            <w:r w:rsidRPr="005F33F6">
              <w:rPr>
                <w:rFonts w:ascii="Times New Roman" w:hAnsi="Times New Roman" w:cs="Times New Roman"/>
                <w:b/>
                <w:sz w:val="24"/>
                <w:szCs w:val="24"/>
              </w:rPr>
              <w:t>FREQUENCY (n)</w:t>
            </w:r>
          </w:p>
        </w:tc>
        <w:tc>
          <w:tcPr>
            <w:tcW w:w="2735" w:type="dxa"/>
            <w:vAlign w:val="center"/>
          </w:tcPr>
          <w:p w:rsidR="00E00194" w:rsidRPr="005F33F6" w:rsidRDefault="00E00194" w:rsidP="00B273EC">
            <w:pPr>
              <w:jc w:val="center"/>
              <w:rPr>
                <w:rFonts w:ascii="Times New Roman" w:hAnsi="Times New Roman" w:cs="Times New Roman"/>
                <w:b/>
                <w:sz w:val="24"/>
                <w:szCs w:val="24"/>
              </w:rPr>
            </w:pPr>
            <w:r w:rsidRPr="005F33F6">
              <w:rPr>
                <w:rFonts w:ascii="Times New Roman" w:hAnsi="Times New Roman" w:cs="Times New Roman"/>
                <w:b/>
                <w:sz w:val="24"/>
                <w:szCs w:val="24"/>
              </w:rPr>
              <w:t>%</w:t>
            </w:r>
          </w:p>
        </w:tc>
      </w:tr>
      <w:tr w:rsidR="00E00194" w:rsidRPr="00804F78" w:rsidTr="00B273EC">
        <w:trPr>
          <w:trHeight w:val="579"/>
          <w:jc w:val="center"/>
        </w:trPr>
        <w:tc>
          <w:tcPr>
            <w:tcW w:w="293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(0)</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79"/>
          <w:jc w:val="center"/>
        </w:trPr>
        <w:tc>
          <w:tcPr>
            <w:tcW w:w="293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Weak</w:t>
            </w:r>
            <w:r>
              <w:rPr>
                <w:rFonts w:ascii="Times New Roman" w:hAnsi="Times New Roman" w:cs="Times New Roman"/>
                <w:sz w:val="24"/>
                <w:szCs w:val="24"/>
              </w:rPr>
              <w:t>(+1)</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79"/>
          <w:jc w:val="center"/>
        </w:trPr>
        <w:tc>
          <w:tcPr>
            <w:tcW w:w="293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(+2)</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w:t>
            </w:r>
            <w:r>
              <w:rPr>
                <w:rFonts w:ascii="Times New Roman" w:hAnsi="Times New Roman" w:cs="Times New Roman"/>
                <w:sz w:val="24"/>
                <w:szCs w:val="24"/>
              </w:rPr>
              <w:t>2</w:t>
            </w:r>
          </w:p>
        </w:tc>
        <w:tc>
          <w:tcPr>
            <w:tcW w:w="2735"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32.44</w:t>
            </w:r>
          </w:p>
        </w:tc>
      </w:tr>
      <w:tr w:rsidR="00E00194" w:rsidRPr="00804F78" w:rsidTr="00B273EC">
        <w:trPr>
          <w:trHeight w:val="579"/>
          <w:jc w:val="center"/>
        </w:trPr>
        <w:tc>
          <w:tcPr>
            <w:tcW w:w="293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(+3)</w:t>
            </w:r>
          </w:p>
        </w:tc>
        <w:tc>
          <w:tcPr>
            <w:tcW w:w="273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w:t>
            </w:r>
            <w:r>
              <w:rPr>
                <w:rFonts w:ascii="Times New Roman" w:hAnsi="Times New Roman" w:cs="Times New Roman"/>
                <w:sz w:val="24"/>
                <w:szCs w:val="24"/>
              </w:rPr>
              <w:t>5</w:t>
            </w:r>
          </w:p>
        </w:tc>
        <w:tc>
          <w:tcPr>
            <w:tcW w:w="2735"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67.56</w:t>
            </w:r>
          </w:p>
        </w:tc>
      </w:tr>
      <w:tr w:rsidR="00E00194" w:rsidRPr="00804F78" w:rsidTr="00B273EC">
        <w:trPr>
          <w:trHeight w:val="579"/>
          <w:jc w:val="center"/>
        </w:trPr>
        <w:tc>
          <w:tcPr>
            <w:tcW w:w="2931"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735"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735"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Default="00E00194" w:rsidP="00E00194">
      <w:pPr>
        <w:rPr>
          <w:rFonts w:ascii="Times New Roman" w:hAnsi="Times New Roman" w:cs="Times New Roman"/>
          <w:sz w:val="24"/>
          <w:szCs w:val="24"/>
        </w:rPr>
      </w:pPr>
    </w:p>
    <w:p w:rsidR="00E00194" w:rsidRPr="00F21FA9" w:rsidRDefault="00E00194" w:rsidP="00E00194">
      <w:pPr>
        <w:tabs>
          <w:tab w:val="left" w:pos="900"/>
        </w:tabs>
        <w:jc w:val="both"/>
        <w:rPr>
          <w:rFonts w:ascii="Times New Roman" w:hAnsi="Times New Roman" w:cs="Times New Roman"/>
          <w:sz w:val="24"/>
          <w:szCs w:val="24"/>
        </w:rPr>
      </w:pPr>
      <w:r>
        <w:rPr>
          <w:rFonts w:ascii="Times New Roman" w:hAnsi="Times New Roman" w:cs="Times New Roman"/>
          <w:sz w:val="24"/>
          <w:szCs w:val="24"/>
        </w:rPr>
        <w:t xml:space="preserve">Intensity of reactivity: 0 = no staining; 1+ = weak staining; 2+ = moderate staining, 3+ = strong staining </w:t>
      </w: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rPr>
          <w:rFonts w:ascii="Times New Roman" w:hAnsi="Times New Roman" w:cs="Times New Roman"/>
          <w:b/>
          <w:noProof/>
          <w:sz w:val="24"/>
          <w:szCs w:val="24"/>
        </w:rPr>
      </w:pPr>
    </w:p>
    <w:p w:rsidR="00E00194" w:rsidRDefault="00E00194" w:rsidP="00E00194">
      <w:pP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Pr="00804F78"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 xml:space="preserve">TABLE </w:t>
      </w:r>
      <w:r>
        <w:rPr>
          <w:rFonts w:ascii="Times New Roman" w:hAnsi="Times New Roman" w:cs="Times New Roman"/>
          <w:b/>
          <w:noProof/>
          <w:sz w:val="24"/>
          <w:szCs w:val="24"/>
        </w:rPr>
        <w:t>4.10</w:t>
      </w:r>
    </w:p>
    <w:p w:rsidR="00E00194" w:rsidRPr="00804F78"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Co relation of AMACR expression between the benign and malignant lesions of the</w:t>
      </w:r>
    </w:p>
    <w:p w:rsidR="00E00194"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 xml:space="preserve">Prostate gland </w:t>
      </w:r>
    </w:p>
    <w:p w:rsidR="00E00194" w:rsidRPr="00804F78"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n=74</w:t>
      </w:r>
    </w:p>
    <w:tbl>
      <w:tblPr>
        <w:tblStyle w:val="TableGrid"/>
        <w:tblW w:w="9191" w:type="dxa"/>
        <w:jc w:val="center"/>
        <w:tblLook w:val="04A0" w:firstRow="1" w:lastRow="0" w:firstColumn="1" w:lastColumn="0" w:noHBand="0" w:noVBand="1"/>
      </w:tblPr>
      <w:tblGrid>
        <w:gridCol w:w="1714"/>
        <w:gridCol w:w="959"/>
        <w:gridCol w:w="964"/>
        <w:gridCol w:w="1046"/>
        <w:gridCol w:w="1113"/>
        <w:gridCol w:w="1120"/>
        <w:gridCol w:w="1077"/>
        <w:gridCol w:w="1198"/>
      </w:tblGrid>
      <w:tr w:rsidR="00E00194" w:rsidRPr="00804F78" w:rsidTr="00B273EC">
        <w:trPr>
          <w:trHeight w:val="1032"/>
          <w:jc w:val="center"/>
        </w:trPr>
        <w:tc>
          <w:tcPr>
            <w:tcW w:w="1714"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lastRenderedPageBreak/>
              <w:t>Type of lesion</w:t>
            </w:r>
          </w:p>
        </w:tc>
        <w:tc>
          <w:tcPr>
            <w:tcW w:w="5202" w:type="dxa"/>
            <w:gridSpan w:val="5"/>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AMACR EXTENT OF STAINING</w:t>
            </w:r>
          </w:p>
        </w:tc>
        <w:tc>
          <w:tcPr>
            <w:tcW w:w="1077"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TOTAL</w:t>
            </w:r>
          </w:p>
        </w:tc>
        <w:tc>
          <w:tcPr>
            <w:tcW w:w="1198"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P value*</w:t>
            </w:r>
          </w:p>
        </w:tc>
      </w:tr>
      <w:tr w:rsidR="00E00194" w:rsidRPr="00804F78" w:rsidTr="00B273EC">
        <w:trPr>
          <w:trHeight w:val="583"/>
          <w:jc w:val="center"/>
        </w:trPr>
        <w:tc>
          <w:tcPr>
            <w:tcW w:w="1714" w:type="dxa"/>
            <w:vMerge/>
            <w:vAlign w:val="center"/>
          </w:tcPr>
          <w:p w:rsidR="00E00194" w:rsidRPr="00804F78" w:rsidRDefault="00E00194" w:rsidP="00B273EC">
            <w:pPr>
              <w:jc w:val="center"/>
              <w:rPr>
                <w:rFonts w:ascii="Times New Roman" w:hAnsi="Times New Roman" w:cs="Times New Roman"/>
                <w:noProof/>
                <w:sz w:val="24"/>
                <w:szCs w:val="24"/>
              </w:rPr>
            </w:pPr>
          </w:p>
        </w:tc>
        <w:tc>
          <w:tcPr>
            <w:tcW w:w="959" w:type="dxa"/>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0%</w:t>
            </w:r>
          </w:p>
        </w:tc>
        <w:tc>
          <w:tcPr>
            <w:tcW w:w="964" w:type="dxa"/>
            <w:vAlign w:val="center"/>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1-</w:t>
            </w:r>
            <w:r w:rsidRPr="00804F78">
              <w:rPr>
                <w:rFonts w:ascii="Times New Roman" w:hAnsi="Times New Roman" w:cs="Times New Roman"/>
                <w:b/>
                <w:noProof/>
                <w:sz w:val="24"/>
                <w:szCs w:val="24"/>
              </w:rPr>
              <w:t>10%</w:t>
            </w:r>
          </w:p>
        </w:tc>
        <w:tc>
          <w:tcPr>
            <w:tcW w:w="1046" w:type="dxa"/>
            <w:vAlign w:val="center"/>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11</w:t>
            </w:r>
            <w:r w:rsidRPr="00804F78">
              <w:rPr>
                <w:rFonts w:ascii="Times New Roman" w:hAnsi="Times New Roman" w:cs="Times New Roman"/>
                <w:b/>
                <w:noProof/>
                <w:sz w:val="24"/>
                <w:szCs w:val="24"/>
              </w:rPr>
              <w:t>-50 %</w:t>
            </w:r>
          </w:p>
        </w:tc>
        <w:tc>
          <w:tcPr>
            <w:tcW w:w="1113" w:type="dxa"/>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51-90 %</w:t>
            </w:r>
          </w:p>
        </w:tc>
        <w:tc>
          <w:tcPr>
            <w:tcW w:w="1120" w:type="dxa"/>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&gt;90%</w:t>
            </w:r>
          </w:p>
        </w:tc>
        <w:tc>
          <w:tcPr>
            <w:tcW w:w="1077" w:type="dxa"/>
            <w:vMerge/>
            <w:vAlign w:val="center"/>
          </w:tcPr>
          <w:p w:rsidR="00E00194" w:rsidRPr="00804F78" w:rsidRDefault="00E00194" w:rsidP="00B273EC">
            <w:pPr>
              <w:jc w:val="center"/>
              <w:rPr>
                <w:rFonts w:ascii="Times New Roman" w:hAnsi="Times New Roman" w:cs="Times New Roman"/>
                <w:noProof/>
                <w:sz w:val="24"/>
                <w:szCs w:val="24"/>
              </w:rPr>
            </w:pPr>
          </w:p>
        </w:tc>
        <w:tc>
          <w:tcPr>
            <w:tcW w:w="1198"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1092"/>
          <w:jc w:val="center"/>
        </w:trPr>
        <w:tc>
          <w:tcPr>
            <w:tcW w:w="171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Benign</w:t>
            </w:r>
          </w:p>
        </w:tc>
        <w:tc>
          <w:tcPr>
            <w:tcW w:w="959"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r>
              <w:rPr>
                <w:rFonts w:ascii="Times New Roman" w:hAnsi="Times New Roman" w:cs="Times New Roman"/>
                <w:noProof/>
                <w:sz w:val="24"/>
                <w:szCs w:val="24"/>
              </w:rPr>
              <w:t>5</w:t>
            </w:r>
          </w:p>
        </w:tc>
        <w:tc>
          <w:tcPr>
            <w:tcW w:w="964"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04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11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12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7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1198" w:type="dxa"/>
            <w:vMerge w:val="restart"/>
            <w:vAlign w:val="center"/>
          </w:tcPr>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.001</w:t>
            </w:r>
            <w:r w:rsidRPr="00804F78">
              <w:rPr>
                <w:rFonts w:ascii="Times New Roman" w:hAnsi="Times New Roman" w:cs="Times New Roman"/>
                <w:noProof/>
                <w:sz w:val="24"/>
                <w:szCs w:val="24"/>
              </w:rPr>
              <w:t>*</w:t>
            </w:r>
          </w:p>
        </w:tc>
      </w:tr>
      <w:tr w:rsidR="00E00194" w:rsidRPr="00804F78" w:rsidTr="00B273EC">
        <w:trPr>
          <w:trHeight w:val="1032"/>
          <w:jc w:val="center"/>
        </w:trPr>
        <w:tc>
          <w:tcPr>
            <w:tcW w:w="171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Malignant</w:t>
            </w:r>
          </w:p>
        </w:tc>
        <w:tc>
          <w:tcPr>
            <w:tcW w:w="959"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96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4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12</w:t>
            </w:r>
          </w:p>
        </w:tc>
        <w:tc>
          <w:tcPr>
            <w:tcW w:w="111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16</w:t>
            </w:r>
          </w:p>
        </w:tc>
        <w:tc>
          <w:tcPr>
            <w:tcW w:w="112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9</w:t>
            </w:r>
          </w:p>
        </w:tc>
        <w:tc>
          <w:tcPr>
            <w:tcW w:w="107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1198" w:type="dxa"/>
            <w:vMerge/>
          </w:tcPr>
          <w:p w:rsidR="00E00194" w:rsidRPr="00804F78" w:rsidRDefault="00E00194" w:rsidP="00B273EC">
            <w:pPr>
              <w:jc w:val="right"/>
              <w:rPr>
                <w:rFonts w:ascii="Times New Roman" w:hAnsi="Times New Roman" w:cs="Times New Roman"/>
                <w:noProof/>
                <w:sz w:val="24"/>
                <w:szCs w:val="24"/>
              </w:rPr>
            </w:pPr>
          </w:p>
        </w:tc>
      </w:tr>
      <w:tr w:rsidR="00E00194" w:rsidRPr="00804F78" w:rsidTr="00B273EC">
        <w:trPr>
          <w:trHeight w:val="1092"/>
          <w:jc w:val="center"/>
        </w:trPr>
        <w:tc>
          <w:tcPr>
            <w:tcW w:w="1714"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Total</w:t>
            </w:r>
          </w:p>
        </w:tc>
        <w:tc>
          <w:tcPr>
            <w:tcW w:w="959"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32</w:t>
            </w:r>
          </w:p>
        </w:tc>
        <w:tc>
          <w:tcPr>
            <w:tcW w:w="964"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3</w:t>
            </w:r>
          </w:p>
        </w:tc>
        <w:tc>
          <w:tcPr>
            <w:tcW w:w="1046"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14</w:t>
            </w:r>
          </w:p>
        </w:tc>
        <w:tc>
          <w:tcPr>
            <w:tcW w:w="1113"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16</w:t>
            </w:r>
          </w:p>
        </w:tc>
        <w:tc>
          <w:tcPr>
            <w:tcW w:w="1120"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9</w:t>
            </w:r>
          </w:p>
        </w:tc>
        <w:tc>
          <w:tcPr>
            <w:tcW w:w="1077" w:type="dxa"/>
            <w:vAlign w:val="center"/>
          </w:tcPr>
          <w:p w:rsidR="00E00194" w:rsidRPr="0068739C" w:rsidRDefault="00E00194" w:rsidP="00B273EC">
            <w:pPr>
              <w:jc w:val="center"/>
              <w:rPr>
                <w:rFonts w:ascii="Times New Roman" w:hAnsi="Times New Roman" w:cs="Times New Roman"/>
                <w:b/>
                <w:noProof/>
                <w:sz w:val="24"/>
                <w:szCs w:val="24"/>
              </w:rPr>
            </w:pPr>
            <w:r w:rsidRPr="0068739C">
              <w:rPr>
                <w:rFonts w:ascii="Times New Roman" w:hAnsi="Times New Roman" w:cs="Times New Roman"/>
                <w:b/>
                <w:noProof/>
                <w:sz w:val="24"/>
                <w:szCs w:val="24"/>
              </w:rPr>
              <w:t>74</w:t>
            </w:r>
          </w:p>
        </w:tc>
        <w:tc>
          <w:tcPr>
            <w:tcW w:w="1198" w:type="dxa"/>
            <w:vMerge/>
          </w:tcPr>
          <w:p w:rsidR="00E00194" w:rsidRPr="00804F78" w:rsidRDefault="00E00194" w:rsidP="00B273EC">
            <w:pPr>
              <w:jc w:val="right"/>
              <w:rPr>
                <w:rFonts w:ascii="Times New Roman" w:hAnsi="Times New Roman" w:cs="Times New Roman"/>
                <w:noProof/>
                <w:sz w:val="24"/>
                <w:szCs w:val="24"/>
              </w:rPr>
            </w:pPr>
          </w:p>
        </w:tc>
      </w:tr>
    </w:tbl>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4.11</w:t>
      </w: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 xml:space="preserve">Association of AMACR staining and Gleason’s Score </w:t>
      </w: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316A1D">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1933"/>
        <w:gridCol w:w="1265"/>
        <w:gridCol w:w="1363"/>
        <w:gridCol w:w="1272"/>
        <w:gridCol w:w="1090"/>
        <w:gridCol w:w="1090"/>
      </w:tblGrid>
      <w:tr w:rsidR="00E00194" w:rsidRPr="00804F78" w:rsidTr="00B273EC">
        <w:trPr>
          <w:trHeight w:val="513"/>
          <w:jc w:val="center"/>
        </w:trPr>
        <w:tc>
          <w:tcPr>
            <w:tcW w:w="1933"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lastRenderedPageBreak/>
              <w:t>Gleason Score</w:t>
            </w:r>
          </w:p>
        </w:tc>
        <w:tc>
          <w:tcPr>
            <w:tcW w:w="3900" w:type="dxa"/>
            <w:gridSpan w:val="3"/>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AMACR EXTENT OF STAINING</w:t>
            </w:r>
          </w:p>
        </w:tc>
        <w:tc>
          <w:tcPr>
            <w:tcW w:w="1090"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TOTAL</w:t>
            </w:r>
          </w:p>
        </w:tc>
        <w:tc>
          <w:tcPr>
            <w:tcW w:w="1090"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P value*</w:t>
            </w:r>
          </w:p>
        </w:tc>
      </w:tr>
      <w:tr w:rsidR="00E00194" w:rsidRPr="00804F78" w:rsidTr="00B273EC">
        <w:trPr>
          <w:trHeight w:val="274"/>
          <w:jc w:val="center"/>
        </w:trPr>
        <w:tc>
          <w:tcPr>
            <w:tcW w:w="1933" w:type="dxa"/>
            <w:vMerge/>
          </w:tcPr>
          <w:p w:rsidR="00E00194" w:rsidRPr="00804F78" w:rsidRDefault="00E00194" w:rsidP="00B273EC">
            <w:pPr>
              <w:jc w:val="center"/>
              <w:rPr>
                <w:rFonts w:ascii="Times New Roman" w:hAnsi="Times New Roman" w:cs="Times New Roman"/>
                <w:noProof/>
                <w:sz w:val="24"/>
                <w:szCs w:val="24"/>
              </w:rPr>
            </w:pPr>
          </w:p>
        </w:tc>
        <w:tc>
          <w:tcPr>
            <w:tcW w:w="1265"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10-50 %</w:t>
            </w:r>
          </w:p>
        </w:tc>
        <w:tc>
          <w:tcPr>
            <w:tcW w:w="1363"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51-90 %</w:t>
            </w:r>
          </w:p>
        </w:tc>
        <w:tc>
          <w:tcPr>
            <w:tcW w:w="1272"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&gt;90%</w:t>
            </w:r>
          </w:p>
        </w:tc>
        <w:tc>
          <w:tcPr>
            <w:tcW w:w="1090" w:type="dxa"/>
            <w:vMerge/>
          </w:tcPr>
          <w:p w:rsidR="00E00194" w:rsidRPr="00804F78" w:rsidRDefault="00E00194" w:rsidP="00B273EC">
            <w:pPr>
              <w:jc w:val="center"/>
              <w:rPr>
                <w:rFonts w:ascii="Times New Roman" w:hAnsi="Times New Roman" w:cs="Times New Roman"/>
                <w:noProof/>
                <w:sz w:val="24"/>
                <w:szCs w:val="24"/>
              </w:rPr>
            </w:pP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3+3</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6</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7</w:t>
            </w:r>
          </w:p>
        </w:tc>
        <w:tc>
          <w:tcPr>
            <w:tcW w:w="1090" w:type="dxa"/>
            <w:vMerge w:val="restart"/>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.001</w:t>
            </w:r>
            <w:r w:rsidRPr="00804F78">
              <w:rPr>
                <w:rFonts w:ascii="Times New Roman" w:hAnsi="Times New Roman" w:cs="Times New Roman"/>
                <w:noProof/>
                <w:sz w:val="24"/>
                <w:szCs w:val="24"/>
              </w:rPr>
              <w:t>*</w:t>
            </w: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3+4</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7</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4+3</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4+4</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42"/>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4+5</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5+4</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6</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3"/>
          <w:jc w:val="center"/>
        </w:trPr>
        <w:tc>
          <w:tcPr>
            <w:tcW w:w="193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5+5</w:t>
            </w:r>
          </w:p>
        </w:tc>
        <w:tc>
          <w:tcPr>
            <w:tcW w:w="126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363"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27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09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42"/>
          <w:jc w:val="center"/>
        </w:trPr>
        <w:tc>
          <w:tcPr>
            <w:tcW w:w="1933"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TOTAL</w:t>
            </w:r>
          </w:p>
        </w:tc>
        <w:tc>
          <w:tcPr>
            <w:tcW w:w="1265"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12</w:t>
            </w:r>
          </w:p>
        </w:tc>
        <w:tc>
          <w:tcPr>
            <w:tcW w:w="1363"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16</w:t>
            </w:r>
          </w:p>
        </w:tc>
        <w:tc>
          <w:tcPr>
            <w:tcW w:w="1272"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9</w:t>
            </w:r>
          </w:p>
        </w:tc>
        <w:tc>
          <w:tcPr>
            <w:tcW w:w="1090"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37</w:t>
            </w:r>
          </w:p>
        </w:tc>
        <w:tc>
          <w:tcPr>
            <w:tcW w:w="1090" w:type="dxa"/>
            <w:vMerge/>
          </w:tcPr>
          <w:p w:rsidR="00E00194" w:rsidRPr="00804F78" w:rsidRDefault="00E00194" w:rsidP="00B273EC">
            <w:pPr>
              <w:jc w:val="center"/>
              <w:rPr>
                <w:rFonts w:ascii="Times New Roman" w:hAnsi="Times New Roman" w:cs="Times New Roman"/>
                <w:noProof/>
                <w:sz w:val="24"/>
                <w:szCs w:val="24"/>
              </w:rPr>
            </w:pPr>
          </w:p>
        </w:tc>
      </w:tr>
    </w:tbl>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6F555E" w:rsidRDefault="00E00194" w:rsidP="00E00194">
      <w:pPr>
        <w:jc w:val="center"/>
        <w:rPr>
          <w:rFonts w:ascii="Times New Roman" w:hAnsi="Times New Roman" w:cs="Times New Roman"/>
          <w:b/>
          <w:sz w:val="24"/>
          <w:szCs w:val="24"/>
        </w:rPr>
      </w:pPr>
      <w:r w:rsidRPr="006F555E">
        <w:rPr>
          <w:rFonts w:ascii="Times New Roman" w:hAnsi="Times New Roman" w:cs="Times New Roman"/>
          <w:b/>
          <w:sz w:val="24"/>
          <w:szCs w:val="24"/>
        </w:rPr>
        <w:t>TABL</w:t>
      </w:r>
      <w:r>
        <w:rPr>
          <w:rFonts w:ascii="Times New Roman" w:hAnsi="Times New Roman" w:cs="Times New Roman"/>
          <w:b/>
          <w:sz w:val="24"/>
          <w:szCs w:val="24"/>
        </w:rPr>
        <w:t>E 4.12</w:t>
      </w:r>
    </w:p>
    <w:p w:rsidR="00E00194" w:rsidRPr="006F555E" w:rsidRDefault="00E00194" w:rsidP="00E00194">
      <w:pPr>
        <w:jc w:val="center"/>
        <w:rPr>
          <w:rFonts w:ascii="Times New Roman" w:hAnsi="Times New Roman" w:cs="Times New Roman"/>
          <w:b/>
          <w:sz w:val="24"/>
          <w:szCs w:val="24"/>
        </w:rPr>
      </w:pPr>
      <w:r w:rsidRPr="006F555E">
        <w:rPr>
          <w:rFonts w:ascii="Times New Roman" w:hAnsi="Times New Roman" w:cs="Times New Roman"/>
          <w:b/>
          <w:sz w:val="24"/>
          <w:szCs w:val="24"/>
        </w:rPr>
        <w:t>Extensiveness of p63 immunohistochemical staining in benign prostate hyperplasia</w:t>
      </w:r>
    </w:p>
    <w:p w:rsidR="00E00194" w:rsidRPr="006F555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6F555E">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3071"/>
        <w:gridCol w:w="2461"/>
        <w:gridCol w:w="2132"/>
      </w:tblGrid>
      <w:tr w:rsidR="00E00194" w:rsidRPr="00804F78" w:rsidTr="00B273EC">
        <w:trPr>
          <w:trHeight w:val="723"/>
          <w:jc w:val="center"/>
        </w:trPr>
        <w:tc>
          <w:tcPr>
            <w:tcW w:w="3071"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lastRenderedPageBreak/>
              <w:t>% OF POSITIVE CELLS</w:t>
            </w:r>
          </w:p>
        </w:tc>
        <w:tc>
          <w:tcPr>
            <w:tcW w:w="2461"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2132"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723"/>
          <w:jc w:val="center"/>
        </w:trPr>
        <w:tc>
          <w:tcPr>
            <w:tcW w:w="307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&gt;90%</w:t>
            </w:r>
          </w:p>
        </w:tc>
        <w:tc>
          <w:tcPr>
            <w:tcW w:w="246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15</w:t>
            </w:r>
          </w:p>
        </w:tc>
        <w:tc>
          <w:tcPr>
            <w:tcW w:w="213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40.5</w:t>
            </w:r>
          </w:p>
        </w:tc>
      </w:tr>
      <w:tr w:rsidR="00E00194" w:rsidRPr="00804F78" w:rsidTr="00B273EC">
        <w:trPr>
          <w:trHeight w:val="764"/>
          <w:jc w:val="center"/>
        </w:trPr>
        <w:tc>
          <w:tcPr>
            <w:tcW w:w="3071"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51</w:t>
            </w:r>
            <w:r w:rsidRPr="00804F78">
              <w:rPr>
                <w:rFonts w:ascii="Times New Roman" w:hAnsi="Times New Roman" w:cs="Times New Roman"/>
                <w:sz w:val="24"/>
                <w:szCs w:val="24"/>
              </w:rPr>
              <w:t xml:space="preserve"> -90%</w:t>
            </w:r>
          </w:p>
        </w:tc>
        <w:tc>
          <w:tcPr>
            <w:tcW w:w="246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22</w:t>
            </w:r>
          </w:p>
        </w:tc>
        <w:tc>
          <w:tcPr>
            <w:tcW w:w="213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59.5</w:t>
            </w:r>
          </w:p>
        </w:tc>
      </w:tr>
      <w:tr w:rsidR="00E00194" w:rsidRPr="00804F78" w:rsidTr="00B273EC">
        <w:trPr>
          <w:trHeight w:val="764"/>
          <w:jc w:val="center"/>
        </w:trPr>
        <w:tc>
          <w:tcPr>
            <w:tcW w:w="3071"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11</w:t>
            </w:r>
            <w:r w:rsidRPr="00804F78">
              <w:rPr>
                <w:rFonts w:ascii="Times New Roman" w:hAnsi="Times New Roman" w:cs="Times New Roman"/>
                <w:sz w:val="24"/>
                <w:szCs w:val="24"/>
              </w:rPr>
              <w:t>-50%</w:t>
            </w:r>
          </w:p>
        </w:tc>
        <w:tc>
          <w:tcPr>
            <w:tcW w:w="246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3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764"/>
          <w:jc w:val="center"/>
        </w:trPr>
        <w:tc>
          <w:tcPr>
            <w:tcW w:w="3071"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r w:rsidRPr="00804F78">
              <w:rPr>
                <w:rFonts w:ascii="Times New Roman" w:hAnsi="Times New Roman" w:cs="Times New Roman"/>
                <w:sz w:val="24"/>
                <w:szCs w:val="24"/>
              </w:rPr>
              <w:t>10%</w:t>
            </w:r>
          </w:p>
        </w:tc>
        <w:tc>
          <w:tcPr>
            <w:tcW w:w="246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3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764"/>
          <w:jc w:val="center"/>
        </w:trPr>
        <w:tc>
          <w:tcPr>
            <w:tcW w:w="307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46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3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764"/>
          <w:jc w:val="center"/>
        </w:trPr>
        <w:tc>
          <w:tcPr>
            <w:tcW w:w="3071"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461"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132"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804F78" w:rsidRDefault="00E00194" w:rsidP="00E00194">
      <w:pPr>
        <w:tabs>
          <w:tab w:val="left" w:pos="3210"/>
        </w:tabs>
        <w:jc w:val="both"/>
        <w:rPr>
          <w:rFonts w:ascii="Times New Roman" w:hAnsi="Times New Roman" w:cs="Times New Roman"/>
          <w:sz w:val="24"/>
          <w:szCs w:val="24"/>
        </w:rPr>
      </w:pPr>
      <w:r w:rsidRPr="008A17EC">
        <w:rPr>
          <w:rFonts w:ascii="Times New Roman" w:hAnsi="Times New Roman" w:cs="Times New Roman"/>
          <w:sz w:val="24"/>
          <w:szCs w:val="24"/>
        </w:rPr>
        <w:br/>
        <w:t>0 = no reactivit</w:t>
      </w:r>
      <w:r>
        <w:rPr>
          <w:rFonts w:ascii="Times New Roman" w:hAnsi="Times New Roman" w:cs="Times New Roman"/>
          <w:sz w:val="24"/>
          <w:szCs w:val="24"/>
        </w:rPr>
        <w:t>y; 1 = 1-10%; 2 = 10-- 50 %; 3 = 50-90%, 4 = &gt;90%</w:t>
      </w:r>
      <w:r w:rsidRPr="008A17EC">
        <w:rPr>
          <w:rFonts w:ascii="Times New Roman" w:hAnsi="Times New Roman" w:cs="Times New Roman"/>
          <w:sz w:val="24"/>
          <w:szCs w:val="24"/>
        </w:rPr>
        <w:t>. </w:t>
      </w:r>
    </w:p>
    <w:p w:rsidR="00E00194" w:rsidRDefault="00E00194" w:rsidP="00E00194">
      <w:pPr>
        <w:tabs>
          <w:tab w:val="left" w:pos="3210"/>
        </w:tabs>
        <w:jc w:val="both"/>
        <w:rPr>
          <w:rFonts w:ascii="Times New Roman" w:hAnsi="Times New Roman" w:cs="Times New Roman"/>
          <w:sz w:val="24"/>
          <w:szCs w:val="24"/>
        </w:rPr>
      </w:pPr>
    </w:p>
    <w:p w:rsidR="00E00194" w:rsidRPr="00804F78" w:rsidRDefault="00E00194" w:rsidP="00E00194">
      <w:pPr>
        <w:tabs>
          <w:tab w:val="left" w:pos="3210"/>
        </w:tabs>
        <w:jc w:val="both"/>
        <w:rPr>
          <w:rFonts w:ascii="Times New Roman" w:hAnsi="Times New Roman" w:cs="Times New Roman"/>
          <w:sz w:val="24"/>
          <w:szCs w:val="24"/>
        </w:rPr>
      </w:pPr>
    </w:p>
    <w:p w:rsidR="00E00194" w:rsidRPr="00804F78" w:rsidRDefault="00E00194" w:rsidP="00E00194">
      <w:pPr>
        <w:tabs>
          <w:tab w:val="left" w:pos="3210"/>
        </w:tabs>
        <w:jc w:val="both"/>
        <w:rPr>
          <w:rFonts w:ascii="Times New Roman" w:hAnsi="Times New Roman" w:cs="Times New Roman"/>
          <w:sz w:val="24"/>
          <w:szCs w:val="24"/>
        </w:rPr>
      </w:pPr>
    </w:p>
    <w:p w:rsidR="00E00194" w:rsidRPr="00804F78" w:rsidRDefault="00E00194" w:rsidP="00E00194">
      <w:pPr>
        <w:tabs>
          <w:tab w:val="left" w:pos="3210"/>
        </w:tabs>
        <w:jc w:val="both"/>
        <w:rPr>
          <w:rFonts w:ascii="Times New Roman" w:hAnsi="Times New Roman" w:cs="Times New Roman"/>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Pr="006F555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4.13</w:t>
      </w:r>
    </w:p>
    <w:p w:rsidR="00E00194" w:rsidRPr="006F555E" w:rsidRDefault="00E00194" w:rsidP="00E00194">
      <w:pPr>
        <w:jc w:val="center"/>
        <w:rPr>
          <w:rFonts w:ascii="Times New Roman" w:hAnsi="Times New Roman" w:cs="Times New Roman"/>
          <w:b/>
          <w:sz w:val="24"/>
          <w:szCs w:val="24"/>
        </w:rPr>
      </w:pPr>
      <w:r w:rsidRPr="006F555E">
        <w:rPr>
          <w:rFonts w:ascii="Times New Roman" w:hAnsi="Times New Roman" w:cs="Times New Roman"/>
          <w:b/>
          <w:sz w:val="24"/>
          <w:szCs w:val="24"/>
        </w:rPr>
        <w:t>Immunohistochemical staining intensity of p63 in benign prostate hyperplasia</w:t>
      </w:r>
    </w:p>
    <w:p w:rsidR="00E00194" w:rsidRPr="006F555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6F555E">
        <w:rPr>
          <w:rFonts w:ascii="Times New Roman" w:hAnsi="Times New Roman" w:cs="Times New Roman"/>
          <w:b/>
          <w:sz w:val="24"/>
          <w:szCs w:val="24"/>
        </w:rPr>
        <w:t>=37</w:t>
      </w:r>
    </w:p>
    <w:tbl>
      <w:tblPr>
        <w:tblStyle w:val="TableGrid"/>
        <w:tblW w:w="0" w:type="auto"/>
        <w:tblInd w:w="558" w:type="dxa"/>
        <w:tblLook w:val="04A0" w:firstRow="1" w:lastRow="0" w:firstColumn="1" w:lastColumn="0" w:noHBand="0" w:noVBand="1"/>
      </w:tblPr>
      <w:tblGrid>
        <w:gridCol w:w="2644"/>
        <w:gridCol w:w="3204"/>
        <w:gridCol w:w="2102"/>
      </w:tblGrid>
      <w:tr w:rsidR="00E00194" w:rsidRPr="00804F78" w:rsidTr="00B273EC">
        <w:trPr>
          <w:trHeight w:val="1268"/>
        </w:trPr>
        <w:tc>
          <w:tcPr>
            <w:tcW w:w="2644" w:type="dxa"/>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EXTENT OF STAINING</w:t>
            </w:r>
          </w:p>
        </w:tc>
        <w:tc>
          <w:tcPr>
            <w:tcW w:w="3204" w:type="dxa"/>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FREQUENCY (n)</w:t>
            </w:r>
          </w:p>
        </w:tc>
        <w:tc>
          <w:tcPr>
            <w:tcW w:w="2102" w:type="dxa"/>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(0)</w:t>
            </w:r>
          </w:p>
        </w:tc>
        <w:tc>
          <w:tcPr>
            <w:tcW w:w="320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0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Weak</w:t>
            </w:r>
            <w:r>
              <w:rPr>
                <w:rFonts w:ascii="Times New Roman" w:hAnsi="Times New Roman" w:cs="Times New Roman"/>
                <w:sz w:val="24"/>
                <w:szCs w:val="24"/>
              </w:rPr>
              <w:t>(+1)</w:t>
            </w:r>
          </w:p>
        </w:tc>
        <w:tc>
          <w:tcPr>
            <w:tcW w:w="320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10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848"/>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(+2)</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22</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59.5</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(+3)</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15</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40.5</w:t>
            </w:r>
          </w:p>
        </w:tc>
      </w:tr>
      <w:tr w:rsidR="00E00194" w:rsidRPr="00804F78" w:rsidTr="00B273EC">
        <w:trPr>
          <w:trHeight w:val="848"/>
        </w:trPr>
        <w:tc>
          <w:tcPr>
            <w:tcW w:w="264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320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102"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A41082"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Intensity of reactivity: 0 = no staining; 1+ = weak staining; 2+ = moderate</w:t>
      </w:r>
    </w:p>
    <w:p w:rsidR="00E00194" w:rsidRPr="00FE63C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staining, 3+ = strong staining </w:t>
      </w: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D43B73" w:rsidRDefault="00E00194" w:rsidP="00E00194">
      <w:pPr>
        <w:jc w:val="center"/>
        <w:rPr>
          <w:rFonts w:ascii="Times New Roman" w:hAnsi="Times New Roman" w:cs="Times New Roman"/>
          <w:b/>
          <w:sz w:val="24"/>
          <w:szCs w:val="24"/>
        </w:rPr>
      </w:pPr>
      <w:r w:rsidRPr="00D43B73">
        <w:rPr>
          <w:rFonts w:ascii="Times New Roman" w:hAnsi="Times New Roman" w:cs="Times New Roman"/>
          <w:b/>
          <w:sz w:val="24"/>
          <w:szCs w:val="24"/>
        </w:rPr>
        <w:t xml:space="preserve">TABLE </w:t>
      </w:r>
      <w:r>
        <w:rPr>
          <w:rFonts w:ascii="Times New Roman" w:hAnsi="Times New Roman" w:cs="Times New Roman"/>
          <w:b/>
          <w:sz w:val="24"/>
          <w:szCs w:val="24"/>
        </w:rPr>
        <w:t>4.14</w:t>
      </w:r>
    </w:p>
    <w:p w:rsidR="00E00194" w:rsidRPr="00D43B73" w:rsidRDefault="00E00194" w:rsidP="00E00194">
      <w:pPr>
        <w:jc w:val="center"/>
        <w:rPr>
          <w:rFonts w:ascii="Times New Roman" w:hAnsi="Times New Roman" w:cs="Times New Roman"/>
          <w:b/>
          <w:sz w:val="24"/>
          <w:szCs w:val="24"/>
        </w:rPr>
      </w:pPr>
      <w:r w:rsidRPr="00D43B73">
        <w:rPr>
          <w:rFonts w:ascii="Times New Roman" w:hAnsi="Times New Roman" w:cs="Times New Roman"/>
          <w:b/>
          <w:sz w:val="24"/>
          <w:szCs w:val="24"/>
        </w:rPr>
        <w:t>Extensiveness of p63 immunohistochemical staining in prostate cancer</w:t>
      </w:r>
    </w:p>
    <w:p w:rsidR="00E00194" w:rsidRPr="00D43B73"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D43B73">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3202"/>
        <w:gridCol w:w="2566"/>
        <w:gridCol w:w="1955"/>
      </w:tblGrid>
      <w:tr w:rsidR="00E00194" w:rsidRPr="00804F78" w:rsidTr="00B273EC">
        <w:trPr>
          <w:trHeight w:val="555"/>
          <w:jc w:val="center"/>
        </w:trPr>
        <w:tc>
          <w:tcPr>
            <w:tcW w:w="3202"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lastRenderedPageBreak/>
              <w:t>% OF POSITIVE CELLS</w:t>
            </w:r>
          </w:p>
        </w:tc>
        <w:tc>
          <w:tcPr>
            <w:tcW w:w="2566"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1955"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555"/>
          <w:jc w:val="center"/>
        </w:trPr>
        <w:tc>
          <w:tcPr>
            <w:tcW w:w="320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&gt;90%</w:t>
            </w:r>
          </w:p>
        </w:tc>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195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87"/>
          <w:jc w:val="center"/>
        </w:trPr>
        <w:tc>
          <w:tcPr>
            <w:tcW w:w="32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51</w:t>
            </w:r>
            <w:r w:rsidRPr="00804F78">
              <w:rPr>
                <w:rFonts w:ascii="Times New Roman" w:hAnsi="Times New Roman" w:cs="Times New Roman"/>
                <w:sz w:val="24"/>
                <w:szCs w:val="24"/>
              </w:rPr>
              <w:t>-90%</w:t>
            </w:r>
          </w:p>
        </w:tc>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195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87"/>
          <w:jc w:val="center"/>
        </w:trPr>
        <w:tc>
          <w:tcPr>
            <w:tcW w:w="32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11</w:t>
            </w:r>
            <w:r w:rsidRPr="00804F78">
              <w:rPr>
                <w:rFonts w:ascii="Times New Roman" w:hAnsi="Times New Roman" w:cs="Times New Roman"/>
                <w:sz w:val="24"/>
                <w:szCs w:val="24"/>
              </w:rPr>
              <w:t>-50%</w:t>
            </w:r>
          </w:p>
        </w:tc>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195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0.0</w:t>
            </w:r>
          </w:p>
        </w:tc>
      </w:tr>
      <w:tr w:rsidR="00E00194" w:rsidRPr="00804F78" w:rsidTr="00B273EC">
        <w:trPr>
          <w:trHeight w:val="587"/>
          <w:jc w:val="center"/>
        </w:trPr>
        <w:tc>
          <w:tcPr>
            <w:tcW w:w="32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r w:rsidRPr="00804F78">
              <w:rPr>
                <w:rFonts w:ascii="Times New Roman" w:hAnsi="Times New Roman" w:cs="Times New Roman"/>
                <w:sz w:val="24"/>
                <w:szCs w:val="24"/>
              </w:rPr>
              <w:t>10%</w:t>
            </w:r>
          </w:p>
        </w:tc>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w:t>
            </w:r>
          </w:p>
        </w:tc>
        <w:tc>
          <w:tcPr>
            <w:tcW w:w="195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10.8</w:t>
            </w:r>
          </w:p>
        </w:tc>
      </w:tr>
      <w:tr w:rsidR="00E00194" w:rsidRPr="00804F78" w:rsidTr="00B273EC">
        <w:trPr>
          <w:trHeight w:val="587"/>
          <w:jc w:val="center"/>
        </w:trPr>
        <w:tc>
          <w:tcPr>
            <w:tcW w:w="3202"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566"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33</w:t>
            </w:r>
          </w:p>
        </w:tc>
        <w:tc>
          <w:tcPr>
            <w:tcW w:w="1955"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89.2</w:t>
            </w:r>
          </w:p>
        </w:tc>
      </w:tr>
      <w:tr w:rsidR="00E00194" w:rsidRPr="00804F78" w:rsidTr="00B273EC">
        <w:trPr>
          <w:trHeight w:val="587"/>
          <w:jc w:val="center"/>
        </w:trPr>
        <w:tc>
          <w:tcPr>
            <w:tcW w:w="3202"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566"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1955"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A41082" w:rsidRDefault="00E00194" w:rsidP="00E00194">
      <w:pPr>
        <w:rPr>
          <w:rFonts w:ascii="Times New Roman" w:hAnsi="Times New Roman" w:cs="Times New Roman"/>
          <w:sz w:val="24"/>
          <w:szCs w:val="24"/>
        </w:rPr>
      </w:pPr>
    </w:p>
    <w:p w:rsidR="00E00194" w:rsidRDefault="00E00194" w:rsidP="00E00194">
      <w:pPr>
        <w:tabs>
          <w:tab w:val="left" w:pos="3210"/>
        </w:tabs>
        <w:spacing w:after="0"/>
        <w:jc w:val="both"/>
        <w:rPr>
          <w:rFonts w:ascii="Times New Roman" w:hAnsi="Times New Roman" w:cs="Times New Roman"/>
          <w:sz w:val="24"/>
          <w:szCs w:val="24"/>
        </w:rPr>
      </w:pPr>
      <w:r w:rsidRPr="008A17EC">
        <w:rPr>
          <w:rFonts w:ascii="Times New Roman" w:hAnsi="Times New Roman" w:cs="Times New Roman"/>
          <w:sz w:val="24"/>
          <w:szCs w:val="24"/>
        </w:rPr>
        <w:t>0 = no reactivit</w:t>
      </w:r>
      <w:r>
        <w:rPr>
          <w:rFonts w:ascii="Times New Roman" w:hAnsi="Times New Roman" w:cs="Times New Roman"/>
          <w:sz w:val="24"/>
          <w:szCs w:val="24"/>
        </w:rPr>
        <w:t>y; 1+=1- 10% of positive nuclei; 2+ = 11-- 50</w:t>
      </w:r>
      <w:r w:rsidRPr="008A17EC">
        <w:rPr>
          <w:rFonts w:ascii="Times New Roman" w:hAnsi="Times New Roman" w:cs="Times New Roman"/>
          <w:sz w:val="24"/>
          <w:szCs w:val="24"/>
        </w:rPr>
        <w:t xml:space="preserve"> % positi</w:t>
      </w:r>
      <w:r>
        <w:rPr>
          <w:rFonts w:ascii="Times New Roman" w:hAnsi="Times New Roman" w:cs="Times New Roman"/>
          <w:sz w:val="24"/>
          <w:szCs w:val="24"/>
        </w:rPr>
        <w:t xml:space="preserve">ve nuclei; </w:t>
      </w:r>
    </w:p>
    <w:p w:rsidR="00E00194" w:rsidRPr="00804F78" w:rsidRDefault="00E00194" w:rsidP="00E00194">
      <w:pPr>
        <w:tabs>
          <w:tab w:val="left" w:pos="3210"/>
        </w:tabs>
        <w:spacing w:after="0"/>
        <w:jc w:val="both"/>
        <w:rPr>
          <w:rFonts w:ascii="Times New Roman" w:hAnsi="Times New Roman" w:cs="Times New Roman"/>
          <w:sz w:val="24"/>
          <w:szCs w:val="24"/>
        </w:rPr>
      </w:pPr>
      <w:r>
        <w:rPr>
          <w:rFonts w:ascii="Times New Roman" w:hAnsi="Times New Roman" w:cs="Times New Roman"/>
          <w:sz w:val="24"/>
          <w:szCs w:val="24"/>
        </w:rPr>
        <w:t>3+ = 51-90% of positive nuclei, 4 + = &gt;90% of positive nuclei.</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6F555E"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4.15</w:t>
      </w:r>
    </w:p>
    <w:p w:rsidR="00E00194" w:rsidRPr="006F555E" w:rsidRDefault="00E00194" w:rsidP="00E00194">
      <w:pPr>
        <w:jc w:val="center"/>
        <w:rPr>
          <w:rFonts w:ascii="Times New Roman" w:hAnsi="Times New Roman" w:cs="Times New Roman"/>
          <w:b/>
          <w:sz w:val="24"/>
          <w:szCs w:val="24"/>
        </w:rPr>
      </w:pPr>
      <w:r w:rsidRPr="006F555E">
        <w:rPr>
          <w:rFonts w:ascii="Times New Roman" w:hAnsi="Times New Roman" w:cs="Times New Roman"/>
          <w:b/>
          <w:sz w:val="24"/>
          <w:szCs w:val="24"/>
        </w:rPr>
        <w:t>Immunohistochemical staining intensity of p63 in benign prostate hyperplasia</w:t>
      </w:r>
    </w:p>
    <w:p w:rsidR="00E00194" w:rsidRPr="00804F78" w:rsidRDefault="00E00194" w:rsidP="00E00194">
      <w:pPr>
        <w:jc w:val="center"/>
        <w:rPr>
          <w:rFonts w:ascii="Times New Roman" w:hAnsi="Times New Roman" w:cs="Times New Roman"/>
          <w:sz w:val="24"/>
          <w:szCs w:val="24"/>
        </w:rPr>
      </w:pPr>
      <w:r>
        <w:rPr>
          <w:rFonts w:ascii="Times New Roman" w:hAnsi="Times New Roman" w:cs="Times New Roman"/>
          <w:b/>
          <w:sz w:val="24"/>
          <w:szCs w:val="24"/>
        </w:rPr>
        <w:t>n</w:t>
      </w:r>
      <w:r w:rsidRPr="006F555E">
        <w:rPr>
          <w:rFonts w:ascii="Times New Roman" w:hAnsi="Times New Roman" w:cs="Times New Roman"/>
          <w:b/>
          <w:sz w:val="24"/>
          <w:szCs w:val="24"/>
        </w:rPr>
        <w:t>=37</w:t>
      </w:r>
    </w:p>
    <w:tbl>
      <w:tblPr>
        <w:tblStyle w:val="TableGrid"/>
        <w:tblW w:w="0" w:type="auto"/>
        <w:tblInd w:w="558" w:type="dxa"/>
        <w:tblLook w:val="04A0" w:firstRow="1" w:lastRow="0" w:firstColumn="1" w:lastColumn="0" w:noHBand="0" w:noVBand="1"/>
      </w:tblPr>
      <w:tblGrid>
        <w:gridCol w:w="2644"/>
        <w:gridCol w:w="3204"/>
        <w:gridCol w:w="2102"/>
      </w:tblGrid>
      <w:tr w:rsidR="00E00194" w:rsidRPr="00804F78" w:rsidTr="00B273EC">
        <w:trPr>
          <w:trHeight w:val="1412"/>
        </w:trPr>
        <w:tc>
          <w:tcPr>
            <w:tcW w:w="2644"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EXTENT OF STAINING</w:t>
            </w:r>
          </w:p>
        </w:tc>
        <w:tc>
          <w:tcPr>
            <w:tcW w:w="3204"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FREQUENCY (n)</w:t>
            </w:r>
          </w:p>
        </w:tc>
        <w:tc>
          <w:tcPr>
            <w:tcW w:w="2102"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(0)</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33</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89.2</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Weak</w:t>
            </w:r>
            <w:r>
              <w:rPr>
                <w:rFonts w:ascii="Times New Roman" w:hAnsi="Times New Roman" w:cs="Times New Roman"/>
                <w:sz w:val="24"/>
                <w:szCs w:val="24"/>
              </w:rPr>
              <w:t>(+1)</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4</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10.8</w:t>
            </w:r>
          </w:p>
        </w:tc>
      </w:tr>
      <w:tr w:rsidR="00E00194" w:rsidRPr="00804F78" w:rsidTr="00B273EC">
        <w:trPr>
          <w:trHeight w:val="848"/>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(+2)</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0</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0</w:t>
            </w:r>
          </w:p>
        </w:tc>
      </w:tr>
      <w:tr w:rsidR="00E00194" w:rsidRPr="00804F78" w:rsidTr="00B273EC">
        <w:trPr>
          <w:trHeight w:val="804"/>
        </w:trPr>
        <w:tc>
          <w:tcPr>
            <w:tcW w:w="264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(+3)</w:t>
            </w:r>
          </w:p>
        </w:tc>
        <w:tc>
          <w:tcPr>
            <w:tcW w:w="320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0</w:t>
            </w:r>
          </w:p>
        </w:tc>
        <w:tc>
          <w:tcPr>
            <w:tcW w:w="2102"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0</w:t>
            </w:r>
          </w:p>
        </w:tc>
      </w:tr>
      <w:tr w:rsidR="00E00194" w:rsidRPr="00804F78" w:rsidTr="00B273EC">
        <w:trPr>
          <w:trHeight w:val="848"/>
        </w:trPr>
        <w:tc>
          <w:tcPr>
            <w:tcW w:w="264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320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102"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Intensity of reactivity: 0 = no staining; 1+ = weak staining; 2+ = moderate </w:t>
      </w:r>
    </w:p>
    <w:p w:rsidR="00E00194" w:rsidRPr="00FE63C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staining, 3+ = strong staining</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Pr="00804F78"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 xml:space="preserve">TABLE </w:t>
      </w:r>
      <w:r>
        <w:rPr>
          <w:rFonts w:ascii="Times New Roman" w:hAnsi="Times New Roman" w:cs="Times New Roman"/>
          <w:b/>
          <w:noProof/>
          <w:sz w:val="24"/>
          <w:szCs w:val="24"/>
        </w:rPr>
        <w:t>4.16</w:t>
      </w:r>
    </w:p>
    <w:p w:rsidR="00E00194"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lastRenderedPageBreak/>
        <w:t>C</w:t>
      </w:r>
      <w:r>
        <w:rPr>
          <w:rFonts w:ascii="Times New Roman" w:hAnsi="Times New Roman" w:cs="Times New Roman"/>
          <w:b/>
          <w:noProof/>
          <w:sz w:val="24"/>
          <w:szCs w:val="24"/>
        </w:rPr>
        <w:t>o relation of</w:t>
      </w:r>
      <w:r w:rsidRPr="00804F78">
        <w:rPr>
          <w:rFonts w:ascii="Times New Roman" w:hAnsi="Times New Roman" w:cs="Times New Roman"/>
          <w:b/>
          <w:noProof/>
          <w:sz w:val="24"/>
          <w:szCs w:val="24"/>
        </w:rPr>
        <w:t xml:space="preserve"> p63 </w:t>
      </w:r>
      <w:r>
        <w:rPr>
          <w:rFonts w:ascii="Times New Roman" w:hAnsi="Times New Roman" w:cs="Times New Roman"/>
          <w:b/>
          <w:noProof/>
          <w:sz w:val="24"/>
          <w:szCs w:val="24"/>
        </w:rPr>
        <w:t>staining between benign and maligant lesions of prostate</w:t>
      </w:r>
    </w:p>
    <w:p w:rsidR="00E00194" w:rsidRPr="00804F78" w:rsidRDefault="00E00194" w:rsidP="00E00194">
      <w:pPr>
        <w:jc w:val="center"/>
        <w:rPr>
          <w:rFonts w:ascii="Times New Roman" w:hAnsi="Times New Roman" w:cs="Times New Roman"/>
          <w:b/>
          <w:noProof/>
          <w:sz w:val="24"/>
          <w:szCs w:val="24"/>
        </w:rPr>
      </w:pPr>
      <w:r>
        <w:rPr>
          <w:rFonts w:ascii="Times New Roman" w:hAnsi="Times New Roman" w:cs="Times New Roman"/>
          <w:b/>
          <w:noProof/>
          <w:sz w:val="24"/>
          <w:szCs w:val="24"/>
        </w:rPr>
        <w:t>gland n =74</w:t>
      </w:r>
    </w:p>
    <w:tbl>
      <w:tblPr>
        <w:tblStyle w:val="TableGrid"/>
        <w:tblW w:w="9070" w:type="dxa"/>
        <w:jc w:val="center"/>
        <w:tblLook w:val="04A0" w:firstRow="1" w:lastRow="0" w:firstColumn="1" w:lastColumn="0" w:noHBand="0" w:noVBand="1"/>
      </w:tblPr>
      <w:tblGrid>
        <w:gridCol w:w="1722"/>
        <w:gridCol w:w="963"/>
        <w:gridCol w:w="969"/>
        <w:gridCol w:w="1051"/>
        <w:gridCol w:w="1118"/>
        <w:gridCol w:w="1125"/>
        <w:gridCol w:w="1088"/>
        <w:gridCol w:w="1034"/>
      </w:tblGrid>
      <w:tr w:rsidR="00E00194" w:rsidRPr="00804F78" w:rsidTr="00B273EC">
        <w:trPr>
          <w:trHeight w:val="827"/>
          <w:jc w:val="center"/>
        </w:trPr>
        <w:tc>
          <w:tcPr>
            <w:tcW w:w="1722"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Type of lesion</w:t>
            </w:r>
          </w:p>
        </w:tc>
        <w:tc>
          <w:tcPr>
            <w:tcW w:w="5226" w:type="dxa"/>
            <w:gridSpan w:val="5"/>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P63  EXTENT OF STAINING</w:t>
            </w:r>
          </w:p>
        </w:tc>
        <w:tc>
          <w:tcPr>
            <w:tcW w:w="1088"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TOTAL</w:t>
            </w:r>
          </w:p>
        </w:tc>
        <w:tc>
          <w:tcPr>
            <w:tcW w:w="1034" w:type="dxa"/>
            <w:vMerge w:val="restart"/>
            <w:vAlign w:val="center"/>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p</w:t>
            </w:r>
            <w:r w:rsidRPr="00804F78">
              <w:rPr>
                <w:rFonts w:ascii="Times New Roman" w:hAnsi="Times New Roman" w:cs="Times New Roman"/>
                <w:b/>
                <w:noProof/>
                <w:sz w:val="24"/>
                <w:szCs w:val="24"/>
              </w:rPr>
              <w:t xml:space="preserve"> value*</w:t>
            </w:r>
          </w:p>
        </w:tc>
      </w:tr>
      <w:tr w:rsidR="00E00194" w:rsidRPr="00804F78" w:rsidTr="00B273EC">
        <w:trPr>
          <w:trHeight w:val="962"/>
          <w:jc w:val="center"/>
        </w:trPr>
        <w:tc>
          <w:tcPr>
            <w:tcW w:w="1722" w:type="dxa"/>
            <w:vMerge/>
          </w:tcPr>
          <w:p w:rsidR="00E00194" w:rsidRPr="00804F78" w:rsidRDefault="00E00194" w:rsidP="00B273EC">
            <w:pPr>
              <w:jc w:val="center"/>
              <w:rPr>
                <w:rFonts w:ascii="Times New Roman" w:hAnsi="Times New Roman" w:cs="Times New Roman"/>
                <w:noProof/>
                <w:sz w:val="24"/>
                <w:szCs w:val="24"/>
              </w:rPr>
            </w:pPr>
          </w:p>
        </w:tc>
        <w:tc>
          <w:tcPr>
            <w:tcW w:w="963"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0%</w:t>
            </w:r>
          </w:p>
        </w:tc>
        <w:tc>
          <w:tcPr>
            <w:tcW w:w="969" w:type="dxa"/>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1-</w:t>
            </w:r>
            <w:r w:rsidRPr="00804F78">
              <w:rPr>
                <w:rFonts w:ascii="Times New Roman" w:hAnsi="Times New Roman" w:cs="Times New Roman"/>
                <w:b/>
                <w:noProof/>
                <w:sz w:val="24"/>
                <w:szCs w:val="24"/>
              </w:rPr>
              <w:t>10%</w:t>
            </w:r>
          </w:p>
        </w:tc>
        <w:tc>
          <w:tcPr>
            <w:tcW w:w="1051" w:type="dxa"/>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11</w:t>
            </w:r>
            <w:r w:rsidRPr="00804F78">
              <w:rPr>
                <w:rFonts w:ascii="Times New Roman" w:hAnsi="Times New Roman" w:cs="Times New Roman"/>
                <w:b/>
                <w:noProof/>
                <w:sz w:val="24"/>
                <w:szCs w:val="24"/>
              </w:rPr>
              <w:t>-50 %</w:t>
            </w:r>
          </w:p>
        </w:tc>
        <w:tc>
          <w:tcPr>
            <w:tcW w:w="1118"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51-90 %</w:t>
            </w:r>
          </w:p>
        </w:tc>
        <w:tc>
          <w:tcPr>
            <w:tcW w:w="1125" w:type="dxa"/>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&gt;90%</w:t>
            </w:r>
          </w:p>
        </w:tc>
        <w:tc>
          <w:tcPr>
            <w:tcW w:w="1088" w:type="dxa"/>
            <w:vMerge/>
          </w:tcPr>
          <w:p w:rsidR="00E00194" w:rsidRPr="00804F78" w:rsidRDefault="00E00194" w:rsidP="00B273EC">
            <w:pPr>
              <w:jc w:val="center"/>
              <w:rPr>
                <w:rFonts w:ascii="Times New Roman" w:hAnsi="Times New Roman" w:cs="Times New Roman"/>
                <w:noProof/>
                <w:sz w:val="24"/>
                <w:szCs w:val="24"/>
              </w:rPr>
            </w:pPr>
          </w:p>
        </w:tc>
        <w:tc>
          <w:tcPr>
            <w:tcW w:w="1034"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855"/>
          <w:jc w:val="center"/>
        </w:trPr>
        <w:tc>
          <w:tcPr>
            <w:tcW w:w="172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Benign</w:t>
            </w:r>
          </w:p>
        </w:tc>
        <w:tc>
          <w:tcPr>
            <w:tcW w:w="963"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96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051"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118"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22</w:t>
            </w:r>
          </w:p>
        </w:tc>
        <w:tc>
          <w:tcPr>
            <w:tcW w:w="1125"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1088"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1034" w:type="dxa"/>
            <w:vMerge w:val="restart"/>
          </w:tcPr>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Pr="00804F78" w:rsidRDefault="00E00194" w:rsidP="00B273EC">
            <w:pPr>
              <w:rPr>
                <w:rFonts w:ascii="Times New Roman" w:hAnsi="Times New Roman" w:cs="Times New Roman"/>
                <w:noProof/>
                <w:sz w:val="24"/>
                <w:szCs w:val="24"/>
              </w:rPr>
            </w:pPr>
            <w:r>
              <w:rPr>
                <w:rFonts w:ascii="Times New Roman" w:hAnsi="Times New Roman" w:cs="Times New Roman"/>
                <w:noProof/>
                <w:sz w:val="24"/>
                <w:szCs w:val="24"/>
              </w:rPr>
              <w:t>.001</w:t>
            </w:r>
            <w:r w:rsidRPr="00804F78">
              <w:rPr>
                <w:rFonts w:ascii="Times New Roman" w:hAnsi="Times New Roman" w:cs="Times New Roman"/>
                <w:noProof/>
                <w:sz w:val="24"/>
                <w:szCs w:val="24"/>
              </w:rPr>
              <w:t>*</w:t>
            </w:r>
          </w:p>
        </w:tc>
      </w:tr>
      <w:tr w:rsidR="00E00194" w:rsidRPr="00804F78" w:rsidTr="00B273EC">
        <w:trPr>
          <w:trHeight w:val="855"/>
          <w:jc w:val="center"/>
        </w:trPr>
        <w:tc>
          <w:tcPr>
            <w:tcW w:w="1722"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Malignant</w:t>
            </w:r>
          </w:p>
        </w:tc>
        <w:tc>
          <w:tcPr>
            <w:tcW w:w="963"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33</w:t>
            </w:r>
          </w:p>
        </w:tc>
        <w:tc>
          <w:tcPr>
            <w:tcW w:w="96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05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12</w:t>
            </w:r>
          </w:p>
        </w:tc>
        <w:tc>
          <w:tcPr>
            <w:tcW w:w="1118"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125"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088"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1034"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797"/>
          <w:jc w:val="center"/>
        </w:trPr>
        <w:tc>
          <w:tcPr>
            <w:tcW w:w="1722"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Total</w:t>
            </w:r>
          </w:p>
        </w:tc>
        <w:tc>
          <w:tcPr>
            <w:tcW w:w="963"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33</w:t>
            </w:r>
          </w:p>
        </w:tc>
        <w:tc>
          <w:tcPr>
            <w:tcW w:w="969"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4</w:t>
            </w:r>
          </w:p>
        </w:tc>
        <w:tc>
          <w:tcPr>
            <w:tcW w:w="1051"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12</w:t>
            </w:r>
          </w:p>
        </w:tc>
        <w:tc>
          <w:tcPr>
            <w:tcW w:w="1118"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22</w:t>
            </w:r>
          </w:p>
        </w:tc>
        <w:tc>
          <w:tcPr>
            <w:tcW w:w="1125"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15</w:t>
            </w:r>
          </w:p>
        </w:tc>
        <w:tc>
          <w:tcPr>
            <w:tcW w:w="1088" w:type="dxa"/>
            <w:vAlign w:val="center"/>
          </w:tcPr>
          <w:p w:rsidR="00E00194" w:rsidRPr="001508B1" w:rsidRDefault="00E00194" w:rsidP="00B273EC">
            <w:pPr>
              <w:jc w:val="center"/>
              <w:rPr>
                <w:rFonts w:ascii="Times New Roman" w:hAnsi="Times New Roman" w:cs="Times New Roman"/>
                <w:b/>
                <w:noProof/>
                <w:sz w:val="24"/>
                <w:szCs w:val="24"/>
              </w:rPr>
            </w:pPr>
            <w:r w:rsidRPr="001508B1">
              <w:rPr>
                <w:rFonts w:ascii="Times New Roman" w:hAnsi="Times New Roman" w:cs="Times New Roman"/>
                <w:b/>
                <w:noProof/>
                <w:sz w:val="24"/>
                <w:szCs w:val="24"/>
              </w:rPr>
              <w:t>74</w:t>
            </w:r>
          </w:p>
        </w:tc>
        <w:tc>
          <w:tcPr>
            <w:tcW w:w="1034" w:type="dxa"/>
            <w:vMerge/>
          </w:tcPr>
          <w:p w:rsidR="00E00194" w:rsidRPr="00804F78" w:rsidRDefault="00E00194" w:rsidP="00B273EC">
            <w:pPr>
              <w:jc w:val="center"/>
              <w:rPr>
                <w:rFonts w:ascii="Times New Roman" w:hAnsi="Times New Roman" w:cs="Times New Roman"/>
                <w:noProof/>
                <w:sz w:val="24"/>
                <w:szCs w:val="24"/>
              </w:rPr>
            </w:pPr>
          </w:p>
        </w:tc>
      </w:tr>
    </w:tbl>
    <w:p w:rsidR="00E00194" w:rsidRPr="00804F78" w:rsidRDefault="00E00194" w:rsidP="00E00194">
      <w:pPr>
        <w:jc w:val="both"/>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316A1D" w:rsidRDefault="00E00194" w:rsidP="00E00194">
      <w:pPr>
        <w:jc w:val="center"/>
        <w:rPr>
          <w:rFonts w:ascii="Times New Roman" w:hAnsi="Times New Roman" w:cs="Times New Roman"/>
          <w:b/>
          <w:sz w:val="24"/>
          <w:szCs w:val="24"/>
        </w:rPr>
      </w:pPr>
      <w:r w:rsidRPr="00316A1D">
        <w:rPr>
          <w:rFonts w:ascii="Times New Roman" w:hAnsi="Times New Roman" w:cs="Times New Roman"/>
          <w:b/>
          <w:sz w:val="24"/>
          <w:szCs w:val="24"/>
        </w:rPr>
        <w:t>TABLE 4.17</w:t>
      </w: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Co relation of p63</w:t>
      </w:r>
      <w:r w:rsidRPr="00316A1D">
        <w:rPr>
          <w:rFonts w:ascii="Times New Roman" w:hAnsi="Times New Roman" w:cs="Times New Roman"/>
          <w:b/>
          <w:sz w:val="24"/>
          <w:szCs w:val="24"/>
        </w:rPr>
        <w:t xml:space="preserve"> expression in different grades of prostate cancer</w:t>
      </w:r>
    </w:p>
    <w:p w:rsidR="00E00194" w:rsidRDefault="00E00194" w:rsidP="00E00194">
      <w:pPr>
        <w:jc w:val="center"/>
        <w:rPr>
          <w:rFonts w:ascii="Times New Roman" w:hAnsi="Times New Roman" w:cs="Times New Roman"/>
          <w:b/>
          <w:noProof/>
          <w:sz w:val="24"/>
          <w:szCs w:val="24"/>
        </w:rPr>
      </w:pPr>
      <w:r>
        <w:rPr>
          <w:rFonts w:ascii="Times New Roman" w:hAnsi="Times New Roman" w:cs="Times New Roman"/>
          <w:b/>
          <w:sz w:val="24"/>
          <w:szCs w:val="24"/>
        </w:rPr>
        <w:lastRenderedPageBreak/>
        <w:t>n</w:t>
      </w:r>
      <w:r w:rsidRPr="00316A1D">
        <w:rPr>
          <w:rFonts w:ascii="Times New Roman" w:hAnsi="Times New Roman" w:cs="Times New Roman"/>
          <w:b/>
          <w:sz w:val="24"/>
          <w:szCs w:val="24"/>
        </w:rPr>
        <w:t>=37</w:t>
      </w:r>
    </w:p>
    <w:tbl>
      <w:tblPr>
        <w:tblStyle w:val="TableGrid"/>
        <w:tblW w:w="8661" w:type="dxa"/>
        <w:jc w:val="center"/>
        <w:tblLook w:val="04A0" w:firstRow="1" w:lastRow="0" w:firstColumn="1" w:lastColumn="0" w:noHBand="0" w:noVBand="1"/>
      </w:tblPr>
      <w:tblGrid>
        <w:gridCol w:w="2536"/>
        <w:gridCol w:w="1659"/>
        <w:gridCol w:w="1789"/>
        <w:gridCol w:w="1430"/>
        <w:gridCol w:w="1247"/>
      </w:tblGrid>
      <w:tr w:rsidR="00E00194" w:rsidRPr="00804F78" w:rsidTr="00B273EC">
        <w:trPr>
          <w:trHeight w:val="579"/>
          <w:jc w:val="center"/>
        </w:trPr>
        <w:tc>
          <w:tcPr>
            <w:tcW w:w="2536" w:type="dxa"/>
            <w:vMerge w:val="restart"/>
            <w:vAlign w:val="center"/>
          </w:tcPr>
          <w:p w:rsidR="00E00194" w:rsidRPr="003226C6" w:rsidRDefault="00E00194" w:rsidP="00B273EC">
            <w:pPr>
              <w:jc w:val="center"/>
              <w:rPr>
                <w:rFonts w:ascii="Times New Roman" w:hAnsi="Times New Roman" w:cs="Times New Roman"/>
                <w:b/>
                <w:noProof/>
                <w:sz w:val="24"/>
                <w:szCs w:val="24"/>
              </w:rPr>
            </w:pPr>
            <w:r w:rsidRPr="003226C6">
              <w:rPr>
                <w:rFonts w:ascii="Times New Roman" w:hAnsi="Times New Roman" w:cs="Times New Roman"/>
                <w:b/>
                <w:noProof/>
                <w:sz w:val="24"/>
                <w:szCs w:val="24"/>
              </w:rPr>
              <w:t>Gleason Score</w:t>
            </w:r>
          </w:p>
        </w:tc>
        <w:tc>
          <w:tcPr>
            <w:tcW w:w="3448" w:type="dxa"/>
            <w:gridSpan w:val="2"/>
            <w:vAlign w:val="center"/>
          </w:tcPr>
          <w:p w:rsidR="00E00194" w:rsidRPr="003226C6"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p</w:t>
            </w:r>
            <w:r w:rsidRPr="003226C6">
              <w:rPr>
                <w:rFonts w:ascii="Times New Roman" w:hAnsi="Times New Roman" w:cs="Times New Roman"/>
                <w:b/>
                <w:noProof/>
                <w:sz w:val="24"/>
                <w:szCs w:val="24"/>
              </w:rPr>
              <w:t>63 Extent of Stainning</w:t>
            </w:r>
          </w:p>
        </w:tc>
        <w:tc>
          <w:tcPr>
            <w:tcW w:w="1430" w:type="dxa"/>
            <w:vMerge w:val="restart"/>
            <w:vAlign w:val="center"/>
          </w:tcPr>
          <w:p w:rsidR="00E00194" w:rsidRPr="003226C6" w:rsidRDefault="00E00194" w:rsidP="00B273EC">
            <w:pPr>
              <w:jc w:val="center"/>
              <w:rPr>
                <w:rFonts w:ascii="Times New Roman" w:hAnsi="Times New Roman" w:cs="Times New Roman"/>
                <w:b/>
                <w:noProof/>
                <w:sz w:val="24"/>
                <w:szCs w:val="24"/>
              </w:rPr>
            </w:pPr>
            <w:r w:rsidRPr="003226C6">
              <w:rPr>
                <w:rFonts w:ascii="Times New Roman" w:hAnsi="Times New Roman" w:cs="Times New Roman"/>
                <w:b/>
                <w:noProof/>
                <w:sz w:val="24"/>
                <w:szCs w:val="24"/>
              </w:rPr>
              <w:t>Total</w:t>
            </w:r>
          </w:p>
        </w:tc>
        <w:tc>
          <w:tcPr>
            <w:tcW w:w="1247" w:type="dxa"/>
            <w:vMerge w:val="restart"/>
            <w:vAlign w:val="center"/>
          </w:tcPr>
          <w:p w:rsidR="00E00194" w:rsidRPr="003226C6"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p-</w:t>
            </w:r>
            <w:r w:rsidRPr="003226C6">
              <w:rPr>
                <w:rFonts w:ascii="Times New Roman" w:hAnsi="Times New Roman" w:cs="Times New Roman"/>
                <w:b/>
                <w:noProof/>
                <w:sz w:val="24"/>
                <w:szCs w:val="24"/>
              </w:rPr>
              <w:t xml:space="preserve"> Value*</w:t>
            </w:r>
          </w:p>
        </w:tc>
      </w:tr>
      <w:tr w:rsidR="00E00194" w:rsidRPr="00804F78" w:rsidTr="00B273EC">
        <w:trPr>
          <w:trHeight w:val="579"/>
          <w:jc w:val="center"/>
        </w:trPr>
        <w:tc>
          <w:tcPr>
            <w:tcW w:w="2536" w:type="dxa"/>
            <w:vMerge/>
          </w:tcPr>
          <w:p w:rsidR="00E00194" w:rsidRPr="00804F78" w:rsidRDefault="00E00194" w:rsidP="00B273EC">
            <w:pPr>
              <w:jc w:val="center"/>
              <w:rPr>
                <w:rFonts w:ascii="Times New Roman" w:hAnsi="Times New Roman" w:cs="Times New Roman"/>
                <w:noProof/>
                <w:sz w:val="24"/>
                <w:szCs w:val="24"/>
              </w:rPr>
            </w:pPr>
          </w:p>
        </w:tc>
        <w:tc>
          <w:tcPr>
            <w:tcW w:w="1659" w:type="dxa"/>
          </w:tcPr>
          <w:p w:rsidR="00E00194" w:rsidRPr="003226C6" w:rsidRDefault="00E00194" w:rsidP="00B273EC">
            <w:pPr>
              <w:jc w:val="center"/>
              <w:rPr>
                <w:rFonts w:ascii="Times New Roman" w:hAnsi="Times New Roman" w:cs="Times New Roman"/>
                <w:b/>
                <w:noProof/>
                <w:sz w:val="24"/>
                <w:szCs w:val="24"/>
              </w:rPr>
            </w:pPr>
            <w:r w:rsidRPr="003226C6">
              <w:rPr>
                <w:rFonts w:ascii="Times New Roman" w:hAnsi="Times New Roman" w:cs="Times New Roman"/>
                <w:b/>
                <w:noProof/>
                <w:sz w:val="24"/>
                <w:szCs w:val="24"/>
              </w:rPr>
              <w:t>Negative Stainning</w:t>
            </w:r>
          </w:p>
        </w:tc>
        <w:tc>
          <w:tcPr>
            <w:tcW w:w="1789" w:type="dxa"/>
          </w:tcPr>
          <w:p w:rsidR="00E00194" w:rsidRPr="003226C6" w:rsidRDefault="00E00194" w:rsidP="00B273EC">
            <w:pPr>
              <w:jc w:val="center"/>
              <w:rPr>
                <w:rFonts w:ascii="Times New Roman" w:hAnsi="Times New Roman" w:cs="Times New Roman"/>
                <w:b/>
                <w:noProof/>
                <w:sz w:val="24"/>
                <w:szCs w:val="24"/>
              </w:rPr>
            </w:pPr>
            <w:r w:rsidRPr="003226C6">
              <w:rPr>
                <w:rFonts w:ascii="Times New Roman" w:hAnsi="Times New Roman" w:cs="Times New Roman"/>
                <w:b/>
                <w:noProof/>
                <w:sz w:val="24"/>
                <w:szCs w:val="24"/>
              </w:rPr>
              <w:t>1-10%</w:t>
            </w:r>
          </w:p>
        </w:tc>
        <w:tc>
          <w:tcPr>
            <w:tcW w:w="1430" w:type="dxa"/>
            <w:vMerge/>
          </w:tcPr>
          <w:p w:rsidR="00E00194" w:rsidRPr="003226C6" w:rsidRDefault="00E00194" w:rsidP="00B273EC">
            <w:pPr>
              <w:jc w:val="center"/>
              <w:rPr>
                <w:rFonts w:ascii="Times New Roman" w:hAnsi="Times New Roman" w:cs="Times New Roman"/>
                <w:b/>
                <w:noProof/>
                <w:sz w:val="24"/>
                <w:szCs w:val="24"/>
              </w:rPr>
            </w:pPr>
          </w:p>
        </w:tc>
        <w:tc>
          <w:tcPr>
            <w:tcW w:w="1247" w:type="dxa"/>
            <w:vMerge/>
          </w:tcPr>
          <w:p w:rsidR="00E00194" w:rsidRPr="003226C6" w:rsidRDefault="00E00194" w:rsidP="00B273EC">
            <w:pPr>
              <w:jc w:val="center"/>
              <w:rPr>
                <w:rFonts w:ascii="Times New Roman" w:hAnsi="Times New Roman" w:cs="Times New Roman"/>
                <w:b/>
                <w:noProof/>
                <w:sz w:val="24"/>
                <w:szCs w:val="24"/>
              </w:rPr>
            </w:pP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3</w:t>
            </w:r>
            <w:r w:rsidRPr="00804F78">
              <w:rPr>
                <w:rFonts w:ascii="Times New Roman" w:hAnsi="Times New Roman" w:cs="Times New Roman"/>
                <w:noProof/>
                <w:sz w:val="24"/>
                <w:szCs w:val="24"/>
              </w:rPr>
              <w:t>+3</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1247" w:type="dxa"/>
            <w:vMerge w:val="restart"/>
          </w:tcPr>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Default="00E00194" w:rsidP="00B273EC">
            <w:pPr>
              <w:jc w:val="center"/>
              <w:rPr>
                <w:rFonts w:ascii="Times New Roman" w:hAnsi="Times New Roman" w:cs="Times New Roman"/>
                <w:noProof/>
                <w:sz w:val="24"/>
                <w:szCs w:val="24"/>
              </w:rPr>
            </w:pPr>
          </w:p>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0.170</w:t>
            </w: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3+4</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4+3</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4+4</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3</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612"/>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4+5</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5+4</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79"/>
          <w:jc w:val="center"/>
        </w:trPr>
        <w:tc>
          <w:tcPr>
            <w:tcW w:w="253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5+5</w:t>
            </w:r>
          </w:p>
        </w:tc>
        <w:tc>
          <w:tcPr>
            <w:tcW w:w="165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789"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43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247"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612"/>
          <w:jc w:val="center"/>
        </w:trPr>
        <w:tc>
          <w:tcPr>
            <w:tcW w:w="2536"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TOTAL</w:t>
            </w:r>
          </w:p>
        </w:tc>
        <w:tc>
          <w:tcPr>
            <w:tcW w:w="1659" w:type="dxa"/>
            <w:vAlign w:val="center"/>
          </w:tcPr>
          <w:p w:rsidR="00E00194" w:rsidRPr="007E7183"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33</w:t>
            </w:r>
          </w:p>
        </w:tc>
        <w:tc>
          <w:tcPr>
            <w:tcW w:w="1789" w:type="dxa"/>
            <w:vAlign w:val="center"/>
          </w:tcPr>
          <w:p w:rsidR="00E00194" w:rsidRPr="007E7183"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4</w:t>
            </w:r>
          </w:p>
        </w:tc>
        <w:tc>
          <w:tcPr>
            <w:tcW w:w="1430"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37</w:t>
            </w:r>
          </w:p>
        </w:tc>
        <w:tc>
          <w:tcPr>
            <w:tcW w:w="1247" w:type="dxa"/>
            <w:vMerge/>
          </w:tcPr>
          <w:p w:rsidR="00E00194" w:rsidRPr="007E7183" w:rsidRDefault="00E00194" w:rsidP="00B273EC">
            <w:pPr>
              <w:jc w:val="center"/>
              <w:rPr>
                <w:rFonts w:ascii="Times New Roman" w:hAnsi="Times New Roman" w:cs="Times New Roman"/>
                <w:b/>
                <w:noProof/>
                <w:sz w:val="24"/>
                <w:szCs w:val="24"/>
              </w:rPr>
            </w:pPr>
          </w:p>
        </w:tc>
      </w:tr>
    </w:tbl>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noProof/>
          <w:sz w:val="24"/>
          <w:szCs w:val="24"/>
        </w:rPr>
      </w:pPr>
    </w:p>
    <w:p w:rsidR="00E00194" w:rsidRDefault="00E00194" w:rsidP="00E00194">
      <w:pP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4.18</w:t>
      </w:r>
    </w:p>
    <w:p w:rsidR="00E00194" w:rsidRPr="00E0671D" w:rsidRDefault="00E00194" w:rsidP="00E00194">
      <w:pPr>
        <w:jc w:val="center"/>
        <w:rPr>
          <w:rFonts w:ascii="Times New Roman" w:hAnsi="Times New Roman" w:cs="Times New Roman"/>
          <w:b/>
          <w:sz w:val="24"/>
          <w:szCs w:val="24"/>
        </w:rPr>
      </w:pPr>
      <w:r w:rsidRPr="00E0671D">
        <w:rPr>
          <w:rFonts w:ascii="Times New Roman" w:hAnsi="Times New Roman" w:cs="Times New Roman"/>
          <w:b/>
          <w:sz w:val="24"/>
          <w:szCs w:val="24"/>
        </w:rPr>
        <w:t>Extensiveness of NKX3.1  immunohistochemical staining in benign prostate hyperplasia</w:t>
      </w: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lastRenderedPageBreak/>
        <w:t>n</w:t>
      </w:r>
      <w:r w:rsidRPr="00E0671D">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3183"/>
        <w:gridCol w:w="2551"/>
        <w:gridCol w:w="1943"/>
      </w:tblGrid>
      <w:tr w:rsidR="00E00194" w:rsidRPr="00804F78" w:rsidTr="00B273EC">
        <w:trPr>
          <w:trHeight w:val="967"/>
          <w:jc w:val="center"/>
        </w:trPr>
        <w:tc>
          <w:tcPr>
            <w:tcW w:w="3183"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 OF POSITIVE CELLS</w:t>
            </w:r>
          </w:p>
        </w:tc>
        <w:tc>
          <w:tcPr>
            <w:tcW w:w="2551"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1943"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710"/>
          <w:jc w:val="center"/>
        </w:trPr>
        <w:tc>
          <w:tcPr>
            <w:tcW w:w="318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&gt;80%</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15</w:t>
            </w:r>
          </w:p>
        </w:tc>
        <w:tc>
          <w:tcPr>
            <w:tcW w:w="19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40.5</w:t>
            </w:r>
          </w:p>
        </w:tc>
      </w:tr>
      <w:tr w:rsidR="00E00194" w:rsidRPr="00804F78" w:rsidTr="00B273EC">
        <w:trPr>
          <w:trHeight w:val="710"/>
          <w:jc w:val="center"/>
        </w:trPr>
        <w:tc>
          <w:tcPr>
            <w:tcW w:w="318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51 -80%</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w:t>
            </w:r>
            <w:r>
              <w:rPr>
                <w:rFonts w:ascii="Times New Roman" w:hAnsi="Times New Roman" w:cs="Times New Roman"/>
                <w:sz w:val="24"/>
                <w:szCs w:val="24"/>
              </w:rPr>
              <w:t>4</w:t>
            </w:r>
          </w:p>
        </w:tc>
        <w:tc>
          <w:tcPr>
            <w:tcW w:w="194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37.9</w:t>
            </w:r>
          </w:p>
        </w:tc>
      </w:tr>
      <w:tr w:rsidR="00E00194" w:rsidRPr="00804F78" w:rsidTr="00B273EC">
        <w:trPr>
          <w:trHeight w:val="710"/>
          <w:jc w:val="center"/>
        </w:trPr>
        <w:tc>
          <w:tcPr>
            <w:tcW w:w="318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26</w:t>
            </w:r>
            <w:r w:rsidRPr="00804F78">
              <w:rPr>
                <w:rFonts w:ascii="Times New Roman" w:hAnsi="Times New Roman" w:cs="Times New Roman"/>
                <w:sz w:val="24"/>
                <w:szCs w:val="24"/>
              </w:rPr>
              <w:t>-50%</w:t>
            </w:r>
          </w:p>
        </w:tc>
        <w:tc>
          <w:tcPr>
            <w:tcW w:w="2551"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w:t>
            </w:r>
          </w:p>
        </w:tc>
        <w:tc>
          <w:tcPr>
            <w:tcW w:w="194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8.1</w:t>
            </w:r>
          </w:p>
        </w:tc>
      </w:tr>
      <w:tr w:rsidR="00E00194" w:rsidRPr="00804F78" w:rsidTr="00B273EC">
        <w:trPr>
          <w:trHeight w:val="710"/>
          <w:jc w:val="center"/>
        </w:trPr>
        <w:tc>
          <w:tcPr>
            <w:tcW w:w="318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1-25%</w:t>
            </w:r>
          </w:p>
        </w:tc>
        <w:tc>
          <w:tcPr>
            <w:tcW w:w="2551"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w:t>
            </w:r>
          </w:p>
        </w:tc>
        <w:tc>
          <w:tcPr>
            <w:tcW w:w="1943"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8.1</w:t>
            </w:r>
          </w:p>
        </w:tc>
      </w:tr>
      <w:tr w:rsidR="00E00194" w:rsidRPr="00804F78" w:rsidTr="00B273EC">
        <w:trPr>
          <w:trHeight w:val="710"/>
          <w:jc w:val="center"/>
        </w:trPr>
        <w:tc>
          <w:tcPr>
            <w:tcW w:w="318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0</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w:t>
            </w:r>
          </w:p>
        </w:tc>
        <w:tc>
          <w:tcPr>
            <w:tcW w:w="194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5.4</w:t>
            </w:r>
          </w:p>
        </w:tc>
      </w:tr>
      <w:tr w:rsidR="00E00194" w:rsidRPr="00804F78" w:rsidTr="00B273EC">
        <w:trPr>
          <w:trHeight w:val="748"/>
          <w:jc w:val="center"/>
        </w:trPr>
        <w:tc>
          <w:tcPr>
            <w:tcW w:w="3183"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551"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1943"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Default="00E00194" w:rsidP="00E00194">
      <w:pPr>
        <w:jc w:val="both"/>
        <w:rPr>
          <w:rFonts w:ascii="Times New Roman" w:hAnsi="Times New Roman" w:cs="Times New Roman"/>
          <w:sz w:val="24"/>
          <w:szCs w:val="24"/>
        </w:rPr>
      </w:pPr>
    </w:p>
    <w:p w:rsidR="00E00194" w:rsidRDefault="00E00194" w:rsidP="00E00194">
      <w:pPr>
        <w:spacing w:after="0"/>
        <w:jc w:val="both"/>
        <w:rPr>
          <w:rFonts w:ascii="Times New Roman" w:hAnsi="Times New Roman" w:cs="Times New Roman"/>
          <w:sz w:val="24"/>
          <w:szCs w:val="24"/>
        </w:rPr>
      </w:pPr>
      <w:r>
        <w:rPr>
          <w:rFonts w:ascii="Times New Roman" w:hAnsi="Times New Roman" w:cs="Times New Roman"/>
          <w:sz w:val="24"/>
          <w:szCs w:val="24"/>
        </w:rPr>
        <w:t>0= no reactivity; 1+=1-25% nuclei ; 2+=26-50%nuclei, 3+=51-80% nuclei,</w:t>
      </w:r>
    </w:p>
    <w:p w:rsidR="00E00194" w:rsidRPr="00D43F2F" w:rsidRDefault="00E00194" w:rsidP="00E00194">
      <w:pPr>
        <w:spacing w:after="0"/>
        <w:jc w:val="both"/>
        <w:rPr>
          <w:rFonts w:ascii="Times New Roman" w:hAnsi="Times New Roman" w:cs="Times New Roman"/>
          <w:sz w:val="24"/>
          <w:szCs w:val="24"/>
        </w:rPr>
      </w:pPr>
      <w:r>
        <w:rPr>
          <w:rFonts w:ascii="Times New Roman" w:hAnsi="Times New Roman" w:cs="Times New Roman"/>
          <w:sz w:val="24"/>
          <w:szCs w:val="24"/>
        </w:rPr>
        <w:t xml:space="preserve"> 4+=&gt;80 % nuclei</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4.19</w:t>
      </w:r>
    </w:p>
    <w:p w:rsidR="00E00194" w:rsidRPr="00E0671D" w:rsidRDefault="00E00194" w:rsidP="00E00194">
      <w:pPr>
        <w:jc w:val="center"/>
        <w:rPr>
          <w:rFonts w:ascii="Times New Roman" w:hAnsi="Times New Roman" w:cs="Times New Roman"/>
          <w:b/>
          <w:sz w:val="24"/>
          <w:szCs w:val="24"/>
        </w:rPr>
      </w:pPr>
      <w:r w:rsidRPr="00E0671D">
        <w:rPr>
          <w:rFonts w:ascii="Times New Roman" w:hAnsi="Times New Roman" w:cs="Times New Roman"/>
          <w:b/>
          <w:sz w:val="24"/>
          <w:szCs w:val="24"/>
        </w:rPr>
        <w:t>Immunohistochemical staining intensity of NKX3.1 in benign prostate hyperplasia</w:t>
      </w:r>
    </w:p>
    <w:p w:rsidR="00E00194" w:rsidRPr="00E067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E0671D">
        <w:rPr>
          <w:rFonts w:ascii="Times New Roman" w:hAnsi="Times New Roman" w:cs="Times New Roman"/>
          <w:b/>
          <w:sz w:val="24"/>
          <w:szCs w:val="24"/>
        </w:rPr>
        <w:t>=37</w:t>
      </w:r>
    </w:p>
    <w:tbl>
      <w:tblPr>
        <w:tblStyle w:val="TableGrid"/>
        <w:tblW w:w="0" w:type="auto"/>
        <w:tblInd w:w="468" w:type="dxa"/>
        <w:tblLook w:val="04A0" w:firstRow="1" w:lastRow="0" w:firstColumn="1" w:lastColumn="0" w:noHBand="0" w:noVBand="1"/>
      </w:tblPr>
      <w:tblGrid>
        <w:gridCol w:w="2874"/>
        <w:gridCol w:w="2542"/>
        <w:gridCol w:w="2746"/>
      </w:tblGrid>
      <w:tr w:rsidR="00E00194" w:rsidRPr="00804F78" w:rsidTr="00B273EC">
        <w:trPr>
          <w:trHeight w:val="874"/>
        </w:trPr>
        <w:tc>
          <w:tcPr>
            <w:tcW w:w="2888"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EXTENT OF STAINING</w:t>
            </w:r>
          </w:p>
        </w:tc>
        <w:tc>
          <w:tcPr>
            <w:tcW w:w="2551"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FREQUENCY (n)</w:t>
            </w:r>
          </w:p>
        </w:tc>
        <w:tc>
          <w:tcPr>
            <w:tcW w:w="2767" w:type="dxa"/>
            <w:vAlign w:val="center"/>
          </w:tcPr>
          <w:p w:rsidR="00E00194" w:rsidRPr="00DA3B59" w:rsidRDefault="00E00194" w:rsidP="00B273EC">
            <w:pPr>
              <w:jc w:val="center"/>
              <w:rPr>
                <w:rFonts w:ascii="Times New Roman" w:hAnsi="Times New Roman" w:cs="Times New Roman"/>
                <w:b/>
                <w:sz w:val="24"/>
                <w:szCs w:val="24"/>
              </w:rPr>
            </w:pPr>
          </w:p>
          <w:p w:rsidR="00E00194" w:rsidRPr="00DA3B59" w:rsidRDefault="00E00194" w:rsidP="00B273EC">
            <w:pPr>
              <w:jc w:val="center"/>
              <w:rPr>
                <w:rFonts w:ascii="Times New Roman" w:hAnsi="Times New Roman" w:cs="Times New Roman"/>
                <w:b/>
                <w:sz w:val="24"/>
                <w:szCs w:val="24"/>
              </w:rPr>
            </w:pPr>
            <w:r w:rsidRPr="00DA3B59">
              <w:rPr>
                <w:rFonts w:ascii="Times New Roman" w:hAnsi="Times New Roman" w:cs="Times New Roman"/>
                <w:b/>
                <w:sz w:val="24"/>
                <w:szCs w:val="24"/>
              </w:rPr>
              <w:t>%</w:t>
            </w:r>
          </w:p>
        </w:tc>
      </w:tr>
      <w:tr w:rsidR="00E00194" w:rsidRPr="00804F78" w:rsidTr="00B273EC">
        <w:trPr>
          <w:trHeight w:val="874"/>
        </w:trPr>
        <w:tc>
          <w:tcPr>
            <w:tcW w:w="288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(0)</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w:t>
            </w:r>
          </w:p>
        </w:tc>
        <w:tc>
          <w:tcPr>
            <w:tcW w:w="27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5.4</w:t>
            </w:r>
          </w:p>
        </w:tc>
      </w:tr>
      <w:tr w:rsidR="00E00194" w:rsidRPr="00804F78" w:rsidTr="00B273EC">
        <w:trPr>
          <w:trHeight w:val="874"/>
        </w:trPr>
        <w:tc>
          <w:tcPr>
            <w:tcW w:w="288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lastRenderedPageBreak/>
              <w:t>Weak</w:t>
            </w:r>
            <w:r>
              <w:rPr>
                <w:rFonts w:ascii="Times New Roman" w:hAnsi="Times New Roman" w:cs="Times New Roman"/>
                <w:sz w:val="24"/>
                <w:szCs w:val="24"/>
              </w:rPr>
              <w:t>(+1)</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3</w:t>
            </w:r>
          </w:p>
        </w:tc>
        <w:tc>
          <w:tcPr>
            <w:tcW w:w="27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8.1</w:t>
            </w:r>
          </w:p>
        </w:tc>
      </w:tr>
      <w:tr w:rsidR="00E00194" w:rsidRPr="00804F78" w:rsidTr="00B273EC">
        <w:trPr>
          <w:trHeight w:val="874"/>
        </w:trPr>
        <w:tc>
          <w:tcPr>
            <w:tcW w:w="288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(+2)</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18</w:t>
            </w:r>
          </w:p>
        </w:tc>
        <w:tc>
          <w:tcPr>
            <w:tcW w:w="2767"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48.6</w:t>
            </w:r>
          </w:p>
        </w:tc>
      </w:tr>
      <w:tr w:rsidR="00E00194" w:rsidRPr="00804F78" w:rsidTr="00B273EC">
        <w:trPr>
          <w:trHeight w:val="874"/>
        </w:trPr>
        <w:tc>
          <w:tcPr>
            <w:tcW w:w="2888"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(+3)</w:t>
            </w:r>
          </w:p>
        </w:tc>
        <w:tc>
          <w:tcPr>
            <w:tcW w:w="2551"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14</w:t>
            </w:r>
          </w:p>
        </w:tc>
        <w:tc>
          <w:tcPr>
            <w:tcW w:w="2767"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37.9</w:t>
            </w:r>
          </w:p>
        </w:tc>
      </w:tr>
      <w:tr w:rsidR="00E00194" w:rsidRPr="00804F78" w:rsidTr="00B273EC">
        <w:trPr>
          <w:trHeight w:val="874"/>
        </w:trPr>
        <w:tc>
          <w:tcPr>
            <w:tcW w:w="2888"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551"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767"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Intensity of reactivity: 0 = no staining; 1+ = weak staining; 2+ = moderate staining, 3+ </w:t>
      </w:r>
    </w:p>
    <w:p w:rsidR="00E00194" w:rsidRPr="00FE63C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 strong staining </w:t>
      </w:r>
    </w:p>
    <w:p w:rsidR="00E00194" w:rsidRDefault="00E00194" w:rsidP="00E00194">
      <w:pPr>
        <w:spacing w:line="240" w:lineRule="auto"/>
        <w:jc w:val="center"/>
        <w:rPr>
          <w:rFonts w:ascii="Times New Roman" w:hAnsi="Times New Roman" w:cs="Times New Roman"/>
          <w:sz w:val="20"/>
          <w:szCs w:val="20"/>
        </w:rPr>
        <w:sectPr w:rsidR="00E00194" w:rsidSect="005A5E3F">
          <w:footerReference w:type="default" r:id="rId32"/>
          <w:pgSz w:w="12240" w:h="15840" w:code="1"/>
          <w:pgMar w:top="1440" w:right="1440" w:bottom="1440" w:left="2160" w:header="720" w:footer="720" w:gutter="0"/>
          <w:pgNumType w:start="1"/>
          <w:cols w:space="720"/>
          <w:vAlign w:val="center"/>
          <w:docGrid w:linePitch="360"/>
        </w:sect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D43B73" w:rsidRDefault="00E00194" w:rsidP="00E00194">
      <w:pPr>
        <w:jc w:val="center"/>
        <w:rPr>
          <w:rFonts w:ascii="Times New Roman" w:hAnsi="Times New Roman" w:cs="Times New Roman"/>
          <w:b/>
          <w:sz w:val="24"/>
          <w:szCs w:val="24"/>
        </w:rPr>
      </w:pPr>
      <w:r w:rsidRPr="00D43B73">
        <w:rPr>
          <w:rFonts w:ascii="Times New Roman" w:hAnsi="Times New Roman" w:cs="Times New Roman"/>
          <w:b/>
          <w:sz w:val="24"/>
          <w:szCs w:val="24"/>
        </w:rPr>
        <w:t xml:space="preserve">TABLE </w:t>
      </w:r>
      <w:r>
        <w:rPr>
          <w:rFonts w:ascii="Times New Roman" w:hAnsi="Times New Roman" w:cs="Times New Roman"/>
          <w:b/>
          <w:sz w:val="24"/>
          <w:szCs w:val="24"/>
        </w:rPr>
        <w:t>4.20</w:t>
      </w:r>
    </w:p>
    <w:p w:rsidR="00E00194" w:rsidRDefault="00E00194" w:rsidP="00E00194">
      <w:pPr>
        <w:jc w:val="center"/>
        <w:rPr>
          <w:rFonts w:ascii="Times New Roman" w:hAnsi="Times New Roman" w:cs="Times New Roman"/>
          <w:b/>
          <w:sz w:val="24"/>
          <w:szCs w:val="24"/>
        </w:rPr>
      </w:pPr>
      <w:r w:rsidRPr="00D43B73">
        <w:rPr>
          <w:rFonts w:ascii="Times New Roman" w:hAnsi="Times New Roman" w:cs="Times New Roman"/>
          <w:b/>
          <w:sz w:val="24"/>
          <w:szCs w:val="24"/>
        </w:rPr>
        <w:t>Extensiveness of NKX3.1 immunohistochemical staining in prostate cancer</w:t>
      </w:r>
    </w:p>
    <w:p w:rsidR="00E00194"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n=37</w:t>
      </w:r>
    </w:p>
    <w:tbl>
      <w:tblPr>
        <w:tblStyle w:val="TableGrid"/>
        <w:tblW w:w="7403" w:type="dxa"/>
        <w:jc w:val="center"/>
        <w:tblLook w:val="04A0" w:firstRow="1" w:lastRow="0" w:firstColumn="1" w:lastColumn="0" w:noHBand="0" w:noVBand="1"/>
      </w:tblPr>
      <w:tblGrid>
        <w:gridCol w:w="3069"/>
        <w:gridCol w:w="2460"/>
        <w:gridCol w:w="1874"/>
      </w:tblGrid>
      <w:tr w:rsidR="00E00194" w:rsidRPr="00804F78" w:rsidTr="00B273EC">
        <w:trPr>
          <w:trHeight w:val="800"/>
          <w:jc w:val="center"/>
        </w:trPr>
        <w:tc>
          <w:tcPr>
            <w:tcW w:w="3069" w:type="dxa"/>
            <w:vAlign w:val="center"/>
          </w:tcPr>
          <w:p w:rsidR="00E00194" w:rsidRPr="00804F78" w:rsidRDefault="00E00194" w:rsidP="00B273EC">
            <w:pPr>
              <w:jc w:val="center"/>
              <w:rPr>
                <w:rFonts w:ascii="Times New Roman" w:hAnsi="Times New Roman" w:cs="Times New Roman"/>
                <w:b/>
                <w:sz w:val="24"/>
                <w:szCs w:val="24"/>
              </w:rPr>
            </w:pPr>
            <w:r>
              <w:rPr>
                <w:rFonts w:ascii="Times New Roman" w:hAnsi="Times New Roman" w:cs="Times New Roman"/>
                <w:b/>
                <w:sz w:val="24"/>
                <w:szCs w:val="24"/>
              </w:rPr>
              <w:t xml:space="preserve">% OF STAINED </w:t>
            </w:r>
            <w:r w:rsidRPr="00804F78">
              <w:rPr>
                <w:rFonts w:ascii="Times New Roman" w:hAnsi="Times New Roman" w:cs="Times New Roman"/>
                <w:b/>
                <w:sz w:val="24"/>
                <w:szCs w:val="24"/>
              </w:rPr>
              <w:t xml:space="preserve"> CELLS</w:t>
            </w:r>
          </w:p>
        </w:tc>
        <w:tc>
          <w:tcPr>
            <w:tcW w:w="2460"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FREQUENCY (n)</w:t>
            </w:r>
          </w:p>
        </w:tc>
        <w:tc>
          <w:tcPr>
            <w:tcW w:w="1874" w:type="dxa"/>
            <w:vAlign w:val="center"/>
          </w:tcPr>
          <w:p w:rsidR="00E00194" w:rsidRPr="00804F78" w:rsidRDefault="00E00194" w:rsidP="00B273EC">
            <w:pPr>
              <w:jc w:val="center"/>
              <w:rPr>
                <w:rFonts w:ascii="Times New Roman" w:hAnsi="Times New Roman" w:cs="Times New Roman"/>
                <w:b/>
                <w:sz w:val="24"/>
                <w:szCs w:val="24"/>
              </w:rPr>
            </w:pPr>
            <w:r w:rsidRPr="00804F78">
              <w:rPr>
                <w:rFonts w:ascii="Times New Roman" w:hAnsi="Times New Roman" w:cs="Times New Roman"/>
                <w:b/>
                <w:sz w:val="24"/>
                <w:szCs w:val="24"/>
              </w:rPr>
              <w:t>%</w:t>
            </w:r>
          </w:p>
        </w:tc>
      </w:tr>
      <w:tr w:rsidR="00E00194" w:rsidRPr="00804F78" w:rsidTr="00B273EC">
        <w:trPr>
          <w:trHeight w:val="662"/>
          <w:jc w:val="center"/>
        </w:trPr>
        <w:tc>
          <w:tcPr>
            <w:tcW w:w="306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&gt;80</w:t>
            </w:r>
          </w:p>
        </w:tc>
        <w:tc>
          <w:tcPr>
            <w:tcW w:w="2460"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8</w:t>
            </w:r>
          </w:p>
        </w:tc>
        <w:tc>
          <w:tcPr>
            <w:tcW w:w="187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21.6</w:t>
            </w:r>
          </w:p>
        </w:tc>
      </w:tr>
      <w:tr w:rsidR="00E00194" w:rsidRPr="00804F78" w:rsidTr="00B273EC">
        <w:trPr>
          <w:trHeight w:val="662"/>
          <w:jc w:val="center"/>
        </w:trPr>
        <w:tc>
          <w:tcPr>
            <w:tcW w:w="306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51-80</w:t>
            </w:r>
          </w:p>
        </w:tc>
        <w:tc>
          <w:tcPr>
            <w:tcW w:w="2460"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w:t>
            </w:r>
          </w:p>
        </w:tc>
        <w:tc>
          <w:tcPr>
            <w:tcW w:w="187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16.2</w:t>
            </w:r>
          </w:p>
        </w:tc>
      </w:tr>
      <w:tr w:rsidR="00E00194" w:rsidRPr="00804F78" w:rsidTr="00B273EC">
        <w:trPr>
          <w:trHeight w:val="699"/>
          <w:jc w:val="center"/>
        </w:trPr>
        <w:tc>
          <w:tcPr>
            <w:tcW w:w="306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26</w:t>
            </w:r>
            <w:r w:rsidRPr="00804F78">
              <w:rPr>
                <w:rFonts w:ascii="Times New Roman" w:hAnsi="Times New Roman" w:cs="Times New Roman"/>
                <w:sz w:val="24"/>
                <w:szCs w:val="24"/>
              </w:rPr>
              <w:t>-50</w:t>
            </w:r>
          </w:p>
        </w:tc>
        <w:tc>
          <w:tcPr>
            <w:tcW w:w="2460"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16</w:t>
            </w:r>
          </w:p>
        </w:tc>
        <w:tc>
          <w:tcPr>
            <w:tcW w:w="187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43.2</w:t>
            </w:r>
          </w:p>
        </w:tc>
      </w:tr>
      <w:tr w:rsidR="00E00194" w:rsidRPr="00804F78" w:rsidTr="00B273EC">
        <w:trPr>
          <w:trHeight w:val="662"/>
          <w:jc w:val="center"/>
        </w:trPr>
        <w:tc>
          <w:tcPr>
            <w:tcW w:w="306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1-25</w:t>
            </w:r>
          </w:p>
        </w:tc>
        <w:tc>
          <w:tcPr>
            <w:tcW w:w="2460"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p>
        </w:tc>
        <w:tc>
          <w:tcPr>
            <w:tcW w:w="187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2.7</w:t>
            </w:r>
          </w:p>
        </w:tc>
      </w:tr>
      <w:tr w:rsidR="00E00194" w:rsidRPr="00804F78" w:rsidTr="00B273EC">
        <w:trPr>
          <w:trHeight w:val="662"/>
          <w:jc w:val="center"/>
        </w:trPr>
        <w:tc>
          <w:tcPr>
            <w:tcW w:w="3069"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0</w:t>
            </w:r>
          </w:p>
        </w:tc>
        <w:tc>
          <w:tcPr>
            <w:tcW w:w="2460"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w:t>
            </w:r>
          </w:p>
        </w:tc>
        <w:tc>
          <w:tcPr>
            <w:tcW w:w="187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16.3</w:t>
            </w:r>
          </w:p>
        </w:tc>
      </w:tr>
      <w:tr w:rsidR="00E00194" w:rsidRPr="00804F78" w:rsidTr="00B273EC">
        <w:trPr>
          <w:trHeight w:val="699"/>
          <w:jc w:val="center"/>
        </w:trPr>
        <w:tc>
          <w:tcPr>
            <w:tcW w:w="3069"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460"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187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5E1BD3" w:rsidRDefault="00E00194" w:rsidP="00E00194">
      <w:pPr>
        <w:rPr>
          <w:rFonts w:ascii="Times New Roman" w:hAnsi="Times New Roman" w:cs="Times New Roman"/>
          <w:sz w:val="24"/>
          <w:szCs w:val="24"/>
        </w:rPr>
      </w:pPr>
    </w:p>
    <w:p w:rsidR="00E00194" w:rsidRDefault="00E00194" w:rsidP="00E00194">
      <w:pPr>
        <w:rPr>
          <w:rFonts w:ascii="Times New Roman" w:hAnsi="Times New Roman" w:cs="Times New Roman"/>
          <w:noProof/>
          <w:sz w:val="24"/>
          <w:szCs w:val="24"/>
        </w:rPr>
      </w:pPr>
      <w:r>
        <w:rPr>
          <w:rFonts w:ascii="Times New Roman" w:hAnsi="Times New Roman" w:cs="Times New Roman"/>
          <w:noProof/>
          <w:sz w:val="24"/>
          <w:szCs w:val="24"/>
        </w:rPr>
        <w:t>0= no reactivitiy, 1+=1-25%;  2+=26-50%;3+=51-80% and 4+= &gt;80%</w:t>
      </w: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jc w:val="center"/>
        <w:rPr>
          <w:rFonts w:ascii="Times New Roman" w:hAnsi="Times New Roman" w:cs="Times New Roman"/>
          <w:b/>
          <w:sz w:val="24"/>
          <w:szCs w:val="24"/>
        </w:rPr>
      </w:pPr>
    </w:p>
    <w:p w:rsidR="00E00194" w:rsidRPr="00316A1D" w:rsidRDefault="00E00194" w:rsidP="00E00194">
      <w:pPr>
        <w:jc w:val="center"/>
        <w:rPr>
          <w:rFonts w:ascii="Times New Roman" w:hAnsi="Times New Roman" w:cs="Times New Roman"/>
          <w:b/>
          <w:sz w:val="24"/>
          <w:szCs w:val="24"/>
        </w:rPr>
      </w:pPr>
      <w:r w:rsidRPr="00316A1D">
        <w:rPr>
          <w:rFonts w:ascii="Times New Roman" w:hAnsi="Times New Roman" w:cs="Times New Roman"/>
          <w:b/>
          <w:sz w:val="24"/>
          <w:szCs w:val="24"/>
        </w:rPr>
        <w:t xml:space="preserve">TABLE </w:t>
      </w:r>
      <w:r>
        <w:rPr>
          <w:rFonts w:ascii="Times New Roman" w:hAnsi="Times New Roman" w:cs="Times New Roman"/>
          <w:b/>
          <w:sz w:val="24"/>
          <w:szCs w:val="24"/>
        </w:rPr>
        <w:t>4.21</w:t>
      </w:r>
    </w:p>
    <w:p w:rsidR="00E00194" w:rsidRPr="00316A1D" w:rsidRDefault="00E00194" w:rsidP="00E00194">
      <w:pPr>
        <w:jc w:val="center"/>
        <w:rPr>
          <w:rFonts w:ascii="Times New Roman" w:hAnsi="Times New Roman" w:cs="Times New Roman"/>
          <w:b/>
          <w:sz w:val="24"/>
          <w:szCs w:val="24"/>
        </w:rPr>
      </w:pPr>
      <w:r w:rsidRPr="00316A1D">
        <w:rPr>
          <w:rFonts w:ascii="Times New Roman" w:hAnsi="Times New Roman" w:cs="Times New Roman"/>
          <w:b/>
          <w:sz w:val="24"/>
          <w:szCs w:val="24"/>
        </w:rPr>
        <w:t>Intensity of NKX3.1 staining in cases of prostate cancer</w:t>
      </w: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316A1D">
        <w:rPr>
          <w:rFonts w:ascii="Times New Roman" w:hAnsi="Times New Roman" w:cs="Times New Roman"/>
          <w:b/>
          <w:sz w:val="24"/>
          <w:szCs w:val="24"/>
        </w:rPr>
        <w:t>=37</w:t>
      </w:r>
    </w:p>
    <w:tbl>
      <w:tblPr>
        <w:tblStyle w:val="TableGrid"/>
        <w:tblW w:w="0" w:type="auto"/>
        <w:jc w:val="center"/>
        <w:tblLook w:val="04A0" w:firstRow="1" w:lastRow="0" w:firstColumn="1" w:lastColumn="0" w:noHBand="0" w:noVBand="1"/>
      </w:tblPr>
      <w:tblGrid>
        <w:gridCol w:w="2763"/>
        <w:gridCol w:w="2866"/>
        <w:gridCol w:w="2354"/>
      </w:tblGrid>
      <w:tr w:rsidR="00E00194" w:rsidRPr="00532EDB" w:rsidTr="00B273EC">
        <w:trPr>
          <w:trHeight w:val="1441"/>
          <w:jc w:val="center"/>
        </w:trPr>
        <w:tc>
          <w:tcPr>
            <w:tcW w:w="2763" w:type="dxa"/>
            <w:vAlign w:val="center"/>
          </w:tcPr>
          <w:p w:rsidR="00E00194" w:rsidRPr="00532EDB" w:rsidRDefault="00E00194" w:rsidP="00B273EC">
            <w:pPr>
              <w:jc w:val="center"/>
              <w:rPr>
                <w:rFonts w:ascii="Times New Roman" w:hAnsi="Times New Roman" w:cs="Times New Roman"/>
                <w:b/>
                <w:sz w:val="24"/>
                <w:szCs w:val="24"/>
              </w:rPr>
            </w:pPr>
            <w:r w:rsidRPr="00532EDB">
              <w:rPr>
                <w:rFonts w:ascii="Times New Roman" w:hAnsi="Times New Roman" w:cs="Times New Roman"/>
                <w:b/>
                <w:sz w:val="24"/>
                <w:szCs w:val="24"/>
              </w:rPr>
              <w:t>EXTENT OF STAINING</w:t>
            </w:r>
          </w:p>
        </w:tc>
        <w:tc>
          <w:tcPr>
            <w:tcW w:w="2866" w:type="dxa"/>
            <w:vAlign w:val="center"/>
          </w:tcPr>
          <w:p w:rsidR="00E00194" w:rsidRPr="00532EDB" w:rsidRDefault="00E00194" w:rsidP="00B273EC">
            <w:pPr>
              <w:jc w:val="center"/>
              <w:rPr>
                <w:rFonts w:ascii="Times New Roman" w:hAnsi="Times New Roman" w:cs="Times New Roman"/>
                <w:b/>
                <w:sz w:val="24"/>
                <w:szCs w:val="24"/>
              </w:rPr>
            </w:pPr>
            <w:r w:rsidRPr="00532EDB">
              <w:rPr>
                <w:rFonts w:ascii="Times New Roman" w:hAnsi="Times New Roman" w:cs="Times New Roman"/>
                <w:b/>
                <w:sz w:val="24"/>
                <w:szCs w:val="24"/>
              </w:rPr>
              <w:t>FREQUENCY (n)</w:t>
            </w:r>
          </w:p>
        </w:tc>
        <w:tc>
          <w:tcPr>
            <w:tcW w:w="2354" w:type="dxa"/>
            <w:vAlign w:val="center"/>
          </w:tcPr>
          <w:p w:rsidR="00E00194" w:rsidRPr="00532EDB" w:rsidRDefault="00E00194" w:rsidP="00B273EC">
            <w:pPr>
              <w:jc w:val="center"/>
              <w:rPr>
                <w:rFonts w:ascii="Times New Roman" w:hAnsi="Times New Roman" w:cs="Times New Roman"/>
                <w:b/>
                <w:sz w:val="24"/>
                <w:szCs w:val="24"/>
              </w:rPr>
            </w:pPr>
            <w:r w:rsidRPr="00532EDB">
              <w:rPr>
                <w:rFonts w:ascii="Times New Roman" w:hAnsi="Times New Roman" w:cs="Times New Roman"/>
                <w:b/>
                <w:sz w:val="24"/>
                <w:szCs w:val="24"/>
              </w:rPr>
              <w:t>%</w:t>
            </w:r>
          </w:p>
        </w:tc>
      </w:tr>
      <w:tr w:rsidR="00E00194" w:rsidRPr="00804F78" w:rsidTr="00B273EC">
        <w:trPr>
          <w:trHeight w:val="721"/>
          <w:jc w:val="center"/>
        </w:trPr>
        <w:tc>
          <w:tcPr>
            <w:tcW w:w="2763" w:type="dxa"/>
            <w:vAlign w:val="center"/>
          </w:tcPr>
          <w:p w:rsidR="00E00194"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Negative</w:t>
            </w:r>
            <w:r>
              <w:rPr>
                <w:rFonts w:ascii="Times New Roman" w:hAnsi="Times New Roman" w:cs="Times New Roman"/>
                <w:sz w:val="24"/>
                <w:szCs w:val="24"/>
              </w:rPr>
              <w:t xml:space="preserve"> (0)</w:t>
            </w:r>
          </w:p>
          <w:p w:rsidR="00E00194" w:rsidRPr="00804F78" w:rsidRDefault="00E00194" w:rsidP="00B273EC">
            <w:pPr>
              <w:jc w:val="center"/>
              <w:rPr>
                <w:rFonts w:ascii="Times New Roman" w:hAnsi="Times New Roman" w:cs="Times New Roman"/>
                <w:sz w:val="24"/>
                <w:szCs w:val="24"/>
              </w:rPr>
            </w:pPr>
          </w:p>
        </w:tc>
        <w:tc>
          <w:tcPr>
            <w:tcW w:w="2866"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6</w:t>
            </w:r>
          </w:p>
        </w:tc>
        <w:tc>
          <w:tcPr>
            <w:tcW w:w="235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18.9</w:t>
            </w:r>
          </w:p>
        </w:tc>
      </w:tr>
      <w:tr w:rsidR="00E00194" w:rsidRPr="00804F78" w:rsidTr="00B273EC">
        <w:trPr>
          <w:trHeight w:val="721"/>
          <w:jc w:val="center"/>
        </w:trPr>
        <w:tc>
          <w:tcPr>
            <w:tcW w:w="276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Weak</w:t>
            </w:r>
            <w:r>
              <w:rPr>
                <w:rFonts w:ascii="Times New Roman" w:hAnsi="Times New Roman" w:cs="Times New Roman"/>
                <w:sz w:val="24"/>
                <w:szCs w:val="24"/>
              </w:rPr>
              <w:t xml:space="preserve"> (+1)</w:t>
            </w:r>
          </w:p>
        </w:tc>
        <w:tc>
          <w:tcPr>
            <w:tcW w:w="2866"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w:t>
            </w:r>
          </w:p>
        </w:tc>
        <w:tc>
          <w:tcPr>
            <w:tcW w:w="2354"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10.9</w:t>
            </w:r>
          </w:p>
        </w:tc>
      </w:tr>
      <w:tr w:rsidR="00E00194" w:rsidRPr="00804F78" w:rsidTr="00B273EC">
        <w:trPr>
          <w:trHeight w:val="721"/>
          <w:jc w:val="center"/>
        </w:trPr>
        <w:tc>
          <w:tcPr>
            <w:tcW w:w="276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Moderate</w:t>
            </w:r>
            <w:r>
              <w:rPr>
                <w:rFonts w:ascii="Times New Roman" w:hAnsi="Times New Roman" w:cs="Times New Roman"/>
                <w:sz w:val="24"/>
                <w:szCs w:val="24"/>
              </w:rPr>
              <w:t xml:space="preserve"> (+2)</w:t>
            </w:r>
          </w:p>
        </w:tc>
        <w:tc>
          <w:tcPr>
            <w:tcW w:w="2866"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19</w:t>
            </w:r>
          </w:p>
        </w:tc>
        <w:tc>
          <w:tcPr>
            <w:tcW w:w="235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48.6</w:t>
            </w:r>
          </w:p>
        </w:tc>
      </w:tr>
      <w:tr w:rsidR="00E00194" w:rsidRPr="00804F78" w:rsidTr="00B273EC">
        <w:trPr>
          <w:trHeight w:val="721"/>
          <w:jc w:val="center"/>
        </w:trPr>
        <w:tc>
          <w:tcPr>
            <w:tcW w:w="2763"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Strong</w:t>
            </w:r>
            <w:r>
              <w:rPr>
                <w:rFonts w:ascii="Times New Roman" w:hAnsi="Times New Roman" w:cs="Times New Roman"/>
                <w:sz w:val="24"/>
                <w:szCs w:val="24"/>
              </w:rPr>
              <w:t xml:space="preserve"> (+3)</w:t>
            </w:r>
          </w:p>
        </w:tc>
        <w:tc>
          <w:tcPr>
            <w:tcW w:w="2866" w:type="dxa"/>
            <w:vAlign w:val="center"/>
          </w:tcPr>
          <w:p w:rsidR="00E00194" w:rsidRPr="00804F78" w:rsidRDefault="00E00194" w:rsidP="00B273EC">
            <w:pPr>
              <w:jc w:val="center"/>
              <w:rPr>
                <w:rFonts w:ascii="Times New Roman" w:hAnsi="Times New Roman" w:cs="Times New Roman"/>
                <w:sz w:val="24"/>
                <w:szCs w:val="24"/>
              </w:rPr>
            </w:pPr>
            <w:r>
              <w:rPr>
                <w:rFonts w:ascii="Times New Roman" w:hAnsi="Times New Roman" w:cs="Times New Roman"/>
                <w:sz w:val="24"/>
                <w:szCs w:val="24"/>
              </w:rPr>
              <w:t>11</w:t>
            </w:r>
          </w:p>
        </w:tc>
        <w:tc>
          <w:tcPr>
            <w:tcW w:w="2354" w:type="dxa"/>
            <w:vAlign w:val="center"/>
          </w:tcPr>
          <w:p w:rsidR="00E00194" w:rsidRPr="00804F78" w:rsidRDefault="00E00194" w:rsidP="00B273EC">
            <w:pPr>
              <w:jc w:val="center"/>
              <w:rPr>
                <w:rFonts w:ascii="Times New Roman" w:hAnsi="Times New Roman" w:cs="Times New Roman"/>
                <w:sz w:val="24"/>
                <w:szCs w:val="24"/>
              </w:rPr>
            </w:pPr>
            <w:r w:rsidRPr="00804F78">
              <w:rPr>
                <w:rFonts w:ascii="Times New Roman" w:hAnsi="Times New Roman" w:cs="Times New Roman"/>
                <w:sz w:val="24"/>
                <w:szCs w:val="24"/>
              </w:rPr>
              <w:t>21.6</w:t>
            </w:r>
          </w:p>
        </w:tc>
      </w:tr>
      <w:tr w:rsidR="00E00194" w:rsidRPr="00804F78" w:rsidTr="00B273EC">
        <w:trPr>
          <w:trHeight w:val="760"/>
          <w:jc w:val="center"/>
        </w:trPr>
        <w:tc>
          <w:tcPr>
            <w:tcW w:w="2763"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TOTAL</w:t>
            </w:r>
          </w:p>
        </w:tc>
        <w:tc>
          <w:tcPr>
            <w:tcW w:w="2866"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37</w:t>
            </w:r>
          </w:p>
        </w:tc>
        <w:tc>
          <w:tcPr>
            <w:tcW w:w="2354" w:type="dxa"/>
            <w:vAlign w:val="center"/>
          </w:tcPr>
          <w:p w:rsidR="00E00194" w:rsidRPr="007E7183" w:rsidRDefault="00E00194" w:rsidP="00B273EC">
            <w:pPr>
              <w:jc w:val="center"/>
              <w:rPr>
                <w:rFonts w:ascii="Times New Roman" w:hAnsi="Times New Roman" w:cs="Times New Roman"/>
                <w:b/>
                <w:sz w:val="24"/>
                <w:szCs w:val="24"/>
              </w:rPr>
            </w:pPr>
            <w:r w:rsidRPr="007E7183">
              <w:rPr>
                <w:rFonts w:ascii="Times New Roman" w:hAnsi="Times New Roman" w:cs="Times New Roman"/>
                <w:b/>
                <w:sz w:val="24"/>
                <w:szCs w:val="24"/>
              </w:rPr>
              <w:t>100.0</w:t>
            </w:r>
          </w:p>
        </w:tc>
      </w:tr>
    </w:tbl>
    <w:p w:rsidR="00E00194" w:rsidRPr="00804F78" w:rsidRDefault="00E00194" w:rsidP="00E00194">
      <w:pPr>
        <w:tabs>
          <w:tab w:val="left" w:pos="3570"/>
        </w:tabs>
        <w:jc w:val="both"/>
        <w:rPr>
          <w:rFonts w:ascii="Times New Roman" w:hAnsi="Times New Roman" w:cs="Times New Roman"/>
          <w:sz w:val="24"/>
          <w:szCs w:val="24"/>
        </w:rPr>
      </w:pPr>
    </w:p>
    <w:p w:rsidR="00E0019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Intensity of reactivity: 0 = no staining; 1+ = weak staining; 2+ = moderate staining</w:t>
      </w:r>
    </w:p>
    <w:p w:rsidR="00E00194" w:rsidRDefault="00E00194" w:rsidP="00E00194">
      <w:pPr>
        <w:tabs>
          <w:tab w:val="left" w:pos="900"/>
        </w:tabs>
        <w:spacing w:after="0"/>
        <w:jc w:val="both"/>
        <w:rPr>
          <w:rFonts w:ascii="Times New Roman" w:hAnsi="Times New Roman" w:cs="Times New Roman"/>
          <w:sz w:val="24"/>
          <w:szCs w:val="24"/>
        </w:rPr>
      </w:pPr>
      <w:r>
        <w:rPr>
          <w:rFonts w:ascii="Times New Roman" w:hAnsi="Times New Roman" w:cs="Times New Roman"/>
          <w:sz w:val="24"/>
          <w:szCs w:val="24"/>
        </w:rPr>
        <w:t xml:space="preserve"> 3+ = strong staining</w:t>
      </w: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both"/>
        <w:rPr>
          <w:rFonts w:ascii="Times New Roman" w:hAnsi="Times New Roman" w:cs="Times New Roman"/>
          <w:sz w:val="24"/>
          <w:szCs w:val="24"/>
        </w:rPr>
      </w:pPr>
    </w:p>
    <w:p w:rsidR="00E00194" w:rsidRDefault="00E00194" w:rsidP="00E00194">
      <w:pPr>
        <w:tabs>
          <w:tab w:val="left" w:pos="900"/>
        </w:tabs>
        <w:jc w:val="center"/>
        <w:rPr>
          <w:rFonts w:ascii="Times New Roman" w:hAnsi="Times New Roman" w:cs="Times New Roman"/>
          <w:b/>
          <w:noProof/>
          <w:sz w:val="24"/>
          <w:szCs w:val="24"/>
        </w:rPr>
      </w:pPr>
    </w:p>
    <w:p w:rsidR="00E00194" w:rsidRDefault="00E00194" w:rsidP="00E00194">
      <w:pPr>
        <w:tabs>
          <w:tab w:val="left" w:pos="900"/>
        </w:tabs>
        <w:jc w:val="center"/>
        <w:rPr>
          <w:rFonts w:ascii="Times New Roman" w:hAnsi="Times New Roman" w:cs="Times New Roman"/>
          <w:b/>
          <w:noProof/>
          <w:sz w:val="24"/>
          <w:szCs w:val="24"/>
        </w:rPr>
      </w:pPr>
    </w:p>
    <w:p w:rsidR="00E00194" w:rsidRDefault="00E00194" w:rsidP="00E00194">
      <w:pPr>
        <w:tabs>
          <w:tab w:val="left" w:pos="900"/>
        </w:tabs>
        <w:jc w:val="center"/>
        <w:rPr>
          <w:rFonts w:ascii="Times New Roman" w:hAnsi="Times New Roman" w:cs="Times New Roman"/>
          <w:b/>
          <w:noProof/>
          <w:sz w:val="24"/>
          <w:szCs w:val="24"/>
        </w:rPr>
      </w:pPr>
    </w:p>
    <w:p w:rsidR="00E00194" w:rsidRPr="006B525D" w:rsidRDefault="00E00194" w:rsidP="00E00194">
      <w:pPr>
        <w:tabs>
          <w:tab w:val="left" w:pos="900"/>
        </w:tabs>
        <w:jc w:val="center"/>
        <w:rPr>
          <w:rFonts w:ascii="Times New Roman" w:hAnsi="Times New Roman" w:cs="Times New Roman"/>
          <w:sz w:val="24"/>
          <w:szCs w:val="24"/>
        </w:rPr>
      </w:pPr>
      <w:r w:rsidRPr="00804F78">
        <w:rPr>
          <w:rFonts w:ascii="Times New Roman" w:hAnsi="Times New Roman" w:cs="Times New Roman"/>
          <w:b/>
          <w:noProof/>
          <w:sz w:val="24"/>
          <w:szCs w:val="24"/>
        </w:rPr>
        <w:t xml:space="preserve">TABLE </w:t>
      </w:r>
      <w:r>
        <w:rPr>
          <w:rFonts w:ascii="Times New Roman" w:hAnsi="Times New Roman" w:cs="Times New Roman"/>
          <w:b/>
          <w:noProof/>
          <w:sz w:val="24"/>
          <w:szCs w:val="24"/>
        </w:rPr>
        <w:t>4.22</w:t>
      </w:r>
    </w:p>
    <w:p w:rsidR="00E00194" w:rsidRDefault="00E00194" w:rsidP="00E00194">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Co relation of NKX3.1  expression between the benign and malignant</w:t>
      </w:r>
      <w:r>
        <w:rPr>
          <w:rFonts w:ascii="Times New Roman" w:hAnsi="Times New Roman" w:cs="Times New Roman"/>
          <w:b/>
          <w:noProof/>
          <w:sz w:val="24"/>
          <w:szCs w:val="24"/>
        </w:rPr>
        <w:t xml:space="preserve"> lesions of the Prostate gland</w:t>
      </w:r>
    </w:p>
    <w:p w:rsidR="00E00194" w:rsidRPr="00804F78" w:rsidRDefault="00E00194" w:rsidP="00E00194">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 n=37</w:t>
      </w:r>
    </w:p>
    <w:tbl>
      <w:tblPr>
        <w:tblStyle w:val="TableGrid"/>
        <w:tblW w:w="8873" w:type="dxa"/>
        <w:jc w:val="center"/>
        <w:tblLook w:val="04A0" w:firstRow="1" w:lastRow="0" w:firstColumn="1" w:lastColumn="0" w:noHBand="0" w:noVBand="1"/>
      </w:tblPr>
      <w:tblGrid>
        <w:gridCol w:w="1670"/>
        <w:gridCol w:w="1497"/>
        <w:gridCol w:w="994"/>
        <w:gridCol w:w="967"/>
        <w:gridCol w:w="834"/>
        <w:gridCol w:w="879"/>
        <w:gridCol w:w="1057"/>
        <w:gridCol w:w="975"/>
      </w:tblGrid>
      <w:tr w:rsidR="00E00194" w:rsidRPr="00804F78" w:rsidTr="00B273EC">
        <w:trPr>
          <w:trHeight w:val="1118"/>
          <w:jc w:val="center"/>
        </w:trPr>
        <w:tc>
          <w:tcPr>
            <w:tcW w:w="1670"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TYPE OF LESION</w:t>
            </w:r>
          </w:p>
        </w:tc>
        <w:tc>
          <w:tcPr>
            <w:tcW w:w="5171" w:type="dxa"/>
            <w:gridSpan w:val="5"/>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NKX3.1 EXTENT OF STAINING</w:t>
            </w:r>
          </w:p>
        </w:tc>
        <w:tc>
          <w:tcPr>
            <w:tcW w:w="1057"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TOTAL</w:t>
            </w:r>
          </w:p>
        </w:tc>
        <w:tc>
          <w:tcPr>
            <w:tcW w:w="975" w:type="dxa"/>
            <w:vMerge w:val="restart"/>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P value*</w:t>
            </w:r>
          </w:p>
        </w:tc>
      </w:tr>
      <w:tr w:rsidR="00E00194" w:rsidRPr="00804F78" w:rsidTr="00B273EC">
        <w:trPr>
          <w:trHeight w:val="1181"/>
          <w:jc w:val="center"/>
        </w:trPr>
        <w:tc>
          <w:tcPr>
            <w:tcW w:w="1670" w:type="dxa"/>
            <w:vMerge/>
            <w:vAlign w:val="center"/>
          </w:tcPr>
          <w:p w:rsidR="00E00194" w:rsidRPr="00804F78" w:rsidRDefault="00E00194" w:rsidP="00B273EC">
            <w:pPr>
              <w:jc w:val="center"/>
              <w:rPr>
                <w:rFonts w:ascii="Times New Roman" w:hAnsi="Times New Roman" w:cs="Times New Roman"/>
                <w:noProof/>
                <w:sz w:val="24"/>
                <w:szCs w:val="24"/>
              </w:rPr>
            </w:pPr>
          </w:p>
        </w:tc>
        <w:tc>
          <w:tcPr>
            <w:tcW w:w="1497" w:type="dxa"/>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NEGATIVE</w:t>
            </w:r>
          </w:p>
        </w:tc>
        <w:tc>
          <w:tcPr>
            <w:tcW w:w="994" w:type="dxa"/>
            <w:vAlign w:val="center"/>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1-25</w:t>
            </w:r>
            <w:r w:rsidRPr="00804F78">
              <w:rPr>
                <w:rFonts w:ascii="Times New Roman" w:hAnsi="Times New Roman" w:cs="Times New Roman"/>
                <w:b/>
                <w:noProof/>
                <w:sz w:val="24"/>
                <w:szCs w:val="24"/>
              </w:rPr>
              <w:t>%</w:t>
            </w:r>
          </w:p>
        </w:tc>
        <w:tc>
          <w:tcPr>
            <w:tcW w:w="967" w:type="dxa"/>
            <w:vAlign w:val="center"/>
          </w:tcPr>
          <w:p w:rsidR="00E00194" w:rsidRPr="00804F78"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26</w:t>
            </w:r>
            <w:r w:rsidRPr="00804F78">
              <w:rPr>
                <w:rFonts w:ascii="Times New Roman" w:hAnsi="Times New Roman" w:cs="Times New Roman"/>
                <w:b/>
                <w:noProof/>
                <w:sz w:val="24"/>
                <w:szCs w:val="24"/>
              </w:rPr>
              <w:t>-50%</w:t>
            </w:r>
          </w:p>
        </w:tc>
        <w:tc>
          <w:tcPr>
            <w:tcW w:w="834" w:type="dxa"/>
            <w:vAlign w:val="center"/>
          </w:tcPr>
          <w:p w:rsidR="00E00194" w:rsidRPr="00D43F2F" w:rsidRDefault="00E00194" w:rsidP="00B273EC">
            <w:pPr>
              <w:jc w:val="center"/>
              <w:rPr>
                <w:rFonts w:ascii="Times New Roman" w:hAnsi="Times New Roman" w:cs="Times New Roman"/>
                <w:b/>
                <w:noProof/>
                <w:sz w:val="24"/>
                <w:szCs w:val="24"/>
              </w:rPr>
            </w:pPr>
            <w:r w:rsidRPr="00D43F2F">
              <w:rPr>
                <w:rFonts w:ascii="Times New Roman" w:hAnsi="Times New Roman" w:cs="Times New Roman"/>
                <w:b/>
                <w:noProof/>
                <w:sz w:val="24"/>
                <w:szCs w:val="24"/>
              </w:rPr>
              <w:t>51-80%</w:t>
            </w:r>
          </w:p>
        </w:tc>
        <w:tc>
          <w:tcPr>
            <w:tcW w:w="879" w:type="dxa"/>
            <w:vAlign w:val="center"/>
          </w:tcPr>
          <w:p w:rsidR="00E00194" w:rsidRPr="00D43F2F" w:rsidRDefault="00E00194" w:rsidP="00B273EC">
            <w:pPr>
              <w:jc w:val="center"/>
              <w:rPr>
                <w:rFonts w:ascii="Times New Roman" w:hAnsi="Times New Roman" w:cs="Times New Roman"/>
                <w:b/>
                <w:noProof/>
                <w:sz w:val="24"/>
                <w:szCs w:val="24"/>
              </w:rPr>
            </w:pPr>
            <w:r w:rsidRPr="00D43F2F">
              <w:rPr>
                <w:rFonts w:ascii="Times New Roman" w:hAnsi="Times New Roman" w:cs="Times New Roman"/>
                <w:b/>
                <w:noProof/>
                <w:sz w:val="24"/>
                <w:szCs w:val="24"/>
              </w:rPr>
              <w:t>&gt;80%</w:t>
            </w:r>
          </w:p>
        </w:tc>
        <w:tc>
          <w:tcPr>
            <w:tcW w:w="1057" w:type="dxa"/>
            <w:vMerge/>
            <w:vAlign w:val="center"/>
          </w:tcPr>
          <w:p w:rsidR="00E00194" w:rsidRPr="00804F78" w:rsidRDefault="00E00194" w:rsidP="00B273EC">
            <w:pPr>
              <w:jc w:val="center"/>
              <w:rPr>
                <w:rFonts w:ascii="Times New Roman" w:hAnsi="Times New Roman" w:cs="Times New Roman"/>
                <w:noProof/>
                <w:sz w:val="24"/>
                <w:szCs w:val="24"/>
              </w:rPr>
            </w:pPr>
          </w:p>
        </w:tc>
        <w:tc>
          <w:tcPr>
            <w:tcW w:w="97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1118"/>
          <w:jc w:val="center"/>
        </w:trPr>
        <w:tc>
          <w:tcPr>
            <w:tcW w:w="167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BENIGN</w:t>
            </w:r>
          </w:p>
        </w:tc>
        <w:tc>
          <w:tcPr>
            <w:tcW w:w="1497"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99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96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83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r>
              <w:rPr>
                <w:rFonts w:ascii="Times New Roman" w:hAnsi="Times New Roman" w:cs="Times New Roman"/>
                <w:noProof/>
                <w:sz w:val="24"/>
                <w:szCs w:val="24"/>
              </w:rPr>
              <w:t>4</w:t>
            </w:r>
          </w:p>
        </w:tc>
        <w:tc>
          <w:tcPr>
            <w:tcW w:w="879"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15</w:t>
            </w:r>
          </w:p>
        </w:tc>
        <w:tc>
          <w:tcPr>
            <w:tcW w:w="105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975" w:type="dxa"/>
            <w:vMerge w:val="restart"/>
            <w:vAlign w:val="center"/>
          </w:tcPr>
          <w:p w:rsidR="00E00194" w:rsidRPr="00804F78" w:rsidRDefault="00E00194" w:rsidP="00B273EC">
            <w:pPr>
              <w:jc w:val="center"/>
              <w:rPr>
                <w:rFonts w:ascii="Times New Roman" w:hAnsi="Times New Roman" w:cs="Times New Roman"/>
                <w:noProof/>
                <w:sz w:val="24"/>
                <w:szCs w:val="24"/>
              </w:rPr>
            </w:pPr>
          </w:p>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0.03</w:t>
            </w:r>
            <w:r w:rsidRPr="00804F78">
              <w:rPr>
                <w:rFonts w:ascii="Times New Roman" w:hAnsi="Times New Roman" w:cs="Times New Roman"/>
                <w:noProof/>
                <w:sz w:val="24"/>
                <w:szCs w:val="24"/>
              </w:rPr>
              <w:t>*</w:t>
            </w:r>
          </w:p>
        </w:tc>
      </w:tr>
      <w:tr w:rsidR="00E00194" w:rsidRPr="00804F78" w:rsidTr="00B273EC">
        <w:trPr>
          <w:trHeight w:val="1118"/>
          <w:jc w:val="center"/>
        </w:trPr>
        <w:tc>
          <w:tcPr>
            <w:tcW w:w="1670"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MALIGNANT</w:t>
            </w:r>
          </w:p>
        </w:tc>
        <w:tc>
          <w:tcPr>
            <w:tcW w:w="149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6</w:t>
            </w:r>
          </w:p>
        </w:tc>
        <w:tc>
          <w:tcPr>
            <w:tcW w:w="99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96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16</w:t>
            </w:r>
          </w:p>
        </w:tc>
        <w:tc>
          <w:tcPr>
            <w:tcW w:w="83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6</w:t>
            </w:r>
          </w:p>
        </w:tc>
        <w:tc>
          <w:tcPr>
            <w:tcW w:w="879"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105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37</w:t>
            </w:r>
          </w:p>
        </w:tc>
        <w:tc>
          <w:tcPr>
            <w:tcW w:w="97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1181"/>
          <w:jc w:val="center"/>
        </w:trPr>
        <w:tc>
          <w:tcPr>
            <w:tcW w:w="1670"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TOTAL</w:t>
            </w:r>
          </w:p>
        </w:tc>
        <w:tc>
          <w:tcPr>
            <w:tcW w:w="1497" w:type="dxa"/>
            <w:vAlign w:val="center"/>
          </w:tcPr>
          <w:p w:rsidR="00E00194" w:rsidRPr="007E7183"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8</w:t>
            </w:r>
          </w:p>
        </w:tc>
        <w:tc>
          <w:tcPr>
            <w:tcW w:w="994" w:type="dxa"/>
            <w:vAlign w:val="center"/>
          </w:tcPr>
          <w:p w:rsidR="00E00194" w:rsidRPr="007E7183"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4</w:t>
            </w:r>
          </w:p>
        </w:tc>
        <w:tc>
          <w:tcPr>
            <w:tcW w:w="967"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19</w:t>
            </w:r>
          </w:p>
        </w:tc>
        <w:tc>
          <w:tcPr>
            <w:tcW w:w="834"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2</w:t>
            </w:r>
            <w:r>
              <w:rPr>
                <w:rFonts w:ascii="Times New Roman" w:hAnsi="Times New Roman" w:cs="Times New Roman"/>
                <w:b/>
                <w:noProof/>
                <w:sz w:val="24"/>
                <w:szCs w:val="24"/>
              </w:rPr>
              <w:t>0</w:t>
            </w:r>
          </w:p>
        </w:tc>
        <w:tc>
          <w:tcPr>
            <w:tcW w:w="879"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23</w:t>
            </w:r>
          </w:p>
        </w:tc>
        <w:tc>
          <w:tcPr>
            <w:tcW w:w="1057"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74</w:t>
            </w:r>
          </w:p>
        </w:tc>
        <w:tc>
          <w:tcPr>
            <w:tcW w:w="975" w:type="dxa"/>
            <w:vMerge/>
          </w:tcPr>
          <w:p w:rsidR="00E00194" w:rsidRPr="00804F78" w:rsidRDefault="00E00194" w:rsidP="00B273EC">
            <w:pPr>
              <w:jc w:val="center"/>
              <w:rPr>
                <w:rFonts w:ascii="Times New Roman" w:hAnsi="Times New Roman" w:cs="Times New Roman"/>
                <w:noProof/>
                <w:sz w:val="24"/>
                <w:szCs w:val="24"/>
              </w:rPr>
            </w:pPr>
          </w:p>
        </w:tc>
      </w:tr>
    </w:tbl>
    <w:p w:rsidR="00E00194" w:rsidRPr="00804F78" w:rsidRDefault="00E00194" w:rsidP="00E00194">
      <w:pPr>
        <w:jc w:val="center"/>
        <w:rPr>
          <w:rFonts w:ascii="Times New Roman" w:hAnsi="Times New Roman" w:cs="Times New Roman"/>
          <w:b/>
          <w:noProof/>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944666" w:rsidRDefault="00E00194" w:rsidP="00E00194">
      <w:pPr>
        <w:jc w:val="both"/>
        <w:rPr>
          <w:rFonts w:ascii="Times New Roman" w:hAnsi="Times New Roman" w:cs="Times New Roman"/>
          <w:sz w:val="24"/>
          <w:szCs w:val="24"/>
        </w:rPr>
      </w:pPr>
    </w:p>
    <w:p w:rsidR="00E00194" w:rsidRPr="00804F78" w:rsidRDefault="00E00194" w:rsidP="00E00194">
      <w:pPr>
        <w:spacing w:line="360" w:lineRule="auto"/>
        <w:jc w:val="both"/>
        <w:rPr>
          <w:rFonts w:ascii="Times New Roman" w:hAnsi="Times New Roman" w:cs="Times New Roman"/>
          <w:noProof/>
          <w:sz w:val="24"/>
          <w:szCs w:val="24"/>
        </w:rPr>
      </w:pPr>
    </w:p>
    <w:p w:rsidR="00E00194" w:rsidRDefault="00E00194" w:rsidP="00E00194">
      <w:pPr>
        <w:rPr>
          <w:rFonts w:ascii="Times New Roman" w:hAnsi="Times New Roman" w:cs="Times New Roman"/>
          <w:noProof/>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TABLE 4.23</w:t>
      </w:r>
    </w:p>
    <w:p w:rsidR="00E00194" w:rsidRPr="00316A1D" w:rsidRDefault="00E00194" w:rsidP="00E00194">
      <w:pPr>
        <w:jc w:val="center"/>
        <w:rPr>
          <w:rFonts w:ascii="Times New Roman" w:hAnsi="Times New Roman" w:cs="Times New Roman"/>
          <w:b/>
          <w:sz w:val="24"/>
          <w:szCs w:val="24"/>
        </w:rPr>
      </w:pPr>
      <w:r w:rsidRPr="00316A1D">
        <w:rPr>
          <w:rFonts w:ascii="Times New Roman" w:hAnsi="Times New Roman" w:cs="Times New Roman"/>
          <w:b/>
          <w:sz w:val="24"/>
          <w:szCs w:val="24"/>
        </w:rPr>
        <w:t>Co relation of NKX3.1 expression in different grades of prostate cancer</w:t>
      </w:r>
    </w:p>
    <w:p w:rsidR="00E00194" w:rsidRPr="00316A1D"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n</w:t>
      </w:r>
      <w:r w:rsidRPr="00316A1D">
        <w:rPr>
          <w:rFonts w:ascii="Times New Roman" w:hAnsi="Times New Roman" w:cs="Times New Roman"/>
          <w:b/>
          <w:sz w:val="24"/>
          <w:szCs w:val="24"/>
        </w:rPr>
        <w:t>=37</w:t>
      </w:r>
    </w:p>
    <w:tbl>
      <w:tblPr>
        <w:tblStyle w:val="TableGrid"/>
        <w:tblW w:w="8886" w:type="dxa"/>
        <w:jc w:val="center"/>
        <w:tblLook w:val="04A0" w:firstRow="1" w:lastRow="0" w:firstColumn="1" w:lastColumn="0" w:noHBand="0" w:noVBand="1"/>
      </w:tblPr>
      <w:tblGrid>
        <w:gridCol w:w="1544"/>
        <w:gridCol w:w="1435"/>
        <w:gridCol w:w="1047"/>
        <w:gridCol w:w="1006"/>
        <w:gridCol w:w="874"/>
        <w:gridCol w:w="924"/>
        <w:gridCol w:w="1061"/>
        <w:gridCol w:w="995"/>
      </w:tblGrid>
      <w:tr w:rsidR="00E00194" w:rsidRPr="00804F78" w:rsidTr="00B273EC">
        <w:trPr>
          <w:trHeight w:val="491"/>
          <w:jc w:val="center"/>
        </w:trPr>
        <w:tc>
          <w:tcPr>
            <w:tcW w:w="1544" w:type="dxa"/>
            <w:vMerge w:val="restart"/>
            <w:vAlign w:val="center"/>
          </w:tcPr>
          <w:p w:rsidR="00E00194" w:rsidRPr="00532EDB" w:rsidRDefault="00E00194" w:rsidP="00B273EC">
            <w:pPr>
              <w:jc w:val="center"/>
              <w:rPr>
                <w:rFonts w:ascii="Times New Roman" w:hAnsi="Times New Roman" w:cs="Times New Roman"/>
                <w:b/>
                <w:noProof/>
                <w:sz w:val="24"/>
                <w:szCs w:val="24"/>
              </w:rPr>
            </w:pPr>
            <w:r w:rsidRPr="00532EDB">
              <w:rPr>
                <w:rFonts w:ascii="Times New Roman" w:hAnsi="Times New Roman" w:cs="Times New Roman"/>
                <w:b/>
                <w:noProof/>
                <w:sz w:val="24"/>
                <w:szCs w:val="24"/>
              </w:rPr>
              <w:t>Gleason Score</w:t>
            </w:r>
          </w:p>
        </w:tc>
        <w:tc>
          <w:tcPr>
            <w:tcW w:w="5286" w:type="dxa"/>
            <w:gridSpan w:val="5"/>
            <w:vAlign w:val="center"/>
          </w:tcPr>
          <w:p w:rsidR="00E00194" w:rsidRPr="00532EDB" w:rsidRDefault="00E00194" w:rsidP="00B273EC">
            <w:pPr>
              <w:jc w:val="center"/>
              <w:rPr>
                <w:rFonts w:ascii="Times New Roman" w:hAnsi="Times New Roman" w:cs="Times New Roman"/>
                <w:b/>
                <w:noProof/>
                <w:sz w:val="24"/>
                <w:szCs w:val="24"/>
              </w:rPr>
            </w:pPr>
            <w:r w:rsidRPr="00532EDB">
              <w:rPr>
                <w:rFonts w:ascii="Times New Roman" w:hAnsi="Times New Roman" w:cs="Times New Roman"/>
                <w:b/>
                <w:noProof/>
                <w:sz w:val="24"/>
                <w:szCs w:val="24"/>
              </w:rPr>
              <w:t>NKX3.1 EXTENT OF STAINING</w:t>
            </w:r>
          </w:p>
        </w:tc>
        <w:tc>
          <w:tcPr>
            <w:tcW w:w="1061" w:type="dxa"/>
            <w:vMerge w:val="restart"/>
            <w:vAlign w:val="center"/>
          </w:tcPr>
          <w:p w:rsidR="00E00194" w:rsidRPr="00532EDB" w:rsidRDefault="00E00194" w:rsidP="00B273EC">
            <w:pPr>
              <w:jc w:val="center"/>
              <w:rPr>
                <w:rFonts w:ascii="Times New Roman" w:hAnsi="Times New Roman" w:cs="Times New Roman"/>
                <w:b/>
                <w:noProof/>
                <w:sz w:val="24"/>
                <w:szCs w:val="24"/>
              </w:rPr>
            </w:pPr>
            <w:r w:rsidRPr="00532EDB">
              <w:rPr>
                <w:rFonts w:ascii="Times New Roman" w:hAnsi="Times New Roman" w:cs="Times New Roman"/>
                <w:b/>
                <w:noProof/>
                <w:sz w:val="24"/>
                <w:szCs w:val="24"/>
              </w:rPr>
              <w:t>TOTAL</w:t>
            </w:r>
          </w:p>
        </w:tc>
        <w:tc>
          <w:tcPr>
            <w:tcW w:w="995" w:type="dxa"/>
            <w:vMerge w:val="restart"/>
            <w:vAlign w:val="center"/>
          </w:tcPr>
          <w:p w:rsidR="00E00194" w:rsidRPr="00532EDB"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p-</w:t>
            </w:r>
            <w:r w:rsidRPr="00532EDB">
              <w:rPr>
                <w:rFonts w:ascii="Times New Roman" w:hAnsi="Times New Roman" w:cs="Times New Roman"/>
                <w:b/>
                <w:noProof/>
                <w:sz w:val="24"/>
                <w:szCs w:val="24"/>
              </w:rPr>
              <w:t>value*</w:t>
            </w:r>
          </w:p>
        </w:tc>
      </w:tr>
      <w:tr w:rsidR="00E00194" w:rsidRPr="00804F78" w:rsidTr="00B273EC">
        <w:trPr>
          <w:trHeight w:val="262"/>
          <w:jc w:val="center"/>
        </w:trPr>
        <w:tc>
          <w:tcPr>
            <w:tcW w:w="1544" w:type="dxa"/>
            <w:vMerge/>
          </w:tcPr>
          <w:p w:rsidR="00E00194" w:rsidRPr="00804F78" w:rsidRDefault="00E00194" w:rsidP="00B273EC">
            <w:pPr>
              <w:jc w:val="center"/>
              <w:rPr>
                <w:rFonts w:ascii="Times New Roman" w:hAnsi="Times New Roman" w:cs="Times New Roman"/>
                <w:noProof/>
                <w:sz w:val="24"/>
                <w:szCs w:val="24"/>
              </w:rPr>
            </w:pPr>
          </w:p>
        </w:tc>
        <w:tc>
          <w:tcPr>
            <w:tcW w:w="1435" w:type="dxa"/>
            <w:vAlign w:val="center"/>
          </w:tcPr>
          <w:p w:rsidR="00E00194" w:rsidRPr="002C2A6D" w:rsidRDefault="00E00194" w:rsidP="00B273EC">
            <w:pPr>
              <w:jc w:val="center"/>
              <w:rPr>
                <w:rFonts w:ascii="Times New Roman" w:hAnsi="Times New Roman" w:cs="Times New Roman"/>
                <w:noProof/>
                <w:sz w:val="24"/>
                <w:szCs w:val="24"/>
              </w:rPr>
            </w:pPr>
            <w:r w:rsidRPr="002C2A6D">
              <w:rPr>
                <w:rFonts w:ascii="Times New Roman" w:hAnsi="Times New Roman" w:cs="Times New Roman"/>
                <w:noProof/>
                <w:sz w:val="24"/>
                <w:szCs w:val="24"/>
              </w:rPr>
              <w:t>NEGATIVE</w:t>
            </w:r>
          </w:p>
        </w:tc>
        <w:tc>
          <w:tcPr>
            <w:tcW w:w="1047" w:type="dxa"/>
            <w:vAlign w:val="center"/>
          </w:tcPr>
          <w:p w:rsidR="00E00194" w:rsidRPr="002C2A6D"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1-25</w:t>
            </w:r>
            <w:r w:rsidRPr="002C2A6D">
              <w:rPr>
                <w:rFonts w:ascii="Times New Roman" w:hAnsi="Times New Roman" w:cs="Times New Roman"/>
                <w:noProof/>
                <w:sz w:val="24"/>
                <w:szCs w:val="24"/>
              </w:rPr>
              <w:t>%</w:t>
            </w:r>
          </w:p>
        </w:tc>
        <w:tc>
          <w:tcPr>
            <w:tcW w:w="1006" w:type="dxa"/>
            <w:vAlign w:val="center"/>
          </w:tcPr>
          <w:p w:rsidR="00E00194" w:rsidRPr="002C2A6D"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26</w:t>
            </w:r>
            <w:r w:rsidRPr="002C2A6D">
              <w:rPr>
                <w:rFonts w:ascii="Times New Roman" w:hAnsi="Times New Roman" w:cs="Times New Roman"/>
                <w:noProof/>
                <w:sz w:val="24"/>
                <w:szCs w:val="24"/>
              </w:rPr>
              <w:t>-50%</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51-80%</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&gt;80%</w:t>
            </w:r>
          </w:p>
        </w:tc>
        <w:tc>
          <w:tcPr>
            <w:tcW w:w="1061" w:type="dxa"/>
            <w:vMerge/>
          </w:tcPr>
          <w:p w:rsidR="00E00194" w:rsidRPr="00804F78" w:rsidRDefault="00E00194" w:rsidP="00B273EC">
            <w:pPr>
              <w:jc w:val="center"/>
              <w:rPr>
                <w:rFonts w:ascii="Times New Roman" w:hAnsi="Times New Roman" w:cs="Times New Roman"/>
                <w:noProof/>
                <w:sz w:val="24"/>
                <w:szCs w:val="24"/>
              </w:rPr>
            </w:pP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3+3</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7</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7</w:t>
            </w:r>
          </w:p>
        </w:tc>
        <w:tc>
          <w:tcPr>
            <w:tcW w:w="995" w:type="dxa"/>
            <w:vMerge w:val="restart"/>
          </w:tcPr>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Default="00E00194" w:rsidP="00B273EC">
            <w:pPr>
              <w:rPr>
                <w:rFonts w:ascii="Times New Roman" w:hAnsi="Times New Roman" w:cs="Times New Roman"/>
                <w:noProof/>
                <w:sz w:val="24"/>
                <w:szCs w:val="24"/>
              </w:rPr>
            </w:pPr>
          </w:p>
          <w:p w:rsidR="00E00194" w:rsidRPr="00804F78" w:rsidRDefault="00E00194" w:rsidP="00B273EC">
            <w:pPr>
              <w:rPr>
                <w:rFonts w:ascii="Times New Roman" w:hAnsi="Times New Roman" w:cs="Times New Roman"/>
                <w:noProof/>
                <w:sz w:val="24"/>
                <w:szCs w:val="24"/>
              </w:rPr>
            </w:pPr>
            <w:r w:rsidRPr="00804F78">
              <w:rPr>
                <w:rFonts w:ascii="Times New Roman" w:hAnsi="Times New Roman" w:cs="Times New Roman"/>
                <w:noProof/>
                <w:sz w:val="24"/>
                <w:szCs w:val="24"/>
              </w:rPr>
              <w:t>0.</w:t>
            </w:r>
            <w:r>
              <w:rPr>
                <w:rFonts w:ascii="Times New Roman" w:hAnsi="Times New Roman" w:cs="Times New Roman"/>
                <w:noProof/>
                <w:sz w:val="24"/>
                <w:szCs w:val="24"/>
              </w:rPr>
              <w:t>12</w:t>
            </w: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3+4</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7</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4+3</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8</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4+4</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3</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4+5</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9"/>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5+4</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4</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1</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1</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Pr>
                <w:rFonts w:ascii="Times New Roman" w:hAnsi="Times New Roman" w:cs="Times New Roman"/>
                <w:noProof/>
                <w:sz w:val="24"/>
                <w:szCs w:val="24"/>
              </w:rPr>
              <w:t>8</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491"/>
          <w:jc w:val="center"/>
        </w:trPr>
        <w:tc>
          <w:tcPr>
            <w:tcW w:w="154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5+5</w:t>
            </w:r>
          </w:p>
        </w:tc>
        <w:tc>
          <w:tcPr>
            <w:tcW w:w="1435"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1047"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06"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87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924"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0</w:t>
            </w:r>
          </w:p>
        </w:tc>
        <w:tc>
          <w:tcPr>
            <w:tcW w:w="1061" w:type="dxa"/>
            <w:vAlign w:val="center"/>
          </w:tcPr>
          <w:p w:rsidR="00E00194" w:rsidRPr="00804F78" w:rsidRDefault="00E00194" w:rsidP="00B273EC">
            <w:pPr>
              <w:jc w:val="center"/>
              <w:rPr>
                <w:rFonts w:ascii="Times New Roman" w:hAnsi="Times New Roman" w:cs="Times New Roman"/>
                <w:noProof/>
                <w:sz w:val="24"/>
                <w:szCs w:val="24"/>
              </w:rPr>
            </w:pPr>
            <w:r w:rsidRPr="00804F78">
              <w:rPr>
                <w:rFonts w:ascii="Times New Roman" w:hAnsi="Times New Roman" w:cs="Times New Roman"/>
                <w:noProof/>
                <w:sz w:val="24"/>
                <w:szCs w:val="24"/>
              </w:rPr>
              <w:t>2</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r w:rsidR="00E00194" w:rsidRPr="00804F78" w:rsidTr="00B273EC">
        <w:trPr>
          <w:trHeight w:val="519"/>
          <w:jc w:val="center"/>
        </w:trPr>
        <w:tc>
          <w:tcPr>
            <w:tcW w:w="1544" w:type="dxa"/>
            <w:vAlign w:val="center"/>
          </w:tcPr>
          <w:p w:rsidR="00E00194" w:rsidRPr="00804F78" w:rsidRDefault="00E00194" w:rsidP="00B273EC">
            <w:pPr>
              <w:jc w:val="center"/>
              <w:rPr>
                <w:rFonts w:ascii="Times New Roman" w:hAnsi="Times New Roman" w:cs="Times New Roman"/>
                <w:b/>
                <w:noProof/>
                <w:sz w:val="24"/>
                <w:szCs w:val="24"/>
              </w:rPr>
            </w:pPr>
            <w:r w:rsidRPr="00804F78">
              <w:rPr>
                <w:rFonts w:ascii="Times New Roman" w:hAnsi="Times New Roman" w:cs="Times New Roman"/>
                <w:b/>
                <w:noProof/>
                <w:sz w:val="24"/>
                <w:szCs w:val="24"/>
              </w:rPr>
              <w:t>TOTAL</w:t>
            </w:r>
          </w:p>
        </w:tc>
        <w:tc>
          <w:tcPr>
            <w:tcW w:w="1435"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6</w:t>
            </w:r>
          </w:p>
        </w:tc>
        <w:tc>
          <w:tcPr>
            <w:tcW w:w="1047"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1</w:t>
            </w:r>
          </w:p>
        </w:tc>
        <w:tc>
          <w:tcPr>
            <w:tcW w:w="1006"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16</w:t>
            </w:r>
          </w:p>
        </w:tc>
        <w:tc>
          <w:tcPr>
            <w:tcW w:w="874"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6</w:t>
            </w:r>
          </w:p>
        </w:tc>
        <w:tc>
          <w:tcPr>
            <w:tcW w:w="924" w:type="dxa"/>
            <w:vAlign w:val="center"/>
          </w:tcPr>
          <w:p w:rsidR="00E00194" w:rsidRPr="007E7183" w:rsidRDefault="00E00194" w:rsidP="00B273EC">
            <w:pPr>
              <w:jc w:val="center"/>
              <w:rPr>
                <w:rFonts w:ascii="Times New Roman" w:hAnsi="Times New Roman" w:cs="Times New Roman"/>
                <w:b/>
                <w:noProof/>
                <w:sz w:val="24"/>
                <w:szCs w:val="24"/>
              </w:rPr>
            </w:pPr>
            <w:r>
              <w:rPr>
                <w:rFonts w:ascii="Times New Roman" w:hAnsi="Times New Roman" w:cs="Times New Roman"/>
                <w:b/>
                <w:noProof/>
                <w:sz w:val="24"/>
                <w:szCs w:val="24"/>
              </w:rPr>
              <w:t>8</w:t>
            </w:r>
          </w:p>
        </w:tc>
        <w:tc>
          <w:tcPr>
            <w:tcW w:w="1061" w:type="dxa"/>
            <w:vAlign w:val="center"/>
          </w:tcPr>
          <w:p w:rsidR="00E00194" w:rsidRPr="007E7183" w:rsidRDefault="00E00194" w:rsidP="00B273EC">
            <w:pPr>
              <w:jc w:val="center"/>
              <w:rPr>
                <w:rFonts w:ascii="Times New Roman" w:hAnsi="Times New Roman" w:cs="Times New Roman"/>
                <w:b/>
                <w:noProof/>
                <w:sz w:val="24"/>
                <w:szCs w:val="24"/>
              </w:rPr>
            </w:pPr>
            <w:r w:rsidRPr="007E7183">
              <w:rPr>
                <w:rFonts w:ascii="Times New Roman" w:hAnsi="Times New Roman" w:cs="Times New Roman"/>
                <w:b/>
                <w:noProof/>
                <w:sz w:val="24"/>
                <w:szCs w:val="24"/>
              </w:rPr>
              <w:t>37</w:t>
            </w:r>
          </w:p>
        </w:tc>
        <w:tc>
          <w:tcPr>
            <w:tcW w:w="995" w:type="dxa"/>
            <w:vMerge/>
          </w:tcPr>
          <w:p w:rsidR="00E00194" w:rsidRPr="00804F78" w:rsidRDefault="00E00194" w:rsidP="00B273EC">
            <w:pPr>
              <w:jc w:val="center"/>
              <w:rPr>
                <w:rFonts w:ascii="Times New Roman" w:hAnsi="Times New Roman" w:cs="Times New Roman"/>
                <w:noProof/>
                <w:sz w:val="24"/>
                <w:szCs w:val="24"/>
              </w:rPr>
            </w:pPr>
          </w:p>
        </w:tc>
      </w:tr>
    </w:tbl>
    <w:p w:rsidR="00E00194" w:rsidRDefault="00E00194" w:rsidP="00E00194">
      <w:pPr>
        <w:jc w:val="both"/>
        <w:rPr>
          <w:rFonts w:ascii="Times New Roman" w:hAnsi="Times New Roman" w:cs="Times New Roman"/>
          <w:noProof/>
          <w:sz w:val="24"/>
          <w:szCs w:val="24"/>
        </w:rPr>
      </w:pPr>
    </w:p>
    <w:p w:rsidR="00E00194" w:rsidRDefault="00E00194" w:rsidP="00E00194">
      <w:pPr>
        <w:jc w:val="both"/>
        <w:rPr>
          <w:rFonts w:ascii="Times New Roman" w:hAnsi="Times New Roman" w:cs="Times New Roman"/>
          <w:noProof/>
          <w:sz w:val="24"/>
          <w:szCs w:val="24"/>
        </w:rPr>
      </w:pPr>
    </w:p>
    <w:p w:rsidR="00E00194" w:rsidRDefault="00E00194" w:rsidP="00E00194">
      <w:pPr>
        <w:jc w:val="both"/>
        <w:rPr>
          <w:rFonts w:ascii="Times New Roman" w:hAnsi="Times New Roman" w:cs="Times New Roman"/>
          <w:noProof/>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B273EC" w:rsidRPr="008E0380" w:rsidRDefault="00B273EC" w:rsidP="00B273EC">
      <w:pPr>
        <w:tabs>
          <w:tab w:val="left" w:pos="1215"/>
          <w:tab w:val="left" w:pos="5415"/>
        </w:tabs>
        <w:jc w:val="center"/>
        <w:rPr>
          <w:rFonts w:ascii="Times New Roman" w:hAnsi="Times New Roman" w:cs="Times New Roman"/>
          <w:sz w:val="72"/>
          <w:szCs w:val="72"/>
        </w:rPr>
      </w:pPr>
      <w:r>
        <w:rPr>
          <w:rFonts w:ascii="Times New Roman" w:hAnsi="Times New Roman" w:cs="Times New Roman"/>
          <w:sz w:val="72"/>
          <w:szCs w:val="72"/>
        </w:rPr>
        <w:t>PHOTOMICROGRAPHS</w:t>
      </w: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tabs>
          <w:tab w:val="left" w:pos="1215"/>
          <w:tab w:val="left" w:pos="5415"/>
        </w:tabs>
        <w:jc w:val="center"/>
      </w:pPr>
      <w:r w:rsidRPr="006B14CB">
        <w:rPr>
          <w:noProof/>
        </w:rPr>
        <w:drawing>
          <wp:inline distT="0" distB="0" distL="0" distR="0">
            <wp:extent cx="5072496" cy="361507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079702" cy="3620205"/>
                    </a:xfrm>
                    <a:prstGeom prst="rect">
                      <a:avLst/>
                    </a:prstGeom>
                    <a:noFill/>
                    <a:ln w="9525">
                      <a:noFill/>
                      <a:miter lim="800000"/>
                      <a:headEnd/>
                      <a:tailEnd/>
                    </a:ln>
                  </pic:spPr>
                </pic:pic>
              </a:graphicData>
            </a:graphic>
          </wp:inline>
        </w:drawing>
      </w:r>
    </w:p>
    <w:p w:rsidR="00E00194" w:rsidRDefault="00E00194" w:rsidP="00E00194">
      <w:pPr>
        <w:tabs>
          <w:tab w:val="left" w:pos="1215"/>
          <w:tab w:val="left" w:pos="5415"/>
        </w:tabs>
        <w:jc w:val="right"/>
      </w:pPr>
    </w:p>
    <w:p w:rsidR="00E00194" w:rsidRPr="000638E4" w:rsidRDefault="00E00194" w:rsidP="00E00194">
      <w:pPr>
        <w:tabs>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 1: Benign prostatic glands on Hand E staining X 20</w:t>
      </w:r>
    </w:p>
    <w:p w:rsidR="00E00194" w:rsidRDefault="00E00194" w:rsidP="00E00194">
      <w:pPr>
        <w:tabs>
          <w:tab w:val="left" w:pos="1215"/>
          <w:tab w:val="left" w:pos="5415"/>
        </w:tabs>
      </w:pPr>
    </w:p>
    <w:p w:rsidR="00E00194" w:rsidRDefault="00E00194" w:rsidP="00E00194">
      <w:pPr>
        <w:tabs>
          <w:tab w:val="left" w:pos="1215"/>
          <w:tab w:val="left" w:pos="5415"/>
        </w:tabs>
      </w:pPr>
    </w:p>
    <w:p w:rsidR="00E00194" w:rsidRDefault="00E00194" w:rsidP="00E00194">
      <w:pPr>
        <w:tabs>
          <w:tab w:val="left" w:pos="1215"/>
          <w:tab w:val="left" w:pos="5415"/>
        </w:tabs>
      </w:pPr>
    </w:p>
    <w:p w:rsidR="00E00194" w:rsidRDefault="00E00194" w:rsidP="00E00194">
      <w:pPr>
        <w:tabs>
          <w:tab w:val="left" w:pos="1215"/>
          <w:tab w:val="left" w:pos="5415"/>
        </w:tabs>
      </w:pPr>
    </w:p>
    <w:p w:rsidR="00E00194" w:rsidRDefault="00E00194" w:rsidP="00E00194">
      <w:pPr>
        <w:tabs>
          <w:tab w:val="left" w:pos="1215"/>
          <w:tab w:val="left" w:pos="5415"/>
        </w:tabs>
      </w:pPr>
    </w:p>
    <w:p w:rsidR="00E00194" w:rsidRDefault="00E00194" w:rsidP="00E00194">
      <w:pPr>
        <w:tabs>
          <w:tab w:val="left" w:pos="5415"/>
        </w:tabs>
      </w:pPr>
    </w:p>
    <w:p w:rsidR="00E00194" w:rsidRDefault="00E00194" w:rsidP="00E00194">
      <w:pPr>
        <w:tabs>
          <w:tab w:val="left" w:pos="5415"/>
        </w:tabs>
        <w:jc w:val="center"/>
      </w:pPr>
    </w:p>
    <w:p w:rsidR="00E00194" w:rsidRDefault="00E00194" w:rsidP="00E00194">
      <w:pPr>
        <w:tabs>
          <w:tab w:val="left" w:pos="5415"/>
        </w:tabs>
        <w:jc w:val="center"/>
      </w:pPr>
    </w:p>
    <w:p w:rsidR="00E00194" w:rsidRDefault="009301FA" w:rsidP="009301FA">
      <w:pPr>
        <w:tabs>
          <w:tab w:val="left" w:pos="2608"/>
          <w:tab w:val="left" w:pos="5415"/>
        </w:tabs>
      </w:pPr>
      <w:r>
        <w:tab/>
      </w: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r>
        <w:rPr>
          <w:noProof/>
        </w:rPr>
        <w:drawing>
          <wp:inline distT="0" distB="0" distL="0" distR="0">
            <wp:extent cx="5233433" cy="3503399"/>
            <wp:effectExtent l="19050" t="0" r="5317"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235600" cy="3504850"/>
                    </a:xfrm>
                    <a:prstGeom prst="rect">
                      <a:avLst/>
                    </a:prstGeom>
                    <a:noFill/>
                    <a:ln w="9525">
                      <a:noFill/>
                      <a:miter lim="800000"/>
                      <a:headEnd/>
                      <a:tailEnd/>
                    </a:ln>
                  </pic:spPr>
                </pic:pic>
              </a:graphicData>
            </a:graphic>
          </wp:inline>
        </w:drawing>
      </w:r>
    </w:p>
    <w:p w:rsidR="00E00194" w:rsidRDefault="00E00194" w:rsidP="00E00194">
      <w:pPr>
        <w:tabs>
          <w:tab w:val="left" w:pos="5415"/>
        </w:tabs>
        <w:jc w:val="center"/>
      </w:pPr>
    </w:p>
    <w:p w:rsidR="00E00194" w:rsidRPr="000638E4" w:rsidRDefault="00E00194" w:rsidP="00E00194">
      <w:pPr>
        <w:tabs>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 2: Benign prostate hyperplasia cystically dilated glands with double layered epithelium on Hand E staining X 20</w:t>
      </w: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r w:rsidRPr="006B14CB">
        <w:rPr>
          <w:noProof/>
        </w:rPr>
        <w:drawing>
          <wp:inline distT="0" distB="0" distL="0" distR="0">
            <wp:extent cx="5228353" cy="3636334"/>
            <wp:effectExtent l="1905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5273932" cy="3668034"/>
                    </a:xfrm>
                    <a:prstGeom prst="rect">
                      <a:avLst/>
                    </a:prstGeom>
                    <a:noFill/>
                    <a:ln w="9525">
                      <a:noFill/>
                      <a:miter lim="800000"/>
                      <a:headEnd/>
                      <a:tailEnd/>
                    </a:ln>
                  </pic:spPr>
                </pic:pic>
              </a:graphicData>
            </a:graphic>
          </wp:inline>
        </w:drawing>
      </w:r>
    </w:p>
    <w:p w:rsidR="00E00194" w:rsidRDefault="00E00194" w:rsidP="00E00194">
      <w:pPr>
        <w:tabs>
          <w:tab w:val="left" w:pos="5415"/>
        </w:tabs>
        <w:jc w:val="center"/>
      </w:pPr>
    </w:p>
    <w:p w:rsidR="00E00194" w:rsidRPr="000638E4" w:rsidRDefault="00E00194" w:rsidP="00E00194">
      <w:pPr>
        <w:tabs>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 3:  Adenocarcinoma prostate showing Gleason score (4+3) on H and E staining X 20</w:t>
      </w: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r>
        <w:rPr>
          <w:noProof/>
        </w:rPr>
        <w:drawing>
          <wp:inline distT="0" distB="0" distL="0" distR="0">
            <wp:extent cx="5228353" cy="3572539"/>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236837" cy="3578336"/>
                    </a:xfrm>
                    <a:prstGeom prst="rect">
                      <a:avLst/>
                    </a:prstGeom>
                    <a:noFill/>
                    <a:ln w="9525">
                      <a:noFill/>
                      <a:miter lim="800000"/>
                      <a:headEnd/>
                      <a:tailEnd/>
                    </a:ln>
                  </pic:spPr>
                </pic:pic>
              </a:graphicData>
            </a:graphic>
          </wp:inline>
        </w:drawing>
      </w:r>
    </w:p>
    <w:p w:rsidR="00E00194" w:rsidRDefault="00E00194" w:rsidP="00E00194">
      <w:pPr>
        <w:tabs>
          <w:tab w:val="left" w:pos="1215"/>
          <w:tab w:val="left" w:pos="5415"/>
        </w:tabs>
        <w:jc w:val="center"/>
      </w:pPr>
    </w:p>
    <w:p w:rsidR="00E00194" w:rsidRPr="000638E4" w:rsidRDefault="00E00194" w:rsidP="00E00194">
      <w:pPr>
        <w:tabs>
          <w:tab w:val="left" w:pos="1215"/>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 4:  Adenocarcinoma prostate gland (5+4) on Hand E staining X 20</w:t>
      </w: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p>
    <w:p w:rsidR="00E00194" w:rsidRDefault="00E00194" w:rsidP="00E00194">
      <w:pPr>
        <w:tabs>
          <w:tab w:val="left" w:pos="1215"/>
          <w:tab w:val="left" w:pos="5415"/>
        </w:tabs>
        <w:jc w:val="center"/>
      </w:pPr>
      <w:r>
        <w:rPr>
          <w:noProof/>
        </w:rPr>
        <w:drawing>
          <wp:inline distT="0" distB="0" distL="0" distR="0">
            <wp:extent cx="5339759" cy="3583814"/>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351360" cy="3591600"/>
                    </a:xfrm>
                    <a:prstGeom prst="rect">
                      <a:avLst/>
                    </a:prstGeom>
                    <a:noFill/>
                    <a:ln w="9525">
                      <a:noFill/>
                      <a:miter lim="800000"/>
                      <a:headEnd/>
                      <a:tailEnd/>
                    </a:ln>
                  </pic:spPr>
                </pic:pic>
              </a:graphicData>
            </a:graphic>
          </wp:inline>
        </w:drawing>
      </w:r>
    </w:p>
    <w:p w:rsidR="00E00194" w:rsidRDefault="00E00194" w:rsidP="00E00194">
      <w:pPr>
        <w:tabs>
          <w:tab w:val="left" w:pos="1215"/>
          <w:tab w:val="left" w:pos="5415"/>
        </w:tabs>
        <w:jc w:val="center"/>
      </w:pPr>
    </w:p>
    <w:p w:rsidR="00E00194" w:rsidRPr="000638E4" w:rsidRDefault="00E00194" w:rsidP="00E00194">
      <w:pPr>
        <w:tabs>
          <w:tab w:val="left" w:pos="1215"/>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 xml:space="preserve">Photomicrograph 5: Adenocarcinoma prostate showing Gleason </w:t>
      </w:r>
      <w:r>
        <w:rPr>
          <w:rFonts w:ascii="Times New Roman" w:hAnsi="Times New Roman" w:cs="Times New Roman"/>
          <w:sz w:val="24"/>
          <w:szCs w:val="24"/>
        </w:rPr>
        <w:t>score (4+5) on</w:t>
      </w:r>
      <w:r w:rsidRPr="000638E4">
        <w:rPr>
          <w:rFonts w:ascii="Times New Roman" w:hAnsi="Times New Roman" w:cs="Times New Roman"/>
          <w:sz w:val="24"/>
          <w:szCs w:val="24"/>
        </w:rPr>
        <w:t xml:space="preserve"> H and E X20</w:t>
      </w: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r w:rsidRPr="0055497A">
        <w:rPr>
          <w:noProof/>
        </w:rPr>
        <w:drawing>
          <wp:inline distT="0" distB="0" distL="0" distR="0">
            <wp:extent cx="5339759" cy="3589566"/>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356418" cy="3600765"/>
                    </a:xfrm>
                    <a:prstGeom prst="rect">
                      <a:avLst/>
                    </a:prstGeom>
                    <a:noFill/>
                    <a:ln w="9525">
                      <a:noFill/>
                      <a:miter lim="800000"/>
                      <a:headEnd/>
                      <a:tailEnd/>
                    </a:ln>
                  </pic:spPr>
                </pic:pic>
              </a:graphicData>
            </a:graphic>
          </wp:inline>
        </w:drawing>
      </w:r>
    </w:p>
    <w:p w:rsidR="00E00194" w:rsidRDefault="00E00194" w:rsidP="00E00194">
      <w:pPr>
        <w:tabs>
          <w:tab w:val="left" w:pos="5415"/>
        </w:tabs>
        <w:jc w:val="center"/>
      </w:pPr>
    </w:p>
    <w:p w:rsidR="00E00194" w:rsidRPr="000638E4" w:rsidRDefault="00E00194" w:rsidP="00E00194">
      <w:pPr>
        <w:tabs>
          <w:tab w:val="left" w:pos="1215"/>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Photomicrograph6: Adenocarcinoma prostate showing a cribriform pattern on Hand E X 20</w:t>
      </w:r>
    </w:p>
    <w:p w:rsidR="00E00194" w:rsidRDefault="00E00194" w:rsidP="00E00194">
      <w:pPr>
        <w:tabs>
          <w:tab w:val="left" w:pos="1215"/>
          <w:tab w:val="left" w:pos="5415"/>
        </w:tabs>
        <w:jc w:val="center"/>
      </w:pPr>
    </w:p>
    <w:p w:rsidR="00E00194" w:rsidRDefault="00E00194" w:rsidP="00E00194">
      <w:pPr>
        <w:tabs>
          <w:tab w:val="left" w:pos="5415"/>
        </w:tabs>
        <w:jc w:val="center"/>
      </w:pPr>
    </w:p>
    <w:p w:rsidR="00E00194" w:rsidRDefault="00E00194" w:rsidP="00E00194">
      <w:pPr>
        <w:tabs>
          <w:tab w:val="left" w:pos="6631"/>
        </w:tabs>
        <w:jc w:val="center"/>
      </w:pPr>
    </w:p>
    <w:p w:rsidR="00E00194" w:rsidRDefault="00E00194" w:rsidP="00E00194">
      <w:pPr>
        <w:tabs>
          <w:tab w:val="left" w:pos="6631"/>
        </w:tabs>
        <w:jc w:val="center"/>
      </w:pPr>
    </w:p>
    <w:p w:rsidR="00E00194" w:rsidRDefault="00E00194" w:rsidP="00E00194">
      <w:pPr>
        <w:tabs>
          <w:tab w:val="left" w:pos="6631"/>
        </w:tabs>
        <w:jc w:val="center"/>
      </w:pPr>
    </w:p>
    <w:p w:rsidR="00E00194" w:rsidRDefault="00E00194" w:rsidP="00E00194">
      <w:pPr>
        <w:tabs>
          <w:tab w:val="left" w:pos="6631"/>
        </w:tabs>
        <w:jc w:val="center"/>
      </w:pPr>
    </w:p>
    <w:p w:rsidR="00E00194" w:rsidRDefault="00E00194" w:rsidP="00E00194">
      <w:pPr>
        <w:tabs>
          <w:tab w:val="left" w:pos="6631"/>
        </w:tabs>
        <w:jc w:val="center"/>
      </w:pPr>
    </w:p>
    <w:p w:rsidR="00E00194" w:rsidRDefault="00E00194" w:rsidP="00E00194">
      <w:pPr>
        <w:tabs>
          <w:tab w:val="left" w:pos="6631"/>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r>
        <w:rPr>
          <w:noProof/>
        </w:rPr>
        <w:drawing>
          <wp:inline distT="0" distB="0" distL="0" distR="0">
            <wp:extent cx="5339759" cy="3648113"/>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357948" cy="3660539"/>
                    </a:xfrm>
                    <a:prstGeom prst="rect">
                      <a:avLst/>
                    </a:prstGeom>
                    <a:noFill/>
                    <a:ln w="9525">
                      <a:noFill/>
                      <a:miter lim="800000"/>
                      <a:headEnd/>
                      <a:tailEnd/>
                    </a:ln>
                  </pic:spPr>
                </pic:pic>
              </a:graphicData>
            </a:graphic>
          </wp:inline>
        </w:drawing>
      </w:r>
    </w:p>
    <w:p w:rsidR="00E00194" w:rsidRDefault="00E00194" w:rsidP="00E00194">
      <w:pPr>
        <w:tabs>
          <w:tab w:val="left" w:pos="5415"/>
        </w:tabs>
        <w:jc w:val="center"/>
        <w:rPr>
          <w:rFonts w:ascii="Times New Roman" w:hAnsi="Times New Roman" w:cs="Times New Roman"/>
          <w:sz w:val="24"/>
          <w:szCs w:val="24"/>
        </w:rPr>
      </w:pPr>
    </w:p>
    <w:p w:rsidR="00E00194" w:rsidRPr="000638E4" w:rsidRDefault="00E00194" w:rsidP="00E00194">
      <w:pPr>
        <w:tabs>
          <w:tab w:val="left" w:pos="5415"/>
        </w:tabs>
        <w:jc w:val="center"/>
        <w:rPr>
          <w:rFonts w:ascii="Times New Roman" w:hAnsi="Times New Roman" w:cs="Times New Roman"/>
          <w:sz w:val="24"/>
          <w:szCs w:val="24"/>
        </w:rPr>
      </w:pPr>
      <w:r w:rsidRPr="000638E4">
        <w:rPr>
          <w:rFonts w:ascii="Times New Roman" w:hAnsi="Times New Roman" w:cs="Times New Roman"/>
          <w:sz w:val="24"/>
          <w:szCs w:val="24"/>
        </w:rPr>
        <w:t>Photomicrograph 7: Adenocarcinoma prostate showing</w:t>
      </w:r>
      <w:r>
        <w:rPr>
          <w:rFonts w:ascii="Times New Roman" w:hAnsi="Times New Roman" w:cs="Times New Roman"/>
          <w:sz w:val="24"/>
          <w:szCs w:val="24"/>
        </w:rPr>
        <w:t xml:space="preserve"> Gleason score (3+3) on H and E</w:t>
      </w:r>
      <w:r w:rsidRPr="000638E4">
        <w:rPr>
          <w:rFonts w:ascii="Times New Roman" w:hAnsi="Times New Roman" w:cs="Times New Roman"/>
          <w:sz w:val="24"/>
          <w:szCs w:val="24"/>
        </w:rPr>
        <w:t xml:space="preserve"> X 20</w:t>
      </w:r>
    </w:p>
    <w:p w:rsidR="00E00194" w:rsidRPr="000638E4" w:rsidRDefault="00E00194" w:rsidP="00E00194">
      <w:pPr>
        <w:tabs>
          <w:tab w:val="left" w:pos="5415"/>
        </w:tabs>
        <w:jc w:val="center"/>
        <w:rPr>
          <w:rFonts w:ascii="Times New Roman" w:hAnsi="Times New Roman" w:cs="Times New Roman"/>
          <w:sz w:val="24"/>
          <w:szCs w:val="24"/>
        </w:rPr>
      </w:pPr>
    </w:p>
    <w:p w:rsidR="00E00194" w:rsidRPr="000638E4" w:rsidRDefault="00E00194" w:rsidP="00E00194">
      <w:pPr>
        <w:tabs>
          <w:tab w:val="left" w:pos="5415"/>
        </w:tabs>
        <w:jc w:val="center"/>
        <w:rPr>
          <w:rFonts w:ascii="Times New Roman" w:hAnsi="Times New Roman" w:cs="Times New Roman"/>
        </w:rPr>
      </w:pPr>
    </w:p>
    <w:p w:rsidR="00E00194" w:rsidRDefault="00E00194" w:rsidP="00E00194">
      <w:pPr>
        <w:tabs>
          <w:tab w:val="left" w:pos="5415"/>
        </w:tabs>
        <w:jc w:val="center"/>
      </w:pPr>
    </w:p>
    <w:p w:rsidR="00E00194" w:rsidRPr="000638E4" w:rsidRDefault="00E00194" w:rsidP="00E00194">
      <w:pPr>
        <w:tabs>
          <w:tab w:val="left" w:pos="5415"/>
        </w:tabs>
        <w:jc w:val="center"/>
        <w:rPr>
          <w:rFonts w:ascii="Times New Roman" w:hAnsi="Times New Roman" w:cs="Times New Roman"/>
        </w:rP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p>
    <w:p w:rsidR="00E00194" w:rsidRDefault="00E00194" w:rsidP="00E00194">
      <w:pPr>
        <w:tabs>
          <w:tab w:val="left" w:pos="5415"/>
        </w:tabs>
        <w:jc w:val="center"/>
      </w:pPr>
      <w:r>
        <w:rPr>
          <w:noProof/>
        </w:rPr>
        <w:drawing>
          <wp:inline distT="0" distB="0" distL="0" distR="0">
            <wp:extent cx="5339759" cy="3526103"/>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345598" cy="3529959"/>
                    </a:xfrm>
                    <a:prstGeom prst="rect">
                      <a:avLst/>
                    </a:prstGeom>
                    <a:noFill/>
                    <a:ln w="9525">
                      <a:noFill/>
                      <a:miter lim="800000"/>
                      <a:headEnd/>
                      <a:tailEnd/>
                    </a:ln>
                  </pic:spPr>
                </pic:pic>
              </a:graphicData>
            </a:graphic>
          </wp:inline>
        </w:drawing>
      </w:r>
    </w:p>
    <w:p w:rsidR="00E00194" w:rsidRDefault="00E00194" w:rsidP="00E00194">
      <w:pPr>
        <w:tabs>
          <w:tab w:val="left" w:pos="5415"/>
        </w:tabs>
        <w:jc w:val="center"/>
      </w:pPr>
    </w:p>
    <w:p w:rsidR="00E00194" w:rsidRPr="000638E4" w:rsidRDefault="00E00194" w:rsidP="00E00194">
      <w:pPr>
        <w:jc w:val="center"/>
        <w:rPr>
          <w:rFonts w:ascii="Times New Roman" w:hAnsi="Times New Roman" w:cs="Times New Roman"/>
          <w:sz w:val="24"/>
          <w:szCs w:val="24"/>
        </w:rPr>
      </w:pPr>
      <w:r w:rsidRPr="000638E4">
        <w:rPr>
          <w:rFonts w:ascii="Times New Roman" w:hAnsi="Times New Roman" w:cs="Times New Roman"/>
          <w:sz w:val="24"/>
          <w:szCs w:val="24"/>
        </w:rPr>
        <w:t>Photomicrograph 8: Adenocarcinoma prostate showing Gleason score of 5+4 on H and E staining x10</w:t>
      </w:r>
    </w:p>
    <w:p w:rsidR="00E00194" w:rsidRPr="00FB2991" w:rsidRDefault="00E00194" w:rsidP="00E00194">
      <w:pPr>
        <w:jc w:val="center"/>
      </w:pPr>
    </w:p>
    <w:p w:rsidR="00E00194" w:rsidRPr="00FB2991" w:rsidRDefault="00E00194" w:rsidP="00E00194">
      <w:pPr>
        <w:jc w:val="center"/>
      </w:pPr>
    </w:p>
    <w:p w:rsidR="00E00194" w:rsidRPr="00FB2991" w:rsidRDefault="00E00194" w:rsidP="00E00194">
      <w:pPr>
        <w:jc w:val="center"/>
      </w:pPr>
    </w:p>
    <w:p w:rsidR="00E00194" w:rsidRPr="00FB2991" w:rsidRDefault="00E00194" w:rsidP="00E00194">
      <w:pPr>
        <w:jc w:val="center"/>
      </w:pPr>
    </w:p>
    <w:p w:rsidR="00E00194" w:rsidRPr="00FB2991" w:rsidRDefault="00E00194" w:rsidP="00E00194">
      <w:pPr>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r>
        <w:rPr>
          <w:noProof/>
        </w:rPr>
        <w:drawing>
          <wp:inline distT="0" distB="0" distL="0" distR="0">
            <wp:extent cx="5943600" cy="4458397"/>
            <wp:effectExtent l="19050" t="0" r="0" b="0"/>
            <wp:docPr id="7" name="Picture 1" descr="C:\Users\hp\Desktop\pics\Kidn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ics\Kidney (2).jpg"/>
                    <pic:cNvPicPr>
                      <a:picLocks noChangeAspect="1" noChangeArrowheads="1"/>
                    </pic:cNvPicPr>
                  </pic:nvPicPr>
                  <pic:blipFill>
                    <a:blip r:embed="rId41"/>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E00194" w:rsidRPr="000638E4" w:rsidRDefault="00E00194" w:rsidP="00E00194">
      <w:pPr>
        <w:jc w:val="center"/>
        <w:rPr>
          <w:rFonts w:ascii="Times New Roman" w:hAnsi="Times New Roman" w:cs="Times New Roman"/>
          <w:sz w:val="24"/>
          <w:szCs w:val="24"/>
        </w:rPr>
      </w:pPr>
      <w:r>
        <w:rPr>
          <w:rFonts w:ascii="Times New Roman" w:hAnsi="Times New Roman" w:cs="Times New Roman"/>
          <w:sz w:val="24"/>
          <w:szCs w:val="24"/>
        </w:rPr>
        <w:t>Photomicrograph 9: Positive tissue control used for AMACR on IHC X 20.(Kidney)</w:t>
      </w: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6030"/>
        </w:tabs>
        <w:jc w:val="center"/>
      </w:pPr>
    </w:p>
    <w:p w:rsidR="00E00194" w:rsidRDefault="00E00194" w:rsidP="00E00194">
      <w:pPr>
        <w:tabs>
          <w:tab w:val="left" w:pos="4320"/>
        </w:tabs>
        <w:jc w:val="center"/>
        <w:rPr>
          <w:noProof/>
        </w:rPr>
      </w:pPr>
    </w:p>
    <w:p w:rsidR="00E00194" w:rsidRDefault="00E00194" w:rsidP="00E00194">
      <w:pPr>
        <w:tabs>
          <w:tab w:val="left" w:pos="4320"/>
        </w:tabs>
        <w:jc w:val="center"/>
        <w:rPr>
          <w:noProof/>
        </w:rPr>
      </w:pPr>
      <w:r w:rsidRPr="0072148A">
        <w:rPr>
          <w:noProof/>
        </w:rPr>
        <w:drawing>
          <wp:inline distT="0" distB="0" distL="0" distR="0">
            <wp:extent cx="5254699" cy="3444370"/>
            <wp:effectExtent l="19050" t="0" r="3101"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262151" cy="3449254"/>
                    </a:xfrm>
                    <a:prstGeom prst="rect">
                      <a:avLst/>
                    </a:prstGeom>
                    <a:noFill/>
                    <a:ln w="9525">
                      <a:noFill/>
                      <a:miter lim="800000"/>
                      <a:headEnd/>
                      <a:tailEnd/>
                    </a:ln>
                  </pic:spPr>
                </pic:pic>
              </a:graphicData>
            </a:graphic>
          </wp:inline>
        </w:drawing>
      </w:r>
    </w:p>
    <w:p w:rsidR="00E00194" w:rsidRDefault="00E00194" w:rsidP="00E00194">
      <w:pPr>
        <w:tabs>
          <w:tab w:val="left" w:pos="4320"/>
        </w:tabs>
        <w:jc w:val="center"/>
        <w:rPr>
          <w:noProof/>
        </w:rPr>
      </w:pPr>
    </w:p>
    <w:p w:rsidR="00E00194" w:rsidRPr="000638E4" w:rsidRDefault="00E00194" w:rsidP="00E00194">
      <w:pPr>
        <w:tabs>
          <w:tab w:val="left" w:pos="315"/>
          <w:tab w:val="left" w:pos="4320"/>
        </w:tabs>
        <w:jc w:val="center"/>
        <w:rPr>
          <w:sz w:val="24"/>
          <w:szCs w:val="24"/>
        </w:rPr>
      </w:pPr>
      <w:r>
        <w:rPr>
          <w:sz w:val="24"/>
          <w:szCs w:val="24"/>
        </w:rPr>
        <w:t>Photomicrograph 10</w:t>
      </w:r>
      <w:r w:rsidRPr="000638E4">
        <w:rPr>
          <w:sz w:val="24"/>
          <w:szCs w:val="24"/>
        </w:rPr>
        <w:t>:   Adenocarcinoma having Gleason score 5+4 moderate to strong AMACR expression. IHC x 20</w:t>
      </w:r>
    </w:p>
    <w:p w:rsidR="00E00194" w:rsidRDefault="00E00194" w:rsidP="00E00194">
      <w:pPr>
        <w:tabs>
          <w:tab w:val="left" w:pos="4320"/>
        </w:tabs>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r>
        <w:rPr>
          <w:noProof/>
        </w:rPr>
        <w:drawing>
          <wp:inline distT="0" distB="0" distL="0" distR="0">
            <wp:extent cx="5337219" cy="3530009"/>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354168" cy="3541219"/>
                    </a:xfrm>
                    <a:prstGeom prst="rect">
                      <a:avLst/>
                    </a:prstGeom>
                    <a:noFill/>
                    <a:ln w="9525">
                      <a:noFill/>
                      <a:miter lim="800000"/>
                      <a:headEnd/>
                      <a:tailEnd/>
                    </a:ln>
                  </pic:spPr>
                </pic:pic>
              </a:graphicData>
            </a:graphic>
          </wp:inline>
        </w:drawing>
      </w:r>
    </w:p>
    <w:p w:rsidR="00E00194" w:rsidRDefault="00E00194" w:rsidP="00E00194">
      <w:pPr>
        <w:jc w:val="center"/>
      </w:pPr>
    </w:p>
    <w:p w:rsidR="00E00194" w:rsidRPr="000638E4" w:rsidRDefault="00E00194" w:rsidP="00E00194">
      <w:pPr>
        <w:jc w:val="center"/>
        <w:rPr>
          <w:rFonts w:ascii="Times New Roman" w:hAnsi="Times New Roman" w:cs="Times New Roman"/>
          <w:sz w:val="24"/>
          <w:szCs w:val="24"/>
        </w:rPr>
      </w:pPr>
      <w:r>
        <w:rPr>
          <w:rFonts w:ascii="Times New Roman" w:hAnsi="Times New Roman" w:cs="Times New Roman"/>
          <w:sz w:val="24"/>
          <w:szCs w:val="24"/>
        </w:rPr>
        <w:t xml:space="preserve">Photomicrograph 11: </w:t>
      </w:r>
      <w:r w:rsidRPr="000638E4">
        <w:rPr>
          <w:rFonts w:ascii="Times New Roman" w:hAnsi="Times New Roman" w:cs="Times New Roman"/>
          <w:sz w:val="24"/>
          <w:szCs w:val="24"/>
        </w:rPr>
        <w:t>revealing Adenocarcinoma prostate having Gleason score 5+4 strong AMACR expression. IHC x20</w:t>
      </w: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rPr>
          <w:noProof/>
        </w:rPr>
      </w:pPr>
    </w:p>
    <w:p w:rsidR="00E00194" w:rsidRDefault="00E00194" w:rsidP="00E00194">
      <w:pPr>
        <w:jc w:val="center"/>
      </w:pPr>
      <w:r>
        <w:rPr>
          <w:noProof/>
        </w:rPr>
        <w:drawing>
          <wp:inline distT="0" distB="0" distL="0" distR="0">
            <wp:extent cx="5337219" cy="3530009"/>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351105" cy="3539193"/>
                    </a:xfrm>
                    <a:prstGeom prst="rect">
                      <a:avLst/>
                    </a:prstGeom>
                    <a:noFill/>
                    <a:ln w="9525">
                      <a:noFill/>
                      <a:miter lim="800000"/>
                      <a:headEnd/>
                      <a:tailEnd/>
                    </a:ln>
                  </pic:spPr>
                </pic:pic>
              </a:graphicData>
            </a:graphic>
          </wp:inline>
        </w:drawing>
      </w:r>
    </w:p>
    <w:p w:rsidR="00E00194" w:rsidRDefault="00E00194" w:rsidP="00E00194">
      <w:pPr>
        <w:jc w:val="center"/>
        <w:rPr>
          <w:rFonts w:ascii="Times New Roman" w:hAnsi="Times New Roman" w:cs="Times New Roman"/>
        </w:rPr>
      </w:pPr>
    </w:p>
    <w:p w:rsidR="00E00194" w:rsidRPr="001A13A8" w:rsidRDefault="00E00194" w:rsidP="00E00194">
      <w:pPr>
        <w:jc w:val="center"/>
        <w:rPr>
          <w:rFonts w:ascii="Times New Roman" w:hAnsi="Times New Roman" w:cs="Times New Roman"/>
          <w:sz w:val="23"/>
          <w:szCs w:val="23"/>
        </w:rPr>
      </w:pPr>
      <w:r w:rsidRPr="001A13A8">
        <w:rPr>
          <w:rFonts w:ascii="Times New Roman" w:hAnsi="Times New Roman" w:cs="Times New Roman"/>
          <w:sz w:val="23"/>
          <w:szCs w:val="23"/>
        </w:rPr>
        <w:t>Photomicrograph 12: Absence</w:t>
      </w:r>
      <w:r>
        <w:rPr>
          <w:rFonts w:ascii="Times New Roman" w:hAnsi="Times New Roman" w:cs="Times New Roman"/>
          <w:sz w:val="23"/>
          <w:szCs w:val="23"/>
        </w:rPr>
        <w:t xml:space="preserve"> </w:t>
      </w:r>
      <w:r w:rsidRPr="001A13A8">
        <w:rPr>
          <w:rFonts w:ascii="Times New Roman" w:hAnsi="Times New Roman" w:cs="Times New Roman"/>
          <w:sz w:val="23"/>
          <w:szCs w:val="23"/>
        </w:rPr>
        <w:t>of staining of AMACR in the benign glands of prostate on IHCX20</w:t>
      </w:r>
    </w:p>
    <w:p w:rsidR="00E00194" w:rsidRPr="000638E4" w:rsidRDefault="00E00194" w:rsidP="00E00194">
      <w:pPr>
        <w:jc w:val="center"/>
        <w:rPr>
          <w:rFonts w:ascii="Times New Roman" w:hAnsi="Times New Roman" w:cs="Times New Roman"/>
          <w:noProof/>
        </w:rPr>
      </w:pPr>
    </w:p>
    <w:p w:rsidR="00E00194" w:rsidRPr="000638E4" w:rsidRDefault="00E00194" w:rsidP="00E00194">
      <w:pPr>
        <w:jc w:val="center"/>
        <w:rPr>
          <w:rFonts w:ascii="Times New Roman" w:hAnsi="Times New Roman" w:cs="Times New Roman"/>
          <w:noProof/>
        </w:rPr>
      </w:pPr>
    </w:p>
    <w:p w:rsidR="00E00194" w:rsidRDefault="00E00194" w:rsidP="00E00194">
      <w:pPr>
        <w:jc w:val="center"/>
        <w:rPr>
          <w:noProof/>
        </w:rP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r>
        <w:rPr>
          <w:noProof/>
        </w:rPr>
        <w:drawing>
          <wp:inline distT="0" distB="0" distL="0" distR="0">
            <wp:extent cx="5339759" cy="353000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364393" cy="3546294"/>
                    </a:xfrm>
                    <a:prstGeom prst="rect">
                      <a:avLst/>
                    </a:prstGeom>
                    <a:noFill/>
                    <a:ln w="9525">
                      <a:noFill/>
                      <a:miter lim="800000"/>
                      <a:headEnd/>
                      <a:tailEnd/>
                    </a:ln>
                  </pic:spPr>
                </pic:pic>
              </a:graphicData>
            </a:graphic>
          </wp:inline>
        </w:drawing>
      </w:r>
    </w:p>
    <w:p w:rsidR="00E00194" w:rsidRDefault="00E00194" w:rsidP="00E00194">
      <w:pPr>
        <w:jc w:val="center"/>
      </w:pPr>
    </w:p>
    <w:p w:rsidR="00E00194" w:rsidRPr="000638E4" w:rsidRDefault="00E00194" w:rsidP="00E00194">
      <w:pPr>
        <w:jc w:val="center"/>
        <w:rPr>
          <w:rFonts w:ascii="Times New Roman" w:hAnsi="Times New Roman" w:cs="Times New Roman"/>
          <w:sz w:val="24"/>
          <w:szCs w:val="24"/>
        </w:rPr>
      </w:pPr>
      <w:r>
        <w:rPr>
          <w:rFonts w:ascii="Times New Roman" w:hAnsi="Times New Roman" w:cs="Times New Roman"/>
          <w:sz w:val="24"/>
          <w:szCs w:val="24"/>
        </w:rPr>
        <w:t>Photomicrograph13</w:t>
      </w:r>
      <w:r w:rsidRPr="000638E4">
        <w:rPr>
          <w:rFonts w:ascii="Times New Roman" w:hAnsi="Times New Roman" w:cs="Times New Roman"/>
          <w:sz w:val="24"/>
          <w:szCs w:val="24"/>
        </w:rPr>
        <w:t>: Another case of benign prostate hyperplasia that shows absence of expression of AMACR on IHC X 20</w:t>
      </w:r>
    </w:p>
    <w:p w:rsidR="00E00194" w:rsidRPr="000638E4" w:rsidRDefault="00E00194" w:rsidP="00E00194">
      <w:pPr>
        <w:jc w:val="center"/>
        <w:rPr>
          <w:rFonts w:ascii="Times New Roman" w:hAnsi="Times New Roman" w:cs="Times New Roman"/>
          <w:sz w:val="24"/>
          <w:szCs w:val="24"/>
        </w:rPr>
      </w:pPr>
    </w:p>
    <w:p w:rsidR="00E00194" w:rsidRDefault="00E00194" w:rsidP="00E00194">
      <w:pPr>
        <w:jc w:val="center"/>
        <w:rPr>
          <w:noProof/>
        </w:rPr>
      </w:pPr>
    </w:p>
    <w:p w:rsidR="00E00194" w:rsidRDefault="00E00194" w:rsidP="00E00194">
      <w:pPr>
        <w:tabs>
          <w:tab w:val="left" w:pos="7369"/>
        </w:tabs>
        <w:rPr>
          <w:noProof/>
        </w:rPr>
      </w:pPr>
      <w:r>
        <w:rPr>
          <w:noProof/>
        </w:rPr>
        <w:tab/>
      </w:r>
    </w:p>
    <w:p w:rsidR="00E00194" w:rsidRDefault="00E00194" w:rsidP="00E00194">
      <w:pPr>
        <w:tabs>
          <w:tab w:val="left" w:pos="7369"/>
        </w:tabs>
        <w:rPr>
          <w:noProof/>
        </w:rPr>
      </w:pPr>
    </w:p>
    <w:p w:rsidR="00E00194" w:rsidRDefault="00E00194" w:rsidP="00E00194">
      <w:pPr>
        <w:tabs>
          <w:tab w:val="left" w:pos="7369"/>
        </w:tabs>
        <w:rPr>
          <w:noProof/>
        </w:rPr>
      </w:pPr>
    </w:p>
    <w:p w:rsidR="00E00194" w:rsidRDefault="00E00194" w:rsidP="00E00194">
      <w:pPr>
        <w:tabs>
          <w:tab w:val="left" w:pos="7369"/>
        </w:tabs>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r>
        <w:rPr>
          <w:noProof/>
        </w:rPr>
        <w:drawing>
          <wp:inline distT="0" distB="0" distL="0" distR="0">
            <wp:extent cx="5943600" cy="4458397"/>
            <wp:effectExtent l="19050" t="0" r="0" b="0"/>
            <wp:docPr id="4" name="Picture 2" descr="C:\Users\hp\AppData\Local\Packages\microsoft.windowscommunicationsapps_8wekyb3d8bbwe\LocalState\Files\S0\2780\Attachments\p63 Skin[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microsoft.windowscommunicationsapps_8wekyb3d8bbwe\LocalState\Files\S0\2780\Attachments\p63 Skin[4266].jpg"/>
                    <pic:cNvPicPr>
                      <a:picLocks noChangeAspect="1" noChangeArrowheads="1"/>
                    </pic:cNvPicPr>
                  </pic:nvPicPr>
                  <pic:blipFill>
                    <a:blip r:embed="rId46"/>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E00194" w:rsidRDefault="00E00194" w:rsidP="00E00194">
      <w:pPr>
        <w:jc w:val="center"/>
        <w:rPr>
          <w:noProof/>
        </w:rPr>
      </w:pPr>
    </w:p>
    <w:p w:rsidR="00E00194" w:rsidRPr="000638E4" w:rsidRDefault="00E00194" w:rsidP="00E00194">
      <w:pPr>
        <w:jc w:val="center"/>
        <w:rPr>
          <w:rFonts w:ascii="Times New Roman" w:hAnsi="Times New Roman" w:cs="Times New Roman"/>
          <w:sz w:val="24"/>
          <w:szCs w:val="24"/>
        </w:rPr>
      </w:pPr>
      <w:r>
        <w:rPr>
          <w:rFonts w:ascii="Times New Roman" w:hAnsi="Times New Roman" w:cs="Times New Roman"/>
          <w:sz w:val="24"/>
          <w:szCs w:val="24"/>
        </w:rPr>
        <w:t>Photomicrograph 14: Positive control used for p63 staining on IHC X 20 (normal skin)</w:t>
      </w: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rPr>
          <w:noProof/>
        </w:rP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r>
        <w:rPr>
          <w:noProof/>
        </w:rPr>
        <w:drawing>
          <wp:inline distT="0" distB="0" distL="0" distR="0">
            <wp:extent cx="5467350" cy="3408101"/>
            <wp:effectExtent l="19050" t="0" r="0" b="0"/>
            <wp:docPr id="5" name="Picture 3" descr="C:\Users\hp\AppData\Local\Packages\microsoft.windowscommunicationsapps_8wekyb3d8bbwe\LocalState\Files\S0\2780\Attachments\p63 Gut[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microsoft.windowscommunicationsapps_8wekyb3d8bbwe\LocalState\Files\S0\2780\Attachments\p63 Gut[4263].jpg"/>
                    <pic:cNvPicPr>
                      <a:picLocks noChangeAspect="1" noChangeArrowheads="1"/>
                    </pic:cNvPicPr>
                  </pic:nvPicPr>
                  <pic:blipFill>
                    <a:blip r:embed="rId47"/>
                    <a:srcRect/>
                    <a:stretch>
                      <a:fillRect/>
                    </a:stretch>
                  </pic:blipFill>
                  <pic:spPr bwMode="auto">
                    <a:xfrm>
                      <a:off x="0" y="0"/>
                      <a:ext cx="5471453" cy="3410659"/>
                    </a:xfrm>
                    <a:prstGeom prst="rect">
                      <a:avLst/>
                    </a:prstGeom>
                    <a:noFill/>
                    <a:ln w="9525">
                      <a:noFill/>
                      <a:miter lim="800000"/>
                      <a:headEnd/>
                      <a:tailEnd/>
                    </a:ln>
                  </pic:spPr>
                </pic:pic>
              </a:graphicData>
            </a:graphic>
          </wp:inline>
        </w:drawing>
      </w:r>
    </w:p>
    <w:p w:rsidR="00E00194" w:rsidRDefault="00E00194" w:rsidP="00E00194">
      <w:pPr>
        <w:jc w:val="center"/>
      </w:pPr>
    </w:p>
    <w:p w:rsidR="00E00194" w:rsidRDefault="00E00194" w:rsidP="00E00194">
      <w:pPr>
        <w:jc w:val="center"/>
        <w:rPr>
          <w:rFonts w:ascii="Times New Roman" w:hAnsi="Times New Roman" w:cs="Times New Roman"/>
          <w:sz w:val="24"/>
          <w:szCs w:val="24"/>
        </w:rPr>
      </w:pPr>
      <w:r>
        <w:rPr>
          <w:rFonts w:ascii="Times New Roman" w:hAnsi="Times New Roman" w:cs="Times New Roman"/>
          <w:sz w:val="24"/>
          <w:szCs w:val="24"/>
        </w:rPr>
        <w:t>Photomicrograph 15: Positive control used for p63 staining on IHC X 20. (Normal Colon)</w:t>
      </w: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Pr="000638E4" w:rsidRDefault="00E00194" w:rsidP="00E00194">
      <w:pPr>
        <w:jc w:val="center"/>
        <w:rPr>
          <w:rFonts w:ascii="Times New Roman" w:hAnsi="Times New Roman" w:cs="Times New Roman"/>
          <w:sz w:val="24"/>
          <w:szCs w:val="24"/>
        </w:rP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r w:rsidRPr="00EF4FC1">
        <w:rPr>
          <w:noProof/>
        </w:rPr>
        <w:drawing>
          <wp:inline distT="0" distB="0" distL="0" distR="0">
            <wp:extent cx="5084577" cy="3336176"/>
            <wp:effectExtent l="19050" t="0" r="1773"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099282" cy="3345825"/>
                    </a:xfrm>
                    <a:prstGeom prst="rect">
                      <a:avLst/>
                    </a:prstGeom>
                    <a:noFill/>
                    <a:ln w="9525">
                      <a:noFill/>
                      <a:miter lim="800000"/>
                      <a:headEnd/>
                      <a:tailEnd/>
                    </a:ln>
                  </pic:spPr>
                </pic:pic>
              </a:graphicData>
            </a:graphic>
          </wp:inline>
        </w:drawing>
      </w:r>
    </w:p>
    <w:p w:rsidR="00E00194" w:rsidRDefault="00E00194" w:rsidP="00E00194">
      <w:pPr>
        <w:jc w:val="center"/>
      </w:pPr>
    </w:p>
    <w:p w:rsidR="00E00194" w:rsidRPr="000638E4" w:rsidRDefault="00E00194" w:rsidP="00E00194">
      <w:pPr>
        <w:tabs>
          <w:tab w:val="left" w:pos="5745"/>
        </w:tabs>
        <w:jc w:val="center"/>
        <w:rPr>
          <w:sz w:val="24"/>
          <w:szCs w:val="24"/>
        </w:rPr>
      </w:pPr>
      <w:r w:rsidRPr="000638E4">
        <w:rPr>
          <w:sz w:val="24"/>
          <w:szCs w:val="24"/>
        </w:rPr>
        <w:t>Photomicrograph</w:t>
      </w:r>
      <w:r>
        <w:rPr>
          <w:sz w:val="24"/>
          <w:szCs w:val="24"/>
        </w:rPr>
        <w:t>16</w:t>
      </w:r>
      <w:r w:rsidRPr="000638E4">
        <w:rPr>
          <w:sz w:val="24"/>
          <w:szCs w:val="24"/>
        </w:rPr>
        <w:t>: Positive staining for p63 in the basal cells of benign prostate hyperplasia on IHC X 20</w:t>
      </w: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p>
    <w:p w:rsidR="00E00194" w:rsidRDefault="00E00194" w:rsidP="00E00194">
      <w:pPr>
        <w:jc w:val="center"/>
      </w:pPr>
      <w:r>
        <w:rPr>
          <w:noProof/>
        </w:rPr>
        <w:drawing>
          <wp:inline distT="0" distB="0" distL="0" distR="0">
            <wp:extent cx="5275964" cy="3359889"/>
            <wp:effectExtent l="19050" t="0" r="886"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294338" cy="3371590"/>
                    </a:xfrm>
                    <a:prstGeom prst="rect">
                      <a:avLst/>
                    </a:prstGeom>
                    <a:noFill/>
                    <a:ln w="9525">
                      <a:noFill/>
                      <a:miter lim="800000"/>
                      <a:headEnd/>
                      <a:tailEnd/>
                    </a:ln>
                  </pic:spPr>
                </pic:pic>
              </a:graphicData>
            </a:graphic>
          </wp:inline>
        </w:drawing>
      </w:r>
    </w:p>
    <w:p w:rsidR="00E00194" w:rsidRPr="000638E4" w:rsidRDefault="00E00194" w:rsidP="00E00194">
      <w:pPr>
        <w:tabs>
          <w:tab w:val="left" w:pos="5745"/>
        </w:tabs>
        <w:jc w:val="center"/>
        <w:rPr>
          <w:rFonts w:ascii="Times New Roman" w:hAnsi="Times New Roman" w:cs="Times New Roman"/>
          <w:sz w:val="24"/>
          <w:szCs w:val="24"/>
        </w:rPr>
      </w:pPr>
      <w:r>
        <w:rPr>
          <w:rFonts w:ascii="Times New Roman" w:hAnsi="Times New Roman" w:cs="Times New Roman"/>
          <w:sz w:val="24"/>
          <w:szCs w:val="24"/>
        </w:rPr>
        <w:t>Photomirograph 17:</w:t>
      </w:r>
      <w:r w:rsidRPr="000638E4">
        <w:rPr>
          <w:rFonts w:ascii="Times New Roman" w:hAnsi="Times New Roman" w:cs="Times New Roman"/>
          <w:sz w:val="24"/>
          <w:szCs w:val="24"/>
        </w:rPr>
        <w:t xml:space="preserve"> Lack of staining for p63 adenoarcinoma of prostate gland on IHC X 20</w:t>
      </w:r>
    </w:p>
    <w:p w:rsidR="00E00194" w:rsidRDefault="00E00194" w:rsidP="00E00194">
      <w:pPr>
        <w:jc w:val="center"/>
        <w:rPr>
          <w:rFonts w:ascii="Times New Roman" w:hAnsi="Times New Roman" w:cs="Times New Roman"/>
          <w:noProof/>
          <w:sz w:val="24"/>
          <w:szCs w:val="24"/>
        </w:rPr>
      </w:pPr>
    </w:p>
    <w:p w:rsidR="00E00194" w:rsidRDefault="00E00194" w:rsidP="00E00194">
      <w:pPr>
        <w:jc w:val="center"/>
        <w:rPr>
          <w:rFonts w:ascii="Times New Roman" w:hAnsi="Times New Roman" w:cs="Times New Roman"/>
          <w:noProof/>
          <w:sz w:val="24"/>
          <w:szCs w:val="24"/>
        </w:rPr>
      </w:pPr>
    </w:p>
    <w:p w:rsidR="00E00194" w:rsidRDefault="00E00194" w:rsidP="00E00194">
      <w:pPr>
        <w:jc w:val="center"/>
        <w:rPr>
          <w:rFonts w:ascii="Times New Roman" w:hAnsi="Times New Roman" w:cs="Times New Roman"/>
          <w:noProof/>
          <w:sz w:val="24"/>
          <w:szCs w:val="24"/>
        </w:rPr>
      </w:pPr>
    </w:p>
    <w:p w:rsidR="00E00194" w:rsidRDefault="00E00194" w:rsidP="00E00194">
      <w:pPr>
        <w:jc w:val="center"/>
        <w:rPr>
          <w:rFonts w:ascii="Times New Roman" w:hAnsi="Times New Roman" w:cs="Times New Roman"/>
          <w:noProof/>
          <w:sz w:val="24"/>
          <w:szCs w:val="24"/>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extent cx="5105400" cy="3370490"/>
            <wp:effectExtent l="19050" t="0" r="0" b="0"/>
            <wp:docPr id="6" name="Picture 4" descr="C:\Users\hp\Desktop\corrections articles\Img 4.PR226_NKX3.1_PROSTATE_40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orrections articles\Img 4.PR226_NKX3.1_PROSTATE_40X1.jpg"/>
                    <pic:cNvPicPr>
                      <a:picLocks noChangeAspect="1" noChangeArrowheads="1"/>
                    </pic:cNvPicPr>
                  </pic:nvPicPr>
                  <pic:blipFill>
                    <a:blip r:embed="rId50" cstate="print"/>
                    <a:srcRect/>
                    <a:stretch>
                      <a:fillRect/>
                    </a:stretch>
                  </pic:blipFill>
                  <pic:spPr bwMode="auto">
                    <a:xfrm>
                      <a:off x="0" y="0"/>
                      <a:ext cx="5118393" cy="3379068"/>
                    </a:xfrm>
                    <a:prstGeom prst="rect">
                      <a:avLst/>
                    </a:prstGeom>
                    <a:noFill/>
                    <a:ln w="9525">
                      <a:noFill/>
                      <a:miter lim="800000"/>
                      <a:headEnd/>
                      <a:tailEnd/>
                    </a:ln>
                  </pic:spPr>
                </pic:pic>
              </a:graphicData>
            </a:graphic>
          </wp:inline>
        </w:drawing>
      </w:r>
    </w:p>
    <w:p w:rsidR="00E00194" w:rsidRDefault="00E00194" w:rsidP="00E00194">
      <w:pPr>
        <w:jc w:val="center"/>
        <w:rPr>
          <w:rFonts w:ascii="Times New Roman" w:hAnsi="Times New Roman" w:cs="Times New Roman"/>
          <w:sz w:val="24"/>
          <w:szCs w:val="24"/>
        </w:rPr>
      </w:pPr>
      <w:r>
        <w:rPr>
          <w:rFonts w:ascii="Times New Roman" w:hAnsi="Times New Roman" w:cs="Times New Roman"/>
          <w:sz w:val="24"/>
          <w:szCs w:val="24"/>
        </w:rPr>
        <w:t>Photomicrograph 18: Normal prostate gland used as positive control for NKX3.1 on IHC X20</w:t>
      </w: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Default="00E00194" w:rsidP="00E00194">
      <w:pPr>
        <w:jc w:val="center"/>
        <w:rPr>
          <w:rFonts w:ascii="Times New Roman" w:hAnsi="Times New Roman" w:cs="Times New Roman"/>
          <w:sz w:val="24"/>
          <w:szCs w:val="24"/>
        </w:rPr>
      </w:pPr>
    </w:p>
    <w:p w:rsidR="00E00194" w:rsidRPr="000638E4" w:rsidRDefault="00E00194" w:rsidP="00E00194">
      <w:pPr>
        <w:jc w:val="center"/>
        <w:rPr>
          <w:rFonts w:ascii="Times New Roman" w:hAnsi="Times New Roman" w:cs="Times New Roman"/>
          <w:sz w:val="24"/>
          <w:szCs w:val="24"/>
        </w:rPr>
      </w:pPr>
      <w:r>
        <w:rPr>
          <w:rFonts w:ascii="Times New Roman" w:hAnsi="Times New Roman" w:cs="Times New Roman"/>
          <w:sz w:val="24"/>
          <w:szCs w:val="24"/>
        </w:rPr>
        <w:t>.</w:t>
      </w:r>
    </w:p>
    <w:p w:rsidR="00E00194" w:rsidRPr="00EB7C3A" w:rsidRDefault="00E00194" w:rsidP="00E00194">
      <w:pPr>
        <w:tabs>
          <w:tab w:val="left" w:pos="2685"/>
        </w:tabs>
        <w:jc w:val="center"/>
        <w:rPr>
          <w:rFonts w:ascii="Times New Roman" w:hAnsi="Times New Roman" w:cs="Times New Roman"/>
          <w:sz w:val="20"/>
          <w:szCs w:val="20"/>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extent cx="5275329" cy="3437359"/>
            <wp:effectExtent l="19050" t="0" r="1521"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276350" cy="3438025"/>
                    </a:xfrm>
                    <a:prstGeom prst="rect">
                      <a:avLst/>
                    </a:prstGeom>
                    <a:noFill/>
                    <a:ln w="9525">
                      <a:noFill/>
                      <a:miter lim="800000"/>
                      <a:headEnd/>
                      <a:tailEnd/>
                    </a:ln>
                  </pic:spPr>
                </pic:pic>
              </a:graphicData>
            </a:graphic>
          </wp:inline>
        </w:drawing>
      </w:r>
    </w:p>
    <w:p w:rsidR="00E00194" w:rsidRDefault="00E00194" w:rsidP="00E00194">
      <w:pPr>
        <w:tabs>
          <w:tab w:val="left" w:pos="300"/>
          <w:tab w:val="left" w:pos="2685"/>
        </w:tabs>
        <w:jc w:val="center"/>
        <w:rPr>
          <w:rFonts w:ascii="Times New Roman" w:hAnsi="Times New Roman" w:cs="Times New Roman"/>
          <w:sz w:val="24"/>
          <w:szCs w:val="24"/>
        </w:rPr>
      </w:pPr>
      <w:r>
        <w:rPr>
          <w:rFonts w:ascii="Times New Roman" w:hAnsi="Times New Roman" w:cs="Times New Roman"/>
          <w:sz w:val="24"/>
          <w:szCs w:val="24"/>
        </w:rPr>
        <w:t>Photomirograph 19: NKX3.1 expression in adenocarcinoma prostate Gleason score (4+3) on IHC X20.</w:t>
      </w:r>
    </w:p>
    <w:p w:rsidR="00E00194" w:rsidRPr="00AB7704" w:rsidRDefault="00E00194" w:rsidP="00E00194">
      <w:pPr>
        <w:tabs>
          <w:tab w:val="left" w:pos="2685"/>
        </w:tabs>
        <w:jc w:val="center"/>
        <w:rPr>
          <w:rFonts w:ascii="Times New Roman" w:hAnsi="Times New Roman" w:cs="Times New Roman"/>
          <w:sz w:val="24"/>
          <w:szCs w:val="24"/>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p>
    <w:p w:rsidR="00E00194" w:rsidRDefault="00E00194" w:rsidP="00E00194">
      <w:pPr>
        <w:tabs>
          <w:tab w:val="left" w:pos="2685"/>
        </w:tabs>
        <w:jc w:val="center"/>
        <w:rPr>
          <w:rFonts w:ascii="Times New Roman" w:hAnsi="Times New Roman" w:cs="Times New Roman"/>
          <w:sz w:val="72"/>
          <w:szCs w:val="72"/>
        </w:rPr>
      </w:pPr>
      <w:r>
        <w:rPr>
          <w:rFonts w:ascii="Times New Roman" w:hAnsi="Times New Roman" w:cs="Times New Roman"/>
          <w:noProof/>
          <w:sz w:val="72"/>
          <w:szCs w:val="72"/>
        </w:rPr>
        <w:drawing>
          <wp:inline distT="0" distB="0" distL="0" distR="0">
            <wp:extent cx="4893191" cy="3516981"/>
            <wp:effectExtent l="19050" t="0" r="2659"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4904762" cy="3525298"/>
                    </a:xfrm>
                    <a:prstGeom prst="rect">
                      <a:avLst/>
                    </a:prstGeom>
                    <a:noFill/>
                    <a:ln w="9525">
                      <a:noFill/>
                      <a:miter lim="800000"/>
                      <a:headEnd/>
                      <a:tailEnd/>
                    </a:ln>
                  </pic:spPr>
                </pic:pic>
              </a:graphicData>
            </a:graphic>
          </wp:inline>
        </w:drawing>
      </w:r>
    </w:p>
    <w:p w:rsidR="00E00194" w:rsidRPr="003D152D" w:rsidRDefault="00E00194" w:rsidP="00E00194">
      <w:pPr>
        <w:tabs>
          <w:tab w:val="left" w:pos="1155"/>
          <w:tab w:val="left" w:pos="2685"/>
        </w:tabs>
        <w:jc w:val="center"/>
        <w:rPr>
          <w:rFonts w:ascii="Times New Roman" w:hAnsi="Times New Roman" w:cs="Times New Roman"/>
          <w:sz w:val="24"/>
          <w:szCs w:val="24"/>
        </w:rPr>
      </w:pPr>
      <w:r>
        <w:rPr>
          <w:rFonts w:ascii="Times New Roman" w:hAnsi="Times New Roman" w:cs="Times New Roman"/>
          <w:sz w:val="24"/>
          <w:szCs w:val="24"/>
        </w:rPr>
        <w:t>Photomirograph 20: NKX3.1 expression in adenocarcinoma prostate Gleason score (4+3) on IHC X20</w:t>
      </w: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E00194">
      <w:pPr>
        <w:jc w:val="center"/>
        <w:rPr>
          <w:rFonts w:ascii="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3751FA" w:rsidRDefault="003751FA" w:rsidP="00E00194">
      <w:pPr>
        <w:jc w:val="center"/>
        <w:rPr>
          <w:rFonts w:ascii="Times New Roman" w:eastAsia="Times New Roman" w:hAnsi="Times New Roman" w:cs="Times New Roman"/>
          <w:b/>
          <w:sz w:val="24"/>
          <w:szCs w:val="24"/>
        </w:rPr>
      </w:pPr>
    </w:p>
    <w:p w:rsidR="003751FA" w:rsidRDefault="003751FA" w:rsidP="00E00194">
      <w:pPr>
        <w:jc w:val="center"/>
        <w:rPr>
          <w:rFonts w:ascii="Times New Roman" w:eastAsia="Times New Roman" w:hAnsi="Times New Roman" w:cs="Times New Roman"/>
          <w:b/>
          <w:sz w:val="24"/>
          <w:szCs w:val="24"/>
        </w:rPr>
      </w:pPr>
    </w:p>
    <w:p w:rsidR="00E00194" w:rsidRPr="00804F78" w:rsidRDefault="00E00194" w:rsidP="00E00194">
      <w:pPr>
        <w:jc w:val="center"/>
        <w:rPr>
          <w:rFonts w:ascii="Times New Roman" w:hAnsi="Times New Roman" w:cs="Times New Roman"/>
          <w:sz w:val="72"/>
          <w:szCs w:val="72"/>
        </w:rPr>
      </w:pPr>
      <w:r>
        <w:rPr>
          <w:rFonts w:ascii="Times New Roman" w:hAnsi="Times New Roman" w:cs="Times New Roman"/>
          <w:sz w:val="72"/>
          <w:szCs w:val="72"/>
        </w:rPr>
        <w:t>CHAPTER 5</w:t>
      </w: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Pr="006E6A29" w:rsidRDefault="00E00194" w:rsidP="00E00194">
      <w:pPr>
        <w:jc w:val="center"/>
        <w:rPr>
          <w:rFonts w:ascii="Times New Roman" w:hAnsi="Times New Roman" w:cs="Times New Roman"/>
          <w:b/>
          <w:sz w:val="24"/>
          <w:szCs w:val="24"/>
        </w:rPr>
      </w:pPr>
      <w:r>
        <w:rPr>
          <w:rFonts w:ascii="Times New Roman" w:hAnsi="Times New Roman" w:cs="Times New Roman"/>
          <w:b/>
          <w:sz w:val="24"/>
          <w:szCs w:val="24"/>
        </w:rPr>
        <w:t>5. DISCUSSION</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 xml:space="preserve">Prostate cancer is the fourth most common cancer in the world and accounts for 9.7% of cancers in men. It is the leading cause of death in men and is second only to lung cancer as a cause of cancer associated mortality in men. </w:t>
      </w:r>
      <w:r>
        <w:rPr>
          <w:rFonts w:ascii="Times New Roman" w:hAnsi="Times New Roman" w:cs="Times New Roman"/>
          <w:sz w:val="24"/>
          <w:szCs w:val="24"/>
        </w:rPr>
        <w:t>(</w:t>
      </w:r>
      <w:r w:rsidRPr="0022072D">
        <w:rPr>
          <w:rFonts w:ascii="Times New Roman" w:hAnsi="Times New Roman" w:cs="Times New Roman"/>
          <w:color w:val="222222"/>
          <w:sz w:val="24"/>
          <w:szCs w:val="24"/>
          <w:shd w:val="clear" w:color="auto" w:fill="FFFFFF"/>
        </w:rPr>
        <w:t xml:space="preserve">Taitt, 2018) </w:t>
      </w:r>
      <w:r w:rsidRPr="0022072D">
        <w:rPr>
          <w:rFonts w:ascii="Times New Roman" w:hAnsi="Times New Roman" w:cs="Times New Roman"/>
          <w:sz w:val="24"/>
          <w:szCs w:val="24"/>
        </w:rPr>
        <w:t>Incidence of prostate cancer in Pakistan is</w:t>
      </w:r>
      <w:r>
        <w:rPr>
          <w:rFonts w:ascii="Times New Roman" w:hAnsi="Times New Roman" w:cs="Times New Roman"/>
          <w:sz w:val="24"/>
          <w:szCs w:val="24"/>
        </w:rPr>
        <w:t xml:space="preserve"> 3 – 7 per 100,000 persons/year</w:t>
      </w:r>
      <w:r w:rsidRPr="0022072D">
        <w:rPr>
          <w:rFonts w:ascii="Times New Roman" w:hAnsi="Times New Roman" w:cs="Times New Roman"/>
          <w:sz w:val="24"/>
          <w:szCs w:val="24"/>
        </w:rPr>
        <w:t>. (</w:t>
      </w:r>
      <w:r w:rsidRPr="0022072D">
        <w:rPr>
          <w:rFonts w:ascii="Times New Roman" w:hAnsi="Times New Roman" w:cs="Times New Roman"/>
          <w:color w:val="222222"/>
          <w:sz w:val="24"/>
          <w:szCs w:val="24"/>
          <w:shd w:val="clear" w:color="auto" w:fill="FFFFFF"/>
        </w:rPr>
        <w:t>Idrees et al., 2018)</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sz w:val="24"/>
          <w:szCs w:val="24"/>
        </w:rPr>
        <w:lastRenderedPageBreak/>
        <w:t>In Asia,  the frequency  is  estimated  three  to eleven  per 100,000 persons  in  a single  year,  whereas  incidence  among  African–Americans is maximum, approximately 185.4 per 100,000  persons  per  year.</w:t>
      </w:r>
      <w:r w:rsidRPr="0022072D">
        <w:rPr>
          <w:rFonts w:ascii="Times New Roman" w:hAnsi="Times New Roman" w:cs="Times New Roman"/>
          <w:color w:val="222222"/>
          <w:sz w:val="24"/>
          <w:szCs w:val="24"/>
          <w:shd w:val="clear" w:color="auto" w:fill="FFFFFF"/>
        </w:rPr>
        <w:t xml:space="preserve"> (Kimura &amp;Egawa, 2018)</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In Karachi, Pakistan, incidence and trend of prostate cancer were reviewed from 1995 to1997 and 1998 to 2002. Prostate cancer was determined   in approximately   3.4 percent of males from year 1995till 1997 and ranked eight among all diagnosed cancers.</w:t>
      </w:r>
      <w:r w:rsidRPr="0022072D">
        <w:rPr>
          <w:rFonts w:ascii="Times New Roman" w:hAnsi="Times New Roman" w:cs="Times New Roman"/>
          <w:color w:val="222222"/>
          <w:sz w:val="24"/>
          <w:szCs w:val="24"/>
          <w:shd w:val="clear" w:color="auto" w:fill="FFFFFF"/>
        </w:rPr>
        <w:t xml:space="preserve"> (Nisar et al, 2017)</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During the time  period   from  1998 till 2002,  prostate  cancer  estimated about for 4.6  percent,  and  rated fourth   among  all malignancies  diagnosed in men . Roughly, there was a 60% increase noted from 1995 and 2002.</w:t>
      </w:r>
      <w:r w:rsidRPr="0022072D">
        <w:rPr>
          <w:rFonts w:ascii="Times New Roman" w:hAnsi="Times New Roman" w:cs="Times New Roman"/>
          <w:color w:val="222222"/>
          <w:sz w:val="24"/>
          <w:szCs w:val="24"/>
          <w:shd w:val="clear" w:color="auto" w:fill="FFFFFF"/>
        </w:rPr>
        <w:t xml:space="preserve">(Bhurgriet al., </w:t>
      </w:r>
      <w:r>
        <w:rPr>
          <w:rFonts w:ascii="Times New Roman" w:hAnsi="Times New Roman" w:cs="Times New Roman"/>
          <w:color w:val="222222"/>
          <w:sz w:val="24"/>
          <w:szCs w:val="24"/>
          <w:shd w:val="clear" w:color="auto" w:fill="FFFFFF"/>
        </w:rPr>
        <w:t>2009</w:t>
      </w:r>
      <w:r w:rsidRPr="0022072D">
        <w:rPr>
          <w:rFonts w:ascii="Times New Roman" w:hAnsi="Times New Roman" w:cs="Times New Roman"/>
          <w:color w:val="222222"/>
          <w:sz w:val="24"/>
          <w:szCs w:val="24"/>
          <w:shd w:val="clear" w:color="auto" w:fill="FFFFFF"/>
        </w:rPr>
        <w:t>)</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Although, the diagnosis can usually be determined on the basis of morphologic characteristics such as growth pattern,</w:t>
      </w:r>
      <w:r w:rsidRPr="0022072D">
        <w:rPr>
          <w:rFonts w:ascii="Times New Roman" w:hAnsi="Times New Roman" w:cs="Times New Roman"/>
          <w:bCs/>
          <w:sz w:val="24"/>
          <w:szCs w:val="24"/>
        </w:rPr>
        <w:t xml:space="preserve"> which consists of</w:t>
      </w:r>
      <w:r w:rsidRPr="0022072D">
        <w:rPr>
          <w:rFonts w:ascii="Times New Roman" w:hAnsi="Times New Roman" w:cs="Times New Roman"/>
          <w:sz w:val="24"/>
          <w:szCs w:val="24"/>
        </w:rPr>
        <w:t xml:space="preserve"> diffuse growing </w:t>
      </w:r>
      <w:r w:rsidRPr="0022072D">
        <w:rPr>
          <w:rFonts w:ascii="Times New Roman" w:hAnsi="Times New Roman" w:cs="Times New Roman"/>
          <w:bCs/>
          <w:sz w:val="24"/>
          <w:szCs w:val="24"/>
        </w:rPr>
        <w:t>tumor</w:t>
      </w:r>
      <w:r w:rsidRPr="0022072D">
        <w:rPr>
          <w:rFonts w:ascii="Times New Roman" w:hAnsi="Times New Roman" w:cs="Times New Roman"/>
          <w:sz w:val="24"/>
          <w:szCs w:val="24"/>
        </w:rPr>
        <w:t> cells with either large confluents sheets, single infiltrating cells, or large groups with central necrosis, nuclear atypia and the absence of basal cells, at several occasions it becomes challenging todetermine asubstantial diagnosis by routine histological study. (</w:t>
      </w:r>
      <w:r w:rsidRPr="0022072D">
        <w:rPr>
          <w:rFonts w:ascii="Times New Roman" w:hAnsi="Times New Roman" w:cs="Times New Roman"/>
          <w:color w:val="222222"/>
          <w:sz w:val="24"/>
          <w:szCs w:val="24"/>
          <w:shd w:val="clear" w:color="auto" w:fill="FFFFFF"/>
        </w:rPr>
        <w:t>Merriel, Funston &amp; Hamilton, 2018)</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Not only is no single morphologic feature cancer specific, but many benign conditions can mimic prostate cancer. Therefore, the utilization of immunohistochemistry to differentiate prostate cancer from benign mimickers and to endorse the diagnosis becomes beneficial and essential, especially in ambiguous lesions. (</w:t>
      </w:r>
      <w:r w:rsidRPr="0022072D">
        <w:rPr>
          <w:rFonts w:ascii="Times New Roman" w:hAnsi="Times New Roman" w:cs="Times New Roman"/>
          <w:color w:val="222222"/>
          <w:sz w:val="24"/>
          <w:szCs w:val="24"/>
          <w:shd w:val="clear" w:color="auto" w:fill="FFFFFF"/>
        </w:rPr>
        <w:t>Carneiro etal.</w:t>
      </w:r>
      <w:r>
        <w:rPr>
          <w:rFonts w:ascii="Times New Roman" w:hAnsi="Times New Roman" w:cs="Times New Roman"/>
          <w:color w:val="222222"/>
          <w:sz w:val="24"/>
          <w:szCs w:val="24"/>
          <w:shd w:val="clear" w:color="auto" w:fill="FFFFFF"/>
        </w:rPr>
        <w:t>,</w:t>
      </w:r>
      <w:r w:rsidRPr="0022072D">
        <w:rPr>
          <w:rFonts w:ascii="Times New Roman" w:hAnsi="Times New Roman" w:cs="Times New Roman"/>
          <w:color w:val="222222"/>
          <w:sz w:val="24"/>
          <w:szCs w:val="24"/>
          <w:shd w:val="clear" w:color="auto" w:fill="FFFFFF"/>
        </w:rPr>
        <w:t xml:space="preserve"> 2018)</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The immunohistochemical diagnosis of prostate cancer predominantly relies on panels of markers because no absolutely specific and sensitive mar</w:t>
      </w:r>
      <w:r>
        <w:rPr>
          <w:rFonts w:ascii="Times New Roman" w:hAnsi="Times New Roman" w:cs="Times New Roman"/>
          <w:sz w:val="24"/>
          <w:szCs w:val="24"/>
        </w:rPr>
        <w:t>ker for prostate cancer is</w:t>
      </w:r>
      <w:r w:rsidRPr="0022072D">
        <w:rPr>
          <w:rFonts w:ascii="Times New Roman" w:hAnsi="Times New Roman" w:cs="Times New Roman"/>
          <w:sz w:val="24"/>
          <w:szCs w:val="24"/>
        </w:rPr>
        <w:t xml:space="preserve"> definitive. These panels usually include at least one basal cell-specific marker and the prostate cancer-specific marker, alpha-methyl-CoA-Racemase (AMACR).</w:t>
      </w:r>
      <w:r w:rsidRPr="0022072D">
        <w:rPr>
          <w:rFonts w:ascii="Times New Roman" w:hAnsi="Times New Roman" w:cs="Times New Roman"/>
          <w:color w:val="222222"/>
          <w:sz w:val="24"/>
          <w:szCs w:val="24"/>
          <w:shd w:val="clear" w:color="auto" w:fill="FFFFFF"/>
        </w:rPr>
        <w:t xml:space="preserve"> (Pentyala et al., 2016)</w:t>
      </w:r>
    </w:p>
    <w:p w:rsidR="00E00194" w:rsidRPr="0022072D"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the fact that </w:t>
      </w:r>
      <w:r w:rsidRPr="0022072D">
        <w:rPr>
          <w:rFonts w:ascii="Times New Roman" w:hAnsi="Times New Roman" w:cs="Times New Roman"/>
          <w:sz w:val="24"/>
          <w:szCs w:val="24"/>
        </w:rPr>
        <w:t xml:space="preserve">various studies have been conducted in Pakistan on the immunohistochemical profile of prostate cancer but still there is a need to validate these facts and to conduct a study by combining various markers altogether in a single study in both benign and malignant lesions. Therefore, our study focuses on the expression of three markers namely AMACR, p63 and NKX3.1 in both benign and malignant glands of prostate. Furthermore, immunohistochemical staining for NKX3.1 has not been done in Pakistan for prostate cancer this </w:t>
      </w:r>
      <w:r w:rsidRPr="0022072D">
        <w:rPr>
          <w:rFonts w:ascii="Times New Roman" w:hAnsi="Times New Roman" w:cs="Times New Roman"/>
          <w:sz w:val="24"/>
          <w:szCs w:val="24"/>
        </w:rPr>
        <w:lastRenderedPageBreak/>
        <w:t>study will contribute to the baseline findings for future research to be carried out on NKX3.1 as an immune marker for prostate cancer in Pakistan.</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 xml:space="preserve">A total of 74 cases were recruited in our study, comprising of both benign and malignant lesions of prostate 66 specimen (89.18%) were of TURP and the remaining 8(10.19%) were prostatectomy specimen. </w:t>
      </w:r>
      <w:r w:rsidRPr="00941F06">
        <w:rPr>
          <w:rFonts w:ascii="Times New Roman" w:hAnsi="Times New Roman" w:cs="Times New Roman"/>
          <w:noProof/>
          <w:sz w:val="24"/>
          <w:szCs w:val="24"/>
        </w:rPr>
        <w:t>Our</w:t>
      </w:r>
      <w:r w:rsidRPr="0022072D">
        <w:rPr>
          <w:rFonts w:ascii="Times New Roman" w:hAnsi="Times New Roman" w:cs="Times New Roman"/>
          <w:noProof/>
          <w:sz w:val="24"/>
          <w:szCs w:val="24"/>
        </w:rPr>
        <w:t xml:space="preserve"> study analyzed 37 cases of adenocarcinoma prostate, the patients in the theses cases were in the age range of  58 to 87 years. The mean age in these patients  was found out to be </w:t>
      </w:r>
      <w:r w:rsidRPr="0022072D">
        <w:rPr>
          <w:rFonts w:ascii="Times New Roman" w:hAnsi="Times New Roman" w:cs="Times New Roman"/>
          <w:sz w:val="24"/>
          <w:szCs w:val="24"/>
        </w:rPr>
        <w:t>70.0±7.4 years.  The maximum cases were found in the age group of 63-67 years. All malignant cases were graded according to Gleason scoring, 7 cases had Gleason score of 3+3(18.9%), 7 cases had Gleason score of 3+4(18.9%), Gleason score of 4+3 was reported in 8 cases(21.6%) , 4+4 Gleason score was reported in 3 cases of prostate cancer(8.1%) .2 cases were seen to have score of 4+5(5.4%), whereas, 8 cases were found to have score of 5+4 (21.6), only 2 cases had Gleason score of 5+5(5.4%).  The most frequent Gleason score was 7 and 9.</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All these findings are consistent with the study conducted at the Department of Pathology KIST medical college, which recruited 96 prostatic lesions including both benign and malignant lesions. Out of these 96 specimens, 85 (88.54%) comprised of TURP and 11(11.46%) were prostatectomy specimens.  The mean age of patients suffering from prostate cancer in this study was 72.9 ± 5.2 years and the majority of the cases had Gleason score of 9. (</w:t>
      </w:r>
      <w:r w:rsidRPr="0022072D">
        <w:rPr>
          <w:rFonts w:ascii="Times New Roman" w:hAnsi="Times New Roman" w:cs="Times New Roman"/>
          <w:color w:val="222222"/>
          <w:sz w:val="24"/>
          <w:szCs w:val="24"/>
          <w:shd w:val="clear" w:color="auto" w:fill="FFFFFF"/>
        </w:rPr>
        <w:t>Bhatta&amp;Hirachan,  2018).</w:t>
      </w:r>
    </w:p>
    <w:p w:rsidR="00E00194" w:rsidRPr="0022072D" w:rsidRDefault="00E00194" w:rsidP="00E00194">
      <w:pPr>
        <w:tabs>
          <w:tab w:val="left" w:pos="1710"/>
          <w:tab w:val="left" w:pos="180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The present study determined the clinical presentation of patients diagnosed as</w:t>
      </w:r>
      <w:r>
        <w:rPr>
          <w:rFonts w:ascii="Times New Roman" w:hAnsi="Times New Roman" w:cs="Times New Roman"/>
          <w:sz w:val="24"/>
          <w:szCs w:val="24"/>
        </w:rPr>
        <w:t xml:space="preserve"> benign prostate hyperplasia. </w:t>
      </w:r>
      <w:r w:rsidRPr="0022072D">
        <w:rPr>
          <w:rFonts w:ascii="Times New Roman" w:hAnsi="Times New Roman" w:cs="Times New Roman"/>
          <w:sz w:val="24"/>
          <w:szCs w:val="24"/>
        </w:rPr>
        <w:t>Out of 37 cases, 25 patients (67.6%) presented with LUTS while 12 (32.4%) patients presented with prostate enlargement. These findings correspond with the questionnaire based study carried out at the Department of Surgery, University of Lagos, Nigeria. The study recruited 615 men suffering from benign prostate hyperplasia. The study findings revealed that more than half of the men presented with LUTS (57.4%) and the remaining 42.6% presented with enlarged prostate gland.</w:t>
      </w:r>
      <w:r w:rsidRPr="0022072D">
        <w:rPr>
          <w:rFonts w:ascii="Times New Roman" w:hAnsi="Times New Roman" w:cs="Times New Roman"/>
          <w:color w:val="222222"/>
          <w:sz w:val="24"/>
          <w:szCs w:val="24"/>
          <w:shd w:val="clear" w:color="auto" w:fill="FFFFFF"/>
        </w:rPr>
        <w:t xml:space="preserve"> (Ojewola et al., </w:t>
      </w:r>
      <w:r w:rsidRPr="0022072D">
        <w:rPr>
          <w:rFonts w:ascii="Times New Roman" w:hAnsi="Times New Roman" w:cs="Times New Roman"/>
          <w:sz w:val="24"/>
          <w:szCs w:val="24"/>
        </w:rPr>
        <w:t>2017)</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 xml:space="preserve"> Our study revealed that </w:t>
      </w:r>
      <w:r w:rsidRPr="0022072D">
        <w:rPr>
          <w:rFonts w:ascii="Times New Roman" w:hAnsi="Times New Roman" w:cs="Times New Roman"/>
          <w:noProof/>
          <w:sz w:val="24"/>
          <w:szCs w:val="24"/>
        </w:rPr>
        <w:t xml:space="preserve">the patients having benign prostate hyperplasia  were in the age range from 50 to 80 years. The mean age was found out to be </w:t>
      </w:r>
      <w:r w:rsidRPr="0022072D">
        <w:rPr>
          <w:rFonts w:ascii="Times New Roman" w:hAnsi="Times New Roman" w:cs="Times New Roman"/>
          <w:sz w:val="24"/>
          <w:szCs w:val="24"/>
        </w:rPr>
        <w:t>64.11</w:t>
      </w:r>
      <w:r>
        <w:rPr>
          <w:rFonts w:ascii="Times New Roman" w:hAnsi="Times New Roman" w:cs="Times New Roman"/>
          <w:sz w:val="24"/>
          <w:szCs w:val="24"/>
        </w:rPr>
        <w:t>±</w:t>
      </w:r>
      <w:r w:rsidRPr="0022072D">
        <w:rPr>
          <w:rFonts w:ascii="Times New Roman" w:hAnsi="Times New Roman" w:cs="Times New Roman"/>
          <w:sz w:val="24"/>
          <w:szCs w:val="24"/>
        </w:rPr>
        <w:t xml:space="preserve">75.The maximum cases were found in the age group 62-66 years. Our research findings correlate with the study carried out in the Department of Radiology and Urology Chandka Medical College, Hospital Larkana. This </w:t>
      </w:r>
      <w:r w:rsidRPr="0022072D">
        <w:rPr>
          <w:rFonts w:ascii="Times New Roman" w:hAnsi="Times New Roman" w:cs="Times New Roman"/>
          <w:sz w:val="24"/>
          <w:szCs w:val="24"/>
        </w:rPr>
        <w:lastRenderedPageBreak/>
        <w:t>study analyzed 103 patients suffering from BPH and the study revealed that the mean age of the patients was 62.29 ± 7.67.</w:t>
      </w:r>
      <w:r w:rsidRPr="0022072D">
        <w:rPr>
          <w:rFonts w:ascii="Times New Roman" w:hAnsi="Times New Roman" w:cs="Times New Roman"/>
          <w:color w:val="222222"/>
          <w:sz w:val="24"/>
          <w:szCs w:val="24"/>
          <w:shd w:val="clear" w:color="auto" w:fill="FFFFFF"/>
        </w:rPr>
        <w:t xml:space="preserve"> (Siyal, Abbasi&amp;Shaikh, 2015)</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color w:val="222222"/>
          <w:sz w:val="24"/>
          <w:szCs w:val="24"/>
          <w:shd w:val="clear" w:color="auto" w:fill="FFFFFF"/>
        </w:rPr>
        <w:t xml:space="preserve">A study conducted at </w:t>
      </w:r>
      <w:r w:rsidRPr="0022072D">
        <w:rPr>
          <w:rFonts w:ascii="Times New Roman" w:hAnsi="Times New Roman" w:cs="Times New Roman"/>
          <w:sz w:val="24"/>
          <w:szCs w:val="24"/>
        </w:rPr>
        <w:t>Department of Pathology, M</w:t>
      </w:r>
      <w:r>
        <w:rPr>
          <w:rFonts w:ascii="Times New Roman" w:hAnsi="Times New Roman" w:cs="Times New Roman"/>
          <w:sz w:val="24"/>
          <w:szCs w:val="24"/>
        </w:rPr>
        <w:t>.</w:t>
      </w:r>
      <w:r w:rsidRPr="0022072D">
        <w:rPr>
          <w:rFonts w:ascii="Times New Roman" w:hAnsi="Times New Roman" w:cs="Times New Roman"/>
          <w:sz w:val="24"/>
          <w:szCs w:val="24"/>
        </w:rPr>
        <w:t>M Institute of Medical Sciences &amp; Research, Mullana, India assessed a total of 364 consecutive prostatic specimens, which included 285 cases of benign prostate hyperplasia, 117 cases of prostatitis and 72 cases of prostate cancer were included in the study. . Maximum numbers of</w:t>
      </w:r>
      <w:r>
        <w:rPr>
          <w:rFonts w:ascii="Times New Roman" w:hAnsi="Times New Roman" w:cs="Times New Roman"/>
          <w:sz w:val="24"/>
          <w:szCs w:val="24"/>
        </w:rPr>
        <w:t xml:space="preserve"> benign </w:t>
      </w:r>
      <w:r w:rsidRPr="0022072D">
        <w:rPr>
          <w:rFonts w:ascii="Times New Roman" w:hAnsi="Times New Roman" w:cs="Times New Roman"/>
          <w:sz w:val="24"/>
          <w:szCs w:val="24"/>
        </w:rPr>
        <w:t>lesions were seen in the age group of 61 to 70 years with an average age at presentation of 68.6 years.</w:t>
      </w:r>
      <w:r w:rsidRPr="00B7512D">
        <w:rPr>
          <w:rFonts w:ascii="Times New Roman" w:hAnsi="Times New Roman" w:cs="Times New Roman"/>
          <w:sz w:val="24"/>
          <w:szCs w:val="24"/>
        </w:rPr>
        <w:t xml:space="preserve"> The majority of cases in the n</w:t>
      </w:r>
      <w:r>
        <w:rPr>
          <w:rFonts w:ascii="Times New Roman" w:hAnsi="Times New Roman" w:cs="Times New Roman"/>
          <w:sz w:val="24"/>
          <w:szCs w:val="24"/>
        </w:rPr>
        <w:t xml:space="preserve">eoplastic group were found to be present </w:t>
      </w:r>
      <w:r w:rsidRPr="00B7512D">
        <w:rPr>
          <w:rFonts w:ascii="Times New Roman" w:hAnsi="Times New Roman" w:cs="Times New Roman"/>
          <w:sz w:val="24"/>
          <w:szCs w:val="24"/>
        </w:rPr>
        <w:t>in the age group of 71 to 80 years with a mean age of 68.7 years.</w:t>
      </w:r>
      <w:r w:rsidRPr="0022072D">
        <w:rPr>
          <w:rFonts w:ascii="Times New Roman" w:hAnsi="Times New Roman" w:cs="Times New Roman"/>
          <w:color w:val="222222"/>
          <w:sz w:val="24"/>
          <w:szCs w:val="24"/>
          <w:shd w:val="clear" w:color="auto" w:fill="FFFFFF"/>
        </w:rPr>
        <w:t xml:space="preserve"> (Garg et al., 2013)</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color w:val="222222"/>
          <w:sz w:val="24"/>
          <w:szCs w:val="24"/>
          <w:shd w:val="clear" w:color="auto" w:fill="FFFFFF"/>
        </w:rPr>
        <w:t xml:space="preserve">In the present study, out of the </w:t>
      </w:r>
      <w:r w:rsidRPr="0022072D">
        <w:rPr>
          <w:rFonts w:ascii="Times New Roman" w:hAnsi="Times New Roman" w:cs="Times New Roman"/>
          <w:sz w:val="24"/>
          <w:szCs w:val="24"/>
        </w:rPr>
        <w:t xml:space="preserve">37 cases of benign hyperplasia prostate subjected to AMACR immunostaining, 35cases (94.59%) showed negative immunoexpression for AMACR, whereas the remaining 2 cases(5.40%) stained &lt;10% for AMACR with weak intensity of staining. </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Out of the 37 cases of prostate cancer subjected to AMACR staining, 25 cases showed strong intensity of staining (+3). Out of these 25 cases, 9 (24.3%) cases showed  reactivity in ˃90% of tumor cells, 16(43.2%) cases showed  reaction in almost 51-90% of cells, 12(32.4%) cases exhibited reactivity in 10-50% of tumor cells with moderate intensity (+2)  of staining.</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 xml:space="preserve">Chi square analysis revealed a statistically significant co relation of AMACR staining in the benign malignant lesions of prostate gland with a p-value of </w:t>
      </w:r>
      <w:r>
        <w:rPr>
          <w:rFonts w:ascii="Times New Roman" w:hAnsi="Times New Roman" w:cs="Times New Roman"/>
          <w:sz w:val="24"/>
          <w:szCs w:val="24"/>
        </w:rPr>
        <w:t>0.001</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A significant p-value</w:t>
      </w:r>
      <w:r>
        <w:rPr>
          <w:rFonts w:ascii="Times New Roman" w:hAnsi="Times New Roman" w:cs="Times New Roman"/>
          <w:sz w:val="24"/>
          <w:szCs w:val="24"/>
        </w:rPr>
        <w:t xml:space="preserve"> (0.001)</w:t>
      </w:r>
      <w:r w:rsidRPr="0022072D">
        <w:rPr>
          <w:rFonts w:ascii="Times New Roman" w:hAnsi="Times New Roman" w:cs="Times New Roman"/>
          <w:sz w:val="24"/>
          <w:szCs w:val="24"/>
        </w:rPr>
        <w:t xml:space="preserve"> was also evaluated between AMACR staining and overall Gleason score.</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Similar findings are seen in an </w:t>
      </w:r>
      <w:r w:rsidRPr="0022072D">
        <w:rPr>
          <w:rFonts w:ascii="Times New Roman" w:hAnsi="Times New Roman" w:cs="Times New Roman"/>
          <w:color w:val="222222"/>
          <w:sz w:val="24"/>
          <w:szCs w:val="24"/>
          <w:shd w:val="clear" w:color="auto" w:fill="FFFFFF"/>
        </w:rPr>
        <w:t>observational cross-sectional study which was carried out in the Department of Pathology, RadhaGobindaKar Medical College, and Kolkata. The study recruited a total of 106 cases, 68 cases (64.15%) had confirmed diagnosis of prostatic adenocarcinoma and rest 38 cases (35.85%) were diagnosed as benign hyperplasia of prostate by routine Hematoxylin&amp; Eosin method. Out of the total of 68 cases of prostatic adenocarcinoma, 60 cases (88.23%) showed strong or moderate positive expression of AMACR in neoplastic glands while rest 8 cases (11.77%) show weak or negative expression of AMACR. Out of the total of 38 benign cases, only 2 cases (5.26%) revealed false positive expression of AMACR. (Biswas&amp;Talukdar, 2019)</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color w:val="222222"/>
          <w:sz w:val="24"/>
          <w:szCs w:val="24"/>
          <w:shd w:val="clear" w:color="auto" w:fill="FFFFFF"/>
        </w:rPr>
        <w:lastRenderedPageBreak/>
        <w:t>Our study findings correspond with the study carried out at the Adelaide and Meath hospital, Ireland in which 101 prostatic cases were included. Out of these 101 cases, 57 cases were that of carcinoma while, the remaining 44 cases were diagnosed as benign prostate hyperplasia.</w:t>
      </w:r>
      <w:r w:rsidRPr="00A711DD">
        <w:rPr>
          <w:rFonts w:ascii="Times New Roman" w:hAnsi="Times New Roman" w:cs="Times New Roman"/>
          <w:color w:val="222222"/>
          <w:sz w:val="24"/>
          <w:szCs w:val="24"/>
          <w:shd w:val="clear" w:color="auto" w:fill="FFFFFF"/>
        </w:rPr>
        <w:t xml:space="preserve"> Of 57 cancers, 52(91%) showed at least focal positive staining forAMACR strong or moderate staining in at least 1% oftumor glands and 30 (53%) showed diffuse tumor</w:t>
      </w:r>
      <w:r>
        <w:rPr>
          <w:rFonts w:ascii="Times New Roman" w:hAnsi="Times New Roman" w:cs="Times New Roman"/>
          <w:color w:val="222222"/>
          <w:sz w:val="24"/>
          <w:szCs w:val="24"/>
          <w:shd w:val="clear" w:color="auto" w:fill="FFFFFF"/>
        </w:rPr>
        <w:t>. In the benign</w:t>
      </w:r>
      <w:r w:rsidRPr="00A711DD">
        <w:rPr>
          <w:rFonts w:ascii="Times New Roman" w:hAnsi="Times New Roman" w:cs="Times New Roman"/>
          <w:color w:val="222222"/>
          <w:sz w:val="24"/>
          <w:szCs w:val="24"/>
          <w:shd w:val="clear" w:color="auto" w:fill="FFFFFF"/>
        </w:rPr>
        <w:t>cases, the majority of glands were negative for AMACR. In 18(41%) of 44 cases, focal weak apical or cytoplasmicstaining was detected which was easily distinguishable from the malignant pattern of stain</w:t>
      </w:r>
      <w:r>
        <w:rPr>
          <w:rFonts w:ascii="Times New Roman" w:hAnsi="Times New Roman" w:cs="Times New Roman"/>
          <w:color w:val="222222"/>
          <w:sz w:val="24"/>
          <w:szCs w:val="24"/>
          <w:shd w:val="clear" w:color="auto" w:fill="FFFFFF"/>
        </w:rPr>
        <w:t>ing.</w:t>
      </w:r>
      <w:r w:rsidRPr="0022072D">
        <w:rPr>
          <w:rFonts w:ascii="Times New Roman" w:hAnsi="Times New Roman" w:cs="Times New Roman"/>
          <w:color w:val="222222"/>
          <w:sz w:val="24"/>
          <w:szCs w:val="24"/>
          <w:shd w:val="clear" w:color="auto" w:fill="FFFFFF"/>
        </w:rPr>
        <w:t>There was a statistically significant correlation between AMACR staining intensity and overall Gleason score</w:t>
      </w:r>
      <w:r>
        <w:rPr>
          <w:rFonts w:ascii="Times New Roman" w:hAnsi="Times New Roman" w:cs="Times New Roman"/>
          <w:color w:val="222222"/>
          <w:sz w:val="24"/>
          <w:szCs w:val="24"/>
          <w:shd w:val="clear" w:color="auto" w:fill="FFFFFF"/>
        </w:rPr>
        <w:t>. Chi square analysis revealed a significant p value of 0.001</w:t>
      </w:r>
      <w:r w:rsidRPr="0022072D">
        <w:rPr>
          <w:rFonts w:ascii="Times New Roman" w:hAnsi="Times New Roman" w:cs="Times New Roman"/>
          <w:color w:val="222222"/>
          <w:sz w:val="24"/>
          <w:szCs w:val="24"/>
          <w:shd w:val="clear" w:color="auto" w:fill="FFFFFF"/>
        </w:rPr>
        <w:t xml:space="preserve"> (Murphy et al., 2007</w:t>
      </w:r>
      <w:r>
        <w:rPr>
          <w:rFonts w:ascii="Times New Roman" w:hAnsi="Times New Roman" w:cs="Times New Roman"/>
          <w:color w:val="222222"/>
          <w:sz w:val="24"/>
          <w:szCs w:val="24"/>
          <w:shd w:val="clear" w:color="auto" w:fill="FFFFFF"/>
        </w:rPr>
        <w:t>)</w:t>
      </w:r>
    </w:p>
    <w:p w:rsidR="00E00194"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noProof/>
          <w:sz w:val="24"/>
          <w:szCs w:val="24"/>
        </w:rPr>
        <w:t xml:space="preserve">Our study findings </w:t>
      </w:r>
      <w:r>
        <w:rPr>
          <w:rFonts w:ascii="Times New Roman" w:hAnsi="Times New Roman" w:cs="Times New Roman"/>
          <w:noProof/>
          <w:sz w:val="24"/>
          <w:szCs w:val="24"/>
        </w:rPr>
        <w:t xml:space="preserve">arw similar  to the results of </w:t>
      </w:r>
      <w:r w:rsidRPr="0022072D">
        <w:rPr>
          <w:rFonts w:ascii="Times New Roman" w:hAnsi="Times New Roman" w:cs="Times New Roman"/>
          <w:noProof/>
          <w:sz w:val="24"/>
          <w:szCs w:val="24"/>
        </w:rPr>
        <w:t xml:space="preserve"> a study done at National Centre Institute, Cairo University, in</w:t>
      </w:r>
      <w:r w:rsidRPr="0022072D">
        <w:rPr>
          <w:rFonts w:ascii="Times New Roman" w:hAnsi="Times New Roman" w:cs="Times New Roman"/>
          <w:sz w:val="24"/>
          <w:szCs w:val="24"/>
        </w:rPr>
        <w:t xml:space="preserve"> which immunohistochemical staining was performed for AMACR, on tissue specimen of 49 patients with  prostatic carcinoma. The study determined AMACR expression in relation to Gleason’s score; the study recorded a high statistically significant co relation between AMACR expression sand Gleason’s score revealing a significant p-value of 0.004.</w:t>
      </w:r>
      <w:r>
        <w:rPr>
          <w:rFonts w:ascii="Times New Roman" w:hAnsi="Times New Roman" w:cs="Times New Roman"/>
          <w:color w:val="222222"/>
          <w:sz w:val="24"/>
          <w:szCs w:val="24"/>
          <w:shd w:val="clear" w:color="auto" w:fill="FFFFFF"/>
        </w:rPr>
        <w:t>(El-Kasem et al., 2016)</w:t>
      </w:r>
    </w:p>
    <w:p w:rsidR="00E00194" w:rsidRDefault="00E00194" w:rsidP="00E00194">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w:t>Similar results were reported in t</w:t>
      </w:r>
      <w:r w:rsidRPr="00667652">
        <w:rPr>
          <w:rFonts w:ascii="Times New Roman" w:hAnsi="Times New Roman" w:cs="Times New Roman"/>
          <w:noProof/>
          <w:sz w:val="24"/>
          <w:szCs w:val="24"/>
        </w:rPr>
        <w:t>he study conducted at Postgraduate Medical institute Lahore</w:t>
      </w:r>
      <w:r>
        <w:rPr>
          <w:rFonts w:ascii="Times New Roman" w:hAnsi="Times New Roman" w:cs="Times New Roman"/>
          <w:noProof/>
          <w:sz w:val="24"/>
          <w:szCs w:val="24"/>
        </w:rPr>
        <w:t>,</w:t>
      </w:r>
      <w:r w:rsidRPr="00667652">
        <w:rPr>
          <w:rFonts w:ascii="Times New Roman" w:hAnsi="Times New Roman" w:cs="Times New Roman"/>
          <w:noProof/>
          <w:sz w:val="24"/>
          <w:szCs w:val="24"/>
        </w:rPr>
        <w:t xml:space="preserve"> in which a total  of </w:t>
      </w:r>
      <w:r>
        <w:rPr>
          <w:rFonts w:ascii="Times New Roman" w:hAnsi="Times New Roman" w:cs="Times New Roman"/>
          <w:sz w:val="24"/>
          <w:szCs w:val="24"/>
        </w:rPr>
        <w:t>o</w:t>
      </w:r>
      <w:r w:rsidRPr="00667652">
        <w:rPr>
          <w:rFonts w:ascii="Times New Roman" w:hAnsi="Times New Roman" w:cs="Times New Roman"/>
          <w:sz w:val="24"/>
          <w:szCs w:val="24"/>
        </w:rPr>
        <w:t>ne hundred biopsies were collected from Lahore General Hospital</w:t>
      </w:r>
      <w:r>
        <w:rPr>
          <w:rFonts w:ascii="Times New Roman" w:hAnsi="Times New Roman" w:cs="Times New Roman"/>
          <w:sz w:val="24"/>
          <w:szCs w:val="24"/>
        </w:rPr>
        <w:t xml:space="preserve">, which </w:t>
      </w:r>
      <w:r w:rsidRPr="00667652">
        <w:rPr>
          <w:rFonts w:ascii="Times New Roman" w:hAnsi="Times New Roman" w:cs="Times New Roman"/>
          <w:sz w:val="24"/>
          <w:szCs w:val="24"/>
        </w:rPr>
        <w:t>50 specimens</w:t>
      </w:r>
      <w:r>
        <w:rPr>
          <w:rFonts w:ascii="Times New Roman" w:hAnsi="Times New Roman" w:cs="Times New Roman"/>
          <w:sz w:val="24"/>
          <w:szCs w:val="24"/>
        </w:rPr>
        <w:t xml:space="preserve"> of </w:t>
      </w:r>
      <w:r w:rsidRPr="00667652">
        <w:rPr>
          <w:rFonts w:ascii="Times New Roman" w:hAnsi="Times New Roman" w:cs="Times New Roman"/>
          <w:sz w:val="24"/>
          <w:szCs w:val="24"/>
        </w:rPr>
        <w:t>benign prostate hyperplasia and 50 cases of malignant</w:t>
      </w:r>
      <w:r>
        <w:rPr>
          <w:rFonts w:ascii="Times New Roman" w:hAnsi="Times New Roman" w:cs="Times New Roman"/>
          <w:sz w:val="24"/>
          <w:szCs w:val="24"/>
        </w:rPr>
        <w:t>lesions. After h</w:t>
      </w:r>
      <w:r w:rsidRPr="00667652">
        <w:rPr>
          <w:rFonts w:ascii="Times New Roman" w:hAnsi="Times New Roman" w:cs="Times New Roman"/>
          <w:sz w:val="24"/>
          <w:szCs w:val="24"/>
        </w:rPr>
        <w:t>ematoxylin and eosin staining,</w:t>
      </w:r>
      <w:r>
        <w:rPr>
          <w:rFonts w:ascii="Times New Roman" w:hAnsi="Times New Roman" w:cs="Times New Roman"/>
          <w:sz w:val="24"/>
          <w:szCs w:val="24"/>
        </w:rPr>
        <w:t xml:space="preserve"> all carcinoma cases were graded using Gleason’s Scoring system. Majority of the cases were moderately differentiated 27(54%) while the remaining 23 (46%) were poorly differentiated. After diagnosing on H and E, all cases were subjected to AMACR immunostaining</w:t>
      </w:r>
      <w:r w:rsidRPr="00667652">
        <w:rPr>
          <w:rFonts w:ascii="Times New Roman" w:hAnsi="Times New Roman" w:cs="Times New Roman"/>
          <w:sz w:val="24"/>
          <w:szCs w:val="24"/>
        </w:rPr>
        <w:t>. It was observed that all cases of hy</w:t>
      </w:r>
      <w:r>
        <w:rPr>
          <w:rFonts w:ascii="Times New Roman" w:hAnsi="Times New Roman" w:cs="Times New Roman"/>
          <w:sz w:val="24"/>
          <w:szCs w:val="24"/>
        </w:rPr>
        <w:t xml:space="preserve">perplasia were negative whereas, </w:t>
      </w:r>
      <w:r w:rsidRPr="00667652">
        <w:rPr>
          <w:rFonts w:ascii="Times New Roman" w:hAnsi="Times New Roman" w:cs="Times New Roman"/>
          <w:sz w:val="24"/>
          <w:szCs w:val="24"/>
        </w:rPr>
        <w:t xml:space="preserve">all carcinoma cases showed </w:t>
      </w:r>
      <w:r>
        <w:rPr>
          <w:rFonts w:ascii="Times New Roman" w:hAnsi="Times New Roman" w:cs="Times New Roman"/>
          <w:sz w:val="24"/>
          <w:szCs w:val="24"/>
        </w:rPr>
        <w:t>positive AMACR expression. A significant correlation was observed between AMACR staining and Gleason Score.  The</w:t>
      </w:r>
      <w:r w:rsidRPr="00667652">
        <w:rPr>
          <w:rFonts w:ascii="Times New Roman" w:hAnsi="Times New Roman" w:cs="Times New Roman"/>
          <w:sz w:val="24"/>
          <w:szCs w:val="24"/>
        </w:rPr>
        <w:t xml:space="preserve"> study concluded that AMACR is a useful immunomarker for diagnosing challenging cases of prostatic adenocarcinoma.</w:t>
      </w:r>
      <w:r>
        <w:rPr>
          <w:rFonts w:ascii="Times New Roman" w:hAnsi="Times New Roman" w:cs="Times New Roman"/>
          <w:color w:val="222222"/>
          <w:sz w:val="24"/>
          <w:szCs w:val="24"/>
          <w:shd w:val="clear" w:color="auto" w:fill="FFFFFF"/>
        </w:rPr>
        <w:t xml:space="preserve">(Tabassum, Imtiaz, &amp;Jabeen, 2017) </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Similar results were seen in a prospective study carried out at the Department of Pathology Rothak University in which a </w:t>
      </w:r>
      <w:r w:rsidRPr="0022072D">
        <w:rPr>
          <w:rFonts w:ascii="Times New Roman" w:hAnsi="Times New Roman" w:cs="Times New Roman"/>
          <w:color w:val="222222"/>
          <w:sz w:val="24"/>
          <w:szCs w:val="24"/>
          <w:shd w:val="clear" w:color="auto" w:fill="FFFFFF"/>
        </w:rPr>
        <w:t>total of 50 cases</w:t>
      </w:r>
      <w:r>
        <w:rPr>
          <w:rFonts w:ascii="Times New Roman" w:hAnsi="Times New Roman" w:cs="Times New Roman"/>
          <w:color w:val="222222"/>
          <w:sz w:val="24"/>
          <w:szCs w:val="24"/>
          <w:shd w:val="clear" w:color="auto" w:fill="FFFFFF"/>
        </w:rPr>
        <w:t xml:space="preserve"> were recruited in the study. Out of the 50 cases, 37 cases were </w:t>
      </w:r>
      <w:r w:rsidRPr="0022072D">
        <w:rPr>
          <w:rFonts w:ascii="Times New Roman" w:hAnsi="Times New Roman" w:cs="Times New Roman"/>
          <w:color w:val="222222"/>
          <w:sz w:val="24"/>
          <w:szCs w:val="24"/>
          <w:shd w:val="clear" w:color="auto" w:fill="FFFFFF"/>
        </w:rPr>
        <w:t>malignant</w:t>
      </w:r>
      <w:r>
        <w:rPr>
          <w:rFonts w:ascii="Times New Roman" w:hAnsi="Times New Roman" w:cs="Times New Roman"/>
          <w:color w:val="222222"/>
          <w:sz w:val="24"/>
          <w:szCs w:val="24"/>
          <w:shd w:val="clear" w:color="auto" w:fill="FFFFFF"/>
        </w:rPr>
        <w:t xml:space="preserve"> lesions and 13 cases comprised of benign prostate hyperplasia</w:t>
      </w:r>
      <w:r w:rsidRPr="0022072D">
        <w:rPr>
          <w:rFonts w:ascii="Times New Roman" w:hAnsi="Times New Roman" w:cs="Times New Roman"/>
          <w:color w:val="222222"/>
          <w:sz w:val="24"/>
          <w:szCs w:val="24"/>
          <w:shd w:val="clear" w:color="auto" w:fill="FFFFFF"/>
        </w:rPr>
        <w:t>. Tumor grade was determined according to Gleason's grading sys</w:t>
      </w:r>
      <w:r>
        <w:rPr>
          <w:rFonts w:ascii="Times New Roman" w:hAnsi="Times New Roman" w:cs="Times New Roman"/>
          <w:color w:val="222222"/>
          <w:sz w:val="24"/>
          <w:szCs w:val="24"/>
          <w:shd w:val="clear" w:color="auto" w:fill="FFFFFF"/>
        </w:rPr>
        <w:t xml:space="preserve">tem. AMACR was </w:t>
      </w:r>
      <w:r w:rsidRPr="0022072D">
        <w:rPr>
          <w:rFonts w:ascii="Times New Roman" w:hAnsi="Times New Roman" w:cs="Times New Roman"/>
          <w:color w:val="222222"/>
          <w:sz w:val="24"/>
          <w:szCs w:val="24"/>
          <w:shd w:val="clear" w:color="auto" w:fill="FFFFFF"/>
        </w:rPr>
        <w:t xml:space="preserve">determined by </w:t>
      </w:r>
      <w:r w:rsidRPr="0022072D">
        <w:rPr>
          <w:rFonts w:ascii="Times New Roman" w:hAnsi="Times New Roman" w:cs="Times New Roman"/>
          <w:color w:val="222222"/>
          <w:sz w:val="24"/>
          <w:szCs w:val="24"/>
          <w:shd w:val="clear" w:color="auto" w:fill="FFFFFF"/>
        </w:rPr>
        <w:lastRenderedPageBreak/>
        <w:t>immunohistochemical staining. The obtained results were analyzed and evaluated using Chi-square statistical test.</w:t>
      </w:r>
      <w:r>
        <w:rPr>
          <w:rFonts w:ascii="Times New Roman" w:hAnsi="Times New Roman" w:cs="Times New Roman"/>
          <w:color w:val="222222"/>
          <w:sz w:val="24"/>
          <w:szCs w:val="24"/>
          <w:shd w:val="clear" w:color="auto" w:fill="FFFFFF"/>
        </w:rPr>
        <w:t xml:space="preserve"> </w:t>
      </w:r>
      <w:r w:rsidRPr="0022072D">
        <w:rPr>
          <w:rFonts w:ascii="Times New Roman" w:hAnsi="Times New Roman" w:cs="Times New Roman"/>
          <w:bCs/>
          <w:color w:val="222222"/>
          <w:sz w:val="24"/>
          <w:szCs w:val="24"/>
          <w:shd w:val="clear" w:color="auto" w:fill="FFFFFF"/>
        </w:rPr>
        <w:t>The results of this study revealed that AMACR</w:t>
      </w:r>
      <w:r w:rsidRPr="0022072D">
        <w:rPr>
          <w:rFonts w:ascii="Times New Roman" w:hAnsi="Times New Roman" w:cs="Times New Roman"/>
          <w:color w:val="222222"/>
          <w:sz w:val="24"/>
          <w:szCs w:val="24"/>
          <w:shd w:val="clear" w:color="auto" w:fill="FFFFFF"/>
        </w:rPr>
        <w:t xml:space="preserve"> was not expressed in any of the 13 cases of benign lesions of the prostate while in malignant lesions of prostate it was expressed in 33 of 37 (89.18</w:t>
      </w:r>
      <w:r>
        <w:rPr>
          <w:rFonts w:ascii="Times New Roman" w:hAnsi="Times New Roman" w:cs="Times New Roman"/>
          <w:color w:val="222222"/>
          <w:sz w:val="24"/>
          <w:szCs w:val="24"/>
          <w:shd w:val="clear" w:color="auto" w:fill="FFFFFF"/>
        </w:rPr>
        <w:t>%) cases.</w:t>
      </w:r>
      <w:r w:rsidRPr="0022072D">
        <w:rPr>
          <w:rFonts w:ascii="Times New Roman" w:hAnsi="Times New Roman" w:cs="Times New Roman"/>
          <w:color w:val="222222"/>
          <w:sz w:val="24"/>
          <w:szCs w:val="24"/>
          <w:shd w:val="clear" w:color="auto" w:fill="FFFFFF"/>
        </w:rPr>
        <w:t xml:space="preserve"> There was statistically significant difference in expression of AMACR between benign and malignant lesions of the prostate, indicated by a significant </w:t>
      </w:r>
      <w:r w:rsidRPr="0022072D">
        <w:rPr>
          <w:rFonts w:ascii="Times New Roman" w:hAnsi="Times New Roman" w:cs="Times New Roman"/>
          <w:iCs/>
          <w:color w:val="222222"/>
          <w:sz w:val="24"/>
          <w:szCs w:val="24"/>
          <w:shd w:val="clear" w:color="auto" w:fill="FFFFFF"/>
        </w:rPr>
        <w:t>p value of</w:t>
      </w:r>
      <w:r w:rsidRPr="0022072D">
        <w:rPr>
          <w:rFonts w:ascii="Times New Roman" w:hAnsi="Times New Roman" w:cs="Times New Roman"/>
          <w:color w:val="222222"/>
          <w:sz w:val="24"/>
          <w:szCs w:val="24"/>
          <w:shd w:val="clear" w:color="auto" w:fill="FFFFFF"/>
        </w:rPr>
        <w:t xml:space="preserve"> 0.</w:t>
      </w:r>
      <w:r>
        <w:rPr>
          <w:rFonts w:ascii="Times New Roman" w:hAnsi="Times New Roman" w:cs="Times New Roman"/>
          <w:color w:val="222222"/>
          <w:sz w:val="24"/>
          <w:szCs w:val="24"/>
          <w:shd w:val="clear" w:color="auto" w:fill="FFFFFF"/>
        </w:rPr>
        <w:t>001. (Jain et al., 2017)</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p63 is recognized as a transcri</w:t>
      </w:r>
      <w:r>
        <w:rPr>
          <w:rFonts w:ascii="Times New Roman" w:hAnsi="Times New Roman" w:cs="Times New Roman"/>
          <w:sz w:val="24"/>
          <w:szCs w:val="24"/>
        </w:rPr>
        <w:t xml:space="preserve">ption factor that is necessary </w:t>
      </w:r>
      <w:r w:rsidRPr="0022072D">
        <w:rPr>
          <w:rFonts w:ascii="Times New Roman" w:hAnsi="Times New Roman" w:cs="Times New Roman"/>
          <w:sz w:val="24"/>
          <w:szCs w:val="24"/>
        </w:rPr>
        <w:t>for the control of growth and development of several epithelial organs, inclusive of the prostate gland. It bears an identical structure as that of p53. The expression of p63 is confined to basal cells of prostate glands and reveals a nuclear staining pattern. Majority of prostatic cancers are negative for p63, while normal or benign hyperplastic prostatic glands exhibit highly positive and diffuse p63 staining.</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color w:val="222222"/>
          <w:sz w:val="24"/>
          <w:szCs w:val="24"/>
          <w:shd w:val="clear" w:color="auto" w:fill="FFFFFF"/>
        </w:rPr>
        <w:t>Immunohistochemical staining of p63 in both benign and malignant lesion was performed in the present study. Out of the 37 cases diagnosed as benign prostate hyperplasia subjected to p63 staining, 15 cases</w:t>
      </w:r>
      <w:r w:rsidRPr="0022072D">
        <w:rPr>
          <w:rFonts w:ascii="Times New Roman" w:hAnsi="Times New Roman" w:cs="Times New Roman"/>
          <w:sz w:val="24"/>
          <w:szCs w:val="24"/>
        </w:rPr>
        <w:t xml:space="preserve"> (40.5%) revealed &gt;90% stained nuclei for p63 exhibiting strong intensity of staining(+3), whereas the remaining 22 cases(59.5%) stained 51-90% nuclei for p63 with moderate  intensity of staining(+2). </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 xml:space="preserve"> Out of the 37 cases of prostate cancer subjected to p63 staining, 33 cases (89.2%) showed no reactivity; whereas, 4 cases (10.8%) stained 1-10% nuclei with weak intensity of staining.</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Chi square analysis revealed a statistically significant co relation of p63 staining in the benign malignant lesions of prostate gland with a p-value of 0.001.</w:t>
      </w:r>
    </w:p>
    <w:p w:rsidR="00E00194" w:rsidRPr="0022072D" w:rsidRDefault="00E00194" w:rsidP="00E00194">
      <w:pPr>
        <w:tabs>
          <w:tab w:val="left" w:pos="3210"/>
        </w:tabs>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A non significant p-value of 0.170 was evaluated between p63 staining and overall Gleason score. Our study findings suggested that Immunostaining with p63 escalates the diagnostic yield, consequently it may be used as a valuable tool in differential diagnosis of prostatic carcinoma.</w:t>
      </w:r>
    </w:p>
    <w:p w:rsidR="00E00194" w:rsidRPr="0022072D" w:rsidRDefault="00E00194" w:rsidP="00E00194">
      <w:pPr>
        <w:spacing w:line="360" w:lineRule="auto"/>
        <w:jc w:val="both"/>
        <w:rPr>
          <w:rFonts w:ascii="Times New Roman" w:hAnsi="Times New Roman" w:cs="Times New Roman"/>
          <w:sz w:val="24"/>
          <w:szCs w:val="24"/>
        </w:rPr>
      </w:pPr>
      <w:r w:rsidRPr="0022072D">
        <w:rPr>
          <w:rFonts w:ascii="Times New Roman" w:hAnsi="Times New Roman" w:cs="Times New Roman"/>
          <w:sz w:val="24"/>
          <w:szCs w:val="24"/>
        </w:rPr>
        <w:t>Our study findings regarding p63 immunostaining in both benign and malignant lesions correspond with a study carried out at the Urology ward of Lahore General Hospital, Lahore. Specimens of 60 patients were included in the study. Majority of the biopsies were</w:t>
      </w:r>
      <w:r>
        <w:rPr>
          <w:rFonts w:ascii="Times New Roman" w:hAnsi="Times New Roman" w:cs="Times New Roman"/>
          <w:sz w:val="24"/>
          <w:szCs w:val="24"/>
        </w:rPr>
        <w:t xml:space="preserve"> obtained after </w:t>
      </w:r>
      <w:r w:rsidRPr="0022072D">
        <w:rPr>
          <w:rFonts w:ascii="Times New Roman" w:hAnsi="Times New Roman" w:cs="Times New Roman"/>
          <w:sz w:val="24"/>
          <w:szCs w:val="24"/>
        </w:rPr>
        <w:t xml:space="preserve">TURP 57 specimens and only 3 were radical prostatectomies. Out of the 60 cases, 21 cases (35.0%) were diagnosed as prostatic adenocarcinoma and 39 cases (65.0%) were that of benign </w:t>
      </w:r>
      <w:r w:rsidRPr="0022072D">
        <w:rPr>
          <w:rFonts w:ascii="Times New Roman" w:hAnsi="Times New Roman" w:cs="Times New Roman"/>
          <w:sz w:val="24"/>
          <w:szCs w:val="24"/>
        </w:rPr>
        <w:lastRenderedPageBreak/>
        <w:t>prostate hyperplasia. All cases of adenocarcinoma showed negative staining for p63 while 39 cases of BPH exhibited persistent brown nuclear staining.(Nisar et al., 2017)</w:t>
      </w:r>
    </w:p>
    <w:p w:rsidR="00E00194" w:rsidRPr="0022072D"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Our study findings also co</w:t>
      </w:r>
      <w:r w:rsidRPr="0022072D">
        <w:rPr>
          <w:rFonts w:ascii="Times New Roman" w:hAnsi="Times New Roman" w:cs="Times New Roman"/>
          <w:sz w:val="24"/>
          <w:szCs w:val="24"/>
        </w:rPr>
        <w:t>rrelate with a comprehensive study carried out at the Research institute of Fundamental and Clinical Uronephrology of Saratov State Medical University analyzed three prostate specific markers.</w:t>
      </w:r>
      <w:r>
        <w:rPr>
          <w:rFonts w:ascii="Times New Roman" w:hAnsi="Times New Roman" w:cs="Times New Roman"/>
          <w:sz w:val="24"/>
          <w:szCs w:val="24"/>
        </w:rPr>
        <w:t xml:space="preserve"> </w:t>
      </w:r>
      <w:r w:rsidRPr="0022072D">
        <w:rPr>
          <w:rFonts w:ascii="Times New Roman" w:hAnsi="Times New Roman" w:cs="Times New Roman"/>
          <w:sz w:val="24"/>
          <w:szCs w:val="24"/>
        </w:rPr>
        <w:t>Histochemical score (Hs) was evaluated by multiplying the percentage of stained cells with the intensity of staining.The study revealed a high histochemical score of p63 in the group of individuals suffering from BPH (Hs=91), whereas in the patients having prostatitis the histochemical score was interpreted as(Hs=83) due to the presence  of few basal cells for positive expression of p63,and a very low score for adenocarcinom</w:t>
      </w:r>
      <w:r>
        <w:rPr>
          <w:rFonts w:ascii="Times New Roman" w:hAnsi="Times New Roman" w:cs="Times New Roman"/>
          <w:sz w:val="24"/>
          <w:szCs w:val="24"/>
        </w:rPr>
        <w:t>a of prostate (Hs=17) (Popkov</w:t>
      </w:r>
      <w:r w:rsidRPr="0022072D">
        <w:rPr>
          <w:rFonts w:ascii="Times New Roman" w:hAnsi="Times New Roman" w:cs="Times New Roman"/>
          <w:sz w:val="24"/>
          <w:szCs w:val="24"/>
        </w:rPr>
        <w:t xml:space="preserve"> et</w:t>
      </w:r>
      <w:r>
        <w:rPr>
          <w:rFonts w:ascii="Times New Roman" w:hAnsi="Times New Roman" w:cs="Times New Roman"/>
          <w:sz w:val="24"/>
          <w:szCs w:val="24"/>
        </w:rPr>
        <w:t xml:space="preserve"> al., </w:t>
      </w:r>
      <w:r w:rsidRPr="0022072D">
        <w:rPr>
          <w:rFonts w:ascii="Times New Roman" w:hAnsi="Times New Roman" w:cs="Times New Roman"/>
          <w:sz w:val="24"/>
          <w:szCs w:val="24"/>
        </w:rPr>
        <w:t>2013</w:t>
      </w:r>
      <w:r>
        <w:rPr>
          <w:rFonts w:ascii="Times New Roman" w:hAnsi="Times New Roman" w:cs="Times New Roman"/>
          <w:sz w:val="24"/>
          <w:szCs w:val="24"/>
        </w:rPr>
        <w:t>)</w:t>
      </w:r>
    </w:p>
    <w:p w:rsidR="00E00194" w:rsidRPr="0022072D" w:rsidRDefault="00E00194" w:rsidP="00E00194">
      <w:pPr>
        <w:shd w:val="clear" w:color="auto" w:fill="FFFFFF"/>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color w:val="111111"/>
          <w:sz w:val="24"/>
          <w:szCs w:val="24"/>
          <w:shd w:val="clear" w:color="auto" w:fill="FFFFFF"/>
        </w:rPr>
        <w:t>Another study carried out at the Shaukat</w:t>
      </w:r>
      <w:r>
        <w:rPr>
          <w:rFonts w:ascii="Times New Roman" w:hAnsi="Times New Roman" w:cs="Times New Roman"/>
          <w:color w:val="111111"/>
          <w:sz w:val="24"/>
          <w:szCs w:val="24"/>
          <w:shd w:val="clear" w:color="auto" w:fill="FFFFFF"/>
        </w:rPr>
        <w:t xml:space="preserve"> </w:t>
      </w:r>
      <w:r w:rsidRPr="0022072D">
        <w:rPr>
          <w:rFonts w:ascii="Times New Roman" w:hAnsi="Times New Roman" w:cs="Times New Roman"/>
          <w:color w:val="111111"/>
          <w:sz w:val="24"/>
          <w:szCs w:val="24"/>
          <w:shd w:val="clear" w:color="auto" w:fill="FFFFFF"/>
        </w:rPr>
        <w:t>Khanum Memorial Cancer Hospital analyzed 30cases reported as ambiguous on morphological findings and the expression of p63 in these cases. The study revealed that all prostatic adenocarcinomas were negative for p63 and benign lesions of prostate were positive for p63. The study therefore concluded that p63 immunohistochemistry staining can be used as a reliable marker to differentiate between benign from malignant morphologically ambiguous lesions of prostate.</w:t>
      </w:r>
      <w:r>
        <w:rPr>
          <w:rFonts w:ascii="Times New Roman" w:hAnsi="Times New Roman" w:cs="Times New Roman"/>
          <w:color w:val="222222"/>
          <w:sz w:val="24"/>
          <w:szCs w:val="24"/>
          <w:shd w:val="clear" w:color="auto" w:fill="FFFFFF"/>
        </w:rPr>
        <w:t>(Baig, Hassan &amp; Mansoor, 2012)</w:t>
      </w:r>
    </w:p>
    <w:p w:rsidR="00E00194" w:rsidRPr="0022072D"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sz w:val="24"/>
          <w:szCs w:val="24"/>
        </w:rPr>
        <w:t>Our findings also correlate wit</w:t>
      </w:r>
      <w:r>
        <w:rPr>
          <w:rFonts w:ascii="Times New Roman" w:hAnsi="Times New Roman" w:cs="Times New Roman"/>
          <w:sz w:val="24"/>
          <w:szCs w:val="24"/>
        </w:rPr>
        <w:t xml:space="preserve">h the study conducted at the </w:t>
      </w:r>
      <w:r w:rsidRPr="0022072D">
        <w:rPr>
          <w:rFonts w:ascii="Times New Roman" w:hAnsi="Times New Roman" w:cs="Times New Roman"/>
          <w:sz w:val="24"/>
          <w:szCs w:val="24"/>
        </w:rPr>
        <w:t xml:space="preserve">Pathology Department, Ghaem Hospital, Mashhad, Iran.  In this cross sectional study, 98 prostate specimens in that were assessed for pathologic diagnosis. Out of 98 cases; 40 cases were prostate adenocarcinomas and 58 were benign diseases. Sampling procedures included transurethral resection (TURP), needle </w:t>
      </w:r>
      <w:r>
        <w:rPr>
          <w:rFonts w:ascii="Times New Roman" w:hAnsi="Times New Roman" w:cs="Times New Roman"/>
          <w:sz w:val="24"/>
          <w:szCs w:val="24"/>
        </w:rPr>
        <w:t>biopsy and radical prostectomies</w:t>
      </w:r>
      <w:r w:rsidRPr="0022072D">
        <w:rPr>
          <w:rFonts w:ascii="Times New Roman" w:hAnsi="Times New Roman" w:cs="Times New Roman"/>
          <w:sz w:val="24"/>
          <w:szCs w:val="24"/>
        </w:rPr>
        <w:t>. All BPH cases were immunoreactive for p63 in more than 75% of the basal cells (sensitivity 100%)</w:t>
      </w:r>
      <w:r w:rsidRPr="0022072D">
        <w:rPr>
          <w:rFonts w:ascii="Times New Roman" w:hAnsi="Times New Roman" w:cs="Times New Roman"/>
          <w:color w:val="222222"/>
          <w:sz w:val="24"/>
          <w:szCs w:val="24"/>
          <w:shd w:val="clear" w:color="auto" w:fill="FFFFFF"/>
        </w:rPr>
        <w:t>. (Kalantari et al., 2014)</w:t>
      </w:r>
    </w:p>
    <w:p w:rsidR="00E00194"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sz w:val="24"/>
          <w:szCs w:val="24"/>
        </w:rPr>
        <w:t xml:space="preserve">Our study results are in accordance with the study carried out at the Urology and Pathology departments Zagazig University, Egypt. A total of 60 prostate needle biopsy specimens were recruited in the study, including 30 cases of adenocarcinoma prostate and 30 specimens of benign prostate hyperplasia. All cases were immunostained for AMACR and p63.  Results of the    study revealed that 90% cases of prostate adenocarcinoma expressed AMACR and 83.3% of these malignant lesions expressed &gt;50%positive expression of AMACR.AMACR expression was not seen in the benign glands. The study also exhibited moderate to strong p63 nuclear stain in &gt;80% of the benign gland, while 29 cases of prostate adenocarcinoma showed negative </w:t>
      </w:r>
      <w:r w:rsidRPr="0022072D">
        <w:rPr>
          <w:rFonts w:ascii="Times New Roman" w:hAnsi="Times New Roman" w:cs="Times New Roman"/>
          <w:sz w:val="24"/>
          <w:szCs w:val="24"/>
        </w:rPr>
        <w:lastRenderedPageBreak/>
        <w:t>immunestaining for p63. There were significant differences in cytoplasmic p63 expression between benign and malignant lesions of prostate</w:t>
      </w:r>
      <w:r>
        <w:rPr>
          <w:rFonts w:ascii="Times New Roman" w:hAnsi="Times New Roman" w:cs="Times New Roman"/>
          <w:sz w:val="24"/>
          <w:szCs w:val="24"/>
        </w:rPr>
        <w:t xml:space="preserve"> </w:t>
      </w:r>
      <w:r w:rsidRPr="0022072D">
        <w:rPr>
          <w:rFonts w:ascii="Times New Roman" w:hAnsi="Times New Roman" w:cs="Times New Roman"/>
          <w:sz w:val="24"/>
          <w:szCs w:val="24"/>
        </w:rPr>
        <w:t xml:space="preserve">(p&lt;0.001). Negative immune staining of p63 in cases of adenocarcinoma prostate is a clinically useful tool for differentiating benign and malignant lesions of prostate gland. This study further concluded that combined immune staining of AMACR and basal cell specific marker p63 could improve the accuracy of diagnosis of prostate cancer. </w:t>
      </w:r>
      <w:r w:rsidRPr="0022072D">
        <w:rPr>
          <w:rFonts w:ascii="Times New Roman" w:hAnsi="Times New Roman" w:cs="Times New Roman"/>
          <w:color w:val="222222"/>
          <w:sz w:val="24"/>
          <w:szCs w:val="24"/>
          <w:shd w:val="clear" w:color="auto" w:fill="FFFFFF"/>
        </w:rPr>
        <w:t>(Rashed, Hegazy</w:t>
      </w:r>
      <w:r>
        <w:rPr>
          <w:rFonts w:ascii="Times New Roman" w:hAnsi="Times New Roman" w:cs="Times New Roman"/>
          <w:color w:val="222222"/>
          <w:sz w:val="24"/>
          <w:szCs w:val="24"/>
          <w:shd w:val="clear" w:color="auto" w:fill="FFFFFF"/>
        </w:rPr>
        <w:t xml:space="preserve"> &amp; Ahmed, 2015)</w:t>
      </w:r>
    </w:p>
    <w:p w:rsidR="00E00194" w:rsidRPr="00633A5F" w:rsidRDefault="00E00194" w:rsidP="00E00194">
      <w:pPr>
        <w:spacing w:line="360" w:lineRule="auto"/>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color w:val="2E2E2E"/>
          <w:sz w:val="24"/>
          <w:szCs w:val="24"/>
        </w:rPr>
        <w:t>NKX3.1 is an androgen regulated and prostate specific gene that belongs to the homeo box gene family. Literature review revealed that numerous studies of NKX3.1 expression in human prostate cancer have shown conflicting conclusions. One study suggested that NKX3.1 messenger ribonucleic acid (mRNA) expression is increased in prostate cancer.</w:t>
      </w:r>
      <w:r w:rsidRPr="00541F62">
        <w:rPr>
          <w:rFonts w:ascii="Times New Roman" w:eastAsia="Times New Roman" w:hAnsi="Times New Roman" w:cs="Times New Roman"/>
          <w:color w:val="2E2E2E"/>
          <w:sz w:val="24"/>
          <w:szCs w:val="24"/>
        </w:rPr>
        <w:t>(</w:t>
      </w:r>
      <w:r w:rsidRPr="00541F62">
        <w:rPr>
          <w:rFonts w:ascii="Times New Roman" w:hAnsi="Times New Roman" w:cs="Times New Roman"/>
          <w:color w:val="222222"/>
          <w:sz w:val="24"/>
          <w:szCs w:val="24"/>
          <w:shd w:val="clear" w:color="auto" w:fill="FFFFFF"/>
        </w:rPr>
        <w:t>Kork</w:t>
      </w:r>
      <w:r>
        <w:rPr>
          <w:rFonts w:ascii="Times New Roman" w:hAnsi="Times New Roman" w:cs="Times New Roman"/>
          <w:color w:val="222222"/>
          <w:sz w:val="24"/>
          <w:szCs w:val="24"/>
          <w:shd w:val="clear" w:color="auto" w:fill="FFFFFF"/>
        </w:rPr>
        <w:t xml:space="preserve">maz et al., </w:t>
      </w:r>
      <w:r w:rsidRPr="00541F62">
        <w:rPr>
          <w:rFonts w:ascii="Times New Roman" w:hAnsi="Times New Roman" w:cs="Times New Roman"/>
          <w:color w:val="222222"/>
          <w:sz w:val="24"/>
          <w:szCs w:val="24"/>
          <w:shd w:val="clear" w:color="auto" w:fill="FFFFFF"/>
        </w:rPr>
        <w:t>2004).</w:t>
      </w:r>
      <w:r>
        <w:rPr>
          <w:rFonts w:ascii="Times New Roman" w:eastAsia="Times New Roman" w:hAnsi="Times New Roman" w:cs="Times New Roman"/>
          <w:color w:val="2E2E2E"/>
          <w:sz w:val="24"/>
          <w:szCs w:val="24"/>
        </w:rPr>
        <w:t xml:space="preserve"> In another study, loss of expression of NKX3.1 was reported to be strongly associated with prostate cancer progression and advanced stages </w:t>
      </w:r>
      <w:r>
        <w:rPr>
          <w:rFonts w:ascii="Times New Roman" w:hAnsi="Times New Roman" w:cs="Times New Roman"/>
          <w:color w:val="222222"/>
          <w:sz w:val="24"/>
          <w:szCs w:val="24"/>
          <w:shd w:val="clear" w:color="auto" w:fill="FFFFFF"/>
        </w:rPr>
        <w:t>(Bowen et al.,2000)</w:t>
      </w:r>
    </w:p>
    <w:p w:rsidR="00E00194"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The present study results revealed the</w:t>
      </w:r>
      <w:r w:rsidRPr="0003588B">
        <w:rPr>
          <w:rFonts w:ascii="Times New Roman" w:hAnsi="Times New Roman" w:cs="Times New Roman"/>
          <w:bCs/>
          <w:sz w:val="24"/>
          <w:szCs w:val="24"/>
        </w:rPr>
        <w:t xml:space="preserve"> extent of NKX3.1 staining in the benign lesions of prostate gland.  37 cases subjected to </w:t>
      </w:r>
      <w:r w:rsidRPr="00856B05">
        <w:rPr>
          <w:rFonts w:ascii="Times New Roman" w:hAnsi="Times New Roman" w:cs="Times New Roman"/>
          <w:bCs/>
          <w:sz w:val="24"/>
          <w:szCs w:val="24"/>
        </w:rPr>
        <w:t>NKX3.1 immunestaining, 32 cases showed positive expression, out</w:t>
      </w:r>
      <w:r>
        <w:rPr>
          <w:rFonts w:ascii="Times New Roman" w:hAnsi="Times New Roman" w:cs="Times New Roman"/>
          <w:bCs/>
          <w:sz w:val="24"/>
          <w:szCs w:val="24"/>
        </w:rPr>
        <w:t xml:space="preserve"> of these 32 cases; </w:t>
      </w:r>
      <w:r w:rsidRPr="00856B05">
        <w:rPr>
          <w:rFonts w:ascii="Times New Roman" w:hAnsi="Times New Roman" w:cs="Times New Roman"/>
          <w:bCs/>
          <w:sz w:val="24"/>
          <w:szCs w:val="24"/>
        </w:rPr>
        <w:t>15 (40.5%) cases showed reactivity in</w:t>
      </w:r>
      <w:r>
        <w:rPr>
          <w:rFonts w:ascii="Times New Roman" w:hAnsi="Times New Roman" w:cs="Times New Roman"/>
          <w:bCs/>
          <w:sz w:val="24"/>
          <w:szCs w:val="24"/>
        </w:rPr>
        <w:t xml:space="preserve">&gt;80% of the nuclei, 14(37.8%) </w:t>
      </w:r>
      <w:r w:rsidRPr="00856B05">
        <w:rPr>
          <w:rFonts w:ascii="Times New Roman" w:hAnsi="Times New Roman" w:cs="Times New Roman"/>
          <w:bCs/>
          <w:sz w:val="24"/>
          <w:szCs w:val="24"/>
        </w:rPr>
        <w:t>cases stained 51-80% nuclei, the remaining 3 (8.1%) showed reactivity in 26-50% nuclei.5 cases showed negative expression, of which 2(5.4%) cases showed no reactivity while 3 (8.1%) cases showed reactivity in 1-25%of the nuclei.</w:t>
      </w:r>
    </w:p>
    <w:p w:rsidR="00E00194"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w:t>
      </w:r>
      <w:r w:rsidRPr="0003588B">
        <w:rPr>
          <w:rFonts w:ascii="Times New Roman" w:hAnsi="Times New Roman" w:cs="Times New Roman"/>
          <w:bCs/>
          <w:sz w:val="24"/>
          <w:szCs w:val="24"/>
        </w:rPr>
        <w:t>he extent of NKX3.</w:t>
      </w:r>
      <w:r>
        <w:rPr>
          <w:rFonts w:ascii="Times New Roman" w:hAnsi="Times New Roman" w:cs="Times New Roman"/>
          <w:bCs/>
          <w:sz w:val="24"/>
          <w:szCs w:val="24"/>
        </w:rPr>
        <w:t>1 staining in the adenocarcinoma of prostate gland was also analysed in our study.</w:t>
      </w:r>
      <w:r w:rsidRPr="0003588B">
        <w:rPr>
          <w:rFonts w:ascii="Times New Roman" w:hAnsi="Times New Roman" w:cs="Times New Roman"/>
          <w:bCs/>
          <w:sz w:val="24"/>
          <w:szCs w:val="24"/>
        </w:rPr>
        <w:t xml:space="preserve"> 37 cases subjected to NKX3.1 immunestaining,</w:t>
      </w:r>
      <w:r>
        <w:rPr>
          <w:rFonts w:ascii="Times New Roman" w:hAnsi="Times New Roman" w:cs="Times New Roman"/>
          <w:bCs/>
          <w:sz w:val="24"/>
          <w:szCs w:val="24"/>
        </w:rPr>
        <w:t xml:space="preserve"> 8 (21.6%) cases showed reactivity in &gt;80% nuclei, 6 cases (16.2%) stained 51-80% of the nuclei,</w:t>
      </w:r>
      <w:r w:rsidRPr="0003588B">
        <w:rPr>
          <w:rFonts w:ascii="Times New Roman" w:hAnsi="Times New Roman" w:cs="Times New Roman"/>
          <w:bCs/>
          <w:sz w:val="24"/>
          <w:szCs w:val="24"/>
        </w:rPr>
        <w:t xml:space="preserve"> 1</w:t>
      </w:r>
      <w:r>
        <w:rPr>
          <w:rFonts w:ascii="Times New Roman" w:hAnsi="Times New Roman" w:cs="Times New Roman"/>
          <w:bCs/>
          <w:sz w:val="24"/>
          <w:szCs w:val="24"/>
        </w:rPr>
        <w:t xml:space="preserve">6 cases(43.2%) revealed reactivity in 26-50% nuclei, while 1 case showed reactivity in 1-25% nuclei. </w:t>
      </w:r>
      <w:r w:rsidRPr="0003588B">
        <w:rPr>
          <w:rFonts w:ascii="Times New Roman" w:hAnsi="Times New Roman" w:cs="Times New Roman"/>
          <w:bCs/>
          <w:sz w:val="24"/>
          <w:szCs w:val="24"/>
        </w:rPr>
        <w:t>5 cases showed negative expression, of which 2(5.4%) cases showed no reactivity while 3 (8.1%) cases showed reactivity in 1-25%</w:t>
      </w:r>
      <w:r>
        <w:rPr>
          <w:rFonts w:ascii="Times New Roman" w:hAnsi="Times New Roman" w:cs="Times New Roman"/>
          <w:bCs/>
          <w:sz w:val="24"/>
          <w:szCs w:val="24"/>
        </w:rPr>
        <w:t>of the nuclei; the remaining 6 (16.2%) cases were negative for NKX3.1.</w:t>
      </w:r>
    </w:p>
    <w:p w:rsidR="00E00194" w:rsidRPr="00406537" w:rsidRDefault="00E00194" w:rsidP="00E00194">
      <w:pPr>
        <w:spacing w:after="0" w:line="360" w:lineRule="auto"/>
        <w:jc w:val="both"/>
        <w:rPr>
          <w:rFonts w:ascii="Times New Roman" w:hAnsi="Times New Roman" w:cs="Times New Roman"/>
          <w:bCs/>
          <w:sz w:val="24"/>
          <w:szCs w:val="24"/>
        </w:rPr>
      </w:pPr>
    </w:p>
    <w:p w:rsidR="00E00194" w:rsidRDefault="00E00194" w:rsidP="00E00194">
      <w:pPr>
        <w:spacing w:line="360" w:lineRule="auto"/>
        <w:jc w:val="both"/>
        <w:rPr>
          <w:rFonts w:ascii="Times New Roman" w:hAnsi="Times New Roman" w:cs="Times New Roman"/>
          <w:color w:val="222222"/>
          <w:sz w:val="24"/>
          <w:szCs w:val="24"/>
          <w:shd w:val="clear" w:color="auto" w:fill="FFFFFF"/>
        </w:rPr>
      </w:pPr>
      <w:r w:rsidRPr="0022072D">
        <w:rPr>
          <w:rFonts w:ascii="Times New Roman" w:hAnsi="Times New Roman" w:cs="Times New Roman"/>
          <w:sz w:val="24"/>
          <w:szCs w:val="24"/>
        </w:rPr>
        <w:t>Our study findings correlate with a study</w:t>
      </w:r>
      <w:r>
        <w:rPr>
          <w:rFonts w:ascii="Times New Roman" w:hAnsi="Times New Roman" w:cs="Times New Roman"/>
          <w:sz w:val="24"/>
          <w:szCs w:val="24"/>
        </w:rPr>
        <w:t xml:space="preserve"> carried out at the Dokuz Eylul, Izmir </w:t>
      </w:r>
      <w:r w:rsidRPr="0022072D">
        <w:rPr>
          <w:rFonts w:ascii="Times New Roman" w:hAnsi="Times New Roman" w:cs="Times New Roman"/>
          <w:sz w:val="24"/>
          <w:szCs w:val="24"/>
        </w:rPr>
        <w:t>which recruited both normal prostate tissue samples and benign prostate hyperplasia samples</w:t>
      </w:r>
      <w:r>
        <w:rPr>
          <w:rFonts w:ascii="Times New Roman" w:hAnsi="Times New Roman" w:cs="Times New Roman"/>
          <w:sz w:val="24"/>
          <w:szCs w:val="24"/>
        </w:rPr>
        <w:t xml:space="preserve">.4 samples of normal prostate gland and 12 samples of benign prostate hyperplasia were </w:t>
      </w:r>
      <w:r w:rsidRPr="0022072D">
        <w:rPr>
          <w:rFonts w:ascii="Times New Roman" w:hAnsi="Times New Roman" w:cs="Times New Roman"/>
          <w:sz w:val="24"/>
          <w:szCs w:val="24"/>
        </w:rPr>
        <w:t>taken from patients above 40 years of age after TURP. Immunohistochemistry</w:t>
      </w:r>
      <w:r>
        <w:rPr>
          <w:rFonts w:ascii="Times New Roman" w:hAnsi="Times New Roman" w:cs="Times New Roman"/>
          <w:sz w:val="24"/>
          <w:szCs w:val="24"/>
        </w:rPr>
        <w:t xml:space="preserve">, reverse transcription   polymerase chain reaction and western blot analysis were carried out to assess the role of NKX3.1 in the </w:t>
      </w:r>
      <w:r>
        <w:rPr>
          <w:rFonts w:ascii="Times New Roman" w:hAnsi="Times New Roman" w:cs="Times New Roman"/>
          <w:sz w:val="24"/>
          <w:szCs w:val="24"/>
        </w:rPr>
        <w:lastRenderedPageBreak/>
        <w:t xml:space="preserve">development  </w:t>
      </w:r>
      <w:r w:rsidRPr="0022072D">
        <w:rPr>
          <w:rFonts w:ascii="Times New Roman" w:hAnsi="Times New Roman" w:cs="Times New Roman"/>
          <w:sz w:val="24"/>
          <w:szCs w:val="24"/>
        </w:rPr>
        <w:t xml:space="preserve"> of the benign</w:t>
      </w:r>
      <w:r>
        <w:rPr>
          <w:rFonts w:ascii="Times New Roman" w:hAnsi="Times New Roman" w:cs="Times New Roman"/>
          <w:sz w:val="24"/>
          <w:szCs w:val="24"/>
        </w:rPr>
        <w:t xml:space="preserve"> prostate hyperplasia. Interpretation of immunohistochemistry was done by using a scoring pattern as follows:  0 to 2 according to the intensity and uniformity of nuclear staining in malignant cells.0 indicated no staining,heterogeneous staining +1,and 2+ diffuse staining. Results of the immunohistochemical analysis revealed NKX.1 expression waselevated in benign prostate hyperplasia when compared with normal prostate tissue. </w:t>
      </w:r>
      <w:r w:rsidRPr="0022072D">
        <w:rPr>
          <w:rFonts w:ascii="Times New Roman" w:hAnsi="Times New Roman" w:cs="Times New Roman"/>
          <w:sz w:val="24"/>
          <w:szCs w:val="24"/>
        </w:rPr>
        <w:t>(</w:t>
      </w:r>
      <w:r>
        <w:rPr>
          <w:rFonts w:ascii="Times New Roman" w:hAnsi="Times New Roman" w:cs="Times New Roman"/>
          <w:color w:val="222222"/>
          <w:sz w:val="24"/>
          <w:szCs w:val="24"/>
          <w:shd w:val="clear" w:color="auto" w:fill="FFFFFF"/>
        </w:rPr>
        <w:t>Irer et al., 2009)</w:t>
      </w:r>
    </w:p>
    <w:p w:rsidR="00E00194" w:rsidRDefault="00E00194" w:rsidP="00E00194">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Recent studies suggest that the hormonal changes alone are not sufficient enough to explain the pathogenesis of prostate hyperplasia a number of growth factors may be involved in its pathogenesis. Few regulatory genes have been found necessary for the development of normal prostate which includes NKX3.1 &amp; Hobx13.( Mullan et al., 2006) Loss of NKX3.1 results in defects in proteins secretions and ductal morphogenesis. Immunohistochemistry , quantitative RT-PCR &amp; Western blot analysis have all indicated increased NKX3.1 expresssion in benign prostate hyperplasia and therefore may be involved in the pathogenesis of BPH.</w:t>
      </w:r>
    </w:p>
    <w:p w:rsidR="00E00194" w:rsidRPr="00B62FA3" w:rsidRDefault="00E00194" w:rsidP="00E00194">
      <w:pPr>
        <w:spacing w:line="360" w:lineRule="auto"/>
        <w:jc w:val="both"/>
        <w:rPr>
          <w:rFonts w:ascii="Times New Roman" w:hAnsi="Times New Roman" w:cs="Times New Roman"/>
          <w:sz w:val="24"/>
          <w:szCs w:val="24"/>
        </w:rPr>
      </w:pPr>
      <w:r w:rsidRPr="00B62FA3">
        <w:rPr>
          <w:rFonts w:ascii="Times New Roman" w:hAnsi="Times New Roman" w:cs="Times New Roman"/>
          <w:sz w:val="24"/>
          <w:szCs w:val="24"/>
        </w:rPr>
        <w:t>Our study results are consistent with an extensive research undertaken </w:t>
      </w:r>
      <w:r>
        <w:rPr>
          <w:rFonts w:ascii="Times New Roman" w:hAnsi="Times New Roman" w:cs="Times New Roman"/>
          <w:sz w:val="24"/>
          <w:szCs w:val="24"/>
        </w:rPr>
        <w:t>at John Hopkins University.</w:t>
      </w:r>
      <w:r w:rsidRPr="00B62FA3">
        <w:rPr>
          <w:rFonts w:ascii="Times New Roman" w:hAnsi="Times New Roman" w:cs="Times New Roman"/>
          <w:sz w:val="24"/>
          <w:szCs w:val="24"/>
        </w:rPr>
        <w:t>The aim of this research was to determine NKX3.1 as a marker of prostatic metastatic adenocarcinoma. Immunohistochemical staining against NKX3.1, PSA, and PSAP was carried done on a tissue microarray (TMA) of metastatic prostate adenocarcinoma specimens from lymph nodes, bone, and soft tissue</w:t>
      </w:r>
      <w:r>
        <w:rPr>
          <w:rFonts w:ascii="Times New Roman" w:hAnsi="Times New Roman" w:cs="Times New Roman"/>
          <w:sz w:val="24"/>
          <w:szCs w:val="24"/>
        </w:rPr>
        <w:t xml:space="preserve">, primary prostate tumors and normal tissues. </w:t>
      </w:r>
      <w:r w:rsidRPr="00B62FA3">
        <w:rPr>
          <w:rFonts w:ascii="Times New Roman" w:hAnsi="Times New Roman" w:cs="Times New Roman"/>
          <w:sz w:val="24"/>
          <w:szCs w:val="24"/>
        </w:rPr>
        <w:t>In primary prostatic adenocarcinoma specimens, all 40 cases stained positively for NXK3.1 and the mean percent of tumor cells staining positive in their nucle</w:t>
      </w:r>
      <w:r>
        <w:rPr>
          <w:rFonts w:ascii="Times New Roman" w:hAnsi="Times New Roman" w:cs="Times New Roman"/>
          <w:sz w:val="24"/>
          <w:szCs w:val="24"/>
        </w:rPr>
        <w:t>i was 84.7%. Reactivity in more than 25% nuclei with moderate to strong intensity of staining was taken as positive in this study.(Gurel et al., 2010)</w:t>
      </w:r>
    </w:p>
    <w:p w:rsidR="00E00194" w:rsidRDefault="00E00194" w:rsidP="00E001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Our </w:t>
      </w:r>
      <w:r w:rsidRPr="00190627">
        <w:rPr>
          <w:rFonts w:ascii="Times New Roman" w:hAnsi="Times New Roman" w:cs="Times New Roman"/>
          <w:sz w:val="24"/>
          <w:szCs w:val="24"/>
        </w:rPr>
        <w:t xml:space="preserve">study findings correspond with the study carried out at the Lombardi Cancer </w:t>
      </w:r>
      <w:r>
        <w:rPr>
          <w:rFonts w:ascii="Times New Roman" w:hAnsi="Times New Roman" w:cs="Times New Roman"/>
          <w:sz w:val="24"/>
          <w:szCs w:val="24"/>
        </w:rPr>
        <w:t>Histopathology Centre, Washington. 61 cases of benign prostate hyperplasia and</w:t>
      </w:r>
      <w:r w:rsidRPr="00190627">
        <w:rPr>
          <w:rFonts w:ascii="Times New Roman" w:hAnsi="Times New Roman" w:cs="Times New Roman"/>
          <w:sz w:val="24"/>
          <w:szCs w:val="24"/>
        </w:rPr>
        <w:t xml:space="preserve"> 30 prostate cancers were recruited in the study.</w:t>
      </w:r>
      <w:r>
        <w:rPr>
          <w:rFonts w:ascii="Times New Roman" w:hAnsi="Times New Roman" w:cs="Times New Roman"/>
          <w:sz w:val="24"/>
          <w:szCs w:val="24"/>
        </w:rPr>
        <w:t xml:space="preserve"> 58 cases of benign prostate hyperplasia showed positive staining with NKX3.1 while the remaining 2 were negative. </w:t>
      </w:r>
      <w:r w:rsidRPr="00517654">
        <w:rPr>
          <w:rFonts w:ascii="Times New Roman" w:hAnsi="Times New Roman" w:cs="Times New Roman"/>
          <w:sz w:val="24"/>
          <w:szCs w:val="24"/>
        </w:rPr>
        <w:t>Neoplastic prostate epithelium was found to display three different patterns of immunostaining for NKX3.1 expression. Many samples stained uniformly for NKX3.1. Some samples stained heterogeneously, with some malignant cells stained and adjacent cells</w:t>
      </w:r>
      <w:r>
        <w:rPr>
          <w:rFonts w:ascii="Times New Roman" w:hAnsi="Times New Roman" w:cs="Times New Roman"/>
          <w:sz w:val="24"/>
          <w:szCs w:val="24"/>
        </w:rPr>
        <w:t>did not stain</w:t>
      </w:r>
      <w:r w:rsidRPr="00517654">
        <w:rPr>
          <w:rFonts w:ascii="Times New Roman" w:hAnsi="Times New Roman" w:cs="Times New Roman"/>
          <w:sz w:val="24"/>
          <w:szCs w:val="24"/>
        </w:rPr>
        <w:t>. Some samples displayed no staining for NKX3.1.</w:t>
      </w:r>
      <w:r>
        <w:rPr>
          <w:rFonts w:ascii="Times New Roman" w:hAnsi="Times New Roman" w:cs="Times New Roman"/>
          <w:sz w:val="24"/>
          <w:szCs w:val="24"/>
        </w:rPr>
        <w:t xml:space="preserve"> Association of Gleason score and NKX3.1 staining was assessed by using chi square analysis revealing a non significant p value of 0.611 was reported. The lack of relationship between </w:t>
      </w:r>
      <w:r>
        <w:rPr>
          <w:rFonts w:ascii="Times New Roman" w:hAnsi="Times New Roman" w:cs="Times New Roman"/>
          <w:sz w:val="24"/>
          <w:szCs w:val="24"/>
        </w:rPr>
        <w:lastRenderedPageBreak/>
        <w:t>Gleason score and NKX3.1 indicate that NKX3. Expression decreases with disease severirty. (Bowen et al., 2000)</w:t>
      </w:r>
    </w:p>
    <w:p w:rsidR="00E00194" w:rsidRDefault="00E00194" w:rsidP="00E00194">
      <w:pPr>
        <w:spacing w:line="360" w:lineRule="auto"/>
        <w:jc w:val="both"/>
        <w:rPr>
          <w:rFonts w:ascii="Times New Roman" w:hAnsi="Times New Roman" w:cs="Times New Roman"/>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E00194">
      <w:pPr>
        <w:jc w:val="center"/>
        <w:rPr>
          <w:rFonts w:ascii="Times New Roman" w:hAnsi="Times New Roman" w:cs="Times New Roman"/>
          <w:sz w:val="72"/>
          <w:szCs w:val="72"/>
        </w:rPr>
      </w:pPr>
      <w:r>
        <w:rPr>
          <w:rFonts w:ascii="Times New Roman" w:hAnsi="Times New Roman" w:cs="Times New Roman"/>
          <w:sz w:val="72"/>
          <w:szCs w:val="72"/>
        </w:rPr>
        <w:lastRenderedPageBreak/>
        <w:t>CHAPTER 6</w:t>
      </w: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E00194" w:rsidRPr="004F05B8" w:rsidRDefault="00E00194" w:rsidP="00E00194">
      <w:pPr>
        <w:tabs>
          <w:tab w:val="left" w:pos="2685"/>
        </w:tabs>
        <w:spacing w:line="360" w:lineRule="auto"/>
        <w:jc w:val="center"/>
        <w:rPr>
          <w:rFonts w:ascii="Times New Roman" w:hAnsi="Times New Roman" w:cs="Times New Roman"/>
          <w:b/>
          <w:color w:val="000000"/>
          <w:sz w:val="24"/>
          <w:szCs w:val="24"/>
          <w:shd w:val="clear" w:color="auto" w:fill="FFFFFF"/>
        </w:rPr>
      </w:pPr>
      <w:r w:rsidRPr="004F05B8">
        <w:rPr>
          <w:rFonts w:ascii="Times New Roman" w:hAnsi="Times New Roman" w:cs="Times New Roman"/>
          <w:b/>
          <w:sz w:val="24"/>
          <w:szCs w:val="24"/>
        </w:rPr>
        <w:t>CONCLUSION</w:t>
      </w:r>
    </w:p>
    <w:p w:rsidR="00E00194" w:rsidRDefault="00E00194" w:rsidP="00E00194">
      <w:pPr>
        <w:tabs>
          <w:tab w:val="left" w:pos="2685"/>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We therefore conclude that mostly the diagnosis of prostate cancer relies on the Hand E criteria, but there are some situations where H and E features fall short for an outright diagnosis of malignancy. </w:t>
      </w:r>
      <w:r w:rsidRPr="00DB596F">
        <w:rPr>
          <w:rFonts w:ascii="Times New Roman" w:hAnsi="Times New Roman" w:cs="Times New Roman"/>
          <w:color w:val="000000"/>
          <w:sz w:val="24"/>
          <w:szCs w:val="24"/>
          <w:shd w:val="clear" w:color="auto" w:fill="FFFFFF"/>
        </w:rPr>
        <w:t xml:space="preserve"> IHC plays an important role in the diagnosis of prostatic lesions and helps to differentiate malignant from benign lesions, especially for gray zone lesions which are difficult to be diagnosed on the routine histopathological study. </w:t>
      </w:r>
      <w:r>
        <w:rPr>
          <w:rFonts w:ascii="Times New Roman" w:hAnsi="Times New Roman" w:cs="Times New Roman"/>
          <w:color w:val="000000"/>
          <w:sz w:val="24"/>
          <w:szCs w:val="24"/>
          <w:shd w:val="clear" w:color="auto" w:fill="FFFFFF"/>
        </w:rPr>
        <w:t>Our study was carried out at a tertiary are hospital in Karachi. A total of 74 cases were recruited in the study which included 37 diagnosed cases of adenocarcinoma prostate and 37 cases of benign prostate hyperplasia. Immunohistochemistry was performed on all these cases for the evaluation of three markers namely AMACR, p63 and NKX3.1.</w:t>
      </w:r>
    </w:p>
    <w:p w:rsidR="00E00194" w:rsidRDefault="00E00194" w:rsidP="00E00194">
      <w:pPr>
        <w:tabs>
          <w:tab w:val="left" w:pos="2685"/>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study concluded that the patients with hyperplasia usually presented in the sixth decade of life while majority of patients with adenocarcinoma prostate are in their seventh decade of life. This clearly signifies that patients present late with more advanced lesions in our part of the world.</w:t>
      </w:r>
    </w:p>
    <w:p w:rsidR="00E00194" w:rsidRPr="00914589" w:rsidRDefault="00E00194" w:rsidP="00E00194">
      <w:pPr>
        <w:tabs>
          <w:tab w:val="left" w:pos="2685"/>
        </w:tabs>
        <w:spacing w:line="360" w:lineRule="auto"/>
        <w:jc w:val="both"/>
        <w:rPr>
          <w:rFonts w:ascii="Times New Roman" w:hAnsi="Times New Roman" w:cs="Times New Roman"/>
          <w:color w:val="000000"/>
          <w:sz w:val="24"/>
          <w:szCs w:val="24"/>
          <w:shd w:val="clear" w:color="auto" w:fill="FFFFFF"/>
        </w:rPr>
      </w:pPr>
      <w:r w:rsidRPr="00DB596F">
        <w:rPr>
          <w:rFonts w:ascii="Times New Roman" w:hAnsi="Times New Roman" w:cs="Times New Roman"/>
          <w:color w:val="000000"/>
          <w:sz w:val="24"/>
          <w:szCs w:val="24"/>
          <w:shd w:val="clear" w:color="auto" w:fill="FFFFFF"/>
        </w:rPr>
        <w:lastRenderedPageBreak/>
        <w:t xml:space="preserve">AMACR helps in excluding the benign lesions of prostate and confirming the diagnosis of malignancy by </w:t>
      </w:r>
      <w:r>
        <w:rPr>
          <w:rFonts w:ascii="Times New Roman" w:hAnsi="Times New Roman" w:cs="Times New Roman"/>
          <w:color w:val="000000"/>
          <w:sz w:val="24"/>
          <w:szCs w:val="24"/>
          <w:shd w:val="clear" w:color="auto" w:fill="FFFFFF"/>
        </w:rPr>
        <w:t>it</w:t>
      </w:r>
      <w:r w:rsidRPr="00DB596F">
        <w:rPr>
          <w:rFonts w:ascii="Times New Roman" w:hAnsi="Times New Roman" w:cs="Times New Roman"/>
          <w:color w:val="000000"/>
          <w:sz w:val="24"/>
          <w:szCs w:val="24"/>
          <w:shd w:val="clear" w:color="auto" w:fill="FFFFFF"/>
        </w:rPr>
        <w:t>s</w:t>
      </w:r>
      <w:r>
        <w:rPr>
          <w:rFonts w:ascii="Times New Roman" w:hAnsi="Times New Roman" w:cs="Times New Roman"/>
          <w:color w:val="000000"/>
          <w:sz w:val="24"/>
          <w:szCs w:val="24"/>
          <w:shd w:val="clear" w:color="auto" w:fill="FFFFFF"/>
        </w:rPr>
        <w:t xml:space="preserve"> </w:t>
      </w:r>
      <w:r w:rsidRPr="00DB596F">
        <w:rPr>
          <w:rFonts w:ascii="Times New Roman" w:hAnsi="Times New Roman" w:cs="Times New Roman"/>
          <w:color w:val="000000"/>
          <w:sz w:val="24"/>
          <w:szCs w:val="24"/>
          <w:shd w:val="clear" w:color="auto" w:fill="FFFFFF"/>
        </w:rPr>
        <w:t xml:space="preserve">over expression rather than its absence. p63 on the other hand is a basal cell marker, </w:t>
      </w:r>
      <w:r>
        <w:rPr>
          <w:rFonts w:ascii="Times New Roman" w:hAnsi="Times New Roman" w:cs="Times New Roman"/>
          <w:color w:val="000000"/>
          <w:sz w:val="24"/>
          <w:szCs w:val="24"/>
          <w:shd w:val="clear" w:color="auto" w:fill="FFFFFF"/>
        </w:rPr>
        <w:t xml:space="preserve">its expression in benign cases while absence in the malignant cases escalates the diagnostic yield. </w:t>
      </w:r>
      <w:r w:rsidRPr="00DB596F">
        <w:rPr>
          <w:rFonts w:ascii="Times New Roman" w:hAnsi="Times New Roman" w:cs="Times New Roman"/>
          <w:color w:val="000000"/>
          <w:sz w:val="24"/>
          <w:szCs w:val="24"/>
          <w:shd w:val="clear" w:color="auto" w:fill="FFFFFF"/>
        </w:rPr>
        <w:t>Appropriate combination of AMACR as a positive marker and p63 as negative basal cell marker is helpful for identifying prostate adenocarinoma</w:t>
      </w:r>
      <w:r>
        <w:rPr>
          <w:rFonts w:ascii="Times New Roman" w:hAnsi="Times New Roman" w:cs="Times New Roman"/>
          <w:color w:val="000000"/>
          <w:sz w:val="24"/>
          <w:szCs w:val="24"/>
          <w:shd w:val="clear" w:color="auto" w:fill="FFFFFF"/>
        </w:rPr>
        <w:t xml:space="preserve"> especially in ambiguous cases. Immunohistochemical analysis of NKX3.1 reveals that loss of NKX3.1 in high grade carcinomas and lack of relationship between Gleason score and NKX3.1 indicate that NKX3.1 expression decreases with increased disease severity.</w:t>
      </w:r>
    </w:p>
    <w:p w:rsidR="00E00194" w:rsidRDefault="00E00194" w:rsidP="00E00194">
      <w:pPr>
        <w:tabs>
          <w:tab w:val="left" w:pos="2685"/>
        </w:tabs>
        <w:jc w:val="center"/>
        <w:rPr>
          <w:rFonts w:ascii="Times New Roman" w:hAnsi="Times New Roman" w:cs="Times New Roman"/>
          <w:b/>
          <w:sz w:val="24"/>
          <w:szCs w:val="24"/>
        </w:rPr>
      </w:pPr>
    </w:p>
    <w:p w:rsidR="00E00194" w:rsidRDefault="00E00194" w:rsidP="00E00194">
      <w:pPr>
        <w:tabs>
          <w:tab w:val="left" w:pos="2685"/>
        </w:tabs>
        <w:jc w:val="center"/>
        <w:rPr>
          <w:rFonts w:ascii="Times New Roman" w:hAnsi="Times New Roman" w:cs="Times New Roman"/>
          <w:b/>
          <w:sz w:val="24"/>
          <w:szCs w:val="24"/>
        </w:rPr>
      </w:pPr>
    </w:p>
    <w:p w:rsidR="00E00194" w:rsidRDefault="00E00194" w:rsidP="00E00194">
      <w:pPr>
        <w:tabs>
          <w:tab w:val="left" w:pos="2685"/>
        </w:tabs>
        <w:jc w:val="center"/>
        <w:rPr>
          <w:rFonts w:ascii="Times New Roman" w:hAnsi="Times New Roman" w:cs="Times New Roman"/>
          <w:b/>
          <w:sz w:val="24"/>
          <w:szCs w:val="24"/>
        </w:rPr>
      </w:pPr>
    </w:p>
    <w:p w:rsidR="00E00194" w:rsidRDefault="00E00194" w:rsidP="00E00194">
      <w:pPr>
        <w:tabs>
          <w:tab w:val="left" w:pos="2685"/>
        </w:tabs>
        <w:jc w:val="center"/>
        <w:rPr>
          <w:rFonts w:ascii="Times New Roman" w:hAnsi="Times New Roman" w:cs="Times New Roman"/>
          <w:b/>
          <w:sz w:val="24"/>
          <w:szCs w:val="24"/>
        </w:rPr>
      </w:pPr>
    </w:p>
    <w:p w:rsidR="00E00194" w:rsidRDefault="00E00194" w:rsidP="00E00194">
      <w:pPr>
        <w:tabs>
          <w:tab w:val="left" w:pos="2685"/>
        </w:tabs>
        <w:spacing w:line="360" w:lineRule="auto"/>
        <w:jc w:val="both"/>
        <w:rPr>
          <w:rFonts w:ascii="Times New Roman" w:hAnsi="Times New Roman" w:cs="Times New Roman"/>
          <w:b/>
          <w:sz w:val="24"/>
          <w:szCs w:val="24"/>
        </w:rPr>
      </w:pPr>
    </w:p>
    <w:p w:rsidR="00E00194" w:rsidRDefault="00E00194" w:rsidP="00E00194">
      <w:pPr>
        <w:tabs>
          <w:tab w:val="left" w:pos="2685"/>
        </w:tabs>
        <w:spacing w:line="360" w:lineRule="auto"/>
        <w:jc w:val="both"/>
        <w:rPr>
          <w:rFonts w:ascii="Times New Roman" w:hAnsi="Times New Roman" w:cs="Times New Roman"/>
          <w:b/>
          <w:sz w:val="24"/>
          <w:szCs w:val="24"/>
        </w:rPr>
      </w:pPr>
    </w:p>
    <w:p w:rsidR="00E00194" w:rsidRPr="00CE617A" w:rsidRDefault="00E00194" w:rsidP="00E00194">
      <w:pPr>
        <w:tabs>
          <w:tab w:val="left" w:pos="2685"/>
        </w:tabs>
        <w:spacing w:line="360" w:lineRule="auto"/>
        <w:jc w:val="center"/>
        <w:rPr>
          <w:rFonts w:ascii="Times New Roman" w:hAnsi="Times New Roman" w:cs="Times New Roman"/>
          <w:b/>
          <w:sz w:val="24"/>
          <w:szCs w:val="24"/>
        </w:rPr>
      </w:pPr>
      <w:r w:rsidRPr="00CE617A">
        <w:rPr>
          <w:rFonts w:ascii="Times New Roman" w:hAnsi="Times New Roman" w:cs="Times New Roman"/>
          <w:b/>
          <w:sz w:val="24"/>
          <w:szCs w:val="24"/>
        </w:rPr>
        <w:t>RECOMMENDATIONS</w:t>
      </w:r>
    </w:p>
    <w:p w:rsidR="00E00194" w:rsidRPr="000705E5" w:rsidRDefault="00E00194" w:rsidP="00E00194">
      <w:pPr>
        <w:pStyle w:val="ListParagraph"/>
        <w:numPr>
          <w:ilvl w:val="0"/>
          <w:numId w:val="19"/>
        </w:numPr>
        <w:tabs>
          <w:tab w:val="left" w:pos="2685"/>
        </w:tabs>
        <w:spacing w:line="360" w:lineRule="auto"/>
        <w:jc w:val="both"/>
        <w:rPr>
          <w:rFonts w:ascii="Times New Roman" w:hAnsi="Times New Roman" w:cs="Times New Roman"/>
          <w:sz w:val="24"/>
          <w:szCs w:val="24"/>
        </w:rPr>
      </w:pPr>
      <w:r w:rsidRPr="000705E5">
        <w:rPr>
          <w:rFonts w:ascii="Times New Roman" w:hAnsi="Times New Roman" w:cs="Times New Roman"/>
          <w:sz w:val="24"/>
          <w:szCs w:val="24"/>
        </w:rPr>
        <w:t>We recommend studies on large scale with greater samples size and molecular analysis for NKX3. 1 should be done in order to validate our results.</w:t>
      </w:r>
    </w:p>
    <w:p w:rsidR="00E00194" w:rsidRPr="000705E5" w:rsidRDefault="00E00194" w:rsidP="00E00194">
      <w:pPr>
        <w:pStyle w:val="ListParagraph"/>
        <w:numPr>
          <w:ilvl w:val="0"/>
          <w:numId w:val="19"/>
        </w:numPr>
        <w:tabs>
          <w:tab w:val="left" w:pos="2685"/>
        </w:tabs>
        <w:spacing w:line="360" w:lineRule="auto"/>
        <w:jc w:val="both"/>
        <w:rPr>
          <w:rFonts w:ascii="Times New Roman" w:hAnsi="Times New Roman" w:cs="Times New Roman"/>
          <w:sz w:val="24"/>
          <w:szCs w:val="24"/>
        </w:rPr>
      </w:pPr>
      <w:r w:rsidRPr="000705E5">
        <w:rPr>
          <w:rFonts w:ascii="Times New Roman" w:hAnsi="Times New Roman" w:cs="Times New Roman"/>
          <w:sz w:val="24"/>
          <w:szCs w:val="24"/>
        </w:rPr>
        <w:t>More studies should be carried out to evaluate the expression of NKX3.1 in the benign and malignant lesions of prostate gland.</w:t>
      </w:r>
    </w:p>
    <w:p w:rsidR="00E00194" w:rsidRPr="000705E5" w:rsidRDefault="00E00194" w:rsidP="00E00194">
      <w:pPr>
        <w:pStyle w:val="ListParagraph"/>
        <w:numPr>
          <w:ilvl w:val="0"/>
          <w:numId w:val="19"/>
        </w:numPr>
        <w:spacing w:line="360" w:lineRule="auto"/>
        <w:jc w:val="both"/>
        <w:rPr>
          <w:rFonts w:ascii="Times New Roman" w:hAnsi="Times New Roman" w:cs="Times New Roman"/>
          <w:sz w:val="24"/>
          <w:szCs w:val="24"/>
        </w:rPr>
      </w:pPr>
      <w:r w:rsidRPr="000705E5">
        <w:rPr>
          <w:rFonts w:ascii="Times New Roman" w:hAnsi="Times New Roman" w:cs="Times New Roman"/>
          <w:sz w:val="24"/>
          <w:szCs w:val="24"/>
        </w:rPr>
        <w:t>NKX3.1 protein staining to a panel of markers, if applied in the appropriate clinicopathologic context, may add diagnostic value in the diagnosis of metastatic lesions of unknown primary origin</w:t>
      </w:r>
    </w:p>
    <w:p w:rsidR="00E00194" w:rsidRDefault="00E00194" w:rsidP="00E00194">
      <w:pPr>
        <w:tabs>
          <w:tab w:val="left" w:pos="823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E00194" w:rsidRPr="00CE617A" w:rsidRDefault="00E00194" w:rsidP="00E00194">
      <w:pPr>
        <w:tabs>
          <w:tab w:val="left" w:pos="2685"/>
        </w:tabs>
        <w:spacing w:line="360" w:lineRule="auto"/>
        <w:jc w:val="center"/>
        <w:rPr>
          <w:rFonts w:ascii="Times New Roman" w:hAnsi="Times New Roman" w:cs="Times New Roman"/>
          <w:b/>
          <w:sz w:val="24"/>
          <w:szCs w:val="24"/>
        </w:rPr>
      </w:pPr>
      <w:r w:rsidRPr="00CE617A">
        <w:rPr>
          <w:rFonts w:ascii="Times New Roman" w:hAnsi="Times New Roman" w:cs="Times New Roman"/>
          <w:b/>
          <w:sz w:val="24"/>
          <w:szCs w:val="24"/>
        </w:rPr>
        <w:t>STRENGTHS OF STUDY</w:t>
      </w:r>
    </w:p>
    <w:p w:rsidR="00E00194" w:rsidRPr="003F4054" w:rsidRDefault="00E00194" w:rsidP="00E00194">
      <w:pPr>
        <w:pStyle w:val="ListParagraph"/>
        <w:numPr>
          <w:ilvl w:val="0"/>
          <w:numId w:val="18"/>
        </w:numPr>
        <w:tabs>
          <w:tab w:val="left" w:pos="2685"/>
        </w:tabs>
        <w:spacing w:line="360" w:lineRule="auto"/>
        <w:contextualSpacing w:val="0"/>
        <w:jc w:val="both"/>
        <w:rPr>
          <w:rFonts w:ascii="Times New Roman" w:hAnsi="Times New Roman" w:cs="Times New Roman"/>
          <w:sz w:val="24"/>
          <w:szCs w:val="24"/>
        </w:rPr>
      </w:pPr>
      <w:r w:rsidRPr="003F4054">
        <w:rPr>
          <w:rFonts w:ascii="Times New Roman" w:hAnsi="Times New Roman" w:cs="Times New Roman"/>
          <w:sz w:val="24"/>
          <w:szCs w:val="24"/>
        </w:rPr>
        <w:t>Our study is carried out in both benign and mal</w:t>
      </w:r>
      <w:r>
        <w:rPr>
          <w:rFonts w:ascii="Times New Roman" w:hAnsi="Times New Roman" w:cs="Times New Roman"/>
          <w:sz w:val="24"/>
          <w:szCs w:val="24"/>
        </w:rPr>
        <w:t xml:space="preserve">ignant lesions </w:t>
      </w:r>
      <w:r w:rsidRPr="003F4054">
        <w:rPr>
          <w:rFonts w:ascii="Times New Roman" w:hAnsi="Times New Roman" w:cs="Times New Roman"/>
          <w:sz w:val="24"/>
          <w:szCs w:val="24"/>
        </w:rPr>
        <w:t>of prostate</w:t>
      </w:r>
      <w:r>
        <w:rPr>
          <w:rFonts w:ascii="Times New Roman" w:hAnsi="Times New Roman" w:cs="Times New Roman"/>
          <w:sz w:val="24"/>
          <w:szCs w:val="24"/>
        </w:rPr>
        <w:t>.</w:t>
      </w:r>
    </w:p>
    <w:p w:rsidR="00E00194" w:rsidRDefault="00E00194" w:rsidP="00E00194">
      <w:pPr>
        <w:pStyle w:val="ListParagraph"/>
        <w:numPr>
          <w:ilvl w:val="0"/>
          <w:numId w:val="18"/>
        </w:numPr>
        <w:tabs>
          <w:tab w:val="left" w:pos="2685"/>
        </w:tabs>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The study provides base line findings on immunohistochemistry of NKX3.1,which can provide baseline findings for future studies.</w:t>
      </w:r>
    </w:p>
    <w:p w:rsidR="00E00194" w:rsidRPr="000705E5" w:rsidRDefault="00E00194" w:rsidP="00E00194">
      <w:pPr>
        <w:pStyle w:val="ListParagraph"/>
        <w:numPr>
          <w:ilvl w:val="0"/>
          <w:numId w:val="18"/>
        </w:numPr>
        <w:tabs>
          <w:tab w:val="left" w:pos="2685"/>
        </w:tabs>
        <w:spacing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The study provides findings for a new marker NKX3.1 in both the benign and malignant lesions of prostate gland.</w:t>
      </w:r>
    </w:p>
    <w:p w:rsidR="00E00194" w:rsidRDefault="00E00194" w:rsidP="00E00194">
      <w:pPr>
        <w:tabs>
          <w:tab w:val="left" w:pos="2685"/>
        </w:tabs>
        <w:spacing w:line="360" w:lineRule="auto"/>
        <w:jc w:val="both"/>
        <w:rPr>
          <w:rFonts w:ascii="Times New Roman" w:hAnsi="Times New Roman" w:cs="Times New Roman"/>
          <w:b/>
          <w:sz w:val="24"/>
          <w:szCs w:val="24"/>
        </w:rPr>
      </w:pPr>
    </w:p>
    <w:p w:rsidR="00E00194" w:rsidRDefault="00E00194" w:rsidP="00E00194">
      <w:pPr>
        <w:tabs>
          <w:tab w:val="left" w:pos="268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LIMITATIONS OF STUDY</w:t>
      </w:r>
    </w:p>
    <w:p w:rsidR="00E00194" w:rsidRPr="000705E5" w:rsidRDefault="00E00194" w:rsidP="00E00194">
      <w:pPr>
        <w:pStyle w:val="ListParagraph"/>
        <w:numPr>
          <w:ilvl w:val="0"/>
          <w:numId w:val="17"/>
        </w:numPr>
        <w:tabs>
          <w:tab w:val="left" w:pos="2685"/>
        </w:tabs>
        <w:spacing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Inavailabity of clinical data on the PSA levels, staging of cancer is not available in the study.</w:t>
      </w:r>
    </w:p>
    <w:p w:rsidR="00E00194" w:rsidRPr="00E835A3" w:rsidRDefault="00E00194" w:rsidP="00E00194">
      <w:pPr>
        <w:pStyle w:val="ListParagraph"/>
        <w:numPr>
          <w:ilvl w:val="0"/>
          <w:numId w:val="17"/>
        </w:numPr>
        <w:tabs>
          <w:tab w:val="left" w:pos="2685"/>
        </w:tabs>
        <w:spacing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Single centre study with small sample size.</w:t>
      </w:r>
    </w:p>
    <w:p w:rsidR="00E00194" w:rsidRPr="000705E5" w:rsidRDefault="00E00194" w:rsidP="00E00194">
      <w:pPr>
        <w:tabs>
          <w:tab w:val="left" w:pos="2685"/>
        </w:tabs>
        <w:spacing w:line="360" w:lineRule="auto"/>
        <w:jc w:val="both"/>
        <w:rPr>
          <w:rFonts w:ascii="Times New Roman" w:hAnsi="Times New Roman" w:cs="Times New Roman"/>
          <w:sz w:val="24"/>
          <w:szCs w:val="24"/>
        </w:rPr>
      </w:pPr>
    </w:p>
    <w:p w:rsidR="00E00194" w:rsidRDefault="00E00194" w:rsidP="00E00194"/>
    <w:p w:rsidR="00E00194" w:rsidRDefault="00E00194" w:rsidP="00E00194"/>
    <w:p w:rsidR="00E00194" w:rsidRDefault="00E00194" w:rsidP="00E00194">
      <w:pPr>
        <w:jc w:val="center"/>
        <w:rPr>
          <w:rFonts w:ascii="Times New Roman" w:hAnsi="Times New Roman" w:cs="Times New Roman"/>
          <w:b/>
          <w:sz w:val="24"/>
          <w:szCs w:val="24"/>
        </w:rPr>
      </w:pPr>
    </w:p>
    <w:p w:rsidR="00E00194" w:rsidRDefault="00E00194"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9301FA" w:rsidRDefault="009301FA"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1404B2">
      <w:pPr>
        <w:spacing w:line="360" w:lineRule="auto"/>
        <w:jc w:val="center"/>
        <w:rPr>
          <w:rFonts w:ascii="Times New Roman" w:eastAsia="Times New Roman" w:hAnsi="Times New Roman" w:cs="Times New Roman"/>
          <w:b/>
          <w:sz w:val="24"/>
          <w:szCs w:val="24"/>
        </w:rPr>
      </w:pPr>
      <w:r>
        <w:rPr>
          <w:rFonts w:ascii="Times New Roman" w:hAnsi="Times New Roman" w:cs="Times New Roman"/>
          <w:sz w:val="72"/>
          <w:szCs w:val="72"/>
        </w:rPr>
        <w:t>CHAPTER 7</w:t>
      </w: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Default="001404B2" w:rsidP="00D00875">
      <w:pPr>
        <w:spacing w:line="360" w:lineRule="auto"/>
        <w:jc w:val="both"/>
        <w:rPr>
          <w:rFonts w:ascii="Times New Roman" w:eastAsia="Times New Roman" w:hAnsi="Times New Roman" w:cs="Times New Roman"/>
          <w:b/>
          <w:sz w:val="24"/>
          <w:szCs w:val="24"/>
        </w:rPr>
      </w:pPr>
    </w:p>
    <w:p w:rsidR="001404B2" w:rsidRPr="00C45D2D" w:rsidRDefault="001404B2" w:rsidP="001404B2">
      <w:pPr>
        <w:jc w:val="center"/>
        <w:rPr>
          <w:rFonts w:ascii="Times New Roman" w:hAnsi="Times New Roman" w:cs="Times New Roman"/>
          <w:b/>
          <w:sz w:val="24"/>
          <w:szCs w:val="24"/>
        </w:rPr>
      </w:pPr>
      <w:r>
        <w:rPr>
          <w:rFonts w:ascii="Times New Roman" w:hAnsi="Times New Roman" w:cs="Times New Roman"/>
          <w:b/>
          <w:sz w:val="24"/>
          <w:szCs w:val="24"/>
        </w:rPr>
        <w:t xml:space="preserve">7 </w:t>
      </w:r>
      <w:r w:rsidRPr="00C45D2D">
        <w:rPr>
          <w:rFonts w:ascii="Times New Roman" w:hAnsi="Times New Roman" w:cs="Times New Roman"/>
          <w:b/>
          <w:sz w:val="24"/>
          <w:szCs w:val="24"/>
        </w:rPr>
        <w:t>REFERENCES:</w:t>
      </w:r>
    </w:p>
    <w:p w:rsidR="001404B2" w:rsidRPr="00C45D2D" w:rsidRDefault="001404B2" w:rsidP="001404B2">
      <w:pPr>
        <w:pStyle w:val="ListParagraph"/>
        <w:spacing w:line="480" w:lineRule="auto"/>
        <w:ind w:hanging="720"/>
        <w:rPr>
          <w:rFonts w:ascii="Times New Roman" w:hAnsi="Times New Roman" w:cs="Times New Roman"/>
          <w:color w:val="222222"/>
          <w:sz w:val="24"/>
          <w:szCs w:val="24"/>
          <w:shd w:val="clear" w:color="auto" w:fill="FFFFFF"/>
        </w:rPr>
      </w:pPr>
    </w:p>
    <w:p w:rsidR="001404B2" w:rsidRPr="00C45D2D" w:rsidRDefault="001404B2" w:rsidP="001404B2">
      <w:pPr>
        <w:spacing w:line="480" w:lineRule="auto"/>
        <w:ind w:left="360" w:hanging="720"/>
        <w:rPr>
          <w:rFonts w:ascii="Times New Roman" w:hAnsi="Times New Roman" w:cs="Times New Roman"/>
          <w:sz w:val="24"/>
          <w:szCs w:val="24"/>
        </w:rPr>
      </w:pPr>
      <w:r w:rsidRPr="00C45D2D">
        <w:rPr>
          <w:rFonts w:ascii="Times New Roman" w:hAnsi="Times New Roman" w:cs="Times New Roman"/>
          <w:color w:val="222222"/>
          <w:sz w:val="24"/>
          <w:szCs w:val="24"/>
          <w:shd w:val="clear" w:color="auto" w:fill="FFFFFF"/>
        </w:rPr>
        <w:t>Aaron, L., Franco, O. E., &amp; Hayward, S. W. (2016). Review of prostate anatomy and embryology and the etiology of benign prostatic hyperplasia</w:t>
      </w:r>
      <w:r w:rsidRPr="00C45D2D">
        <w:rPr>
          <w:rFonts w:ascii="Times New Roman" w:hAnsi="Times New Roman" w:cs="Times New Roman"/>
          <w:i/>
          <w:color w:val="222222"/>
          <w:sz w:val="24"/>
          <w:szCs w:val="24"/>
          <w:shd w:val="clear" w:color="auto" w:fill="FFFFFF"/>
        </w:rPr>
        <w:t>. </w:t>
      </w:r>
      <w:r w:rsidRPr="00C45D2D">
        <w:rPr>
          <w:rFonts w:ascii="Times New Roman" w:hAnsi="Times New Roman" w:cs="Times New Roman"/>
          <w:i/>
          <w:iCs/>
          <w:color w:val="222222"/>
          <w:sz w:val="24"/>
          <w:szCs w:val="24"/>
          <w:shd w:val="clear" w:color="auto" w:fill="FFFFFF"/>
        </w:rPr>
        <w:t>Urologic Clinics</w:t>
      </w:r>
      <w:r w:rsidRPr="00C45D2D">
        <w:rPr>
          <w:rFonts w:ascii="Times New Roman" w:hAnsi="Times New Roman" w:cs="Times New Roman"/>
          <w:i/>
          <w:color w:val="222222"/>
          <w:sz w:val="24"/>
          <w:szCs w:val="24"/>
          <w:shd w:val="clear" w:color="auto" w:fill="FFFFFF"/>
        </w:rPr>
        <w:t>,</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43</w:t>
      </w:r>
      <w:r w:rsidRPr="00C45D2D">
        <w:rPr>
          <w:rFonts w:ascii="Times New Roman" w:hAnsi="Times New Roman" w:cs="Times New Roman"/>
          <w:color w:val="222222"/>
          <w:sz w:val="24"/>
          <w:szCs w:val="24"/>
          <w:shd w:val="clear" w:color="auto" w:fill="FFFFFF"/>
        </w:rPr>
        <w:t>(3), 279-288.</w:t>
      </w:r>
    </w:p>
    <w:p w:rsidR="001404B2" w:rsidRPr="00C45D2D" w:rsidRDefault="001404B2" w:rsidP="001404B2">
      <w:pPr>
        <w:spacing w:line="480" w:lineRule="auto"/>
        <w:ind w:left="360" w:hanging="720"/>
        <w:rPr>
          <w:rFonts w:ascii="Times New Roman" w:hAnsi="Times New Roman" w:cs="Times New Roman"/>
          <w:iCs/>
          <w:sz w:val="24"/>
          <w:szCs w:val="24"/>
        </w:rPr>
      </w:pPr>
      <w:r w:rsidRPr="00C45D2D">
        <w:rPr>
          <w:rFonts w:ascii="Times New Roman" w:hAnsi="Times New Roman" w:cs="Times New Roman"/>
          <w:iCs/>
          <w:sz w:val="24"/>
          <w:szCs w:val="24"/>
        </w:rPr>
        <w:t>Abdulkadir, S. A., Magee, J. A., Peters, T. J., Kaleem, Z., Naughton, C. K., Humphrey, P. A., &amp;Milbrandt, J. (2002). Conditional loss of Nkx3. 1 in adult mice induces prostatic intraepithelial neoplasia. </w:t>
      </w:r>
      <w:r w:rsidRPr="00C45D2D">
        <w:rPr>
          <w:rFonts w:ascii="Times New Roman" w:hAnsi="Times New Roman" w:cs="Times New Roman"/>
          <w:i/>
          <w:iCs/>
          <w:sz w:val="24"/>
          <w:szCs w:val="24"/>
        </w:rPr>
        <w:t>Molecular and cellular biology</w:t>
      </w:r>
      <w:r w:rsidRPr="00C45D2D">
        <w:rPr>
          <w:rFonts w:ascii="Times New Roman" w:hAnsi="Times New Roman" w:cs="Times New Roman"/>
          <w:iCs/>
          <w:sz w:val="24"/>
          <w:szCs w:val="24"/>
        </w:rPr>
        <w:t>, </w:t>
      </w:r>
      <w:r w:rsidRPr="00C45D2D">
        <w:rPr>
          <w:rFonts w:ascii="Times New Roman" w:hAnsi="Times New Roman" w:cs="Times New Roman"/>
          <w:i/>
          <w:iCs/>
          <w:sz w:val="24"/>
          <w:szCs w:val="24"/>
        </w:rPr>
        <w:t>22</w:t>
      </w:r>
      <w:r w:rsidRPr="00C45D2D">
        <w:rPr>
          <w:rFonts w:ascii="Times New Roman" w:hAnsi="Times New Roman" w:cs="Times New Roman"/>
          <w:iCs/>
          <w:sz w:val="24"/>
          <w:szCs w:val="24"/>
        </w:rPr>
        <w:t>(5), 1495-1503.</w:t>
      </w:r>
    </w:p>
    <w:p w:rsidR="001404B2" w:rsidRPr="00C45D2D" w:rsidRDefault="001404B2" w:rsidP="001404B2">
      <w:pPr>
        <w:spacing w:line="480" w:lineRule="auto"/>
        <w:ind w:left="360" w:hanging="720"/>
        <w:rPr>
          <w:rFonts w:ascii="Times New Roman" w:hAnsi="Times New Roman" w:cs="Times New Roman"/>
          <w:sz w:val="24"/>
          <w:szCs w:val="24"/>
        </w:rPr>
      </w:pPr>
      <w:r w:rsidRPr="00C45D2D">
        <w:rPr>
          <w:rFonts w:ascii="Times New Roman" w:hAnsi="Times New Roman" w:cs="Times New Roman"/>
          <w:sz w:val="24"/>
          <w:szCs w:val="24"/>
        </w:rPr>
        <w:t>Abeshouse, A., Ahn, J., Akbani, R., Ally, A., Amin, S., Andry, C. D., ...&amp;Auman, J. T. (2015). The molecular taxonomy of primary prostate cancer. </w:t>
      </w:r>
      <w:r w:rsidRPr="00C45D2D">
        <w:rPr>
          <w:rFonts w:ascii="Times New Roman" w:hAnsi="Times New Roman" w:cs="Times New Roman"/>
          <w:i/>
          <w:iCs/>
          <w:sz w:val="24"/>
          <w:szCs w:val="24"/>
        </w:rPr>
        <w:t>Cell</w:t>
      </w:r>
      <w:r w:rsidRPr="00C45D2D">
        <w:rPr>
          <w:rFonts w:ascii="Times New Roman" w:hAnsi="Times New Roman" w:cs="Times New Roman"/>
          <w:sz w:val="24"/>
          <w:szCs w:val="24"/>
        </w:rPr>
        <w:t>, </w:t>
      </w:r>
      <w:r w:rsidRPr="00C45D2D">
        <w:rPr>
          <w:rFonts w:ascii="Times New Roman" w:hAnsi="Times New Roman" w:cs="Times New Roman"/>
          <w:i/>
          <w:iCs/>
          <w:sz w:val="24"/>
          <w:szCs w:val="24"/>
        </w:rPr>
        <w:t>163</w:t>
      </w:r>
      <w:r w:rsidRPr="00C45D2D">
        <w:rPr>
          <w:rFonts w:ascii="Times New Roman" w:hAnsi="Times New Roman" w:cs="Times New Roman"/>
          <w:sz w:val="24"/>
          <w:szCs w:val="24"/>
        </w:rPr>
        <w:t>(4), 1011-1025.</w:t>
      </w:r>
    </w:p>
    <w:p w:rsidR="001404B2" w:rsidRPr="00C45D2D" w:rsidRDefault="001404B2" w:rsidP="001404B2">
      <w:pPr>
        <w:spacing w:line="480" w:lineRule="auto"/>
        <w:ind w:left="360" w:hanging="720"/>
        <w:rPr>
          <w:rFonts w:ascii="Times New Roman" w:hAnsi="Times New Roman" w:cs="Times New Roman"/>
          <w:sz w:val="24"/>
          <w:szCs w:val="24"/>
        </w:rPr>
      </w:pPr>
      <w:r w:rsidRPr="00C45D2D">
        <w:rPr>
          <w:rFonts w:ascii="Times New Roman" w:hAnsi="Times New Roman" w:cs="Times New Roman"/>
          <w:color w:val="222222"/>
          <w:sz w:val="24"/>
          <w:szCs w:val="24"/>
          <w:shd w:val="clear" w:color="auto" w:fill="FFFFFF"/>
        </w:rPr>
        <w:t xml:space="preserve">Allott, E. H., Arab, L., Su, L. J., Farnan, L., Fontham, E. T., Mohler, J. L., ... &amp;Steck, S. E. (2017). Saturated fat intake and prostate cancer aggressiveness: results from the population-based </w:t>
      </w:r>
      <w:r w:rsidRPr="00C45D2D">
        <w:rPr>
          <w:rFonts w:ascii="Times New Roman" w:hAnsi="Times New Roman" w:cs="Times New Roman"/>
          <w:color w:val="222222"/>
          <w:sz w:val="24"/>
          <w:szCs w:val="24"/>
          <w:shd w:val="clear" w:color="auto" w:fill="FFFFFF"/>
        </w:rPr>
        <w:lastRenderedPageBreak/>
        <w:t>North Carolina-Louisiana Prostate Cancer Project. </w:t>
      </w:r>
      <w:r w:rsidRPr="00C45D2D">
        <w:rPr>
          <w:rFonts w:ascii="Times New Roman" w:hAnsi="Times New Roman" w:cs="Times New Roman"/>
          <w:i/>
          <w:iCs/>
          <w:color w:val="222222"/>
          <w:sz w:val="24"/>
          <w:szCs w:val="24"/>
          <w:shd w:val="clear" w:color="auto" w:fill="FFFFFF"/>
        </w:rPr>
        <w:t>Prostate cancer and prostatic diseases</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
          <w:iCs/>
          <w:color w:val="222222"/>
          <w:sz w:val="24"/>
          <w:szCs w:val="24"/>
          <w:shd w:val="clear" w:color="auto" w:fill="FFFFFF"/>
        </w:rPr>
        <w:t>20</w:t>
      </w:r>
      <w:r w:rsidRPr="00C45D2D">
        <w:rPr>
          <w:rFonts w:ascii="Times New Roman" w:hAnsi="Times New Roman" w:cs="Times New Roman"/>
          <w:color w:val="222222"/>
          <w:sz w:val="24"/>
          <w:szCs w:val="24"/>
          <w:shd w:val="clear" w:color="auto" w:fill="FFFFFF"/>
        </w:rPr>
        <w:t>(1), 48-54.</w:t>
      </w:r>
    </w:p>
    <w:p w:rsidR="001404B2" w:rsidRPr="00C45D2D" w:rsidRDefault="001404B2" w:rsidP="001404B2">
      <w:pPr>
        <w:spacing w:line="480" w:lineRule="auto"/>
        <w:ind w:left="360" w:hanging="720"/>
        <w:rPr>
          <w:rFonts w:ascii="Times New Roman" w:hAnsi="Times New Roman" w:cs="Times New Roman"/>
          <w:sz w:val="24"/>
          <w:szCs w:val="24"/>
        </w:rPr>
      </w:pPr>
      <w:r w:rsidRPr="00C45D2D">
        <w:rPr>
          <w:rFonts w:ascii="Times New Roman" w:hAnsi="Times New Roman" w:cs="Times New Roman"/>
          <w:sz w:val="24"/>
          <w:szCs w:val="24"/>
        </w:rPr>
        <w:t>Asatiani, E., Huang, W. X., Wang, A., Ortner, E. R., Cavalli, L. R., Haddad, B. R., &amp;Gelmann, E. P. (2005). Deletion, methylation, and expression of the NKX3.1 suppressor gene in primary human prostate cancer. </w:t>
      </w:r>
      <w:r w:rsidRPr="00C45D2D">
        <w:rPr>
          <w:rFonts w:ascii="Times New Roman" w:hAnsi="Times New Roman" w:cs="Times New Roman"/>
          <w:i/>
          <w:iCs/>
          <w:sz w:val="24"/>
          <w:szCs w:val="24"/>
        </w:rPr>
        <w:t>Cancer research</w:t>
      </w:r>
      <w:r w:rsidRPr="00C45D2D">
        <w:rPr>
          <w:rFonts w:ascii="Times New Roman" w:hAnsi="Times New Roman" w:cs="Times New Roman"/>
          <w:sz w:val="24"/>
          <w:szCs w:val="24"/>
        </w:rPr>
        <w:t>, </w:t>
      </w:r>
      <w:r w:rsidRPr="00C45D2D">
        <w:rPr>
          <w:rFonts w:ascii="Times New Roman" w:hAnsi="Times New Roman" w:cs="Times New Roman"/>
          <w:i/>
          <w:iCs/>
          <w:sz w:val="24"/>
          <w:szCs w:val="24"/>
        </w:rPr>
        <w:t>65</w:t>
      </w:r>
      <w:r w:rsidRPr="00C45D2D">
        <w:rPr>
          <w:rFonts w:ascii="Times New Roman" w:hAnsi="Times New Roman" w:cs="Times New Roman"/>
          <w:sz w:val="24"/>
          <w:szCs w:val="24"/>
        </w:rPr>
        <w:t>(4), 1164-1173.</w:t>
      </w:r>
    </w:p>
    <w:p w:rsidR="001404B2" w:rsidRPr="00C45D2D"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t>Aslan, G., Irer, B., Tuna, B., Yorukoglu, K., Saatcioglu, F., &amp;Celebi, I. (2006).Analysis of NKX3. 1 expression in prostate cancer tissues and correlation with clinicopathologic features</w:t>
      </w:r>
      <w:r w:rsidRPr="00C45D2D">
        <w:rPr>
          <w:rFonts w:ascii="Times New Roman" w:hAnsi="Times New Roman" w:cs="Times New Roman"/>
          <w:i/>
          <w:color w:val="222222"/>
          <w:sz w:val="24"/>
          <w:szCs w:val="24"/>
          <w:shd w:val="clear" w:color="auto" w:fill="FFFFFF"/>
        </w:rPr>
        <w:t>. </w:t>
      </w:r>
      <w:r w:rsidRPr="00C45D2D">
        <w:rPr>
          <w:rFonts w:ascii="Times New Roman" w:hAnsi="Times New Roman" w:cs="Times New Roman"/>
          <w:i/>
          <w:iCs/>
          <w:color w:val="222222"/>
          <w:sz w:val="24"/>
          <w:szCs w:val="24"/>
          <w:shd w:val="clear" w:color="auto" w:fill="FFFFFF"/>
        </w:rPr>
        <w:t>Pathology-Research and Practice</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202</w:t>
      </w:r>
      <w:r w:rsidRPr="00C45D2D">
        <w:rPr>
          <w:rFonts w:ascii="Times New Roman" w:hAnsi="Times New Roman" w:cs="Times New Roman"/>
          <w:color w:val="222222"/>
          <w:sz w:val="24"/>
          <w:szCs w:val="24"/>
          <w:shd w:val="clear" w:color="auto" w:fill="FFFFFF"/>
        </w:rPr>
        <w:t>(2), 93-98.</w:t>
      </w:r>
    </w:p>
    <w:p w:rsidR="001404B2" w:rsidRPr="00C45D2D"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t>Baig, M. K., Hassan, U., &amp;Mansoor, S. (2012). Role of 63 in differentiating morphologically ambiguous lesions of prostate. </w:t>
      </w:r>
      <w:r w:rsidRPr="00C45D2D">
        <w:rPr>
          <w:rFonts w:ascii="Times New Roman" w:hAnsi="Times New Roman" w:cs="Times New Roman"/>
          <w:i/>
          <w:iCs/>
          <w:color w:val="222222"/>
          <w:sz w:val="24"/>
          <w:szCs w:val="24"/>
          <w:shd w:val="clear" w:color="auto" w:fill="FFFFFF"/>
        </w:rPr>
        <w:t>Journal of the College of Physicians and Surgeons Pakistan</w:t>
      </w:r>
      <w:r w:rsidRPr="00C45D2D">
        <w:rPr>
          <w:rFonts w:ascii="Times New Roman" w:hAnsi="Times New Roman" w:cs="Times New Roman"/>
          <w:i/>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22</w:t>
      </w:r>
      <w:r w:rsidRPr="00C45D2D">
        <w:rPr>
          <w:rFonts w:ascii="Times New Roman" w:hAnsi="Times New Roman" w:cs="Times New Roman"/>
          <w:color w:val="222222"/>
          <w:sz w:val="24"/>
          <w:szCs w:val="24"/>
          <w:shd w:val="clear" w:color="auto" w:fill="FFFFFF"/>
        </w:rPr>
        <w:t>(12), 773-777.</w:t>
      </w:r>
    </w:p>
    <w:p w:rsidR="001404B2" w:rsidRPr="00C45D2D" w:rsidRDefault="001404B2" w:rsidP="001404B2">
      <w:pPr>
        <w:spacing w:line="480" w:lineRule="auto"/>
        <w:ind w:left="360" w:hanging="720"/>
        <w:rPr>
          <w:rFonts w:ascii="Times New Roman" w:hAnsi="Times New Roman" w:cs="Times New Roman"/>
          <w:b/>
          <w:iCs/>
          <w:sz w:val="24"/>
          <w:szCs w:val="24"/>
          <w:u w:val="single"/>
        </w:rPr>
      </w:pPr>
      <w:r w:rsidRPr="00C45D2D">
        <w:rPr>
          <w:rFonts w:ascii="Times New Roman" w:hAnsi="Times New Roman" w:cs="Times New Roman"/>
          <w:color w:val="222222"/>
          <w:sz w:val="24"/>
          <w:szCs w:val="24"/>
          <w:shd w:val="clear" w:color="auto" w:fill="FFFFFF"/>
        </w:rPr>
        <w:t>Barthel, S. R., Hays, D. L., Yazawa, E. M., Opperman, M., Walley, K. C., Nimrichter, L., ...&amp; Foster, B. A. (2013). Definition of molecular determinants of prostate cancer cell bone extravasation. </w:t>
      </w:r>
      <w:r w:rsidRPr="00C45D2D">
        <w:rPr>
          <w:rFonts w:ascii="Times New Roman" w:hAnsi="Times New Roman" w:cs="Times New Roman"/>
          <w:i/>
          <w:iCs/>
          <w:color w:val="222222"/>
          <w:sz w:val="24"/>
          <w:szCs w:val="24"/>
          <w:shd w:val="clear" w:color="auto" w:fill="FFFFFF"/>
        </w:rPr>
        <w:t>Cancer research</w:t>
      </w:r>
      <w:r w:rsidRPr="00C45D2D">
        <w:rPr>
          <w:rFonts w:ascii="Times New Roman" w:hAnsi="Times New Roman" w:cs="Times New Roman"/>
          <w:i/>
          <w:color w:val="222222"/>
          <w:sz w:val="24"/>
          <w:szCs w:val="24"/>
          <w:shd w:val="clear" w:color="auto" w:fill="FFFFFF"/>
        </w:rPr>
        <w:t>,</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73</w:t>
      </w:r>
      <w:r w:rsidRPr="00C45D2D">
        <w:rPr>
          <w:rFonts w:ascii="Times New Roman" w:hAnsi="Times New Roman" w:cs="Times New Roman"/>
          <w:color w:val="222222"/>
          <w:sz w:val="24"/>
          <w:szCs w:val="24"/>
          <w:shd w:val="clear" w:color="auto" w:fill="FFFFFF"/>
        </w:rPr>
        <w:t>(2), 942-952.</w:t>
      </w:r>
    </w:p>
    <w:p w:rsidR="001404B2" w:rsidRPr="00C45D2D"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t>Bashir, M. N. (2015). Epidemiology of prostate cancer. </w:t>
      </w:r>
      <w:r w:rsidRPr="00C45D2D">
        <w:rPr>
          <w:rFonts w:ascii="Times New Roman" w:hAnsi="Times New Roman" w:cs="Times New Roman"/>
          <w:i/>
          <w:iCs/>
          <w:color w:val="222222"/>
          <w:sz w:val="24"/>
          <w:szCs w:val="24"/>
          <w:shd w:val="clear" w:color="auto" w:fill="FFFFFF"/>
        </w:rPr>
        <w:t>Asian Pac J Cancer Prev</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16</w:t>
      </w:r>
      <w:r w:rsidRPr="00C45D2D">
        <w:rPr>
          <w:rFonts w:ascii="Times New Roman" w:hAnsi="Times New Roman" w:cs="Times New Roman"/>
          <w:color w:val="222222"/>
          <w:sz w:val="24"/>
          <w:szCs w:val="24"/>
          <w:shd w:val="clear" w:color="auto" w:fill="FFFFFF"/>
        </w:rPr>
        <w:t>(13), 5137-41.</w:t>
      </w:r>
    </w:p>
    <w:p w:rsidR="001404B2" w:rsidRPr="00C45D2D"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t>Bax, C., Taverna, G., Eusebio, L., Sironi, S., Grizzi, F., Guazzoni, G., &amp;Capelli, L. (2018). Innovative diagnostic methods for early prostate cancer detection through urine analysis: a review. </w:t>
      </w:r>
      <w:r w:rsidRPr="00C45D2D">
        <w:rPr>
          <w:rFonts w:ascii="Times New Roman" w:hAnsi="Times New Roman" w:cs="Times New Roman"/>
          <w:i/>
          <w:iCs/>
          <w:color w:val="222222"/>
          <w:sz w:val="24"/>
          <w:szCs w:val="24"/>
          <w:shd w:val="clear" w:color="auto" w:fill="FFFFFF"/>
        </w:rPr>
        <w:t>Cancers</w:t>
      </w:r>
      <w:r w:rsidRPr="00C45D2D">
        <w:rPr>
          <w:rFonts w:ascii="Times New Roman" w:hAnsi="Times New Roman" w:cs="Times New Roman"/>
          <w:i/>
          <w:color w:val="222222"/>
          <w:sz w:val="24"/>
          <w:szCs w:val="24"/>
          <w:shd w:val="clear" w:color="auto" w:fill="FFFFFF"/>
        </w:rPr>
        <w:t>,</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10</w:t>
      </w:r>
      <w:r w:rsidRPr="00C45D2D">
        <w:rPr>
          <w:rFonts w:ascii="Times New Roman" w:hAnsi="Times New Roman" w:cs="Times New Roman"/>
          <w:color w:val="222222"/>
          <w:sz w:val="24"/>
          <w:szCs w:val="24"/>
          <w:shd w:val="clear" w:color="auto" w:fill="FFFFFF"/>
        </w:rPr>
        <w:t>(4), 123-151.</w:t>
      </w:r>
    </w:p>
    <w:p w:rsidR="001404B2" w:rsidRPr="00C45D2D" w:rsidRDefault="001404B2" w:rsidP="001404B2">
      <w:pPr>
        <w:spacing w:line="480" w:lineRule="auto"/>
        <w:ind w:left="360" w:hanging="720"/>
        <w:rPr>
          <w:rFonts w:ascii="Times New Roman" w:hAnsi="Times New Roman" w:cs="Times New Roman"/>
          <w:b/>
          <w:iCs/>
          <w:sz w:val="24"/>
          <w:szCs w:val="24"/>
          <w:u w:val="single"/>
        </w:rPr>
      </w:pPr>
      <w:r w:rsidRPr="00C45D2D">
        <w:rPr>
          <w:rFonts w:ascii="Times New Roman" w:hAnsi="Times New Roman" w:cs="Times New Roman"/>
          <w:color w:val="222222"/>
          <w:sz w:val="24"/>
          <w:szCs w:val="24"/>
          <w:shd w:val="clear" w:color="auto" w:fill="FFFFFF"/>
        </w:rPr>
        <w:t>Beer, T. M., Kwon, E. D., Drake, C. G., Fizazi, K., Logot</w:t>
      </w:r>
      <w:r>
        <w:rPr>
          <w:rFonts w:ascii="Times New Roman" w:hAnsi="Times New Roman" w:cs="Times New Roman"/>
          <w:color w:val="222222"/>
          <w:sz w:val="24"/>
          <w:szCs w:val="24"/>
          <w:shd w:val="clear" w:color="auto" w:fill="FFFFFF"/>
        </w:rPr>
        <w:t>hetis, C., Gravis, G,</w:t>
      </w:r>
      <w:r w:rsidRPr="00C45D2D">
        <w:rPr>
          <w:rFonts w:ascii="Times New Roman" w:hAnsi="Times New Roman" w:cs="Times New Roman"/>
          <w:color w:val="222222"/>
          <w:sz w:val="24"/>
          <w:szCs w:val="24"/>
          <w:shd w:val="clear" w:color="auto" w:fill="FFFFFF"/>
        </w:rPr>
        <w:t>&amp;Piulats, J. M. (2017). Randomized, double-blind, phase III trial of ipilimumab versus placebo in asymptomatic or minimally symptomatic patients with metastatic chemotherapy-naive castration-resistant prostate cancer. </w:t>
      </w:r>
      <w:r w:rsidRPr="00C45D2D">
        <w:rPr>
          <w:rFonts w:ascii="Times New Roman" w:hAnsi="Times New Roman" w:cs="Times New Roman"/>
          <w:i/>
          <w:iCs/>
          <w:color w:val="222222"/>
          <w:sz w:val="24"/>
          <w:szCs w:val="24"/>
          <w:shd w:val="clear" w:color="auto" w:fill="FFFFFF"/>
        </w:rPr>
        <w:t>J ClinOncol</w:t>
      </w:r>
      <w:r w:rsidRPr="00C45D2D">
        <w:rPr>
          <w:rFonts w:ascii="Times New Roman" w:hAnsi="Times New Roman" w:cs="Times New Roman"/>
          <w:i/>
          <w:color w:val="222222"/>
          <w:sz w:val="24"/>
          <w:szCs w:val="24"/>
          <w:shd w:val="clear" w:color="auto" w:fill="FFFFFF"/>
        </w:rPr>
        <w:t>,</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35</w:t>
      </w:r>
      <w:r w:rsidRPr="00C45D2D">
        <w:rPr>
          <w:rFonts w:ascii="Times New Roman" w:hAnsi="Times New Roman" w:cs="Times New Roman"/>
          <w:color w:val="222222"/>
          <w:sz w:val="24"/>
          <w:szCs w:val="24"/>
          <w:shd w:val="clear" w:color="auto" w:fill="FFFFFF"/>
        </w:rPr>
        <w:t>(1), 40-47.</w:t>
      </w:r>
    </w:p>
    <w:p w:rsidR="001404B2" w:rsidRPr="00C45D2D"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lastRenderedPageBreak/>
        <w:t>Bhatta, S., &amp;Hirachan, S. (2018). Prostatic lesions: Histopathological study in a tertiary care hospital. </w:t>
      </w:r>
      <w:r w:rsidRPr="00C45D2D">
        <w:rPr>
          <w:rFonts w:ascii="Times New Roman" w:hAnsi="Times New Roman" w:cs="Times New Roman"/>
          <w:iCs/>
          <w:color w:val="222222"/>
          <w:sz w:val="24"/>
          <w:szCs w:val="24"/>
          <w:shd w:val="clear" w:color="auto" w:fill="FFFFFF"/>
        </w:rPr>
        <w:t>Journal of Manmohan Memorial Institute of Health Sciences</w:t>
      </w:r>
      <w:r w:rsidRPr="00C45D2D">
        <w:rPr>
          <w:rFonts w:ascii="Times New Roman" w:hAnsi="Times New Roman" w:cs="Times New Roman"/>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4</w:t>
      </w:r>
      <w:r w:rsidRPr="00C45D2D">
        <w:rPr>
          <w:rFonts w:ascii="Times New Roman" w:hAnsi="Times New Roman" w:cs="Times New Roman"/>
          <w:color w:val="222222"/>
          <w:sz w:val="24"/>
          <w:szCs w:val="24"/>
          <w:shd w:val="clear" w:color="auto" w:fill="FFFFFF"/>
        </w:rPr>
        <w:t>(1), 12-19.</w:t>
      </w:r>
    </w:p>
    <w:p w:rsidR="001404B2" w:rsidRPr="00C45D2D"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C45D2D">
        <w:rPr>
          <w:rFonts w:ascii="Times New Roman" w:hAnsi="Times New Roman" w:cs="Times New Roman"/>
          <w:color w:val="222222"/>
          <w:sz w:val="24"/>
          <w:szCs w:val="24"/>
          <w:shd w:val="clear" w:color="auto" w:fill="FFFFFF"/>
        </w:rPr>
        <w:t xml:space="preserve">Bhurgri, Y., Kayani, N., Pervez, S., Ahmed, R., Tahir, I., </w:t>
      </w:r>
      <w:r>
        <w:rPr>
          <w:rFonts w:ascii="Times New Roman" w:hAnsi="Times New Roman" w:cs="Times New Roman"/>
          <w:color w:val="222222"/>
          <w:sz w:val="24"/>
          <w:szCs w:val="24"/>
          <w:shd w:val="clear" w:color="auto" w:fill="FFFFFF"/>
        </w:rPr>
        <w:t>Afif, M.,</w:t>
      </w:r>
      <w:r w:rsidRPr="00C45D2D">
        <w:rPr>
          <w:rFonts w:ascii="Times New Roman" w:hAnsi="Times New Roman" w:cs="Times New Roman"/>
          <w:color w:val="222222"/>
          <w:sz w:val="24"/>
          <w:szCs w:val="24"/>
          <w:shd w:val="clear" w:color="auto" w:fill="FFFFFF"/>
        </w:rPr>
        <w:t>.&amp;Hasan, S. H. (2009). Incidence and trends of prostate cancer in Karachi South</w:t>
      </w:r>
      <w:r w:rsidRPr="00C45D2D">
        <w:rPr>
          <w:rFonts w:ascii="Times New Roman" w:hAnsi="Times New Roman" w:cs="Times New Roman"/>
          <w:i/>
          <w:color w:val="222222"/>
          <w:sz w:val="24"/>
          <w:szCs w:val="24"/>
          <w:shd w:val="clear" w:color="auto" w:fill="FFFFFF"/>
        </w:rPr>
        <w:t>. </w:t>
      </w:r>
      <w:r w:rsidRPr="00C45D2D">
        <w:rPr>
          <w:rFonts w:ascii="Times New Roman" w:hAnsi="Times New Roman" w:cs="Times New Roman"/>
          <w:i/>
          <w:iCs/>
          <w:color w:val="222222"/>
          <w:sz w:val="24"/>
          <w:szCs w:val="24"/>
          <w:shd w:val="clear" w:color="auto" w:fill="FFFFFF"/>
        </w:rPr>
        <w:t>Asian Pac J Cancer Prev</w:t>
      </w:r>
      <w:r w:rsidRPr="00C45D2D">
        <w:rPr>
          <w:rFonts w:ascii="Times New Roman" w:hAnsi="Times New Roman" w:cs="Times New Roman"/>
          <w:i/>
          <w:color w:val="222222"/>
          <w:sz w:val="24"/>
          <w:szCs w:val="24"/>
          <w:shd w:val="clear" w:color="auto" w:fill="FFFFFF"/>
        </w:rPr>
        <w:t>, </w:t>
      </w:r>
      <w:r w:rsidRPr="00C45D2D">
        <w:rPr>
          <w:rFonts w:ascii="Times New Roman" w:hAnsi="Times New Roman" w:cs="Times New Roman"/>
          <w:iCs/>
          <w:color w:val="222222"/>
          <w:sz w:val="24"/>
          <w:szCs w:val="24"/>
          <w:shd w:val="clear" w:color="auto" w:fill="FFFFFF"/>
        </w:rPr>
        <w:t>10</w:t>
      </w:r>
      <w:r w:rsidRPr="00C45D2D">
        <w:rPr>
          <w:rFonts w:ascii="Times New Roman" w:hAnsi="Times New Roman" w:cs="Times New Roman"/>
          <w:color w:val="222222"/>
          <w:sz w:val="24"/>
          <w:szCs w:val="24"/>
          <w:shd w:val="clear" w:color="auto" w:fill="FFFFFF"/>
        </w:rPr>
        <w:t>, 45-8.</w:t>
      </w:r>
    </w:p>
    <w:p w:rsidR="001404B2" w:rsidRPr="00BD12ED" w:rsidRDefault="001404B2" w:rsidP="001404B2">
      <w:pPr>
        <w:ind w:left="360" w:hanging="720"/>
        <w:rPr>
          <w:rFonts w:ascii="Times New Roman" w:hAnsi="Times New Roman" w:cs="Times New Roman"/>
          <w:sz w:val="24"/>
          <w:szCs w:val="24"/>
          <w:shd w:val="clear" w:color="auto" w:fill="FFFFFF"/>
        </w:rPr>
      </w:pPr>
      <w:r w:rsidRPr="005E3773">
        <w:rPr>
          <w:rFonts w:ascii="Times New Roman" w:hAnsi="Times New Roman" w:cs="Times New Roman"/>
          <w:color w:val="222222"/>
          <w:sz w:val="24"/>
          <w:szCs w:val="24"/>
          <w:shd w:val="clear" w:color="auto" w:fill="FFFFFF"/>
        </w:rPr>
        <w:t>Biswas, S., &amp;</w:t>
      </w:r>
      <w:r w:rsidRPr="00F84F4C">
        <w:rPr>
          <w:rFonts w:ascii="Times New Roman" w:hAnsi="Times New Roman" w:cs="Times New Roman"/>
          <w:color w:val="000000" w:themeColor="text1"/>
          <w:sz w:val="24"/>
          <w:szCs w:val="24"/>
          <w:shd w:val="clear" w:color="auto" w:fill="FFFFFF"/>
        </w:rPr>
        <w:t>Talukdar</w:t>
      </w:r>
      <w:r>
        <w:rPr>
          <w:rFonts w:ascii="Times New Roman" w:hAnsi="Times New Roman" w:cs="Times New Roman"/>
          <w:color w:val="000000" w:themeColor="text1"/>
          <w:sz w:val="24"/>
          <w:szCs w:val="24"/>
          <w:shd w:val="clear" w:color="auto" w:fill="FFFFFF"/>
        </w:rPr>
        <w:t>,</w:t>
      </w:r>
      <w:r w:rsidRPr="00F84F4C">
        <w:rPr>
          <w:rFonts w:ascii="Times New Roman" w:hAnsi="Times New Roman" w:cs="Times New Roman"/>
          <w:color w:val="000000" w:themeColor="text1"/>
          <w:sz w:val="24"/>
          <w:szCs w:val="24"/>
          <w:shd w:val="clear" w:color="auto" w:fill="FFFFFF"/>
        </w:rPr>
        <w:t>M</w:t>
      </w:r>
      <w:r>
        <w:rPr>
          <w:rFonts w:ascii="Times New Roman" w:hAnsi="Times New Roman" w:cs="Times New Roman"/>
          <w:color w:val="000000" w:themeColor="text1"/>
          <w:sz w:val="24"/>
          <w:szCs w:val="24"/>
          <w:shd w:val="clear" w:color="auto" w:fill="FFFFFF"/>
        </w:rPr>
        <w:t xml:space="preserve">. (2019) </w:t>
      </w:r>
      <w:r w:rsidRPr="00BD12ED">
        <w:rPr>
          <w:rFonts w:ascii="Times New Roman" w:hAnsi="Times New Roman" w:cs="Times New Roman"/>
          <w:sz w:val="24"/>
          <w:szCs w:val="24"/>
          <w:shd w:val="clear" w:color="auto" w:fill="FFFFFF"/>
        </w:rPr>
        <w:t xml:space="preserve"> Diagnostic utility of AMACR expression to differentiate prostate carcinoma from benign hyperplasia pf prostate- a hospital based cross sectional study. </w:t>
      </w:r>
      <w:r w:rsidRPr="00BD12ED">
        <w:rPr>
          <w:rFonts w:ascii="Times New Roman" w:hAnsi="Times New Roman" w:cs="Times New Roman"/>
          <w:i/>
          <w:iCs/>
          <w:sz w:val="24"/>
          <w:szCs w:val="24"/>
          <w:shd w:val="clear" w:color="auto" w:fill="FFFFFF"/>
        </w:rPr>
        <w:t>prostate</w:t>
      </w:r>
      <w:r w:rsidRPr="00BD12ED">
        <w:rPr>
          <w:rFonts w:ascii="Times New Roman" w:hAnsi="Times New Roman" w:cs="Times New Roman"/>
          <w:iCs/>
          <w:sz w:val="24"/>
          <w:szCs w:val="24"/>
          <w:shd w:val="clear" w:color="auto" w:fill="FFFFFF"/>
        </w:rPr>
        <w:t>(N= 38)</w:t>
      </w:r>
      <w:r w:rsidRPr="00BD12ED">
        <w:rPr>
          <w:rFonts w:ascii="Times New Roman" w:hAnsi="Times New Roman" w:cs="Times New Roman"/>
          <w:sz w:val="24"/>
          <w:szCs w:val="24"/>
          <w:shd w:val="clear" w:color="auto" w:fill="FFFFFF"/>
        </w:rPr>
        <w:t>, </w:t>
      </w:r>
      <w:r w:rsidRPr="00BD12ED">
        <w:rPr>
          <w:rFonts w:ascii="Times New Roman" w:hAnsi="Times New Roman" w:cs="Times New Roman"/>
          <w:iCs/>
          <w:sz w:val="24"/>
          <w:szCs w:val="24"/>
          <w:shd w:val="clear" w:color="auto" w:fill="FFFFFF"/>
        </w:rPr>
        <w:t>62</w:t>
      </w:r>
      <w:r w:rsidRPr="00BD12ED">
        <w:rPr>
          <w:rFonts w:ascii="Times New Roman" w:hAnsi="Times New Roman" w:cs="Times New Roman"/>
          <w:sz w:val="24"/>
          <w:szCs w:val="24"/>
          <w:shd w:val="clear" w:color="auto" w:fill="FFFFFF"/>
        </w:rPr>
        <w:t>(8.67), 0-194.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Bowen, C., Bubendorf, L., Voeller, H. J., Slack, R., Willi, N., Sauter, G.,&amp;Kallioniemi, O. P. (2000). Loss of NKX3. 1 expression in human prostate cancers correlates with tumor progression1, 2. </w:t>
      </w:r>
      <w:r w:rsidRPr="005E3773">
        <w:rPr>
          <w:rFonts w:ascii="Times New Roman" w:hAnsi="Times New Roman" w:cs="Times New Roman"/>
          <w:i/>
          <w:iCs/>
          <w:color w:val="222222"/>
          <w:sz w:val="24"/>
          <w:szCs w:val="24"/>
          <w:shd w:val="clear" w:color="auto" w:fill="FFFFFF"/>
        </w:rPr>
        <w:t>Cancer research</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60</w:t>
      </w:r>
      <w:r w:rsidRPr="005E3773">
        <w:rPr>
          <w:rFonts w:ascii="Times New Roman" w:hAnsi="Times New Roman" w:cs="Times New Roman"/>
          <w:color w:val="222222"/>
          <w:sz w:val="24"/>
          <w:szCs w:val="24"/>
          <w:shd w:val="clear" w:color="auto" w:fill="FFFFFF"/>
        </w:rPr>
        <w:t>(21), 6111-6115.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Bowen, C., Zheng, T., &amp;Gelmann, E. P. (2015). NKX3. 1 Suppresses TMPRSS2–ERG Gene Rearrangement and Mediates Repair of Androgen Receptor–Induced DNA Damage. </w:t>
      </w:r>
      <w:r w:rsidRPr="005E3773">
        <w:rPr>
          <w:rFonts w:ascii="Times New Roman" w:hAnsi="Times New Roman" w:cs="Times New Roman"/>
          <w:i/>
          <w:iCs/>
          <w:color w:val="222222"/>
          <w:sz w:val="24"/>
          <w:szCs w:val="24"/>
          <w:shd w:val="clear" w:color="auto" w:fill="FFFFFF"/>
        </w:rPr>
        <w:t>Cancer research</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75</w:t>
      </w:r>
      <w:r w:rsidRPr="005E3773">
        <w:rPr>
          <w:rFonts w:ascii="Times New Roman" w:hAnsi="Times New Roman" w:cs="Times New Roman"/>
          <w:color w:val="222222"/>
          <w:sz w:val="24"/>
          <w:szCs w:val="24"/>
          <w:shd w:val="clear" w:color="auto" w:fill="FFFFFF"/>
        </w:rPr>
        <w:t>(13), 2686-2698.</w:t>
      </w:r>
    </w:p>
    <w:p w:rsidR="001404B2" w:rsidRPr="005E3773" w:rsidRDefault="001404B2" w:rsidP="001404B2">
      <w:pPr>
        <w:spacing w:line="480" w:lineRule="auto"/>
        <w:ind w:left="360" w:hanging="720"/>
        <w:rPr>
          <w:rFonts w:ascii="Times New Roman" w:hAnsi="Times New Roman" w:cs="Times New Roman"/>
          <w:iCs/>
          <w:sz w:val="24"/>
          <w:szCs w:val="24"/>
        </w:rPr>
      </w:pPr>
      <w:r w:rsidRPr="005E3773">
        <w:rPr>
          <w:rFonts w:ascii="Times New Roman" w:hAnsi="Times New Roman" w:cs="Times New Roman"/>
          <w:iCs/>
          <w:sz w:val="24"/>
          <w:szCs w:val="24"/>
        </w:rPr>
        <w:t>Brawer, M. K. (2005). Prostatic intraepithelial neoplasia: an overview. </w:t>
      </w:r>
      <w:r w:rsidRPr="005E3773">
        <w:rPr>
          <w:rFonts w:ascii="Times New Roman" w:hAnsi="Times New Roman" w:cs="Times New Roman"/>
          <w:i/>
          <w:iCs/>
          <w:sz w:val="24"/>
          <w:szCs w:val="24"/>
        </w:rPr>
        <w:t>Reviews in urology,</w:t>
      </w:r>
      <w:r w:rsidRPr="005E3773">
        <w:rPr>
          <w:rFonts w:ascii="Times New Roman" w:hAnsi="Times New Roman" w:cs="Times New Roman"/>
          <w:iCs/>
          <w:sz w:val="24"/>
          <w:szCs w:val="24"/>
        </w:rPr>
        <w:t> 7(Suppl 3), S11-S18.</w:t>
      </w:r>
    </w:p>
    <w:p w:rsidR="001404B2" w:rsidRPr="005E3773" w:rsidRDefault="001404B2" w:rsidP="001404B2">
      <w:pPr>
        <w:pStyle w:val="NormalWeb"/>
        <w:shd w:val="clear" w:color="auto" w:fill="FFFFFF"/>
        <w:spacing w:before="166" w:after="166" w:line="480" w:lineRule="auto"/>
        <w:ind w:left="360" w:hanging="720"/>
        <w:contextualSpacing/>
        <w:rPr>
          <w:color w:val="000000"/>
        </w:rPr>
      </w:pPr>
      <w:r w:rsidRPr="005E3773">
        <w:rPr>
          <w:color w:val="222222"/>
          <w:shd w:val="clear" w:color="auto" w:fill="FFFFFF"/>
        </w:rPr>
        <w:t>Bruyninckx, R., Buntinx, F., Aertgeerts, B., &amp; Van Casteren, V. (2003). The diagnostic value of macroscopic haematuria for the diagnosis of urological cancer in general practice</w:t>
      </w:r>
      <w:r w:rsidRPr="005E3773">
        <w:rPr>
          <w:i/>
          <w:color w:val="222222"/>
          <w:shd w:val="clear" w:color="auto" w:fill="FFFFFF"/>
        </w:rPr>
        <w:t>. </w:t>
      </w:r>
      <w:r w:rsidRPr="005E3773">
        <w:rPr>
          <w:i/>
          <w:iCs/>
          <w:color w:val="222222"/>
          <w:shd w:val="clear" w:color="auto" w:fill="FFFFFF"/>
        </w:rPr>
        <w:t>Br J Gen Pract</w:t>
      </w:r>
      <w:r w:rsidRPr="005E3773">
        <w:rPr>
          <w:i/>
          <w:color w:val="222222"/>
          <w:shd w:val="clear" w:color="auto" w:fill="FFFFFF"/>
        </w:rPr>
        <w:t>, </w:t>
      </w:r>
      <w:r w:rsidRPr="005E3773">
        <w:rPr>
          <w:i/>
          <w:iCs/>
          <w:color w:val="222222"/>
          <w:shd w:val="clear" w:color="auto" w:fill="FFFFFF"/>
        </w:rPr>
        <w:t>53</w:t>
      </w:r>
      <w:r w:rsidRPr="005E3773">
        <w:rPr>
          <w:color w:val="222222"/>
          <w:shd w:val="clear" w:color="auto" w:fill="FFFFFF"/>
        </w:rPr>
        <w:t>(486), 31-35.</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Carneiro, A., Barbosa, Á. R. G., Takemura, L. S., Kayano, P. P., Moran, N. K.</w:t>
      </w:r>
      <w:r>
        <w:rPr>
          <w:rFonts w:ascii="Times New Roman" w:hAnsi="Times New Roman" w:cs="Times New Roman"/>
          <w:color w:val="222222"/>
          <w:sz w:val="24"/>
          <w:szCs w:val="24"/>
          <w:shd w:val="clear" w:color="auto" w:fill="FFFFFF"/>
        </w:rPr>
        <w:t xml:space="preserve"> S., Chen, C. K.,</w:t>
      </w:r>
      <w:r w:rsidRPr="005E3773">
        <w:rPr>
          <w:rFonts w:ascii="Times New Roman" w:hAnsi="Times New Roman" w:cs="Times New Roman"/>
          <w:color w:val="222222"/>
          <w:sz w:val="24"/>
          <w:szCs w:val="24"/>
          <w:shd w:val="clear" w:color="auto" w:fill="FFFFFF"/>
        </w:rPr>
        <w:t>&amp; Machado, M. T. (2018). The role of immunohistochemical analysis as a tool for the diagnosis, prognostic evaluation and treatment of prostate cancer: a systematic review of the literature. </w:t>
      </w:r>
      <w:r w:rsidRPr="005E3773">
        <w:rPr>
          <w:rFonts w:ascii="Times New Roman" w:hAnsi="Times New Roman" w:cs="Times New Roman"/>
          <w:i/>
          <w:iCs/>
          <w:color w:val="222222"/>
          <w:sz w:val="24"/>
          <w:szCs w:val="24"/>
          <w:shd w:val="clear" w:color="auto" w:fill="FFFFFF"/>
        </w:rPr>
        <w:t>Frontiers in oncology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8</w:t>
      </w:r>
      <w:r w:rsidRPr="005E3773">
        <w:rPr>
          <w:rFonts w:ascii="Times New Roman" w:hAnsi="Times New Roman" w:cs="Times New Roman"/>
          <w:color w:val="222222"/>
          <w:sz w:val="24"/>
          <w:szCs w:val="24"/>
          <w:shd w:val="clear" w:color="auto" w:fill="FFFFFF"/>
        </w:rPr>
        <w:t>, 377-389.</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 xml:space="preserve">Carver, B. S., Chapinski, C., Wongvipat, J., Hieronymus, H., </w:t>
      </w:r>
      <w:r>
        <w:rPr>
          <w:rFonts w:ascii="Times New Roman" w:hAnsi="Times New Roman" w:cs="Times New Roman"/>
          <w:color w:val="222222"/>
          <w:sz w:val="24"/>
          <w:szCs w:val="24"/>
          <w:shd w:val="clear" w:color="auto" w:fill="FFFFFF"/>
        </w:rPr>
        <w:t xml:space="preserve">Chen, Y., Chandarlapaty, S., </w:t>
      </w:r>
      <w:r w:rsidRPr="005E3773">
        <w:rPr>
          <w:rFonts w:ascii="Times New Roman" w:hAnsi="Times New Roman" w:cs="Times New Roman"/>
          <w:color w:val="222222"/>
          <w:sz w:val="24"/>
          <w:szCs w:val="24"/>
          <w:shd w:val="clear" w:color="auto" w:fill="FFFFFF"/>
        </w:rPr>
        <w:t>&amp;Scardino, P. T. (2011). Reciprocal feedback regulation of PI3K and androgen receptor signaling in PTEN-deficient prostate cancer. </w:t>
      </w:r>
      <w:r w:rsidRPr="005E3773">
        <w:rPr>
          <w:rFonts w:ascii="Times New Roman" w:hAnsi="Times New Roman" w:cs="Times New Roman"/>
          <w:i/>
          <w:iCs/>
          <w:color w:val="222222"/>
          <w:sz w:val="24"/>
          <w:szCs w:val="24"/>
          <w:shd w:val="clear" w:color="auto" w:fill="FFFFFF"/>
        </w:rPr>
        <w:t>Cancer cell</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19</w:t>
      </w:r>
      <w:r w:rsidRPr="005E3773">
        <w:rPr>
          <w:rFonts w:ascii="Times New Roman" w:hAnsi="Times New Roman" w:cs="Times New Roman"/>
          <w:color w:val="222222"/>
          <w:sz w:val="24"/>
          <w:szCs w:val="24"/>
          <w:shd w:val="clear" w:color="auto" w:fill="FFFFFF"/>
        </w:rPr>
        <w:t>(5), 575-586.</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Chastain, E. C., Oliva, I. V., &amp;Osunkoya, A. O. (2012).Utility of p63 and high molecular weight cytokeratin in the distinction between urothelial carcinoma with prostatic stromal invasion and urothelial carcinoma with colonisation of prostatic ducts and acini. </w:t>
      </w:r>
      <w:r w:rsidRPr="005E3773">
        <w:rPr>
          <w:rFonts w:ascii="Times New Roman" w:hAnsi="Times New Roman" w:cs="Times New Roman"/>
          <w:i/>
          <w:iCs/>
          <w:color w:val="222222"/>
          <w:sz w:val="24"/>
          <w:szCs w:val="24"/>
          <w:shd w:val="clear" w:color="auto" w:fill="FFFFFF"/>
        </w:rPr>
        <w:t>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44</w:t>
      </w:r>
      <w:r w:rsidRPr="005E3773">
        <w:rPr>
          <w:rFonts w:ascii="Times New Roman" w:hAnsi="Times New Roman" w:cs="Times New Roman"/>
          <w:color w:val="222222"/>
          <w:sz w:val="24"/>
          <w:szCs w:val="24"/>
          <w:shd w:val="clear" w:color="auto" w:fill="FFFFFF"/>
        </w:rPr>
        <w:t>(3), 199-203.</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Chuang, A. Y., DeMarzo, A. M., Veltri, R. W., Sharma, R. B., Bieberich, C. J., &amp; Epstein, J. I. (2007). Immunohistochemical differentiation of high-grade prostate carcinoma from urothelial carcinoma.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31</w:t>
      </w:r>
      <w:r w:rsidRPr="005E3773">
        <w:rPr>
          <w:rFonts w:ascii="Times New Roman" w:hAnsi="Times New Roman" w:cs="Times New Roman"/>
          <w:color w:val="222222"/>
          <w:sz w:val="24"/>
          <w:szCs w:val="24"/>
          <w:shd w:val="clear" w:color="auto" w:fill="FFFFFF"/>
        </w:rPr>
        <w:t>(8), 1246-1255.</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Conner, J. R., &amp;Hornick, J. L. (2015). Metastatic carcinoma of unknown primary: diagnostic approach using immunohistochemistry. </w:t>
      </w:r>
      <w:r w:rsidRPr="005E3773">
        <w:rPr>
          <w:rFonts w:ascii="Times New Roman" w:hAnsi="Times New Roman" w:cs="Times New Roman"/>
          <w:i/>
          <w:iCs/>
          <w:color w:val="222222"/>
          <w:sz w:val="24"/>
          <w:szCs w:val="24"/>
          <w:shd w:val="clear" w:color="auto" w:fill="FFFFFF"/>
        </w:rPr>
        <w:t>Advances in anatomic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22</w:t>
      </w:r>
      <w:r w:rsidRPr="005E3773">
        <w:rPr>
          <w:rFonts w:ascii="Times New Roman" w:hAnsi="Times New Roman" w:cs="Times New Roman"/>
          <w:color w:val="222222"/>
          <w:sz w:val="24"/>
          <w:szCs w:val="24"/>
          <w:shd w:val="clear" w:color="auto" w:fill="FFFFFF"/>
        </w:rPr>
        <w:t>(3), 149-167.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Crumbaker, M., Khoja, L., &amp; Joshua, A. (2017).AR signaling and the PI3K pathway in prostate cancer. </w:t>
      </w:r>
      <w:r w:rsidRPr="005E3773">
        <w:rPr>
          <w:rFonts w:ascii="Times New Roman" w:hAnsi="Times New Roman" w:cs="Times New Roman"/>
          <w:i/>
          <w:iCs/>
          <w:color w:val="222222"/>
          <w:sz w:val="24"/>
          <w:szCs w:val="24"/>
          <w:shd w:val="clear" w:color="auto" w:fill="FFFFFF"/>
        </w:rPr>
        <w:t>Cancers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9</w:t>
      </w:r>
      <w:r w:rsidRPr="005E3773">
        <w:rPr>
          <w:rFonts w:ascii="Times New Roman" w:hAnsi="Times New Roman" w:cs="Times New Roman"/>
          <w:color w:val="222222"/>
          <w:sz w:val="24"/>
          <w:szCs w:val="24"/>
          <w:shd w:val="clear" w:color="auto" w:fill="FFFFFF"/>
        </w:rPr>
        <w:t>(4), 34-49.</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Cunha, G. R., Vezina, C. M., Isaacson, D., Ricke, W. A., Timms, B. G., Cao, M., ...&amp; Baskin, L. S. (2018). Development of the human prostate. </w:t>
      </w:r>
      <w:r w:rsidRPr="005E3773">
        <w:rPr>
          <w:rFonts w:ascii="Times New Roman" w:hAnsi="Times New Roman" w:cs="Times New Roman"/>
          <w:i/>
          <w:iCs/>
          <w:color w:val="222222"/>
          <w:sz w:val="24"/>
          <w:szCs w:val="24"/>
          <w:shd w:val="clear" w:color="auto" w:fill="FFFFFF"/>
        </w:rPr>
        <w:t>Differentiation</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103</w:t>
      </w:r>
      <w:r w:rsidRPr="005E3773">
        <w:rPr>
          <w:rFonts w:ascii="Times New Roman" w:hAnsi="Times New Roman" w:cs="Times New Roman"/>
          <w:color w:val="222222"/>
          <w:sz w:val="24"/>
          <w:szCs w:val="24"/>
          <w:shd w:val="clear" w:color="auto" w:fill="FFFFFF"/>
        </w:rPr>
        <w:t>, 24-45.</w:t>
      </w:r>
    </w:p>
    <w:p w:rsidR="001404B2" w:rsidRPr="009E56E0" w:rsidRDefault="001404B2" w:rsidP="001404B2">
      <w:pPr>
        <w:spacing w:line="480" w:lineRule="auto"/>
        <w:ind w:left="360" w:hanging="720"/>
        <w:rPr>
          <w:rFonts w:ascii="Times New Roman" w:hAnsi="Times New Roman" w:cs="Times New Roman"/>
          <w:sz w:val="24"/>
          <w:szCs w:val="24"/>
        </w:rPr>
      </w:pPr>
      <w:r w:rsidRPr="009E56E0">
        <w:rPr>
          <w:rFonts w:ascii="Times New Roman" w:hAnsi="Times New Roman" w:cs="Times New Roman"/>
          <w:sz w:val="24"/>
          <w:szCs w:val="24"/>
        </w:rPr>
        <w:t>Cunningham, G. R., &amp;Kadmon, D. (2013).Clinical manifestations and diagnostic evaluation of benign prostatic hyperplasia. </w:t>
      </w:r>
      <w:r w:rsidRPr="009E56E0">
        <w:rPr>
          <w:rFonts w:ascii="Times New Roman" w:hAnsi="Times New Roman" w:cs="Times New Roman"/>
          <w:iCs/>
          <w:sz w:val="24"/>
          <w:szCs w:val="24"/>
        </w:rPr>
        <w:t>Up-to-date [database on the Internet]. Waltham (MA): Up To Date</w:t>
      </w:r>
      <w:r w:rsidRPr="009E56E0">
        <w:rPr>
          <w:rFonts w:ascii="Times New Roman" w:hAnsi="Times New Roman" w:cs="Times New Roman"/>
          <w:sz w:val="24"/>
          <w:szCs w:val="24"/>
        </w:rPr>
        <w:t>.</w:t>
      </w:r>
      <w:hyperlink r:id="rId53" w:history="1">
        <w:r w:rsidRPr="009E56E0">
          <w:rPr>
            <w:rStyle w:val="Hyperlink"/>
            <w:rFonts w:ascii="Times New Roman" w:hAnsi="Times New Roman" w:cs="Times New Roman"/>
            <w:sz w:val="24"/>
            <w:szCs w:val="24"/>
          </w:rPr>
          <w:t>https://www.uptodate.com/contents/clinical-manifestations-and-diagnostic-evaluation-of-benign-prostatic-hyperplasia</w:t>
        </w:r>
      </w:hyperlink>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Dai, X., Fang, X., Ma, Y., &amp;Xianyu, J. (2016). Benign prostatic hyperplasia and the risk of prostate cancer and bladder cancer: a meta-analysis of observational studies. </w:t>
      </w:r>
      <w:r w:rsidRPr="005E3773">
        <w:rPr>
          <w:rFonts w:ascii="Times New Roman" w:hAnsi="Times New Roman" w:cs="Times New Roman"/>
          <w:iCs/>
          <w:color w:val="222222"/>
          <w:sz w:val="24"/>
          <w:szCs w:val="24"/>
          <w:shd w:val="clear" w:color="auto" w:fill="FFFFFF"/>
        </w:rPr>
        <w:t>Medicine</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95</w:t>
      </w:r>
      <w:r w:rsidRPr="005E3773">
        <w:rPr>
          <w:rFonts w:ascii="Times New Roman" w:hAnsi="Times New Roman" w:cs="Times New Roman"/>
          <w:color w:val="222222"/>
          <w:sz w:val="24"/>
          <w:szCs w:val="24"/>
          <w:shd w:val="clear" w:color="auto" w:fill="FFFFFF"/>
        </w:rPr>
        <w:t>(18):e3493</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Daniyal, Muhammad, Zamir Ali Siddiqui, Muhammad Akram, H. M. Asif, Sabira Sultana, and Asmatullah Khan."Epidemiology, etiology, diagnosis and treatment of prostate cancer." </w:t>
      </w:r>
      <w:r w:rsidRPr="005E3773">
        <w:rPr>
          <w:rFonts w:ascii="Times New Roman" w:hAnsi="Times New Roman" w:cs="Times New Roman"/>
          <w:i/>
          <w:iCs/>
          <w:color w:val="222222"/>
          <w:sz w:val="24"/>
          <w:szCs w:val="24"/>
          <w:shd w:val="clear" w:color="auto" w:fill="FFFFFF"/>
        </w:rPr>
        <w:t>Asian Pac J Cancer Prev</w:t>
      </w:r>
      <w:r w:rsidRPr="005E3773">
        <w:rPr>
          <w:rFonts w:ascii="Times New Roman" w:hAnsi="Times New Roman" w:cs="Times New Roman"/>
          <w:color w:val="222222"/>
          <w:sz w:val="24"/>
          <w:szCs w:val="24"/>
          <w:shd w:val="clear" w:color="auto" w:fill="FFFFFF"/>
        </w:rPr>
        <w:t> 15, no. 22 (2014): 9575-8.</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Dhillon, P. K., Barry, M., Stampfer, M. J., Perner, S., Fiorentino, M., Fornari, A., ...&amp;Mucci, L. A. (2009). Aberrant cytoplasmic expression of p63 and prostate cancer mortality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Cancer Epidemiology and Prevention Biomarkers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18</w:t>
      </w:r>
      <w:r w:rsidRPr="005E3773">
        <w:rPr>
          <w:rFonts w:ascii="Times New Roman" w:hAnsi="Times New Roman" w:cs="Times New Roman"/>
          <w:color w:val="222222"/>
          <w:sz w:val="24"/>
          <w:szCs w:val="24"/>
          <w:shd w:val="clear" w:color="auto" w:fill="FFFFFF"/>
        </w:rPr>
        <w:t>(2), 595-600.</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Dias, J. S. (2012). Benign prostatic hyperplasia: clinical manifestations and evaluation. </w:t>
      </w:r>
      <w:r w:rsidRPr="005E3773">
        <w:rPr>
          <w:rFonts w:ascii="Times New Roman" w:hAnsi="Times New Roman" w:cs="Times New Roman"/>
          <w:i/>
          <w:iCs/>
          <w:sz w:val="24"/>
          <w:szCs w:val="24"/>
        </w:rPr>
        <w:t>Techniques in vascular and interventional radiology</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15</w:t>
      </w:r>
      <w:r w:rsidRPr="005E3773">
        <w:rPr>
          <w:rFonts w:ascii="Times New Roman" w:hAnsi="Times New Roman" w:cs="Times New Roman"/>
          <w:sz w:val="24"/>
          <w:szCs w:val="24"/>
        </w:rPr>
        <w:t>(4), 265-269.</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Duraiyan, J., Govindarajan, R., Kaliyappan, K., &amp;Palanisamy, M. (2012).Applications of immunohistochemistry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Journal of pharmacy &amp;bioallied sciences</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w:t>
      </w:r>
      <w:r w:rsidRPr="005E3773">
        <w:rPr>
          <w:rFonts w:ascii="Times New Roman" w:hAnsi="Times New Roman" w:cs="Times New Roman"/>
          <w:color w:val="222222"/>
          <w:sz w:val="24"/>
          <w:szCs w:val="24"/>
          <w:shd w:val="clear" w:color="auto" w:fill="FFFFFF"/>
        </w:rPr>
        <w:t>(Suppl 2), S307.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Egan, K. B. (2016). The epidemiology of benign prostatic hyperplasia associated with lower urinary tract symptoms: prevalence and incident rates</w:t>
      </w:r>
      <w:r w:rsidRPr="005E3773">
        <w:rPr>
          <w:rFonts w:ascii="Times New Roman" w:hAnsi="Times New Roman" w:cs="Times New Roman"/>
          <w:i/>
          <w:sz w:val="24"/>
          <w:szCs w:val="24"/>
        </w:rPr>
        <w:t>. </w:t>
      </w:r>
      <w:r w:rsidRPr="005E3773">
        <w:rPr>
          <w:rFonts w:ascii="Times New Roman" w:hAnsi="Times New Roman" w:cs="Times New Roman"/>
          <w:i/>
          <w:iCs/>
          <w:sz w:val="24"/>
          <w:szCs w:val="24"/>
        </w:rPr>
        <w:t>Urologic Clinics</w:t>
      </w:r>
      <w:r w:rsidRPr="005E3773">
        <w:rPr>
          <w:rFonts w:ascii="Times New Roman" w:hAnsi="Times New Roman" w:cs="Times New Roman"/>
          <w:sz w:val="24"/>
          <w:szCs w:val="24"/>
        </w:rPr>
        <w:t>, </w:t>
      </w:r>
      <w:r w:rsidRPr="005E3773">
        <w:rPr>
          <w:rFonts w:ascii="Times New Roman" w:hAnsi="Times New Roman" w:cs="Times New Roman"/>
          <w:iCs/>
          <w:sz w:val="24"/>
          <w:szCs w:val="24"/>
        </w:rPr>
        <w:t>43</w:t>
      </w:r>
      <w:r w:rsidRPr="005E3773">
        <w:rPr>
          <w:rFonts w:ascii="Times New Roman" w:hAnsi="Times New Roman" w:cs="Times New Roman"/>
          <w:sz w:val="24"/>
          <w:szCs w:val="24"/>
        </w:rPr>
        <w:t>(3), 289-297.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El-Kasem, F. Abou, I. Abulkheir, N. Sidhom, A. Ismail, H. Habashy, and H. Elsayed. "275. Role of immunohistochemical expression of AMACR as a prognostic and predictive biologic marker in advanced prostatic carcinoma." </w:t>
      </w:r>
      <w:r w:rsidRPr="005E3773">
        <w:rPr>
          <w:rFonts w:ascii="Times New Roman" w:hAnsi="Times New Roman" w:cs="Times New Roman"/>
          <w:i/>
          <w:iCs/>
          <w:color w:val="222222"/>
          <w:sz w:val="24"/>
          <w:szCs w:val="24"/>
          <w:shd w:val="clear" w:color="auto" w:fill="FFFFFF"/>
        </w:rPr>
        <w:t>European Journal of Surgical Oncology</w:t>
      </w:r>
      <w:r w:rsidRPr="005E3773">
        <w:rPr>
          <w:rFonts w:ascii="Times New Roman" w:hAnsi="Times New Roman" w:cs="Times New Roman"/>
          <w:color w:val="222222"/>
          <w:sz w:val="24"/>
          <w:szCs w:val="24"/>
          <w:shd w:val="clear" w:color="auto" w:fill="FFFFFF"/>
        </w:rPr>
        <w:t> 42, no. 9 (2016): S139-45.</w:t>
      </w:r>
    </w:p>
    <w:p w:rsidR="001404B2" w:rsidRPr="005E3773" w:rsidRDefault="001404B2" w:rsidP="001404B2">
      <w:pPr>
        <w:spacing w:line="480" w:lineRule="auto"/>
        <w:ind w:left="360" w:hanging="720"/>
        <w:rPr>
          <w:rFonts w:ascii="Times New Roman" w:hAnsi="Times New Roman" w:cs="Times New Roman"/>
          <w:b/>
          <w:iCs/>
          <w:sz w:val="24"/>
          <w:szCs w:val="24"/>
          <w:u w:val="single"/>
        </w:rPr>
      </w:pPr>
      <w:r w:rsidRPr="005E3773">
        <w:rPr>
          <w:rFonts w:ascii="Times New Roman" w:hAnsi="Times New Roman" w:cs="Times New Roman"/>
          <w:color w:val="222222"/>
          <w:sz w:val="24"/>
          <w:szCs w:val="24"/>
          <w:shd w:val="clear" w:color="auto" w:fill="FFFFFF"/>
        </w:rPr>
        <w:t>Epstein, J. I., &amp;Herawi, M. (2006). Prostate needle biopsies containing prostatic intraepithelial neoplasia or atypical foci suspicious for carcinoma: implications for patient care. </w:t>
      </w:r>
      <w:r w:rsidRPr="005E3773">
        <w:rPr>
          <w:rFonts w:ascii="Times New Roman" w:hAnsi="Times New Roman" w:cs="Times New Roman"/>
          <w:i/>
          <w:iCs/>
          <w:color w:val="222222"/>
          <w:sz w:val="24"/>
          <w:szCs w:val="24"/>
          <w:shd w:val="clear" w:color="auto" w:fill="FFFFFF"/>
        </w:rPr>
        <w:t>The Journal of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175</w:t>
      </w:r>
      <w:r w:rsidRPr="005E3773">
        <w:rPr>
          <w:rFonts w:ascii="Times New Roman" w:hAnsi="Times New Roman" w:cs="Times New Roman"/>
          <w:color w:val="222222"/>
          <w:sz w:val="24"/>
          <w:szCs w:val="24"/>
          <w:shd w:val="clear" w:color="auto" w:fill="FFFFFF"/>
        </w:rPr>
        <w:t>(3), 820-834.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Epstein, J. I., Egevad, L., Amin, M. B., Delahunt, B., Srigley, J. R., &amp; Humphrey, P. A. (2016).The 2014 International Society of Urological Pathology (ISUP) consensus conference on Gleason grading of prostatic carcinoma.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40</w:t>
      </w:r>
      <w:r w:rsidRPr="005E3773">
        <w:rPr>
          <w:rFonts w:ascii="Times New Roman" w:hAnsi="Times New Roman" w:cs="Times New Roman"/>
          <w:color w:val="222222"/>
          <w:sz w:val="24"/>
          <w:szCs w:val="24"/>
          <w:shd w:val="clear" w:color="auto" w:fill="FFFFFF"/>
        </w:rPr>
        <w:t>(2), 244-252.</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Epstein, J. I., Zelefsky, M. J., Sjoberg, D. D., Nelson, J. B., Egevad, L., Magi-Galluzzi, C., ... &amp; Eastham, J. A. (2016). A contemporary prostate cancer grading system: a validated alternative to the Gleason score.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69</w:t>
      </w:r>
      <w:r w:rsidRPr="005E3773">
        <w:rPr>
          <w:rFonts w:ascii="Times New Roman" w:hAnsi="Times New Roman" w:cs="Times New Roman"/>
          <w:color w:val="222222"/>
          <w:sz w:val="24"/>
          <w:szCs w:val="24"/>
          <w:shd w:val="clear" w:color="auto" w:fill="FFFFFF"/>
        </w:rPr>
        <w:t>(3), 428-435.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Evans, A. J. (2003). α-Methylacyl CoA racemase (P504S): overview and potential uses in diagnostic pathology as applied to prostate needle biopsies. </w:t>
      </w:r>
      <w:r w:rsidRPr="005E3773">
        <w:rPr>
          <w:rFonts w:ascii="Times New Roman" w:hAnsi="Times New Roman" w:cs="Times New Roman"/>
          <w:i/>
          <w:iCs/>
          <w:sz w:val="24"/>
          <w:szCs w:val="24"/>
        </w:rPr>
        <w:t>Journal of clinical pathology</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56</w:t>
      </w:r>
      <w:r w:rsidRPr="005E3773">
        <w:rPr>
          <w:rFonts w:ascii="Times New Roman" w:hAnsi="Times New Roman" w:cs="Times New Roman"/>
          <w:sz w:val="24"/>
          <w:szCs w:val="24"/>
        </w:rPr>
        <w:t>(12), 892-897.</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 xml:space="preserve">Frame, I., &amp; Cant, S. (2015). Current challenges in prostate cancer </w:t>
      </w:r>
      <w:r>
        <w:rPr>
          <w:rFonts w:ascii="Times New Roman" w:hAnsi="Times New Roman" w:cs="Times New Roman"/>
          <w:color w:val="222222"/>
          <w:sz w:val="24"/>
          <w:szCs w:val="24"/>
          <w:shd w:val="clear" w:color="auto" w:fill="FFFFFF"/>
        </w:rPr>
        <w:t xml:space="preserve">in </w:t>
      </w:r>
      <w:r w:rsidRPr="005E3773">
        <w:rPr>
          <w:rFonts w:ascii="Times New Roman" w:hAnsi="Times New Roman" w:cs="Times New Roman"/>
          <w:color w:val="222222"/>
          <w:sz w:val="24"/>
          <w:szCs w:val="24"/>
          <w:shd w:val="clear" w:color="auto" w:fill="FFFFFF"/>
        </w:rPr>
        <w:t>UK</w:t>
      </w:r>
      <w:r w:rsidRPr="00C11D28">
        <w:rPr>
          <w:rFonts w:ascii="Times New Roman" w:hAnsi="Times New Roman" w:cs="Times New Roman"/>
          <w:i/>
          <w:color w:val="222222"/>
          <w:sz w:val="24"/>
          <w:szCs w:val="24"/>
          <w:shd w:val="clear" w:color="auto" w:fill="FFFFFF"/>
        </w:rPr>
        <w:t>. </w:t>
      </w:r>
      <w:r w:rsidRPr="00C11D28">
        <w:rPr>
          <w:rFonts w:ascii="Times New Roman" w:hAnsi="Times New Roman" w:cs="Times New Roman"/>
          <w:i/>
          <w:iCs/>
          <w:color w:val="222222"/>
          <w:sz w:val="24"/>
          <w:szCs w:val="24"/>
          <w:shd w:val="clear" w:color="auto" w:fill="FFFFFF"/>
        </w:rPr>
        <w:t>BMC medicine</w:t>
      </w:r>
      <w:r w:rsidRPr="00C11D28">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13</w:t>
      </w:r>
      <w:r>
        <w:rPr>
          <w:rFonts w:ascii="Times New Roman" w:hAnsi="Times New Roman" w:cs="Times New Roman"/>
          <w:color w:val="222222"/>
          <w:sz w:val="24"/>
          <w:szCs w:val="24"/>
          <w:shd w:val="clear" w:color="auto" w:fill="FFFFFF"/>
        </w:rPr>
        <w:t>(1), 166-74.</w:t>
      </w:r>
    </w:p>
    <w:p w:rsidR="001404B2" w:rsidRPr="005E3773" w:rsidRDefault="001404B2" w:rsidP="001404B2">
      <w:pPr>
        <w:spacing w:line="480" w:lineRule="auto"/>
        <w:ind w:left="360" w:hanging="720"/>
        <w:rPr>
          <w:rFonts w:ascii="Times New Roman" w:hAnsi="Times New Roman" w:cs="Times New Roman"/>
          <w:b/>
          <w:iCs/>
          <w:sz w:val="24"/>
          <w:szCs w:val="24"/>
          <w:u w:val="single"/>
        </w:rPr>
      </w:pPr>
      <w:r w:rsidRPr="005E3773">
        <w:rPr>
          <w:rFonts w:ascii="Times New Roman" w:hAnsi="Times New Roman" w:cs="Times New Roman"/>
          <w:color w:val="222222"/>
          <w:sz w:val="24"/>
          <w:szCs w:val="24"/>
          <w:shd w:val="clear" w:color="auto" w:fill="FFFFFF"/>
        </w:rPr>
        <w:t>Gan, J. H., Harris, A. C., &amp; Green, J. S. A. (2015).Quantifying the risk of malignancy in patients with visible haematuria presenting to the emergency department</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Journal of Clinical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8</w:t>
      </w:r>
      <w:r w:rsidRPr="005E3773">
        <w:rPr>
          <w:rFonts w:ascii="Times New Roman" w:hAnsi="Times New Roman" w:cs="Times New Roman"/>
          <w:color w:val="222222"/>
          <w:sz w:val="24"/>
          <w:szCs w:val="24"/>
          <w:shd w:val="clear" w:color="auto" w:fill="FFFFFF"/>
        </w:rPr>
        <w:t>(2), 132-138.</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 xml:space="preserve">Gandaglia, G., Briganti, A., Gontero, P., Mondaini, </w:t>
      </w:r>
      <w:r>
        <w:rPr>
          <w:rFonts w:ascii="Times New Roman" w:hAnsi="Times New Roman" w:cs="Times New Roman"/>
          <w:color w:val="222222"/>
          <w:sz w:val="24"/>
          <w:szCs w:val="24"/>
          <w:shd w:val="clear" w:color="auto" w:fill="FFFFFF"/>
        </w:rPr>
        <w:t xml:space="preserve">N., Novara, G., Salonia, A., </w:t>
      </w:r>
      <w:r w:rsidRPr="005E3773">
        <w:rPr>
          <w:rFonts w:ascii="Times New Roman" w:hAnsi="Times New Roman" w:cs="Times New Roman"/>
          <w:color w:val="222222"/>
          <w:sz w:val="24"/>
          <w:szCs w:val="24"/>
          <w:shd w:val="clear" w:color="auto" w:fill="FFFFFF"/>
        </w:rPr>
        <w:t>&amp;Montorsi, F. (2013).The role of chronic prostatic inflammation in the pathogenesis and progression of benign prostatic hyperplasia (BPH).</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BJU international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112</w:t>
      </w:r>
      <w:r w:rsidRPr="005E3773">
        <w:rPr>
          <w:rFonts w:ascii="Times New Roman" w:hAnsi="Times New Roman" w:cs="Times New Roman"/>
          <w:color w:val="222222"/>
          <w:sz w:val="24"/>
          <w:szCs w:val="24"/>
          <w:shd w:val="clear" w:color="auto" w:fill="FFFFFF"/>
        </w:rPr>
        <w:t>(4), 432-441.</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Garg, M., Kaur, G., Malhotra, V., &amp;Garg, R. (2013).Histopathological spectrum of 364 prostatic specimens including immunohistochemistry with special reference to grey zone lesions. </w:t>
      </w:r>
      <w:r w:rsidRPr="005E3773">
        <w:rPr>
          <w:rFonts w:ascii="Times New Roman" w:hAnsi="Times New Roman" w:cs="Times New Roman"/>
          <w:i/>
          <w:iCs/>
          <w:color w:val="222222"/>
          <w:sz w:val="24"/>
          <w:szCs w:val="24"/>
          <w:shd w:val="clear" w:color="auto" w:fill="FFFFFF"/>
        </w:rPr>
        <w:t>Prostate international</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w:t>
      </w:r>
      <w:r w:rsidRPr="005E3773">
        <w:rPr>
          <w:rFonts w:ascii="Times New Roman" w:hAnsi="Times New Roman" w:cs="Times New Roman"/>
          <w:color w:val="222222"/>
          <w:sz w:val="24"/>
          <w:szCs w:val="24"/>
          <w:shd w:val="clear" w:color="auto" w:fill="FFFFFF"/>
        </w:rPr>
        <w:t>(4), 146-151.</w:t>
      </w:r>
    </w:p>
    <w:p w:rsidR="001404B2" w:rsidRPr="009656B8" w:rsidRDefault="001404B2" w:rsidP="001404B2">
      <w:pPr>
        <w:spacing w:after="0" w:line="480" w:lineRule="auto"/>
        <w:ind w:left="360" w:hanging="720"/>
        <w:jc w:val="both"/>
        <w:rPr>
          <w:rFonts w:ascii="Times New Roman" w:eastAsia="Times New Roman" w:hAnsi="Times New Roman" w:cs="Times New Roman"/>
          <w:sz w:val="24"/>
          <w:szCs w:val="24"/>
        </w:rPr>
      </w:pPr>
      <w:r w:rsidRPr="005E3773">
        <w:rPr>
          <w:rFonts w:ascii="Times New Roman" w:hAnsi="Times New Roman" w:cs="Times New Roman"/>
          <w:color w:val="222222"/>
          <w:sz w:val="24"/>
          <w:szCs w:val="24"/>
          <w:shd w:val="clear" w:color="auto" w:fill="FFFFFF"/>
        </w:rPr>
        <w:t>Giannico, G. A., Arnold, S. A., Gellert, L. L., &amp;Hameed, O. (2017).New and emerging diagnostic and prognostic immunohistochemical biomarkers in prostate pathology. </w:t>
      </w:r>
      <w:r w:rsidRPr="005E3773">
        <w:rPr>
          <w:rFonts w:ascii="Times New Roman" w:hAnsi="Times New Roman" w:cs="Times New Roman"/>
          <w:i/>
          <w:iCs/>
          <w:color w:val="222222"/>
          <w:sz w:val="24"/>
          <w:szCs w:val="24"/>
          <w:shd w:val="clear" w:color="auto" w:fill="FFFFFF"/>
        </w:rPr>
        <w:t>Advances in anatomic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24</w:t>
      </w:r>
      <w:r w:rsidRPr="005E3773">
        <w:rPr>
          <w:rFonts w:ascii="Times New Roman" w:hAnsi="Times New Roman" w:cs="Times New Roman"/>
          <w:color w:val="222222"/>
          <w:sz w:val="24"/>
          <w:szCs w:val="24"/>
          <w:shd w:val="clear" w:color="auto" w:fill="FFFFFF"/>
        </w:rPr>
        <w:t>(1), 35-44.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Gilbert, R., Tilling, K., Martin, R. M., Lane, J. A., Davis, M., Hamdy, F. C., ...&amp; Metcalfe, C. (2018). Developing new age-specific prostate-specific antigen thresholds for testing for prostate cancer</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Cancer Causes &amp; Control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29</w:t>
      </w:r>
      <w:r w:rsidRPr="005E3773">
        <w:rPr>
          <w:rFonts w:ascii="Times New Roman" w:hAnsi="Times New Roman" w:cs="Times New Roman"/>
          <w:color w:val="222222"/>
          <w:sz w:val="24"/>
          <w:szCs w:val="24"/>
          <w:shd w:val="clear" w:color="auto" w:fill="FFFFFF"/>
        </w:rPr>
        <w:t>(3), 383-388.</w:t>
      </w:r>
    </w:p>
    <w:p w:rsidR="001404B2" w:rsidRPr="00680BDE"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Gurel, B., Ali, T. Z., Montgomery, E. A., Begum, S., Hicks, J., Goggins, M., ...&amp; De Marzo, A. M. (2010). NKX3. 1 as a marker of prostatic origin in metastatic tumors.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34</w:t>
      </w:r>
      <w:r w:rsidRPr="005E3773">
        <w:rPr>
          <w:rFonts w:ascii="Times New Roman" w:hAnsi="Times New Roman" w:cs="Times New Roman"/>
          <w:color w:val="222222"/>
          <w:sz w:val="24"/>
          <w:szCs w:val="24"/>
          <w:shd w:val="clear" w:color="auto" w:fill="FFFFFF"/>
        </w:rPr>
        <w:t>(8), 1097-1105.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Gurioli, G., Martignano, F., Salvi, S., Costantini, M., Gunelli, R., &amp;Casadio, V. (2018). GSTP1 methylation in cancer: a liquid biopsy biomarker?. </w:t>
      </w:r>
      <w:r w:rsidRPr="005E3773">
        <w:rPr>
          <w:rFonts w:ascii="Times New Roman" w:hAnsi="Times New Roman" w:cs="Times New Roman"/>
          <w:i/>
          <w:iCs/>
          <w:sz w:val="24"/>
          <w:szCs w:val="24"/>
        </w:rPr>
        <w:t>Clinical Chemistry and Laboratory Medicine (CCLM)</w:t>
      </w:r>
      <w:r w:rsidRPr="005E3773">
        <w:rPr>
          <w:rFonts w:ascii="Times New Roman" w:hAnsi="Times New Roman" w:cs="Times New Roman"/>
          <w:sz w:val="24"/>
          <w:szCs w:val="24"/>
        </w:rPr>
        <w:t>, </w:t>
      </w:r>
      <w:r w:rsidRPr="005E3773">
        <w:rPr>
          <w:rFonts w:ascii="Times New Roman" w:hAnsi="Times New Roman" w:cs="Times New Roman"/>
          <w:i/>
          <w:iCs/>
          <w:sz w:val="24"/>
          <w:szCs w:val="24"/>
        </w:rPr>
        <w:t>56</w:t>
      </w:r>
      <w:r w:rsidRPr="005E3773">
        <w:rPr>
          <w:rFonts w:ascii="Times New Roman" w:hAnsi="Times New Roman" w:cs="Times New Roman"/>
          <w:sz w:val="24"/>
          <w:szCs w:val="24"/>
        </w:rPr>
        <w:t>(5), 702-717.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Hamilton, W., Sharp, D. J., Peters, T. J., &amp; Round, A. P. (2006). Clinical features of prostate cancer before diagnosis: a population-based, case-control study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Br J Gen Pract</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56</w:t>
      </w:r>
      <w:r w:rsidRPr="005E3773">
        <w:rPr>
          <w:rFonts w:ascii="Times New Roman" w:hAnsi="Times New Roman" w:cs="Times New Roman"/>
          <w:color w:val="222222"/>
          <w:sz w:val="24"/>
          <w:szCs w:val="24"/>
          <w:shd w:val="clear" w:color="auto" w:fill="FFFFFF"/>
        </w:rPr>
        <w:t>(531), 756-762.</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He, H. L., Lee, Y. E., Chang, M. T., Shiue, Y. L., Chang, S. L., Chen, T. J., &amp; Chiu, C. T. (2018). AMACR overexpression acts as a negative prognostic factor in oral squamous cell carcinoma. </w:t>
      </w:r>
      <w:r w:rsidRPr="005E3773">
        <w:rPr>
          <w:rFonts w:ascii="Times New Roman" w:hAnsi="Times New Roman" w:cs="Times New Roman"/>
          <w:i/>
          <w:iCs/>
          <w:color w:val="222222"/>
          <w:sz w:val="24"/>
          <w:szCs w:val="24"/>
          <w:shd w:val="clear" w:color="auto" w:fill="FFFFFF"/>
        </w:rPr>
        <w:t>International journal of medical sciences</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15</w:t>
      </w:r>
      <w:r w:rsidRPr="005E3773">
        <w:rPr>
          <w:rFonts w:ascii="Times New Roman" w:hAnsi="Times New Roman" w:cs="Times New Roman"/>
          <w:color w:val="222222"/>
          <w:sz w:val="24"/>
          <w:szCs w:val="24"/>
          <w:shd w:val="clear" w:color="auto" w:fill="FFFFFF"/>
        </w:rPr>
        <w:t>(6), 638-644.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Homma, Y., Gotoh, M., Yokoyama, O., Masumori, N., Kawauchi, A., Yamanishi, T., ...&amp;Ozono, S. (2011). Outline of JUA clinical guidelines for benign prostatic hyperplasia. </w:t>
      </w:r>
      <w:r w:rsidRPr="005E3773">
        <w:rPr>
          <w:rFonts w:ascii="Times New Roman" w:hAnsi="Times New Roman" w:cs="Times New Roman"/>
          <w:i/>
          <w:iCs/>
          <w:color w:val="222222"/>
          <w:sz w:val="24"/>
          <w:szCs w:val="24"/>
          <w:shd w:val="clear" w:color="auto" w:fill="FFFFFF"/>
        </w:rPr>
        <w:t>International Journal of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18</w:t>
      </w:r>
      <w:r w:rsidRPr="005E3773">
        <w:rPr>
          <w:rFonts w:ascii="Times New Roman" w:hAnsi="Times New Roman" w:cs="Times New Roman"/>
          <w:color w:val="222222"/>
          <w:sz w:val="24"/>
          <w:szCs w:val="24"/>
          <w:shd w:val="clear" w:color="auto" w:fill="FFFFFF"/>
        </w:rPr>
        <w:t>(11), 741-756.</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Hu, W., Qian, Y., Yu, F., Liu, W., Wu, Y., Fang, X., &amp;Hao, W. (2015). Alternatively activated macrophages are associated with metastasis and poor prognosis in prostate adenocarcinoma</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Oncology letters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10</w:t>
      </w:r>
      <w:r w:rsidRPr="005E3773">
        <w:rPr>
          <w:rFonts w:ascii="Times New Roman" w:hAnsi="Times New Roman" w:cs="Times New Roman"/>
          <w:color w:val="222222"/>
          <w:sz w:val="24"/>
          <w:szCs w:val="24"/>
          <w:shd w:val="clear" w:color="auto" w:fill="FFFFFF"/>
        </w:rPr>
        <w:t>(3), 1390-1396.</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Humphrey, P. A. (2012). Histological variants of prostatic carcinoma and their significance. </w:t>
      </w:r>
      <w:r w:rsidRPr="005E3773">
        <w:rPr>
          <w:rFonts w:ascii="Times New Roman" w:hAnsi="Times New Roman" w:cs="Times New Roman"/>
          <w:i/>
          <w:iCs/>
          <w:color w:val="222222"/>
          <w:sz w:val="24"/>
          <w:szCs w:val="24"/>
          <w:shd w:val="clear" w:color="auto" w:fill="FFFFFF"/>
        </w:rPr>
        <w:t>Histopathology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60</w:t>
      </w:r>
      <w:r w:rsidRPr="005E3773">
        <w:rPr>
          <w:rFonts w:ascii="Times New Roman" w:hAnsi="Times New Roman" w:cs="Times New Roman"/>
          <w:color w:val="222222"/>
          <w:sz w:val="24"/>
          <w:szCs w:val="24"/>
          <w:shd w:val="clear" w:color="auto" w:fill="FFFFFF"/>
        </w:rPr>
        <w:t>(1), 59-74.</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Humphrey, P. A., Moch, H., Cubilla, A. L., Ulbright, T. M., &amp; Reuter, V. E. (2016). The 2016 WHO classification of tumours of the urinary system and male genital organs—part B: prostate and bladder tumours.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70</w:t>
      </w:r>
      <w:r w:rsidRPr="005E3773">
        <w:rPr>
          <w:rFonts w:ascii="Times New Roman" w:hAnsi="Times New Roman" w:cs="Times New Roman"/>
          <w:color w:val="222222"/>
          <w:sz w:val="24"/>
          <w:szCs w:val="24"/>
          <w:shd w:val="clear" w:color="auto" w:fill="FFFFFF"/>
        </w:rPr>
        <w:t>(1), 106-119.</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Idrees, R., Fatima, S., Abdul-Ghafar, J., Raheem, A., &amp; Ahmad, Z. (2018). Cancer prevalence in Pakistan: meta-analysis of various published studies to determine variation in cancer figures resulting from marked population heterogeneity in different parts of the country. </w:t>
      </w:r>
      <w:r w:rsidRPr="005E3773">
        <w:rPr>
          <w:rFonts w:ascii="Times New Roman" w:hAnsi="Times New Roman" w:cs="Times New Roman"/>
          <w:i/>
          <w:iCs/>
          <w:color w:val="222222"/>
          <w:sz w:val="24"/>
          <w:szCs w:val="24"/>
          <w:shd w:val="clear" w:color="auto" w:fill="FFFFFF"/>
        </w:rPr>
        <w:t>World journal of surgical oncology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16</w:t>
      </w:r>
      <w:r w:rsidRPr="005E3773">
        <w:rPr>
          <w:rFonts w:ascii="Times New Roman" w:hAnsi="Times New Roman" w:cs="Times New Roman"/>
          <w:color w:val="222222"/>
          <w:sz w:val="24"/>
          <w:szCs w:val="24"/>
          <w:shd w:val="clear" w:color="auto" w:fill="FFFFFF"/>
        </w:rPr>
        <w:t>(1), 129-140.</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Inamura, K. (2018). Prostatic cancers: understanding their molecular pathology and the 2016 WHO classification. </w:t>
      </w:r>
      <w:r w:rsidRPr="005E3773">
        <w:rPr>
          <w:rFonts w:ascii="Times New Roman" w:hAnsi="Times New Roman" w:cs="Times New Roman"/>
          <w:i/>
          <w:iCs/>
          <w:sz w:val="24"/>
          <w:szCs w:val="24"/>
        </w:rPr>
        <w:t>Oncotarget</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9</w:t>
      </w:r>
      <w:r w:rsidRPr="005E3773">
        <w:rPr>
          <w:rFonts w:ascii="Times New Roman" w:hAnsi="Times New Roman" w:cs="Times New Roman"/>
          <w:sz w:val="24"/>
          <w:szCs w:val="24"/>
        </w:rPr>
        <w:t>(18), 14723-14737.</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Irer, B., Toylu, A., Aslan, G., Celebi, I., Yorukoglu, K., &amp;Atabey, N. (2009).Increased expression of NKX3.1 in benign prostatic hyperplasia. </w:t>
      </w:r>
      <w:r w:rsidRPr="005E3773">
        <w:rPr>
          <w:rFonts w:ascii="Times New Roman" w:hAnsi="Times New Roman" w:cs="Times New Roman"/>
          <w:i/>
          <w:iCs/>
          <w:color w:val="222222"/>
          <w:sz w:val="24"/>
          <w:szCs w:val="24"/>
          <w:shd w:val="clear" w:color="auto" w:fill="FFFFFF"/>
        </w:rPr>
        <w:t>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73</w:t>
      </w:r>
      <w:r w:rsidRPr="005E3773">
        <w:rPr>
          <w:rFonts w:ascii="Times New Roman" w:hAnsi="Times New Roman" w:cs="Times New Roman"/>
          <w:color w:val="222222"/>
          <w:sz w:val="24"/>
          <w:szCs w:val="24"/>
          <w:shd w:val="clear" w:color="auto" w:fill="FFFFFF"/>
        </w:rPr>
        <w:t>(5), 1140-1144.</w:t>
      </w:r>
    </w:p>
    <w:p w:rsidR="001404B2" w:rsidRPr="005E3773" w:rsidRDefault="001404B2" w:rsidP="001404B2">
      <w:pPr>
        <w:ind w:hanging="36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Jain, D., Gupta, S., Marwah, N., Kalra, R., Gupta, V., Gill, M., ...&amp;Sen, R. (2017). Evaluation of role of alpha-methyl acyl-coenzyme Aracemase/P504S and high molecular weight cytokeratin in diagnosing prostatic lesions. </w:t>
      </w:r>
      <w:r w:rsidRPr="005E3773">
        <w:rPr>
          <w:rFonts w:ascii="Times New Roman" w:hAnsi="Times New Roman" w:cs="Times New Roman"/>
          <w:i/>
          <w:iCs/>
          <w:color w:val="222222"/>
          <w:sz w:val="24"/>
          <w:szCs w:val="24"/>
          <w:shd w:val="clear" w:color="auto" w:fill="FFFFFF"/>
        </w:rPr>
        <w:t>Journal of cancer research and therapeutics</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13</w:t>
      </w:r>
      <w:r w:rsidRPr="005E3773">
        <w:rPr>
          <w:rFonts w:ascii="Times New Roman" w:hAnsi="Times New Roman" w:cs="Times New Roman"/>
          <w:color w:val="222222"/>
          <w:sz w:val="24"/>
          <w:szCs w:val="24"/>
          <w:shd w:val="clear" w:color="auto" w:fill="FFFFFF"/>
        </w:rPr>
        <w:t>(1), 21</w:t>
      </w:r>
      <w:r>
        <w:rPr>
          <w:rFonts w:ascii="Times New Roman" w:hAnsi="Times New Roman" w:cs="Times New Roman"/>
          <w:color w:val="222222"/>
          <w:sz w:val="24"/>
          <w:szCs w:val="24"/>
          <w:shd w:val="clear" w:color="auto" w:fill="FFFFFF"/>
        </w:rPr>
        <w:t>-7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Jain, S., Saxena, S., &amp; Kumar, A. (2014).Epidemiology of prostate cancer in India. </w:t>
      </w:r>
      <w:r w:rsidRPr="005E3773">
        <w:rPr>
          <w:rFonts w:ascii="Times New Roman" w:hAnsi="Times New Roman" w:cs="Times New Roman"/>
          <w:i/>
          <w:iCs/>
          <w:color w:val="222222"/>
          <w:sz w:val="24"/>
          <w:szCs w:val="24"/>
          <w:shd w:val="clear" w:color="auto" w:fill="FFFFFF"/>
        </w:rPr>
        <w:t>Meta Gene</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w:t>
      </w:r>
      <w:r w:rsidRPr="005E3773">
        <w:rPr>
          <w:rFonts w:ascii="Times New Roman" w:hAnsi="Times New Roman" w:cs="Times New Roman"/>
          <w:color w:val="222222"/>
          <w:sz w:val="24"/>
          <w:szCs w:val="24"/>
          <w:shd w:val="clear" w:color="auto" w:fill="FFFFFF"/>
        </w:rPr>
        <w:t>, 596-605.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Jemal, A., Fedewa, S. A., Ma, J., Siegel, R., Lin, C. C., Brawley, O., &amp; Ward, E. M. (2015). Prostate cancer incidence and PSA testing patterns in relation to USPSTF screening recommendations.</w:t>
      </w:r>
      <w:r w:rsidRPr="005E3773">
        <w:rPr>
          <w:rFonts w:ascii="Times New Roman" w:hAnsi="Times New Roman" w:cs="Times New Roman"/>
          <w:i/>
          <w:sz w:val="24"/>
          <w:szCs w:val="24"/>
        </w:rPr>
        <w:t>JAMA</w:t>
      </w:r>
      <w:r w:rsidRPr="005E3773">
        <w:rPr>
          <w:rFonts w:ascii="Times New Roman" w:hAnsi="Times New Roman" w:cs="Times New Roman"/>
          <w:sz w:val="24"/>
          <w:szCs w:val="24"/>
        </w:rPr>
        <w:t>, 314(19), 2054–2061.</w:t>
      </w:r>
    </w:p>
    <w:p w:rsidR="001404B2" w:rsidRPr="00D86214" w:rsidRDefault="001404B2" w:rsidP="001404B2">
      <w:pPr>
        <w:spacing w:line="480" w:lineRule="auto"/>
        <w:ind w:left="360" w:hanging="720"/>
        <w:rPr>
          <w:rFonts w:ascii="Times New Roman" w:hAnsi="Times New Roman" w:cs="Times New Roman"/>
          <w:color w:val="000000" w:themeColor="text1"/>
          <w:sz w:val="24"/>
          <w:szCs w:val="24"/>
          <w:shd w:val="clear" w:color="auto" w:fill="FFFFFF"/>
        </w:rPr>
      </w:pPr>
      <w:r w:rsidRPr="005E3773">
        <w:rPr>
          <w:rFonts w:ascii="Times New Roman" w:hAnsi="Times New Roman" w:cs="Times New Roman"/>
          <w:color w:val="222222"/>
          <w:sz w:val="24"/>
          <w:szCs w:val="24"/>
          <w:shd w:val="clear" w:color="auto" w:fill="FFFFFF"/>
        </w:rPr>
        <w:t>Jiang, N., Zhu, S., Chen, J., Niu, Y., &amp; Zhou, L. (2013). A-methylacyl-CoA racemase (AMACR) and prostate-cancer risk: a meta-analysis of 4,385 participants. </w:t>
      </w:r>
      <w:r w:rsidRPr="005E3773">
        <w:rPr>
          <w:rFonts w:ascii="Times New Roman" w:hAnsi="Times New Roman" w:cs="Times New Roman"/>
          <w:i/>
          <w:iCs/>
          <w:color w:val="222222"/>
          <w:sz w:val="24"/>
          <w:szCs w:val="24"/>
          <w:shd w:val="clear" w:color="auto" w:fill="FFFFFF"/>
        </w:rPr>
        <w:t>PLoS One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8</w:t>
      </w:r>
      <w:r w:rsidRPr="005E3773">
        <w:rPr>
          <w:rFonts w:ascii="Times New Roman" w:hAnsi="Times New Roman" w:cs="Times New Roman"/>
          <w:color w:val="222222"/>
          <w:sz w:val="24"/>
          <w:szCs w:val="24"/>
          <w:shd w:val="clear" w:color="auto" w:fill="FFFFFF"/>
        </w:rPr>
        <w:t>(10),.</w:t>
      </w:r>
      <w:r w:rsidRPr="00D86214">
        <w:rPr>
          <w:rFonts w:ascii="Times New Roman" w:hAnsi="Times New Roman" w:cs="Times New Roman"/>
          <w:color w:val="000000" w:themeColor="text1"/>
          <w:sz w:val="24"/>
          <w:szCs w:val="24"/>
          <w:shd w:val="clear" w:color="auto" w:fill="FFFFFF"/>
        </w:rPr>
        <w:t>e74386-93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lastRenderedPageBreak/>
        <w:t>Jiang, Z., Woda, B. A., Rock, K. L., Xu, Y., Savas, L., Khan, A. ...&amp; Reed, S. G. (2001). P504S: a new molecular marker for the detection of prostate carcinoma. </w:t>
      </w:r>
      <w:r w:rsidRPr="005E3773">
        <w:rPr>
          <w:rFonts w:ascii="Times New Roman" w:hAnsi="Times New Roman" w:cs="Times New Roman"/>
          <w:i/>
          <w:iCs/>
          <w:sz w:val="24"/>
          <w:szCs w:val="24"/>
        </w:rPr>
        <w:t>The American journal of surgical pathology</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25</w:t>
      </w:r>
      <w:r w:rsidRPr="005E3773">
        <w:rPr>
          <w:rFonts w:ascii="Times New Roman" w:hAnsi="Times New Roman" w:cs="Times New Roman"/>
          <w:sz w:val="24"/>
          <w:szCs w:val="24"/>
        </w:rPr>
        <w:t>(11), 1397-1404.</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Kalantari, M. R., Anvari, K., Jabbari, H., &amp;Tabrizi, F. V. (2014). p63 is more sensitive and specific than 34βE12 to differentiate adenocarcinoma of prostate from cancer mimickers. </w:t>
      </w:r>
      <w:r w:rsidRPr="005E3773">
        <w:rPr>
          <w:rFonts w:ascii="Times New Roman" w:hAnsi="Times New Roman" w:cs="Times New Roman"/>
          <w:i/>
          <w:iCs/>
          <w:color w:val="222222"/>
          <w:sz w:val="24"/>
          <w:szCs w:val="24"/>
          <w:shd w:val="clear" w:color="auto" w:fill="FFFFFF"/>
        </w:rPr>
        <w:t>Iranian journal of basic medical sciences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17</w:t>
      </w:r>
      <w:r w:rsidRPr="005E3773">
        <w:rPr>
          <w:rFonts w:ascii="Times New Roman" w:hAnsi="Times New Roman" w:cs="Times New Roman"/>
          <w:color w:val="222222"/>
          <w:sz w:val="24"/>
          <w:szCs w:val="24"/>
          <w:shd w:val="clear" w:color="auto" w:fill="FFFFFF"/>
        </w:rPr>
        <w:t>(7), 497-501.</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Kandasamy, S., Pothen, L., Letha, V., Sankar, S., Priya, P. V., Varghese, S., &amp;Jayalakshmy, P. L. (2017). Diagnostic utility of AMACR in prostatic carcinoma. </w:t>
      </w:r>
      <w:r w:rsidRPr="005E3773">
        <w:rPr>
          <w:rFonts w:ascii="Times New Roman" w:hAnsi="Times New Roman" w:cs="Times New Roman"/>
          <w:i/>
          <w:iCs/>
          <w:color w:val="222222"/>
          <w:sz w:val="24"/>
          <w:szCs w:val="24"/>
          <w:shd w:val="clear" w:color="auto" w:fill="FFFFFF"/>
        </w:rPr>
        <w:t>Journal of Evolution of Medical and Dental Sciences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w:t>
      </w:r>
      <w:r w:rsidRPr="005E3773">
        <w:rPr>
          <w:rFonts w:ascii="Times New Roman" w:hAnsi="Times New Roman" w:cs="Times New Roman"/>
          <w:color w:val="222222"/>
          <w:sz w:val="24"/>
          <w:szCs w:val="24"/>
          <w:shd w:val="clear" w:color="auto" w:fill="FFFFFF"/>
        </w:rPr>
        <w:t>(35), 2869-2874.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rPr>
        <w:t xml:space="preserve">Kim, S. W., Roh, J., &amp; Park, C. S. (2016). Immunohistochemistry for pathologists: protocols, pitfalls, and tips. </w:t>
      </w:r>
      <w:r w:rsidRPr="005E3773">
        <w:rPr>
          <w:rFonts w:ascii="Times New Roman" w:hAnsi="Times New Roman" w:cs="Times New Roman"/>
          <w:i/>
          <w:iCs/>
          <w:color w:val="222222"/>
          <w:sz w:val="24"/>
          <w:szCs w:val="24"/>
        </w:rPr>
        <w:t>Journal of pathology and translational medicine</w:t>
      </w:r>
      <w:r w:rsidRPr="005E3773">
        <w:rPr>
          <w:rFonts w:ascii="Times New Roman" w:hAnsi="Times New Roman" w:cs="Times New Roman"/>
          <w:color w:val="222222"/>
          <w:sz w:val="24"/>
          <w:szCs w:val="24"/>
        </w:rPr>
        <w:t xml:space="preserve">, </w:t>
      </w:r>
      <w:r w:rsidRPr="005E3773">
        <w:rPr>
          <w:rFonts w:ascii="Times New Roman" w:hAnsi="Times New Roman" w:cs="Times New Roman"/>
          <w:iCs/>
          <w:color w:val="222222"/>
          <w:sz w:val="24"/>
          <w:szCs w:val="24"/>
        </w:rPr>
        <w:t>50</w:t>
      </w:r>
      <w:r w:rsidRPr="005E3773">
        <w:rPr>
          <w:rFonts w:ascii="Times New Roman" w:hAnsi="Times New Roman" w:cs="Times New Roman"/>
          <w:color w:val="222222"/>
          <w:sz w:val="24"/>
          <w:szCs w:val="24"/>
        </w:rPr>
        <w:t>(6), 411-418.</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Kimura, T., &amp;Egawa, S. (2018).Epidemiology of prostate cancer in Asian countries</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International Journal of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25</w:t>
      </w:r>
      <w:r w:rsidRPr="005E3773">
        <w:rPr>
          <w:rFonts w:ascii="Times New Roman" w:hAnsi="Times New Roman" w:cs="Times New Roman"/>
          <w:color w:val="222222"/>
          <w:sz w:val="24"/>
          <w:szCs w:val="24"/>
          <w:shd w:val="clear" w:color="auto" w:fill="FFFFFF"/>
        </w:rPr>
        <w:t>(6), 524-531.</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Kramer, G., Mitteregger, D., &amp;Marberger, M. (2007). Is benign prostatic hyperplasia (BPH) an immune inflammatory disease?.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51</w:t>
      </w:r>
      <w:r w:rsidRPr="005E3773">
        <w:rPr>
          <w:rFonts w:ascii="Times New Roman" w:hAnsi="Times New Roman" w:cs="Times New Roman"/>
          <w:color w:val="222222"/>
          <w:sz w:val="24"/>
          <w:szCs w:val="24"/>
          <w:shd w:val="clear" w:color="auto" w:fill="FFFFFF"/>
        </w:rPr>
        <w:t>(5), 1202-1216.</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Kristiansen, I., Stephan, C., Jung, K., Dietel, M., Rieger, A., Tolkach, Y., &amp; Kristiansen, G. (2017). Sensitivity of HOXB13 as a diagnostic immunohistochemical marker of prostatic origin in prostate cancer metastases: comparison to PSA, prostein, androgen receptor, ERG, NKX3. 1, PSAP, and PSMA. </w:t>
      </w:r>
      <w:r w:rsidRPr="005E3773">
        <w:rPr>
          <w:rFonts w:ascii="Times New Roman" w:hAnsi="Times New Roman" w:cs="Times New Roman"/>
          <w:i/>
          <w:iCs/>
          <w:color w:val="222222"/>
          <w:sz w:val="24"/>
          <w:szCs w:val="24"/>
          <w:shd w:val="clear" w:color="auto" w:fill="FFFFFF"/>
        </w:rPr>
        <w:t>International journal of molecular sciences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18</w:t>
      </w:r>
      <w:r w:rsidRPr="005E3773">
        <w:rPr>
          <w:rFonts w:ascii="Times New Roman" w:hAnsi="Times New Roman" w:cs="Times New Roman"/>
          <w:color w:val="222222"/>
          <w:sz w:val="24"/>
          <w:szCs w:val="24"/>
          <w:shd w:val="clear" w:color="auto" w:fill="FFFFFF"/>
        </w:rPr>
        <w:t>(6), 1151-1160.</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Kumar, V., Abbas, A. K., Fausto, N., &amp; Aster, J. C. (2014). </w:t>
      </w:r>
      <w:r w:rsidRPr="005E3773">
        <w:rPr>
          <w:rFonts w:ascii="Times New Roman" w:hAnsi="Times New Roman" w:cs="Times New Roman"/>
          <w:iCs/>
          <w:color w:val="222222"/>
          <w:sz w:val="24"/>
          <w:szCs w:val="24"/>
          <w:shd w:val="clear" w:color="auto" w:fill="FFFFFF"/>
        </w:rPr>
        <w:t>Robbins and Cotran pathologic basis of disease, professional edition e-book</w:t>
      </w:r>
      <w:r w:rsidRPr="005E3773">
        <w:rPr>
          <w:rFonts w:ascii="Times New Roman" w:hAnsi="Times New Roman" w:cs="Times New Roman"/>
          <w:color w:val="222222"/>
          <w:sz w:val="24"/>
          <w:szCs w:val="24"/>
          <w:shd w:val="clear" w:color="auto" w:fill="FFFFFF"/>
        </w:rPr>
        <w:t>.Elsevier health sciences.</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Kumaresan, K., Kakkar, N., Verma, A., Mandal, A. K., Singh, S. K., &amp; Joshi, K. (2010).Diagnostic utility of α-methylacyl CoA racemase (P504S) &amp; HMWCK in morphologically difficult prostate cancer. </w:t>
      </w:r>
      <w:r w:rsidRPr="005E3773">
        <w:rPr>
          <w:rFonts w:ascii="Times New Roman" w:hAnsi="Times New Roman" w:cs="Times New Roman"/>
          <w:i/>
          <w:iCs/>
          <w:color w:val="222222"/>
          <w:sz w:val="24"/>
          <w:szCs w:val="24"/>
          <w:shd w:val="clear" w:color="auto" w:fill="FFFFFF"/>
        </w:rPr>
        <w:t>Diagnostic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w:t>
      </w:r>
      <w:r w:rsidRPr="005E3773">
        <w:rPr>
          <w:rFonts w:ascii="Times New Roman" w:hAnsi="Times New Roman" w:cs="Times New Roman"/>
          <w:color w:val="222222"/>
          <w:sz w:val="24"/>
          <w:szCs w:val="24"/>
          <w:shd w:val="clear" w:color="auto" w:fill="FFFFFF"/>
        </w:rPr>
        <w:t>(1), 83-92 doi:10.1186/1746-1596-5-83.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Le Magnen, C., Virk, R. K., Dutta, A., Kim, J. Y., Panja, S., Lopez-Bujanda, Z. A., ...&amp; Abate-Shen, C. (2018). Cooperation of loss of NKX3.1 and inflammation in prostate cancer initiation. </w:t>
      </w:r>
      <w:r w:rsidRPr="005E3773">
        <w:rPr>
          <w:rFonts w:ascii="Times New Roman" w:hAnsi="Times New Roman" w:cs="Times New Roman"/>
          <w:i/>
          <w:iCs/>
          <w:sz w:val="24"/>
          <w:szCs w:val="24"/>
        </w:rPr>
        <w:t>Disease models &amp; mechanisms</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11</w:t>
      </w:r>
      <w:r w:rsidRPr="005E3773">
        <w:rPr>
          <w:rFonts w:ascii="Times New Roman" w:hAnsi="Times New Roman" w:cs="Times New Roman"/>
          <w:sz w:val="24"/>
          <w:szCs w:val="24"/>
        </w:rPr>
        <w:t>(11), doi:10.1242/dmm.035139</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Lee, C. L., &amp;Kuo, H. C. (2017). Pathophysiology of benign prostate enlargement and lower urinary tract symptoms: Current concepts. </w:t>
      </w:r>
      <w:r w:rsidRPr="005E3773">
        <w:rPr>
          <w:rFonts w:ascii="Times New Roman" w:hAnsi="Times New Roman" w:cs="Times New Roman"/>
          <w:i/>
          <w:iCs/>
          <w:color w:val="222222"/>
          <w:sz w:val="24"/>
          <w:szCs w:val="24"/>
          <w:shd w:val="clear" w:color="auto" w:fill="FFFFFF"/>
        </w:rPr>
        <w:t>Tzu-Chi Medical Journal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29</w:t>
      </w:r>
      <w:r w:rsidRPr="005E3773">
        <w:rPr>
          <w:rFonts w:ascii="Times New Roman" w:hAnsi="Times New Roman" w:cs="Times New Roman"/>
          <w:color w:val="222222"/>
          <w:sz w:val="24"/>
          <w:szCs w:val="24"/>
          <w:shd w:val="clear" w:color="auto" w:fill="FFFFFF"/>
        </w:rPr>
        <w:t>(2), 79-83.</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Lim, K. B. (2017). Epidemiology of clinical benign prostatic hyperplasia. </w:t>
      </w:r>
      <w:r w:rsidRPr="005E3773">
        <w:rPr>
          <w:rFonts w:ascii="Times New Roman" w:hAnsi="Times New Roman" w:cs="Times New Roman"/>
          <w:i/>
          <w:iCs/>
          <w:color w:val="222222"/>
          <w:sz w:val="24"/>
          <w:szCs w:val="24"/>
          <w:shd w:val="clear" w:color="auto" w:fill="FFFFFF"/>
        </w:rPr>
        <w:t>Asian journal of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w:t>
      </w:r>
      <w:r w:rsidRPr="005E3773">
        <w:rPr>
          <w:rFonts w:ascii="Times New Roman" w:hAnsi="Times New Roman" w:cs="Times New Roman"/>
          <w:color w:val="222222"/>
          <w:sz w:val="24"/>
          <w:szCs w:val="24"/>
          <w:shd w:val="clear" w:color="auto" w:fill="FFFFFF"/>
        </w:rPr>
        <w:t>(3), 148-151.</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Lima, N. G. D., Soares, D. D. F. G., &amp; Rhoden, E. L. (2013). Importance of prostate-specific antigen (PSA) as a predictive factor for concordance between the Gleason scores of prostate biopsies and RADICAL prostatectomy specimens. </w:t>
      </w:r>
      <w:r w:rsidRPr="005E3773">
        <w:rPr>
          <w:rFonts w:ascii="Times New Roman" w:hAnsi="Times New Roman" w:cs="Times New Roman"/>
          <w:i/>
          <w:iCs/>
          <w:color w:val="222222"/>
          <w:sz w:val="24"/>
          <w:szCs w:val="24"/>
          <w:shd w:val="clear" w:color="auto" w:fill="FFFFFF"/>
        </w:rPr>
        <w:t>Clinics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68</w:t>
      </w:r>
      <w:r w:rsidRPr="005E3773">
        <w:rPr>
          <w:rFonts w:ascii="Times New Roman" w:hAnsi="Times New Roman" w:cs="Times New Roman"/>
          <w:color w:val="222222"/>
          <w:sz w:val="24"/>
          <w:szCs w:val="24"/>
          <w:shd w:val="clear" w:color="auto" w:fill="FFFFFF"/>
        </w:rPr>
        <w:t>(6), 820-824.</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Lin, F., &amp; Chen, Z. (2014). Standardization of diagnostic immunohistochemistry: literature review and geisinger experience. </w:t>
      </w:r>
      <w:r w:rsidRPr="005E3773">
        <w:rPr>
          <w:rFonts w:ascii="Times New Roman" w:hAnsi="Times New Roman" w:cs="Times New Roman"/>
          <w:i/>
          <w:iCs/>
          <w:color w:val="222222"/>
          <w:sz w:val="24"/>
          <w:szCs w:val="24"/>
          <w:shd w:val="clear" w:color="auto" w:fill="FFFFFF"/>
        </w:rPr>
        <w:t>Archives of pathology &amp; laboratory medicine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138</w:t>
      </w:r>
      <w:r w:rsidRPr="005E3773">
        <w:rPr>
          <w:rFonts w:ascii="Times New Roman" w:hAnsi="Times New Roman" w:cs="Times New Roman"/>
          <w:color w:val="222222"/>
          <w:sz w:val="24"/>
          <w:szCs w:val="24"/>
          <w:shd w:val="clear" w:color="auto" w:fill="FFFFFF"/>
        </w:rPr>
        <w:t>(12), 1564-1577.</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Lin, P. Y., Cheng, K. L., McGuffin-Cawley, J. D., Shieu, F. S., Samia, A. C., Gupta, S., ... &amp; Liu, C. C. (2012). Detection of alpha-methylacyl-CoA racemase (AMACR), a biomarker of prostate cancer, in patient blood samples using a nanoparticle electrochemical biosensor. </w:t>
      </w:r>
      <w:r w:rsidRPr="005E3773">
        <w:rPr>
          <w:rFonts w:ascii="Times New Roman" w:hAnsi="Times New Roman" w:cs="Times New Roman"/>
          <w:i/>
          <w:iCs/>
          <w:color w:val="222222"/>
          <w:sz w:val="24"/>
          <w:szCs w:val="24"/>
          <w:shd w:val="clear" w:color="auto" w:fill="FFFFFF"/>
        </w:rPr>
        <w:t>Biosensors</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w:t>
      </w:r>
      <w:r w:rsidRPr="005E3773">
        <w:rPr>
          <w:rFonts w:ascii="Times New Roman" w:hAnsi="Times New Roman" w:cs="Times New Roman"/>
          <w:color w:val="222222"/>
          <w:sz w:val="24"/>
          <w:szCs w:val="24"/>
          <w:shd w:val="clear" w:color="auto" w:fill="FFFFFF"/>
        </w:rPr>
        <w:t>(4), 377-387.</w:t>
      </w:r>
    </w:p>
    <w:p w:rsidR="001404B2" w:rsidRPr="005E3773" w:rsidRDefault="001404B2" w:rsidP="001404B2">
      <w:pPr>
        <w:spacing w:line="480" w:lineRule="auto"/>
        <w:ind w:left="360" w:hanging="720"/>
        <w:rPr>
          <w:rFonts w:ascii="Times New Roman" w:hAnsi="Times New Roman" w:cs="Times New Roman"/>
          <w:sz w:val="24"/>
          <w:szCs w:val="24"/>
        </w:rPr>
      </w:pPr>
      <w:r>
        <w:rPr>
          <w:rFonts w:ascii="Times New Roman" w:hAnsi="Times New Roman" w:cs="Times New Roman"/>
          <w:color w:val="222222"/>
          <w:sz w:val="24"/>
          <w:szCs w:val="24"/>
          <w:shd w:val="clear" w:color="auto" w:fill="FFFFFF"/>
        </w:rPr>
        <w:t>Lo</w:t>
      </w:r>
      <w:r w:rsidRPr="005E3773">
        <w:rPr>
          <w:rFonts w:ascii="Times New Roman" w:hAnsi="Times New Roman" w:cs="Times New Roman"/>
          <w:color w:val="222222"/>
          <w:sz w:val="24"/>
          <w:szCs w:val="24"/>
          <w:shd w:val="clear" w:color="auto" w:fill="FFFFFF"/>
        </w:rPr>
        <w:t>vf, M., Zhao, S., Axcrona, U., Johannessen, B., Bakken, A. C., Carm, K. T., ...&amp;Axcrona, K. (2019). Multifocal primary prostate cancer exhibits high degree of genomic heterogeneity.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75</w:t>
      </w:r>
      <w:r w:rsidRPr="005E3773">
        <w:rPr>
          <w:rFonts w:ascii="Times New Roman" w:hAnsi="Times New Roman" w:cs="Times New Roman"/>
          <w:color w:val="222222"/>
          <w:sz w:val="24"/>
          <w:szCs w:val="24"/>
          <w:shd w:val="clear" w:color="auto" w:fill="FFFFFF"/>
        </w:rPr>
        <w:t>(3), 498-505.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lastRenderedPageBreak/>
        <w:t xml:space="preserve">Luo, J., Zha, S., Gage, W. R., Dunn, T. A., Hicks, </w:t>
      </w:r>
      <w:r>
        <w:rPr>
          <w:rFonts w:ascii="Times New Roman" w:hAnsi="Times New Roman" w:cs="Times New Roman"/>
          <w:sz w:val="24"/>
          <w:szCs w:val="24"/>
        </w:rPr>
        <w:t xml:space="preserve">J. L., Bennett, C. J., </w:t>
      </w:r>
      <w:r w:rsidRPr="005E3773">
        <w:rPr>
          <w:rFonts w:ascii="Times New Roman" w:hAnsi="Times New Roman" w:cs="Times New Roman"/>
          <w:sz w:val="24"/>
          <w:szCs w:val="24"/>
        </w:rPr>
        <w:t>&amp; Trent, J. M. (2002). α-Methylacyl-CoAracemase: a new molecular marker for prostate cancer</w:t>
      </w:r>
      <w:r w:rsidRPr="005E3773">
        <w:rPr>
          <w:rFonts w:ascii="Times New Roman" w:hAnsi="Times New Roman" w:cs="Times New Roman"/>
          <w:i/>
          <w:sz w:val="24"/>
          <w:szCs w:val="24"/>
        </w:rPr>
        <w:t>. </w:t>
      </w:r>
      <w:r w:rsidRPr="005E3773">
        <w:rPr>
          <w:rFonts w:ascii="Times New Roman" w:hAnsi="Times New Roman" w:cs="Times New Roman"/>
          <w:i/>
          <w:iCs/>
          <w:sz w:val="24"/>
          <w:szCs w:val="24"/>
        </w:rPr>
        <w:t>Cancer research</w:t>
      </w:r>
      <w:r w:rsidRPr="005E3773">
        <w:rPr>
          <w:rFonts w:ascii="Times New Roman" w:hAnsi="Times New Roman" w:cs="Times New Roman"/>
          <w:i/>
          <w:sz w:val="24"/>
          <w:szCs w:val="24"/>
        </w:rPr>
        <w:t>,</w:t>
      </w:r>
      <w:r w:rsidRPr="005E3773">
        <w:rPr>
          <w:rFonts w:ascii="Times New Roman" w:hAnsi="Times New Roman" w:cs="Times New Roman"/>
          <w:sz w:val="24"/>
          <w:szCs w:val="24"/>
        </w:rPr>
        <w:t> </w:t>
      </w:r>
      <w:r w:rsidRPr="005E3773">
        <w:rPr>
          <w:rFonts w:ascii="Times New Roman" w:hAnsi="Times New Roman" w:cs="Times New Roman"/>
          <w:iCs/>
          <w:sz w:val="24"/>
          <w:szCs w:val="24"/>
        </w:rPr>
        <w:t>62</w:t>
      </w:r>
      <w:r w:rsidRPr="005E3773">
        <w:rPr>
          <w:rFonts w:ascii="Times New Roman" w:hAnsi="Times New Roman" w:cs="Times New Roman"/>
          <w:sz w:val="24"/>
          <w:szCs w:val="24"/>
        </w:rPr>
        <w:t>(8), 2220-2226.</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Magi-Galluzzi, C. (2018). Prostate cancer: diagnostic criteria and role of immunohistochemistry. </w:t>
      </w:r>
      <w:r w:rsidRPr="005E3773">
        <w:rPr>
          <w:rFonts w:ascii="Times New Roman" w:hAnsi="Times New Roman" w:cs="Times New Roman"/>
          <w:i/>
          <w:iCs/>
          <w:color w:val="222222"/>
          <w:sz w:val="24"/>
          <w:szCs w:val="24"/>
          <w:shd w:val="clear" w:color="auto" w:fill="FFFFFF"/>
        </w:rPr>
        <w:t>Modern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31</w:t>
      </w:r>
      <w:r w:rsidRPr="005E3773">
        <w:rPr>
          <w:rFonts w:ascii="Times New Roman" w:hAnsi="Times New Roman" w:cs="Times New Roman"/>
          <w:color w:val="222222"/>
          <w:sz w:val="24"/>
          <w:szCs w:val="24"/>
          <w:shd w:val="clear" w:color="auto" w:fill="FFFFFF"/>
        </w:rPr>
        <w:t>(S1), S12.</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Magi-Galluzzi, C., Luo, J., Isaacs, W. B., Hicks, J. L., De Marzo, A. M., &amp; Epstein, J. I. (2003). α-Methylacyl-CoAracemase: a variably sensitive immunohistochemical marker for the diagnosis of small prostate cancer foci on needle biopsy.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27</w:t>
      </w:r>
      <w:r w:rsidRPr="005E3773">
        <w:rPr>
          <w:rFonts w:ascii="Times New Roman" w:hAnsi="Times New Roman" w:cs="Times New Roman"/>
          <w:color w:val="222222"/>
          <w:sz w:val="24"/>
          <w:szCs w:val="24"/>
          <w:shd w:val="clear" w:color="auto" w:fill="FFFFFF"/>
        </w:rPr>
        <w:t>(8), 1128-1133.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Markowski, M. C., &amp;Antonarakis, E. S. (2018).Germline genetic testing in prostate cancer–further enrichment in variant histologies.</w:t>
      </w:r>
      <w:r w:rsidRPr="005E3773">
        <w:rPr>
          <w:rFonts w:ascii="Times New Roman" w:hAnsi="Times New Roman" w:cs="Times New Roman"/>
          <w:i/>
          <w:iCs/>
          <w:color w:val="222222"/>
          <w:sz w:val="24"/>
          <w:szCs w:val="24"/>
          <w:shd w:val="clear" w:color="auto" w:fill="FFFFFF"/>
        </w:rPr>
        <w:t>Oncoscience</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w:t>
      </w:r>
      <w:r w:rsidRPr="005E3773">
        <w:rPr>
          <w:rFonts w:ascii="Times New Roman" w:hAnsi="Times New Roman" w:cs="Times New Roman"/>
          <w:color w:val="222222"/>
          <w:sz w:val="24"/>
          <w:szCs w:val="24"/>
          <w:shd w:val="clear" w:color="auto" w:fill="FFFFFF"/>
        </w:rPr>
        <w:t>(3-4), 62-64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Mateo, J., Cheng, H. H., Beltran, H., Dolling,</w:t>
      </w:r>
      <w:r>
        <w:rPr>
          <w:rFonts w:ascii="Times New Roman" w:hAnsi="Times New Roman" w:cs="Times New Roman"/>
          <w:color w:val="222222"/>
          <w:sz w:val="24"/>
          <w:szCs w:val="24"/>
          <w:shd w:val="clear" w:color="auto" w:fill="FFFFFF"/>
        </w:rPr>
        <w:t xml:space="preserve"> D., Xu, W., Pritchard, C. C.,</w:t>
      </w:r>
      <w:r w:rsidRPr="005E3773">
        <w:rPr>
          <w:rFonts w:ascii="Times New Roman" w:hAnsi="Times New Roman" w:cs="Times New Roman"/>
          <w:color w:val="222222"/>
          <w:sz w:val="24"/>
          <w:szCs w:val="24"/>
          <w:shd w:val="clear" w:color="auto" w:fill="FFFFFF"/>
        </w:rPr>
        <w:t>&amp; Kolinsky, M. (2018). Clinical outcome of prostate cancer patients with germline DNA repair mutations: retrospective analysis from an international study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73</w:t>
      </w:r>
      <w:r w:rsidRPr="005E3773">
        <w:rPr>
          <w:rFonts w:ascii="Times New Roman" w:hAnsi="Times New Roman" w:cs="Times New Roman"/>
          <w:color w:val="222222"/>
          <w:sz w:val="24"/>
          <w:szCs w:val="24"/>
          <w:shd w:val="clear" w:color="auto" w:fill="FFFFFF"/>
        </w:rPr>
        <w:t>(5), 687-693.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Matsuyama, H., Pan, Y., Oba, K., Yoshihiro, S</w:t>
      </w:r>
      <w:r>
        <w:rPr>
          <w:rFonts w:ascii="Times New Roman" w:hAnsi="Times New Roman" w:cs="Times New Roman"/>
          <w:color w:val="222222"/>
          <w:sz w:val="24"/>
          <w:szCs w:val="24"/>
          <w:shd w:val="clear" w:color="auto" w:fill="FFFFFF"/>
        </w:rPr>
        <w:t xml:space="preserve">., Matsuda, K., Hägarth, L., </w:t>
      </w:r>
      <w:r w:rsidRPr="005E3773">
        <w:rPr>
          <w:rFonts w:ascii="Times New Roman" w:hAnsi="Times New Roman" w:cs="Times New Roman"/>
          <w:color w:val="222222"/>
          <w:sz w:val="24"/>
          <w:szCs w:val="24"/>
          <w:shd w:val="clear" w:color="auto" w:fill="FFFFFF"/>
        </w:rPr>
        <w:t>&amp; Ekman, P. (2001). Deletions on chromosome 8p22 may predict disease progression as well as pathological staging in prostate cancer. </w:t>
      </w:r>
      <w:r w:rsidRPr="005E3773">
        <w:rPr>
          <w:rFonts w:ascii="Times New Roman" w:hAnsi="Times New Roman" w:cs="Times New Roman"/>
          <w:i/>
          <w:iCs/>
          <w:color w:val="222222"/>
          <w:sz w:val="24"/>
          <w:szCs w:val="24"/>
          <w:shd w:val="clear" w:color="auto" w:fill="FFFFFF"/>
        </w:rPr>
        <w:t>Clinical cancer research</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w:t>
      </w:r>
      <w:r w:rsidRPr="005E3773">
        <w:rPr>
          <w:rFonts w:ascii="Times New Roman" w:hAnsi="Times New Roman" w:cs="Times New Roman"/>
          <w:color w:val="222222"/>
          <w:sz w:val="24"/>
          <w:szCs w:val="24"/>
          <w:shd w:val="clear" w:color="auto" w:fill="FFFFFF"/>
        </w:rPr>
        <w:t>(10), 3139-3143.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McKenney, J. K., Wei, W., Hawley, S., Auman, H., Newcomb, L. F., Boyer, H. D., ...&amp;Tretiakova, M. S. (2016). Histologic grading of prostatic adenocarcinoma can be further optimized.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40</w:t>
      </w:r>
      <w:r w:rsidRPr="005E3773">
        <w:rPr>
          <w:rFonts w:ascii="Times New Roman" w:hAnsi="Times New Roman" w:cs="Times New Roman"/>
          <w:color w:val="222222"/>
          <w:sz w:val="24"/>
          <w:szCs w:val="24"/>
          <w:shd w:val="clear" w:color="auto" w:fill="FFFFFF"/>
        </w:rPr>
        <w:t>(11), 1439-1456.</w:t>
      </w:r>
    </w:p>
    <w:p w:rsidR="001404B2" w:rsidRPr="005E3773" w:rsidRDefault="001404B2" w:rsidP="001404B2">
      <w:pPr>
        <w:spacing w:line="480" w:lineRule="auto"/>
        <w:ind w:left="360" w:hanging="720"/>
        <w:rPr>
          <w:rFonts w:ascii="Times New Roman" w:hAnsi="Times New Roman" w:cs="Times New Roman"/>
          <w:b/>
          <w:iCs/>
          <w:sz w:val="24"/>
          <w:szCs w:val="24"/>
          <w:u w:val="single"/>
        </w:rPr>
      </w:pPr>
      <w:r w:rsidRPr="005E3773">
        <w:rPr>
          <w:rFonts w:ascii="Times New Roman" w:hAnsi="Times New Roman" w:cs="Times New Roman"/>
          <w:color w:val="222222"/>
          <w:sz w:val="24"/>
          <w:szCs w:val="24"/>
          <w:shd w:val="clear" w:color="auto" w:fill="FFFFFF"/>
        </w:rPr>
        <w:t>Merriel, S. W., Funston, G., &amp; Hamilton, W. (2018).Prostate cancer in primary care. </w:t>
      </w:r>
      <w:r w:rsidRPr="005E3773">
        <w:rPr>
          <w:rFonts w:ascii="Times New Roman" w:hAnsi="Times New Roman" w:cs="Times New Roman"/>
          <w:i/>
          <w:iCs/>
          <w:color w:val="222222"/>
          <w:sz w:val="24"/>
          <w:szCs w:val="24"/>
          <w:shd w:val="clear" w:color="auto" w:fill="FFFFFF"/>
        </w:rPr>
        <w:t>Advances in therapy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35</w:t>
      </w:r>
      <w:r w:rsidRPr="005E3773">
        <w:rPr>
          <w:rFonts w:ascii="Times New Roman" w:hAnsi="Times New Roman" w:cs="Times New Roman"/>
          <w:color w:val="222222"/>
          <w:sz w:val="24"/>
          <w:szCs w:val="24"/>
          <w:shd w:val="clear" w:color="auto" w:fill="FFFFFF"/>
        </w:rPr>
        <w:t>(9), 1285-1294.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Mills, S. E., Carter, D., Greenson, J. K., Reuter, V. E., &amp;Stoler, M. H. (2012). </w:t>
      </w:r>
      <w:r w:rsidRPr="005E3773">
        <w:rPr>
          <w:rFonts w:ascii="Times New Roman" w:hAnsi="Times New Roman" w:cs="Times New Roman"/>
          <w:iCs/>
          <w:color w:val="222222"/>
          <w:sz w:val="24"/>
          <w:szCs w:val="24"/>
          <w:shd w:val="clear" w:color="auto" w:fill="FFFFFF"/>
        </w:rPr>
        <w:t>Sternberg's diagnostic surgical pathology</w:t>
      </w:r>
      <w:r w:rsidRPr="005E3773">
        <w:rPr>
          <w:rFonts w:ascii="Times New Roman" w:hAnsi="Times New Roman" w:cs="Times New Roman"/>
          <w:color w:val="222222"/>
          <w:sz w:val="24"/>
          <w:szCs w:val="24"/>
          <w:shd w:val="clear" w:color="auto" w:fill="FFFFFF"/>
        </w:rPr>
        <w:t>.Lippincott Williams &amp; Wilkins.</w:t>
      </w:r>
    </w:p>
    <w:p w:rsidR="001404B2"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sz w:val="24"/>
          <w:szCs w:val="24"/>
        </w:rPr>
        <w:t>Morlando, M., Pelullo, C. P., &amp; Di Giuseppe, G. (2017). Prostate cancer screening: Knowledge, attitudes and practices in a sample of men in Italy. A survey. </w:t>
      </w:r>
      <w:r w:rsidRPr="005E3773">
        <w:rPr>
          <w:rFonts w:ascii="Times New Roman" w:hAnsi="Times New Roman" w:cs="Times New Roman"/>
          <w:i/>
          <w:iCs/>
          <w:sz w:val="24"/>
          <w:szCs w:val="24"/>
        </w:rPr>
        <w:t>PloS one</w:t>
      </w:r>
      <w:r w:rsidRPr="005E3773">
        <w:rPr>
          <w:rFonts w:ascii="Times New Roman" w:hAnsi="Times New Roman" w:cs="Times New Roman"/>
          <w:i/>
          <w:sz w:val="24"/>
          <w:szCs w:val="24"/>
        </w:rPr>
        <w:t>, </w:t>
      </w:r>
      <w:r w:rsidRPr="005E3773">
        <w:rPr>
          <w:rFonts w:ascii="Times New Roman" w:hAnsi="Times New Roman" w:cs="Times New Roman"/>
          <w:iCs/>
          <w:sz w:val="24"/>
          <w:szCs w:val="24"/>
        </w:rPr>
        <w:t>12</w:t>
      </w:r>
      <w:r w:rsidRPr="005E3773">
        <w:rPr>
          <w:rFonts w:ascii="Times New Roman" w:hAnsi="Times New Roman" w:cs="Times New Roman"/>
          <w:sz w:val="24"/>
          <w:szCs w:val="24"/>
        </w:rPr>
        <w:t>(10), e0186332</w:t>
      </w:r>
    </w:p>
    <w:p w:rsidR="001404B2" w:rsidRPr="005E3773" w:rsidRDefault="001404B2" w:rsidP="001404B2">
      <w:pPr>
        <w:spacing w:line="480" w:lineRule="auto"/>
        <w:ind w:left="360" w:hanging="720"/>
        <w:rPr>
          <w:rFonts w:ascii="Times New Roman" w:hAnsi="Times New Roman" w:cs="Times New Roman"/>
          <w:sz w:val="24"/>
          <w:szCs w:val="24"/>
        </w:rPr>
      </w:pPr>
      <w:r w:rsidRPr="00C93CE4">
        <w:rPr>
          <w:rFonts w:ascii="Times New Roman" w:hAnsi="Times New Roman" w:cs="Times New Roman"/>
          <w:sz w:val="24"/>
          <w:szCs w:val="24"/>
        </w:rPr>
        <w:t>Mullan, R. J., Bergstralh, E. J., Farmer, S. A., Jacobson, D. J., Hebbrin</w:t>
      </w:r>
      <w:r>
        <w:rPr>
          <w:rFonts w:ascii="Times New Roman" w:hAnsi="Times New Roman" w:cs="Times New Roman"/>
          <w:sz w:val="24"/>
          <w:szCs w:val="24"/>
        </w:rPr>
        <w:t xml:space="preserve">g, S. J., Cunningham, J. M., </w:t>
      </w:r>
      <w:r w:rsidRPr="00C93CE4">
        <w:rPr>
          <w:rFonts w:ascii="Times New Roman" w:hAnsi="Times New Roman" w:cs="Times New Roman"/>
          <w:sz w:val="24"/>
          <w:szCs w:val="24"/>
        </w:rPr>
        <w:t>&amp; Roberts, R. O. (2006). Growth factor, cytokine, and vitamin D receptor polymorphisms and risk of benign prostatic hyperplasia in a community-based cohort of men. </w:t>
      </w:r>
      <w:r w:rsidRPr="00C93CE4">
        <w:rPr>
          <w:rFonts w:ascii="Times New Roman" w:hAnsi="Times New Roman" w:cs="Times New Roman"/>
          <w:i/>
          <w:iCs/>
          <w:sz w:val="24"/>
          <w:szCs w:val="24"/>
        </w:rPr>
        <w:t>Urology</w:t>
      </w:r>
      <w:r w:rsidRPr="00C93CE4">
        <w:rPr>
          <w:rFonts w:ascii="Times New Roman" w:hAnsi="Times New Roman" w:cs="Times New Roman"/>
          <w:sz w:val="24"/>
          <w:szCs w:val="24"/>
        </w:rPr>
        <w:t>, </w:t>
      </w:r>
      <w:r w:rsidRPr="00C93CE4">
        <w:rPr>
          <w:rFonts w:ascii="Times New Roman" w:hAnsi="Times New Roman" w:cs="Times New Roman"/>
          <w:i/>
          <w:iCs/>
          <w:sz w:val="24"/>
          <w:szCs w:val="24"/>
        </w:rPr>
        <w:t>67</w:t>
      </w:r>
      <w:r w:rsidRPr="00C93CE4">
        <w:rPr>
          <w:rFonts w:ascii="Times New Roman" w:hAnsi="Times New Roman" w:cs="Times New Roman"/>
          <w:sz w:val="24"/>
          <w:szCs w:val="24"/>
        </w:rPr>
        <w:t>(2), 300-305.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Murphy, A. B., Akereyeni, F., Nyame, Y. A., Guy, M. C., Mart</w:t>
      </w:r>
      <w:r>
        <w:rPr>
          <w:rFonts w:ascii="Times New Roman" w:hAnsi="Times New Roman" w:cs="Times New Roman"/>
          <w:color w:val="222222"/>
          <w:sz w:val="24"/>
          <w:szCs w:val="24"/>
          <w:shd w:val="clear" w:color="auto" w:fill="FFFFFF"/>
        </w:rPr>
        <w:t>in, I. K., Hollowell, C. M., .</w:t>
      </w:r>
      <w:r w:rsidRPr="005E3773">
        <w:rPr>
          <w:rFonts w:ascii="Times New Roman" w:hAnsi="Times New Roman" w:cs="Times New Roman"/>
          <w:color w:val="222222"/>
          <w:sz w:val="24"/>
          <w:szCs w:val="24"/>
          <w:shd w:val="clear" w:color="auto" w:fill="FFFFFF"/>
        </w:rPr>
        <w:t>&amp;Ahaghotu, C. (2013). Smoking</w:t>
      </w:r>
      <w:r>
        <w:rPr>
          <w:rFonts w:ascii="Times New Roman" w:hAnsi="Times New Roman" w:cs="Times New Roman"/>
          <w:color w:val="222222"/>
          <w:sz w:val="24"/>
          <w:szCs w:val="24"/>
          <w:shd w:val="clear" w:color="auto" w:fill="FFFFFF"/>
        </w:rPr>
        <w:t>and prostate cancer in a multi</w:t>
      </w:r>
      <w:r w:rsidRPr="005E3773">
        <w:rPr>
          <w:rFonts w:ascii="Times New Roman" w:hAnsi="Times New Roman" w:cs="Times New Roman"/>
          <w:color w:val="222222"/>
          <w:sz w:val="24"/>
          <w:szCs w:val="24"/>
          <w:shd w:val="clear" w:color="auto" w:fill="FFFFFF"/>
        </w:rPr>
        <w:t>ethnic sample. </w:t>
      </w:r>
      <w:r w:rsidRPr="005E3773">
        <w:rPr>
          <w:rFonts w:ascii="Times New Roman" w:hAnsi="Times New Roman" w:cs="Times New Roman"/>
          <w:i/>
          <w:iCs/>
          <w:color w:val="222222"/>
          <w:sz w:val="24"/>
          <w:szCs w:val="24"/>
          <w:shd w:val="clear" w:color="auto" w:fill="FFFFFF"/>
        </w:rPr>
        <w:t>The Prostate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73</w:t>
      </w:r>
      <w:r w:rsidRPr="005E3773">
        <w:rPr>
          <w:rFonts w:ascii="Times New Roman" w:hAnsi="Times New Roman" w:cs="Times New Roman"/>
          <w:color w:val="222222"/>
          <w:sz w:val="24"/>
          <w:szCs w:val="24"/>
          <w:shd w:val="clear" w:color="auto" w:fill="FFFFFF"/>
        </w:rPr>
        <w:t>(14), 1518-1528.</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303030"/>
          <w:sz w:val="24"/>
          <w:szCs w:val="24"/>
          <w:shd w:val="clear" w:color="auto" w:fill="FFFFFF"/>
        </w:rPr>
        <w:t>Negoita, S., Feuer, E. J., Mariotto, A., Cronin, K. A., Petkov, V. I., Hussey, S. K., … Penberthy, L. (2018). Annual Report to the Nation on the Status of Cancer, part II: Recent changes in prostate cancer trends and disease characteristics. </w:t>
      </w:r>
      <w:r w:rsidRPr="005E3773">
        <w:rPr>
          <w:rFonts w:ascii="Times New Roman" w:hAnsi="Times New Roman" w:cs="Times New Roman"/>
          <w:i/>
          <w:iCs/>
          <w:color w:val="303030"/>
          <w:sz w:val="24"/>
          <w:szCs w:val="24"/>
          <w:shd w:val="clear" w:color="auto" w:fill="FFFFFF"/>
        </w:rPr>
        <w:t>Cancer</w:t>
      </w:r>
      <w:r w:rsidRPr="005E3773">
        <w:rPr>
          <w:rFonts w:ascii="Times New Roman" w:hAnsi="Times New Roman" w:cs="Times New Roman"/>
          <w:i/>
          <w:color w:val="303030"/>
          <w:sz w:val="24"/>
          <w:szCs w:val="24"/>
          <w:shd w:val="clear" w:color="auto" w:fill="FFFFFF"/>
        </w:rPr>
        <w:t>,</w:t>
      </w:r>
      <w:r w:rsidRPr="005E3773">
        <w:rPr>
          <w:rFonts w:ascii="Times New Roman" w:hAnsi="Times New Roman" w:cs="Times New Roman"/>
          <w:color w:val="303030"/>
          <w:sz w:val="24"/>
          <w:szCs w:val="24"/>
          <w:shd w:val="clear" w:color="auto" w:fill="FFFFFF"/>
        </w:rPr>
        <w:t> </w:t>
      </w:r>
      <w:r w:rsidRPr="005E3773">
        <w:rPr>
          <w:rFonts w:ascii="Times New Roman" w:hAnsi="Times New Roman" w:cs="Times New Roman"/>
          <w:iCs/>
          <w:color w:val="303030"/>
          <w:sz w:val="24"/>
          <w:szCs w:val="24"/>
          <w:shd w:val="clear" w:color="auto" w:fill="FFFFFF"/>
        </w:rPr>
        <w:t>124</w:t>
      </w:r>
      <w:r w:rsidRPr="005E3773">
        <w:rPr>
          <w:rFonts w:ascii="Times New Roman" w:hAnsi="Times New Roman" w:cs="Times New Roman"/>
          <w:color w:val="303030"/>
          <w:sz w:val="24"/>
          <w:szCs w:val="24"/>
          <w:shd w:val="clear" w:color="auto" w:fill="FFFFFF"/>
        </w:rPr>
        <w:t>(13), 2801–2814. doi:10.1002/cncr.31549</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Nisar, B., Sarwar, N., Sharif, S., Hameed, A., &amp;Naz, S. (2017). Expression of p63 Protein to Differentiate Benign Prostatic Hyperplasia and Carcinoma of Prostate in Pakistani Population. </w:t>
      </w:r>
      <w:r w:rsidRPr="005E3773">
        <w:rPr>
          <w:rFonts w:ascii="Times New Roman" w:hAnsi="Times New Roman" w:cs="Times New Roman"/>
          <w:i/>
          <w:iCs/>
          <w:color w:val="222222"/>
          <w:sz w:val="24"/>
          <w:szCs w:val="24"/>
          <w:shd w:val="clear" w:color="auto" w:fill="FFFFFF"/>
        </w:rPr>
        <w:t>Annals of King Edward Medical University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23</w:t>
      </w:r>
      <w:r w:rsidRPr="005E3773">
        <w:rPr>
          <w:rFonts w:ascii="Times New Roman" w:hAnsi="Times New Roman" w:cs="Times New Roman"/>
          <w:color w:val="222222"/>
          <w:sz w:val="24"/>
          <w:szCs w:val="24"/>
          <w:shd w:val="clear" w:color="auto" w:fill="FFFFFF"/>
        </w:rPr>
        <w:t>(2). https://doi.org/10.21649/akemu.v23i2.1576</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Nodouzi, V., Nowroozi, M., Hashemi, M., Javadi, G., &amp;Mahdian, R. (2015).Concurrent down-regulation of PTEN and NKX3.1 expression in Iranian patients with prostate cancer</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International braz j urol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41</w:t>
      </w:r>
      <w:r w:rsidRPr="005E3773">
        <w:rPr>
          <w:rFonts w:ascii="Times New Roman" w:hAnsi="Times New Roman" w:cs="Times New Roman"/>
          <w:color w:val="222222"/>
          <w:sz w:val="24"/>
          <w:szCs w:val="24"/>
          <w:shd w:val="clear" w:color="auto" w:fill="FFFFFF"/>
        </w:rPr>
        <w:t>(5), 898-905.</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Nwafor, C. C., Keshinro, O. S., &amp;Abudu, E. K. (2015). A histopathological study of prostate lesions in      Lagos, Nigeria: A private practice experience. </w:t>
      </w:r>
      <w:r w:rsidRPr="005E3773">
        <w:rPr>
          <w:rFonts w:ascii="Times New Roman" w:hAnsi="Times New Roman" w:cs="Times New Roman"/>
          <w:iCs/>
          <w:color w:val="222222"/>
          <w:sz w:val="24"/>
          <w:szCs w:val="24"/>
          <w:shd w:val="clear" w:color="auto" w:fill="FFFFFF"/>
        </w:rPr>
        <w:t xml:space="preserve">Nigerian medical journal: </w:t>
      </w:r>
      <w:r w:rsidRPr="005E3773">
        <w:rPr>
          <w:rFonts w:ascii="Times New Roman" w:hAnsi="Times New Roman" w:cs="Times New Roman"/>
          <w:i/>
          <w:iCs/>
          <w:color w:val="222222"/>
          <w:sz w:val="24"/>
          <w:szCs w:val="24"/>
          <w:shd w:val="clear" w:color="auto" w:fill="FFFFFF"/>
        </w:rPr>
        <w:t>journal of the Nigeria Medical Association</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56</w:t>
      </w:r>
      <w:r w:rsidRPr="005E3773">
        <w:rPr>
          <w:rFonts w:ascii="Times New Roman" w:hAnsi="Times New Roman" w:cs="Times New Roman"/>
          <w:color w:val="222222"/>
          <w:sz w:val="24"/>
          <w:szCs w:val="24"/>
          <w:shd w:val="clear" w:color="auto" w:fill="FFFFFF"/>
        </w:rPr>
        <w:t>(5), 338-343.</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Oh, W. J., Chung, A. M., Kim, J. S., Han, J. H., Hong, S. H., Lee, J. Y., &amp; Choi, Y. J. (2016). Differential immunohistochemical profiles for distinguishing prostate carcinoma and urothelial carcinoma. </w:t>
      </w:r>
      <w:r w:rsidRPr="005E3773">
        <w:rPr>
          <w:rFonts w:ascii="Times New Roman" w:hAnsi="Times New Roman" w:cs="Times New Roman"/>
          <w:i/>
          <w:iCs/>
          <w:color w:val="222222"/>
          <w:sz w:val="24"/>
          <w:szCs w:val="24"/>
          <w:shd w:val="clear" w:color="auto" w:fill="FFFFFF"/>
        </w:rPr>
        <w:t>Journal of pathology and translational medicine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50</w:t>
      </w:r>
      <w:r w:rsidRPr="005E3773">
        <w:rPr>
          <w:rFonts w:ascii="Times New Roman" w:hAnsi="Times New Roman" w:cs="Times New Roman"/>
          <w:color w:val="222222"/>
          <w:sz w:val="24"/>
          <w:szCs w:val="24"/>
          <w:shd w:val="clear" w:color="auto" w:fill="FFFFFF"/>
        </w:rPr>
        <w:t>(5), 345-354.</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Ojewola, R. W., Oridota, E. S., Balogun, O. S., Alabi, T. O., Ajayi, A. I., Olajide, T. A., ... &amp;Ogundare, E. O. (2017). Prevalence of clinical benign prostatic hyperplasia amongst community-dwelling men in a South-Western Nigerian rural setting: A cross-sectional study. </w:t>
      </w:r>
      <w:r w:rsidRPr="005E3773">
        <w:rPr>
          <w:rFonts w:ascii="Times New Roman" w:hAnsi="Times New Roman" w:cs="Times New Roman"/>
          <w:i/>
          <w:iCs/>
          <w:color w:val="222222"/>
          <w:sz w:val="24"/>
          <w:szCs w:val="24"/>
          <w:shd w:val="clear" w:color="auto" w:fill="FFFFFF"/>
        </w:rPr>
        <w:t>African Journal of Urology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23</w:t>
      </w:r>
      <w:r w:rsidRPr="005E3773">
        <w:rPr>
          <w:rFonts w:ascii="Times New Roman" w:hAnsi="Times New Roman" w:cs="Times New Roman"/>
          <w:color w:val="222222"/>
          <w:sz w:val="24"/>
          <w:szCs w:val="24"/>
          <w:shd w:val="clear" w:color="auto" w:fill="FFFFFF"/>
        </w:rPr>
        <w:t>(2), 109-115.</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Ozgur, T., Atik, E., Hakverdi, S., &amp;Yaldiz, M. (2013).The expressions of AMACR and iNOS in prostate adenocarcinomas. </w:t>
      </w:r>
      <w:r w:rsidRPr="005E3773">
        <w:rPr>
          <w:rFonts w:ascii="Times New Roman" w:hAnsi="Times New Roman" w:cs="Times New Roman"/>
          <w:i/>
          <w:iCs/>
          <w:color w:val="222222"/>
          <w:sz w:val="24"/>
          <w:szCs w:val="24"/>
          <w:shd w:val="clear" w:color="auto" w:fill="FFFFFF"/>
        </w:rPr>
        <w:t>Pakistan journal of medical sciences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29</w:t>
      </w:r>
      <w:r w:rsidRPr="005E3773">
        <w:rPr>
          <w:rFonts w:ascii="Times New Roman" w:hAnsi="Times New Roman" w:cs="Times New Roman"/>
          <w:color w:val="222222"/>
          <w:sz w:val="24"/>
          <w:szCs w:val="24"/>
          <w:shd w:val="clear" w:color="auto" w:fill="FFFFFF"/>
        </w:rPr>
        <w:t>(2), 610-613.</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Pentyala, S., Whyard, T., Pentyala, S., Muller</w:t>
      </w:r>
      <w:r>
        <w:rPr>
          <w:rFonts w:ascii="Times New Roman" w:hAnsi="Times New Roman" w:cs="Times New Roman"/>
          <w:color w:val="222222"/>
          <w:sz w:val="24"/>
          <w:szCs w:val="24"/>
          <w:shd w:val="clear" w:color="auto" w:fill="FFFFFF"/>
        </w:rPr>
        <w:t>, J., Pfail, J., Parmar, S.,</w:t>
      </w:r>
      <w:r w:rsidRPr="005E3773">
        <w:rPr>
          <w:rFonts w:ascii="Times New Roman" w:hAnsi="Times New Roman" w:cs="Times New Roman"/>
          <w:color w:val="222222"/>
          <w:sz w:val="24"/>
          <w:szCs w:val="24"/>
          <w:shd w:val="clear" w:color="auto" w:fill="FFFFFF"/>
        </w:rPr>
        <w:t>&amp; Khan, S. (2016). Prostate cancer markers: An update. </w:t>
      </w:r>
      <w:r w:rsidRPr="005E3773">
        <w:rPr>
          <w:rFonts w:ascii="Times New Roman" w:hAnsi="Times New Roman" w:cs="Times New Roman"/>
          <w:i/>
          <w:iCs/>
          <w:color w:val="222222"/>
          <w:sz w:val="24"/>
          <w:szCs w:val="24"/>
          <w:shd w:val="clear" w:color="auto" w:fill="FFFFFF"/>
        </w:rPr>
        <w:t>Biomedical reports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w:t>
      </w:r>
      <w:r w:rsidRPr="005E3773">
        <w:rPr>
          <w:rFonts w:ascii="Times New Roman" w:hAnsi="Times New Roman" w:cs="Times New Roman"/>
          <w:color w:val="222222"/>
          <w:sz w:val="24"/>
          <w:szCs w:val="24"/>
          <w:shd w:val="clear" w:color="auto" w:fill="FFFFFF"/>
        </w:rPr>
        <w:t>(3), 263-268.</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Perdomo, H. A. G., Zapata-Copete, J. A., &amp; Sanchez, A. (2018). Molecular alterations associated with prostate cancer. </w:t>
      </w:r>
      <w:r w:rsidRPr="005E3773">
        <w:rPr>
          <w:rFonts w:ascii="Times New Roman" w:hAnsi="Times New Roman" w:cs="Times New Roman"/>
          <w:i/>
          <w:iCs/>
          <w:color w:val="222222"/>
          <w:sz w:val="24"/>
          <w:szCs w:val="24"/>
          <w:shd w:val="clear" w:color="auto" w:fill="FFFFFF"/>
        </w:rPr>
        <w:t>Central European journal of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71</w:t>
      </w:r>
      <w:r w:rsidRPr="005E3773">
        <w:rPr>
          <w:rFonts w:ascii="Times New Roman" w:hAnsi="Times New Roman" w:cs="Times New Roman"/>
          <w:color w:val="222222"/>
          <w:sz w:val="24"/>
          <w:szCs w:val="24"/>
          <w:shd w:val="clear" w:color="auto" w:fill="FFFFFF"/>
        </w:rPr>
        <w:t>(2), 168-176.</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Perez-Cornago, A., Key, T. J., Allen, N. E., Fensom, G. K., Bradbury, K. E., Martin, R. M., &amp; Travis, R. C. (2017).Prospective investigation of risk factors for prostate cancer in the UK Biobank cohort study. </w:t>
      </w:r>
      <w:r w:rsidRPr="005E3773">
        <w:rPr>
          <w:rFonts w:ascii="Times New Roman" w:hAnsi="Times New Roman" w:cs="Times New Roman"/>
          <w:i/>
          <w:iCs/>
          <w:color w:val="222222"/>
          <w:sz w:val="24"/>
          <w:szCs w:val="24"/>
          <w:shd w:val="clear" w:color="auto" w:fill="FFFFFF"/>
        </w:rPr>
        <w:t>British journal of cancer</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117</w:t>
      </w:r>
      <w:r w:rsidRPr="005E3773">
        <w:rPr>
          <w:rFonts w:ascii="Times New Roman" w:hAnsi="Times New Roman" w:cs="Times New Roman"/>
          <w:color w:val="222222"/>
          <w:sz w:val="24"/>
          <w:szCs w:val="24"/>
          <w:shd w:val="clear" w:color="auto" w:fill="FFFFFF"/>
        </w:rPr>
        <w:t>(10), 1562-1571.</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Pernar, C. H., Ebot, E. M., Wilson, K. M., &amp;Mucci, L. A. (2018).The epidemiology of prostate cancer</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Cold Spring Harbor perspectives in medicine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8</w:t>
      </w:r>
      <w:r w:rsidRPr="005E3773">
        <w:rPr>
          <w:rFonts w:ascii="Times New Roman" w:hAnsi="Times New Roman" w:cs="Times New Roman"/>
          <w:color w:val="222222"/>
          <w:sz w:val="24"/>
          <w:szCs w:val="24"/>
          <w:shd w:val="clear" w:color="auto" w:fill="FFFFFF"/>
        </w:rPr>
        <w:t>(12), a030361.</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lastRenderedPageBreak/>
        <w:t>Pron, G. (2015). Prostate-Specific Antigen (PSA)–based population screening for prostate cancer: an evidence-based analysis. </w:t>
      </w:r>
      <w:r w:rsidRPr="005E3773">
        <w:rPr>
          <w:rFonts w:ascii="Times New Roman" w:hAnsi="Times New Roman" w:cs="Times New Roman"/>
          <w:iCs/>
          <w:color w:val="222222"/>
          <w:sz w:val="24"/>
          <w:szCs w:val="24"/>
          <w:shd w:val="clear" w:color="auto" w:fill="FFFFFF"/>
        </w:rPr>
        <w:t xml:space="preserve">Ontario </w:t>
      </w:r>
      <w:r w:rsidRPr="005E3773">
        <w:rPr>
          <w:rFonts w:ascii="Times New Roman" w:hAnsi="Times New Roman" w:cs="Times New Roman"/>
          <w:i/>
          <w:iCs/>
          <w:color w:val="222222"/>
          <w:sz w:val="24"/>
          <w:szCs w:val="24"/>
          <w:shd w:val="clear" w:color="auto" w:fill="FFFFFF"/>
        </w:rPr>
        <w:t>health technology assessment series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15</w:t>
      </w:r>
      <w:r w:rsidRPr="005E3773">
        <w:rPr>
          <w:rFonts w:ascii="Times New Roman" w:hAnsi="Times New Roman" w:cs="Times New Roman"/>
          <w:color w:val="222222"/>
          <w:sz w:val="24"/>
          <w:szCs w:val="24"/>
          <w:shd w:val="clear" w:color="auto" w:fill="FFFFFF"/>
        </w:rPr>
        <w:t>(10), 1-64.</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Rodrigues, D. N., Butler, L. M., Estelles, D. L., &amp; De Bono, J. S. (2014). Molecular pathology and prostate cancer therapeutics: from biology to bedside. </w:t>
      </w:r>
      <w:r w:rsidRPr="005E3773">
        <w:rPr>
          <w:rFonts w:ascii="Times New Roman" w:hAnsi="Times New Roman" w:cs="Times New Roman"/>
          <w:i/>
          <w:iCs/>
          <w:color w:val="222222"/>
          <w:sz w:val="24"/>
          <w:szCs w:val="24"/>
          <w:shd w:val="clear" w:color="auto" w:fill="FFFFFF"/>
        </w:rPr>
        <w:t>The Journal of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232</w:t>
      </w:r>
      <w:r w:rsidRPr="005E3773">
        <w:rPr>
          <w:rFonts w:ascii="Times New Roman" w:hAnsi="Times New Roman" w:cs="Times New Roman"/>
          <w:color w:val="222222"/>
          <w:sz w:val="24"/>
          <w:szCs w:val="24"/>
          <w:shd w:val="clear" w:color="auto" w:fill="FFFFFF"/>
        </w:rPr>
        <w:t>(2), 178-184.</w:t>
      </w:r>
    </w:p>
    <w:p w:rsidR="001404B2" w:rsidRPr="005E3773" w:rsidRDefault="001404B2" w:rsidP="001404B2">
      <w:pPr>
        <w:spacing w:line="48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Rogers, C. G., Yan, G., Zha, S., Gonzalgo, M. L., Isaacs, W. B., Luo, J., ... &amp;Pavlovich, C. P. (2004).Prostate cancer detection on urinalysis for α methylacyl coenzyme a racemase protein. </w:t>
      </w:r>
      <w:r w:rsidRPr="005E3773">
        <w:rPr>
          <w:rFonts w:ascii="Times New Roman" w:hAnsi="Times New Roman" w:cs="Times New Roman"/>
          <w:i/>
          <w:iCs/>
          <w:color w:val="222222"/>
          <w:sz w:val="24"/>
          <w:szCs w:val="24"/>
          <w:shd w:val="clear" w:color="auto" w:fill="FFFFFF"/>
        </w:rPr>
        <w:t>The Journal of     urology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172</w:t>
      </w:r>
      <w:r w:rsidRPr="005E3773">
        <w:rPr>
          <w:rFonts w:ascii="Times New Roman" w:hAnsi="Times New Roman" w:cs="Times New Roman"/>
          <w:color w:val="222222"/>
          <w:sz w:val="24"/>
          <w:szCs w:val="24"/>
          <w:shd w:val="clear" w:color="auto" w:fill="FFFFFF"/>
        </w:rPr>
        <w:t>(4 Part 1), 1501-1503.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Rohrmann, S., Nimptsch, K., Sinha, R., Willett, W. C., Giovannucci, E. L., Platz, E. A., &amp; Wu, K. (2015). Intake of meat mutagens and risk of prostate cancer in a cohort of US health professionals</w:t>
      </w:r>
      <w:r w:rsidRPr="005E3773">
        <w:rPr>
          <w:rFonts w:ascii="Times New Roman" w:hAnsi="Times New Roman" w:cs="Times New Roman"/>
          <w:i/>
          <w:color w:val="222222"/>
          <w:sz w:val="24"/>
          <w:szCs w:val="24"/>
          <w:shd w:val="clear" w:color="auto" w:fill="FFFFFF"/>
        </w:rPr>
        <w:t>. </w:t>
      </w:r>
      <w:r w:rsidRPr="005E3773">
        <w:rPr>
          <w:rFonts w:ascii="Times New Roman" w:hAnsi="Times New Roman" w:cs="Times New Roman"/>
          <w:i/>
          <w:iCs/>
          <w:color w:val="222222"/>
          <w:sz w:val="24"/>
          <w:szCs w:val="24"/>
          <w:shd w:val="clear" w:color="auto" w:fill="FFFFFF"/>
        </w:rPr>
        <w:t>Cancer Epidemiology and Prevention Biomarkers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24</w:t>
      </w:r>
      <w:r w:rsidRPr="005E3773">
        <w:rPr>
          <w:rFonts w:ascii="Times New Roman" w:hAnsi="Times New Roman" w:cs="Times New Roman"/>
          <w:color w:val="222222"/>
          <w:sz w:val="24"/>
          <w:szCs w:val="24"/>
          <w:shd w:val="clear" w:color="auto" w:fill="FFFFFF"/>
        </w:rPr>
        <w:t>(10), 1557-1563.</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Sanguedolce, F., Cormio, A., Musci, G., Troiano, F., Carrieri, G., Bufo, P., &amp;Cormio, L. (2017).Typing the atypical: diagnostic issues and predictive markers in suspicious prostate lesions. </w:t>
      </w:r>
      <w:r w:rsidRPr="005E3773">
        <w:rPr>
          <w:rFonts w:ascii="Times New Roman" w:hAnsi="Times New Roman" w:cs="Times New Roman"/>
          <w:i/>
          <w:iCs/>
          <w:color w:val="222222"/>
          <w:sz w:val="24"/>
          <w:szCs w:val="24"/>
          <w:shd w:val="clear" w:color="auto" w:fill="FFFFFF"/>
        </w:rPr>
        <w:t>Critical reviews in clinical laboratory sciences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54</w:t>
      </w:r>
      <w:r w:rsidRPr="005E3773">
        <w:rPr>
          <w:rFonts w:ascii="Times New Roman" w:hAnsi="Times New Roman" w:cs="Times New Roman"/>
          <w:color w:val="222222"/>
          <w:sz w:val="24"/>
          <w:szCs w:val="24"/>
          <w:shd w:val="clear" w:color="auto" w:fill="FFFFFF"/>
        </w:rPr>
        <w:t>(5), 309-325.</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Sehn, J. K. (2018). Prostate Cancer Pathology: Recent Updates and Controversies. </w:t>
      </w:r>
      <w:r w:rsidRPr="005E3773">
        <w:rPr>
          <w:rFonts w:ascii="Times New Roman" w:hAnsi="Times New Roman" w:cs="Times New Roman"/>
          <w:i/>
          <w:iCs/>
          <w:color w:val="222222"/>
          <w:sz w:val="24"/>
          <w:szCs w:val="24"/>
          <w:shd w:val="clear" w:color="auto" w:fill="FFFFFF"/>
        </w:rPr>
        <w:t>Missouri medicine</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115</w:t>
      </w:r>
      <w:r w:rsidRPr="005E3773">
        <w:rPr>
          <w:rFonts w:ascii="Times New Roman" w:hAnsi="Times New Roman" w:cs="Times New Roman"/>
          <w:color w:val="222222"/>
          <w:sz w:val="24"/>
          <w:szCs w:val="24"/>
          <w:shd w:val="clear" w:color="auto" w:fill="FFFFFF"/>
        </w:rPr>
        <w:t>(2), 151.</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Signoretti, S., Waltregny, D., Dilks, J., Isaac, B., Lin, D., Ga</w:t>
      </w:r>
      <w:r>
        <w:rPr>
          <w:rFonts w:ascii="Times New Roman" w:hAnsi="Times New Roman" w:cs="Times New Roman"/>
          <w:color w:val="222222"/>
          <w:sz w:val="24"/>
          <w:szCs w:val="24"/>
          <w:shd w:val="clear" w:color="auto" w:fill="FFFFFF"/>
        </w:rPr>
        <w:t xml:space="preserve">rraway, L., </w:t>
      </w:r>
      <w:r w:rsidRPr="005E3773">
        <w:rPr>
          <w:rFonts w:ascii="Times New Roman" w:hAnsi="Times New Roman" w:cs="Times New Roman"/>
          <w:color w:val="222222"/>
          <w:sz w:val="24"/>
          <w:szCs w:val="24"/>
          <w:shd w:val="clear" w:color="auto" w:fill="FFFFFF"/>
        </w:rPr>
        <w:t>&amp;Loda, M. (2000).p63 is a prostate basal cell marker and is required for prostate development. </w:t>
      </w:r>
      <w:r w:rsidRPr="005E3773">
        <w:rPr>
          <w:rFonts w:ascii="Times New Roman" w:hAnsi="Times New Roman" w:cs="Times New Roman"/>
          <w:i/>
          <w:iCs/>
          <w:color w:val="222222"/>
          <w:sz w:val="24"/>
          <w:szCs w:val="24"/>
          <w:shd w:val="clear" w:color="auto" w:fill="FFFFFF"/>
        </w:rPr>
        <w:t>The American journal of pathology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157</w:t>
      </w:r>
      <w:r w:rsidRPr="005E3773">
        <w:rPr>
          <w:rFonts w:ascii="Times New Roman" w:hAnsi="Times New Roman" w:cs="Times New Roman"/>
          <w:color w:val="222222"/>
          <w:sz w:val="24"/>
          <w:szCs w:val="24"/>
          <w:shd w:val="clear" w:color="auto" w:fill="FFFFFF"/>
        </w:rPr>
        <w:t>(6), 1769-1775.</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Singh, V., Manu, V., Malik, A., Dutta, V., Mani, N. S., &amp;Patrikar, S. (2014). Diagnostic utility of p63 and α-methyl acyl Co A racemase in resolving suspicious foci in prostatic needle biopsy and transurethral resection of prostate specimens. </w:t>
      </w:r>
      <w:r w:rsidRPr="005E3773">
        <w:rPr>
          <w:rFonts w:ascii="Times New Roman" w:hAnsi="Times New Roman" w:cs="Times New Roman"/>
          <w:i/>
          <w:iCs/>
          <w:color w:val="222222"/>
          <w:sz w:val="24"/>
          <w:szCs w:val="24"/>
          <w:shd w:val="clear" w:color="auto" w:fill="FFFFFF"/>
        </w:rPr>
        <w:t>Journal of cancer research and therapeutics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10</w:t>
      </w:r>
      <w:r w:rsidRPr="005E3773">
        <w:rPr>
          <w:rFonts w:ascii="Times New Roman" w:hAnsi="Times New Roman" w:cs="Times New Roman"/>
          <w:color w:val="222222"/>
          <w:sz w:val="24"/>
          <w:szCs w:val="24"/>
          <w:shd w:val="clear" w:color="auto" w:fill="FFFFFF"/>
        </w:rPr>
        <w:t>(3), 686-692.</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Skinder, D., Zacharia, I., Studin, J., &amp;Covino, J. (2016). Benign prostatic hyperplasia: A clinical review. </w:t>
      </w:r>
      <w:r w:rsidRPr="005E3773">
        <w:rPr>
          <w:rFonts w:ascii="Times New Roman" w:hAnsi="Times New Roman" w:cs="Times New Roman"/>
          <w:i/>
          <w:iCs/>
          <w:color w:val="222222"/>
          <w:sz w:val="24"/>
          <w:szCs w:val="24"/>
          <w:shd w:val="clear" w:color="auto" w:fill="FFFFFF"/>
        </w:rPr>
        <w:t>Journal of the American Academy of PAs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29</w:t>
      </w:r>
      <w:r w:rsidRPr="005E3773">
        <w:rPr>
          <w:rFonts w:ascii="Times New Roman" w:hAnsi="Times New Roman" w:cs="Times New Roman"/>
          <w:color w:val="222222"/>
          <w:sz w:val="24"/>
          <w:szCs w:val="24"/>
          <w:shd w:val="clear" w:color="auto" w:fill="FFFFFF"/>
        </w:rPr>
        <w:t>(8), 19-23.</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Steck, S. E., Omofuma, O. O., Su, L. J., Maise, A. A., Woloszynska-Read, A., Johnson, C. S., ... &amp; Arab, L. (2018). Calcium, magnesium, and whole-milk intakes and high-aggressive prostate cancer in the North Carolina–Louisiana Prostate Cancer Project (PCaP). </w:t>
      </w:r>
      <w:r w:rsidRPr="005E3773">
        <w:rPr>
          <w:rFonts w:ascii="Times New Roman" w:hAnsi="Times New Roman" w:cs="Times New Roman"/>
          <w:i/>
          <w:iCs/>
          <w:color w:val="222222"/>
          <w:sz w:val="24"/>
          <w:szCs w:val="24"/>
          <w:shd w:val="clear" w:color="auto" w:fill="FFFFFF"/>
        </w:rPr>
        <w:t>The American journal of clinical nutrition</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107</w:t>
      </w:r>
      <w:r w:rsidRPr="005E3773">
        <w:rPr>
          <w:rFonts w:ascii="Times New Roman" w:hAnsi="Times New Roman" w:cs="Times New Roman"/>
          <w:color w:val="222222"/>
          <w:sz w:val="24"/>
          <w:szCs w:val="24"/>
          <w:shd w:val="clear" w:color="auto" w:fill="FFFFFF"/>
        </w:rPr>
        <w:t>(5), 799-807.</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Tabassum, T., Imtiaz, A., &amp;Jabeen, R. (2017).A Study to Evaluate α-Methylacyl Co-A Racemase Expression in Hyperplasia and Different Grades of Adenocarcinoma of Prostate. </w:t>
      </w:r>
      <w:r w:rsidRPr="005E3773">
        <w:rPr>
          <w:rFonts w:ascii="Times New Roman" w:hAnsi="Times New Roman" w:cs="Times New Roman"/>
          <w:iCs/>
          <w:color w:val="222222"/>
          <w:sz w:val="24"/>
          <w:szCs w:val="24"/>
          <w:shd w:val="clear" w:color="auto" w:fill="FFFFFF"/>
        </w:rPr>
        <w:t>Pakistan Journal Of Medical &amp; Health Sciences</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11</w:t>
      </w:r>
      <w:r w:rsidRPr="005E3773">
        <w:rPr>
          <w:rFonts w:ascii="Times New Roman" w:hAnsi="Times New Roman" w:cs="Times New Roman"/>
          <w:color w:val="222222"/>
          <w:sz w:val="24"/>
          <w:szCs w:val="24"/>
          <w:shd w:val="clear" w:color="auto" w:fill="FFFFFF"/>
        </w:rPr>
        <w:t>(3), 909-914.</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Taitt, H. E. (2018). Global trends and prostate cancer: a review of incidence, detection, and mortality as influenced by race, ethnicity, and geographic location. </w:t>
      </w:r>
      <w:r w:rsidRPr="005E3773">
        <w:rPr>
          <w:rFonts w:ascii="Times New Roman" w:hAnsi="Times New Roman" w:cs="Times New Roman"/>
          <w:i/>
          <w:iCs/>
          <w:color w:val="222222"/>
          <w:sz w:val="24"/>
          <w:szCs w:val="24"/>
          <w:shd w:val="clear" w:color="auto" w:fill="FFFFFF"/>
        </w:rPr>
        <w:t>American journal of men's health</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12</w:t>
      </w:r>
      <w:r w:rsidRPr="005E3773">
        <w:rPr>
          <w:rFonts w:ascii="Times New Roman" w:hAnsi="Times New Roman" w:cs="Times New Roman"/>
          <w:color w:val="222222"/>
          <w:sz w:val="24"/>
          <w:szCs w:val="24"/>
          <w:shd w:val="clear" w:color="auto" w:fill="FFFFFF"/>
        </w:rPr>
        <w:t>(6), 1807-1823.</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Tariq, H., Ahmed, R., Afzal, S., Hashmi, S. N., &amp;Hamdani, S. N. R. (2017).Immunohistochemical expression of alpha methylacyl-coaracemase (amacr) in carcinoma prostate in pakistani population. </w:t>
      </w:r>
      <w:r w:rsidRPr="005E3773">
        <w:rPr>
          <w:rFonts w:ascii="Times New Roman" w:hAnsi="Times New Roman" w:cs="Times New Roman"/>
          <w:i/>
          <w:iCs/>
          <w:color w:val="222222"/>
          <w:sz w:val="24"/>
          <w:szCs w:val="24"/>
          <w:shd w:val="clear" w:color="auto" w:fill="FFFFFF"/>
        </w:rPr>
        <w:t>Pakistan Armed Forces Medical Journal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67</w:t>
      </w:r>
      <w:r w:rsidRPr="005E3773">
        <w:rPr>
          <w:rFonts w:ascii="Times New Roman" w:hAnsi="Times New Roman" w:cs="Times New Roman"/>
          <w:color w:val="222222"/>
          <w:sz w:val="24"/>
          <w:szCs w:val="24"/>
          <w:shd w:val="clear" w:color="auto" w:fill="FFFFFF"/>
        </w:rPr>
        <w:t>(6), 1054-57.</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Tavora, F., &amp; Epstein, J. I.</w:t>
      </w:r>
      <w:r w:rsidRPr="005E3773">
        <w:rPr>
          <w:rFonts w:ascii="Times New Roman" w:hAnsi="Times New Roman" w:cs="Times New Roman"/>
          <w:color w:val="222222"/>
          <w:sz w:val="24"/>
          <w:szCs w:val="24"/>
          <w:shd w:val="clear" w:color="auto" w:fill="FFFFFF"/>
        </w:rPr>
        <w:t>(2008). High-grade prostatic intraepithelial neoplasialike ductal adenocarcinoma of the prostate: a clinicopathologic study of 28 cases.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32</w:t>
      </w:r>
      <w:r w:rsidRPr="005E3773">
        <w:rPr>
          <w:rFonts w:ascii="Times New Roman" w:hAnsi="Times New Roman" w:cs="Times New Roman"/>
          <w:color w:val="222222"/>
          <w:sz w:val="24"/>
          <w:szCs w:val="24"/>
          <w:shd w:val="clear" w:color="auto" w:fill="FFFFFF"/>
        </w:rPr>
        <w:t>(7), 1060-1067.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Tawfik, A. (2015). Prostate-Specific Antigen (PSA)–Based Population Screening for Prostate Cancer: An Economic Analysis. </w:t>
      </w:r>
      <w:r w:rsidRPr="005E3773">
        <w:rPr>
          <w:rFonts w:ascii="Times New Roman" w:hAnsi="Times New Roman" w:cs="Times New Roman"/>
          <w:i/>
          <w:iCs/>
          <w:color w:val="222222"/>
          <w:sz w:val="24"/>
          <w:szCs w:val="24"/>
          <w:shd w:val="clear" w:color="auto" w:fill="FFFFFF"/>
        </w:rPr>
        <w:t>Ontario health technology assessment series</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15</w:t>
      </w:r>
      <w:r w:rsidRPr="005E3773">
        <w:rPr>
          <w:rFonts w:ascii="Times New Roman" w:hAnsi="Times New Roman" w:cs="Times New Roman"/>
          <w:color w:val="222222"/>
          <w:sz w:val="24"/>
          <w:szCs w:val="24"/>
          <w:shd w:val="clear" w:color="auto" w:fill="FFFFFF"/>
        </w:rPr>
        <w:t>(11), 1.</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Trivedi, T., Samson, M., &amp;Orekoya, O. Obesity as a risk factor for prostate cancer: A clinical review.</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Velcheti, V., Karnik, S., Bardot, S. F., &amp;Prakash, O. (2008). Pathogenesis of prostate cancer: lessons from basic research. </w:t>
      </w:r>
      <w:r w:rsidRPr="005E3773">
        <w:rPr>
          <w:rFonts w:ascii="Times New Roman" w:hAnsi="Times New Roman" w:cs="Times New Roman"/>
          <w:i/>
          <w:iCs/>
          <w:color w:val="222222"/>
          <w:sz w:val="24"/>
          <w:szCs w:val="24"/>
          <w:shd w:val="clear" w:color="auto" w:fill="FFFFFF"/>
        </w:rPr>
        <w:t>Ochsner Journal</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8</w:t>
      </w:r>
      <w:r w:rsidRPr="005E3773">
        <w:rPr>
          <w:rFonts w:ascii="Times New Roman" w:hAnsi="Times New Roman" w:cs="Times New Roman"/>
          <w:color w:val="222222"/>
          <w:sz w:val="24"/>
          <w:szCs w:val="24"/>
          <w:shd w:val="clear" w:color="auto" w:fill="FFFFFF"/>
        </w:rPr>
        <w:t>(4), 213-218.</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303030"/>
          <w:sz w:val="24"/>
          <w:szCs w:val="24"/>
          <w:shd w:val="clear" w:color="auto" w:fill="FFFFFF"/>
        </w:rPr>
        <w:t>Wallace, T. J., Torre, T., Grob, M., Yu, J., Avital, I., Brücher, B., … Man, Y. G. (2014). Current approaches, challenges and future directions for monitoring treatment response in prostate cancer</w:t>
      </w:r>
      <w:r w:rsidRPr="005E3773">
        <w:rPr>
          <w:rFonts w:ascii="Times New Roman" w:hAnsi="Times New Roman" w:cs="Times New Roman"/>
          <w:i/>
          <w:color w:val="303030"/>
          <w:sz w:val="24"/>
          <w:szCs w:val="24"/>
          <w:shd w:val="clear" w:color="auto" w:fill="FFFFFF"/>
        </w:rPr>
        <w:t>. </w:t>
      </w:r>
      <w:r w:rsidRPr="005E3773">
        <w:rPr>
          <w:rFonts w:ascii="Times New Roman" w:hAnsi="Times New Roman" w:cs="Times New Roman"/>
          <w:i/>
          <w:iCs/>
          <w:color w:val="303030"/>
          <w:sz w:val="24"/>
          <w:szCs w:val="24"/>
          <w:shd w:val="clear" w:color="auto" w:fill="FFFFFF"/>
        </w:rPr>
        <w:t>Journal of Cancer</w:t>
      </w:r>
      <w:r w:rsidRPr="005E3773">
        <w:rPr>
          <w:rFonts w:ascii="Times New Roman" w:hAnsi="Times New Roman" w:cs="Times New Roman"/>
          <w:color w:val="303030"/>
          <w:sz w:val="24"/>
          <w:szCs w:val="24"/>
          <w:shd w:val="clear" w:color="auto" w:fill="FFFFFF"/>
        </w:rPr>
        <w:t>, </w:t>
      </w:r>
      <w:r w:rsidRPr="005E3773">
        <w:rPr>
          <w:rFonts w:ascii="Times New Roman" w:hAnsi="Times New Roman" w:cs="Times New Roman"/>
          <w:iCs/>
          <w:color w:val="303030"/>
          <w:sz w:val="24"/>
          <w:szCs w:val="24"/>
          <w:shd w:val="clear" w:color="auto" w:fill="FFFFFF"/>
        </w:rPr>
        <w:t>5</w:t>
      </w:r>
      <w:r w:rsidRPr="005E3773">
        <w:rPr>
          <w:rFonts w:ascii="Times New Roman" w:hAnsi="Times New Roman" w:cs="Times New Roman"/>
          <w:color w:val="303030"/>
          <w:sz w:val="24"/>
          <w:szCs w:val="24"/>
          <w:shd w:val="clear" w:color="auto" w:fill="FFFFFF"/>
        </w:rPr>
        <w:t>(1), 3–24. doi:10.7150/jca.7709</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Walsh, A. L., Considine, S. W., Thomas, A. Z., Lynch, T. H., &amp;Manecksha, R. P. (2014). Digital rectal examination in primary care is important for early detection of prostate cancer: a retrospective cohort analysis study. </w:t>
      </w:r>
      <w:r w:rsidRPr="005E3773">
        <w:rPr>
          <w:rFonts w:ascii="Times New Roman" w:hAnsi="Times New Roman" w:cs="Times New Roman"/>
          <w:i/>
          <w:iCs/>
          <w:color w:val="222222"/>
          <w:sz w:val="24"/>
          <w:szCs w:val="24"/>
          <w:shd w:val="clear" w:color="auto" w:fill="FFFFFF"/>
        </w:rPr>
        <w:t>Br J Gen Pract</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64</w:t>
      </w:r>
      <w:r w:rsidRPr="005E3773">
        <w:rPr>
          <w:rFonts w:ascii="Times New Roman" w:hAnsi="Times New Roman" w:cs="Times New Roman"/>
          <w:color w:val="222222"/>
          <w:sz w:val="24"/>
          <w:szCs w:val="24"/>
          <w:shd w:val="clear" w:color="auto" w:fill="FFFFFF"/>
        </w:rPr>
        <w:t>(629), e783-e787.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Weight, C. J., Kim, S. P., Jacobson, D. J., McGree, M. E., Boorjian, S. A., Thompson, R. H., ... &amp;Sauver, J. S. (2013). The effect of benign lower urinary tract symptoms on subsequent prostate cancer testing and diagnosis.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63</w:t>
      </w:r>
      <w:r w:rsidRPr="005E3773">
        <w:rPr>
          <w:rFonts w:ascii="Times New Roman" w:hAnsi="Times New Roman" w:cs="Times New Roman"/>
          <w:color w:val="222222"/>
          <w:sz w:val="24"/>
          <w:szCs w:val="24"/>
          <w:shd w:val="clear" w:color="auto" w:fill="FFFFFF"/>
        </w:rPr>
        <w:t>(6), 1021-1027.</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Wilson, K. M., Mucci, L. A., Drake, B. F., Preston, M. A., Stampfer, M. J., Giovannucci, E., &amp;Kibel, A. S. (2016).Meat, fish, poultry, and egg intake at diagnosis and risk of prostate cancer progression. </w:t>
      </w:r>
      <w:r w:rsidRPr="005E3773">
        <w:rPr>
          <w:rFonts w:ascii="Times New Roman" w:hAnsi="Times New Roman" w:cs="Times New Roman"/>
          <w:i/>
          <w:iCs/>
          <w:color w:val="222222"/>
          <w:sz w:val="24"/>
          <w:szCs w:val="24"/>
          <w:shd w:val="clear" w:color="auto" w:fill="FFFFFF"/>
        </w:rPr>
        <w:t>Cancer Prevention Research</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9</w:t>
      </w:r>
      <w:r w:rsidRPr="005E3773">
        <w:rPr>
          <w:rFonts w:ascii="Times New Roman" w:hAnsi="Times New Roman" w:cs="Times New Roman"/>
          <w:color w:val="222222"/>
          <w:sz w:val="24"/>
          <w:szCs w:val="24"/>
          <w:shd w:val="clear" w:color="auto" w:fill="FFFFFF"/>
        </w:rPr>
        <w:t>(12), 933-941</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Wobker, S. E., &amp; Epstein, J. I. (2016).Differential diagnosis of intraductal lesions of the prostate. </w:t>
      </w:r>
      <w:r w:rsidRPr="005E3773">
        <w:rPr>
          <w:rFonts w:ascii="Times New Roman" w:hAnsi="Times New Roman" w:cs="Times New Roman"/>
          <w:i/>
          <w:iCs/>
          <w:color w:val="222222"/>
          <w:sz w:val="24"/>
          <w:szCs w:val="24"/>
          <w:shd w:val="clear" w:color="auto" w:fill="FFFFFF"/>
        </w:rPr>
        <w:t>The American journal of surgical pathology</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40</w:t>
      </w:r>
      <w:r w:rsidRPr="005E3773">
        <w:rPr>
          <w:rFonts w:ascii="Times New Roman" w:hAnsi="Times New Roman" w:cs="Times New Roman"/>
          <w:color w:val="222222"/>
          <w:sz w:val="24"/>
          <w:szCs w:val="24"/>
          <w:shd w:val="clear" w:color="auto" w:fill="FFFFFF"/>
        </w:rPr>
        <w:t>(6), e67-e82.</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Wong, M. C., Goggins, W. B., Wang, H. H., Fung, F. D., Leung, C., Wong, S. Y., ... &amp; Sung, J. J. (2016). Global incidence and mortality for prostate cancer: analysis of temporal patterns and trends in 36 countries. </w:t>
      </w:r>
      <w:r w:rsidRPr="005E3773">
        <w:rPr>
          <w:rFonts w:ascii="Times New Roman" w:hAnsi="Times New Roman" w:cs="Times New Roman"/>
          <w:i/>
          <w:iCs/>
          <w:color w:val="222222"/>
          <w:sz w:val="24"/>
          <w:szCs w:val="24"/>
          <w:shd w:val="clear" w:color="auto" w:fill="FFFFFF"/>
        </w:rPr>
        <w:t>European urology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70</w:t>
      </w:r>
      <w:r w:rsidRPr="005E3773">
        <w:rPr>
          <w:rFonts w:ascii="Times New Roman" w:hAnsi="Times New Roman" w:cs="Times New Roman"/>
          <w:color w:val="222222"/>
          <w:sz w:val="24"/>
          <w:szCs w:val="24"/>
          <w:shd w:val="clear" w:color="auto" w:fill="FFFFFF"/>
        </w:rPr>
        <w:t>(5), 862-874.</w:t>
      </w:r>
    </w:p>
    <w:p w:rsidR="001404B2" w:rsidRPr="005E3773" w:rsidRDefault="001404B2" w:rsidP="001404B2">
      <w:pPr>
        <w:spacing w:line="480" w:lineRule="auto"/>
        <w:ind w:left="360" w:hanging="720"/>
        <w:rPr>
          <w:rFonts w:ascii="Times New Roman" w:hAnsi="Times New Roman" w:cs="Times New Roman"/>
          <w:sz w:val="24"/>
          <w:szCs w:val="24"/>
        </w:rPr>
      </w:pPr>
      <w:r w:rsidRPr="005E3773">
        <w:rPr>
          <w:rFonts w:ascii="Times New Roman" w:hAnsi="Times New Roman" w:cs="Times New Roman"/>
          <w:color w:val="222222"/>
          <w:sz w:val="24"/>
          <w:szCs w:val="24"/>
          <w:shd w:val="clear" w:color="auto" w:fill="FFFFFF"/>
        </w:rPr>
        <w:t>Wright, M. E., Albanes, D., Moser, A. B., Weinstein, S. J., Snyder, K., Männistö, S., &amp; Gann, P. H. (2014). Serum phytanic and pristanic acid levels and prostate cancer risk in Finnish smokers. </w:t>
      </w:r>
      <w:r w:rsidRPr="005E3773">
        <w:rPr>
          <w:rFonts w:ascii="Times New Roman" w:hAnsi="Times New Roman" w:cs="Times New Roman"/>
          <w:i/>
          <w:iCs/>
          <w:color w:val="222222"/>
          <w:sz w:val="24"/>
          <w:szCs w:val="24"/>
          <w:shd w:val="clear" w:color="auto" w:fill="FFFFFF"/>
        </w:rPr>
        <w:t>Cancer medicine</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w:t>
      </w:r>
      <w:r w:rsidRPr="005E3773">
        <w:rPr>
          <w:rFonts w:ascii="Times New Roman" w:hAnsi="Times New Roman" w:cs="Times New Roman"/>
          <w:color w:val="222222"/>
          <w:sz w:val="24"/>
          <w:szCs w:val="24"/>
          <w:shd w:val="clear" w:color="auto" w:fill="FFFFFF"/>
        </w:rPr>
        <w:t>(6), 1562-1569.</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lastRenderedPageBreak/>
        <w:t>Xiao, X., Hu, R., Deng, F. M., Shen, S. S., Yang, X. J., &amp; Wu, C. L. (2017). Practical applications of immunohistochemistry in the diagnosis of genitourinary tumors. </w:t>
      </w:r>
      <w:r w:rsidRPr="005E3773">
        <w:rPr>
          <w:rFonts w:ascii="Times New Roman" w:hAnsi="Times New Roman" w:cs="Times New Roman"/>
          <w:i/>
          <w:iCs/>
          <w:color w:val="222222"/>
          <w:sz w:val="24"/>
          <w:szCs w:val="24"/>
          <w:shd w:val="clear" w:color="auto" w:fill="FFFFFF"/>
        </w:rPr>
        <w:t>Archives of pathology &amp; laboratory medicine</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141</w:t>
      </w:r>
      <w:r w:rsidRPr="005E3773">
        <w:rPr>
          <w:rFonts w:ascii="Times New Roman" w:hAnsi="Times New Roman" w:cs="Times New Roman"/>
          <w:color w:val="222222"/>
          <w:sz w:val="24"/>
          <w:szCs w:val="24"/>
          <w:shd w:val="clear" w:color="auto" w:fill="FFFFFF"/>
        </w:rPr>
        <w:t>(9), 1181-1194.</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Yamoah, K., Johnson, M. H., Choeurng, V., Faisal, F. A., Yousefi, K., Haddad, Z., ...&amp; Feldman, M. (2015). Novel biomarker signature that may predict aggressive disease in African American men with prostate cancer. </w:t>
      </w:r>
      <w:r w:rsidRPr="005E3773">
        <w:rPr>
          <w:rFonts w:ascii="Times New Roman" w:hAnsi="Times New Roman" w:cs="Times New Roman"/>
          <w:i/>
          <w:iCs/>
          <w:color w:val="222222"/>
          <w:sz w:val="24"/>
          <w:szCs w:val="24"/>
          <w:shd w:val="clear" w:color="auto" w:fill="FFFFFF"/>
        </w:rPr>
        <w:t>Journal of Clinical Oncology</w:t>
      </w:r>
      <w:r w:rsidRPr="005E3773">
        <w:rPr>
          <w:rFonts w:ascii="Times New Roman" w:hAnsi="Times New Roman" w:cs="Times New Roman"/>
          <w:i/>
          <w:color w:val="222222"/>
          <w:sz w:val="24"/>
          <w:szCs w:val="24"/>
          <w:shd w:val="clear" w:color="auto" w:fill="FFFFFF"/>
        </w:rPr>
        <w:t>,</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33</w:t>
      </w:r>
      <w:r w:rsidRPr="005E3773">
        <w:rPr>
          <w:rFonts w:ascii="Times New Roman" w:hAnsi="Times New Roman" w:cs="Times New Roman"/>
          <w:color w:val="222222"/>
          <w:sz w:val="24"/>
          <w:szCs w:val="24"/>
          <w:shd w:val="clear" w:color="auto" w:fill="FFFFFF"/>
        </w:rPr>
        <w:t>(25), 2789-2796.</w:t>
      </w:r>
    </w:p>
    <w:p w:rsidR="001404B2" w:rsidRPr="005E3773" w:rsidRDefault="001404B2" w:rsidP="001404B2">
      <w:pPr>
        <w:spacing w:line="480" w:lineRule="auto"/>
        <w:ind w:left="360" w:hanging="720"/>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Yang, K., Wu, W. M., Chen, Y. C., Lo, S. H., &amp; Liao, Y. C. (2016). ΔNp63α transcriptionally regulates the expression of CTEN that is associated with prostate cell adhesion. </w:t>
      </w:r>
      <w:r w:rsidRPr="005E3773">
        <w:rPr>
          <w:rFonts w:ascii="Times New Roman" w:hAnsi="Times New Roman" w:cs="Times New Roman"/>
          <w:i/>
          <w:iCs/>
          <w:color w:val="222222"/>
          <w:sz w:val="24"/>
          <w:szCs w:val="24"/>
          <w:shd w:val="clear" w:color="auto" w:fill="FFFFFF"/>
        </w:rPr>
        <w:t>PloS one</w:t>
      </w:r>
      <w:r w:rsidRPr="005E3773">
        <w:rPr>
          <w:rFonts w:ascii="Times New Roman" w:hAnsi="Times New Roman" w:cs="Times New Roman"/>
          <w:color w:val="222222"/>
          <w:sz w:val="24"/>
          <w:szCs w:val="24"/>
          <w:shd w:val="clear" w:color="auto" w:fill="FFFFFF"/>
        </w:rPr>
        <w:t>, </w:t>
      </w:r>
      <w:r w:rsidRPr="005E3773">
        <w:rPr>
          <w:rFonts w:ascii="Times New Roman" w:hAnsi="Times New Roman" w:cs="Times New Roman"/>
          <w:iCs/>
          <w:color w:val="222222"/>
          <w:sz w:val="24"/>
          <w:szCs w:val="24"/>
          <w:shd w:val="clear" w:color="auto" w:fill="FFFFFF"/>
        </w:rPr>
        <w:t>11</w:t>
      </w:r>
      <w:r>
        <w:rPr>
          <w:rFonts w:ascii="Times New Roman" w:hAnsi="Times New Roman" w:cs="Times New Roman"/>
          <w:color w:val="222222"/>
          <w:sz w:val="24"/>
          <w:szCs w:val="24"/>
          <w:shd w:val="clear" w:color="auto" w:fill="FFFFFF"/>
        </w:rPr>
        <w:t>(1), e0147542-49</w:t>
      </w:r>
    </w:p>
    <w:p w:rsidR="001404B2" w:rsidRPr="005E3773" w:rsidRDefault="001404B2" w:rsidP="001404B2">
      <w:pPr>
        <w:spacing w:line="360" w:lineRule="auto"/>
        <w:ind w:left="360" w:hanging="720"/>
        <w:jc w:val="both"/>
        <w:rPr>
          <w:rFonts w:ascii="Times New Roman" w:hAnsi="Times New Roman" w:cs="Times New Roman"/>
          <w:color w:val="222222"/>
          <w:sz w:val="24"/>
          <w:szCs w:val="24"/>
          <w:shd w:val="clear" w:color="auto" w:fill="FFFFFF"/>
        </w:rPr>
      </w:pPr>
      <w:r w:rsidRPr="005E3773">
        <w:rPr>
          <w:rFonts w:ascii="Times New Roman" w:hAnsi="Times New Roman" w:cs="Times New Roman"/>
          <w:color w:val="222222"/>
          <w:sz w:val="24"/>
          <w:szCs w:val="24"/>
          <w:shd w:val="clear" w:color="auto" w:fill="FFFFFF"/>
        </w:rPr>
        <w:t>Young, B., Woodford, P., &amp; O'Dowd, G. (2013). </w:t>
      </w:r>
      <w:r w:rsidRPr="005E3773">
        <w:rPr>
          <w:rFonts w:ascii="Times New Roman" w:hAnsi="Times New Roman" w:cs="Times New Roman"/>
          <w:iCs/>
          <w:color w:val="222222"/>
          <w:sz w:val="24"/>
          <w:szCs w:val="24"/>
          <w:shd w:val="clear" w:color="auto" w:fill="FFFFFF"/>
        </w:rPr>
        <w:t>Wheater's Functional Histology E-Book: A Text and Colour Atlas</w:t>
      </w:r>
      <w:r w:rsidRPr="005E3773">
        <w:rPr>
          <w:rFonts w:ascii="Times New Roman" w:hAnsi="Times New Roman" w:cs="Times New Roman"/>
          <w:color w:val="222222"/>
          <w:sz w:val="24"/>
          <w:szCs w:val="24"/>
          <w:shd w:val="clear" w:color="auto" w:fill="FFFFFF"/>
        </w:rPr>
        <w:t>. Elsevier Health Sciences.</w:t>
      </w:r>
    </w:p>
    <w:p w:rsidR="001404B2" w:rsidRDefault="001404B2" w:rsidP="001404B2">
      <w:pPr>
        <w:spacing w:line="480" w:lineRule="auto"/>
        <w:ind w:left="360" w:hanging="720"/>
        <w:rPr>
          <w:rFonts w:ascii="Times New Roman" w:hAnsi="Times New Roman" w:cs="Times New Roman"/>
          <w:color w:val="000000" w:themeColor="text1"/>
          <w:sz w:val="24"/>
          <w:szCs w:val="24"/>
          <w:shd w:val="clear" w:color="auto" w:fill="FFFFFF"/>
        </w:rPr>
      </w:pPr>
      <w:r w:rsidRPr="005E3773">
        <w:rPr>
          <w:rFonts w:ascii="Times New Roman" w:hAnsi="Times New Roman" w:cs="Times New Roman"/>
          <w:color w:val="222222"/>
          <w:sz w:val="24"/>
          <w:szCs w:val="24"/>
          <w:shd w:val="clear" w:color="auto" w:fill="FFFFFF"/>
        </w:rPr>
        <w:t>Yu, C., Tacha, D., Bremer, R., &amp; Haas, T. (2012, February).PSA and NKX3. 1: A Comparative IHC Study of Sensitivity and Specificity in Prostate Cancer</w:t>
      </w:r>
      <w:r w:rsidRPr="001F2EE5">
        <w:rPr>
          <w:rFonts w:ascii="Times New Roman" w:hAnsi="Times New Roman" w:cs="Times New Roman"/>
          <w:color w:val="FF0000"/>
          <w:sz w:val="24"/>
          <w:szCs w:val="24"/>
          <w:shd w:val="clear" w:color="auto" w:fill="FFFFFF"/>
        </w:rPr>
        <w:t xml:space="preserve">. </w:t>
      </w:r>
      <w:r w:rsidRPr="00D86214">
        <w:rPr>
          <w:rFonts w:ascii="Times New Roman" w:hAnsi="Times New Roman" w:cs="Times New Roman"/>
          <w:color w:val="000000" w:themeColor="text1"/>
          <w:sz w:val="24"/>
          <w:szCs w:val="24"/>
          <w:shd w:val="clear" w:color="auto" w:fill="FFFFFF"/>
        </w:rPr>
        <w:t>In </w:t>
      </w:r>
      <w:r w:rsidRPr="00D86214">
        <w:rPr>
          <w:rFonts w:ascii="Times New Roman" w:hAnsi="Times New Roman" w:cs="Times New Roman"/>
          <w:iCs/>
          <w:color w:val="000000" w:themeColor="text1"/>
          <w:sz w:val="24"/>
          <w:szCs w:val="24"/>
          <w:shd w:val="clear" w:color="auto" w:fill="FFFFFF"/>
        </w:rPr>
        <w:t>laboratory Investigation</w:t>
      </w:r>
      <w:r w:rsidRPr="00D86214">
        <w:rPr>
          <w:rFonts w:ascii="Times New Roman" w:hAnsi="Times New Roman" w:cs="Times New Roman"/>
          <w:color w:val="000000" w:themeColor="text1"/>
          <w:sz w:val="24"/>
          <w:szCs w:val="24"/>
          <w:shd w:val="clear" w:color="auto" w:fill="FFFFFF"/>
        </w:rPr>
        <w:t> (Vol. 92, pp. 254A-254A). 75 Varick st, 9</w:t>
      </w:r>
      <w:r w:rsidRPr="00D86214">
        <w:rPr>
          <w:rFonts w:ascii="Times New Roman" w:hAnsi="Times New Roman" w:cs="Times New Roman"/>
          <w:color w:val="000000" w:themeColor="text1"/>
          <w:sz w:val="24"/>
          <w:szCs w:val="24"/>
          <w:shd w:val="clear" w:color="auto" w:fill="FFFFFF"/>
          <w:vertAlign w:val="superscript"/>
        </w:rPr>
        <w:t>th</w:t>
      </w:r>
      <w:r w:rsidRPr="00D86214">
        <w:rPr>
          <w:rFonts w:ascii="Times New Roman" w:hAnsi="Times New Roman" w:cs="Times New Roman"/>
          <w:color w:val="000000" w:themeColor="text1"/>
          <w:sz w:val="24"/>
          <w:szCs w:val="24"/>
          <w:shd w:val="clear" w:color="auto" w:fill="FFFFFF"/>
        </w:rPr>
        <w:t xml:space="preserve"> floor, NewYork, NY 10013-1917 USA: Nature Publishing Group.</w:t>
      </w:r>
    </w:p>
    <w:p w:rsidR="00E0630A" w:rsidRDefault="00E0630A" w:rsidP="001404B2">
      <w:pPr>
        <w:spacing w:line="480" w:lineRule="auto"/>
        <w:ind w:left="360" w:hanging="720"/>
        <w:rPr>
          <w:rFonts w:ascii="Times New Roman" w:hAnsi="Times New Roman" w:cs="Times New Roman"/>
          <w:color w:val="000000" w:themeColor="text1"/>
          <w:sz w:val="24"/>
          <w:szCs w:val="24"/>
          <w:shd w:val="clear" w:color="auto" w:fill="FFFFFF"/>
        </w:rPr>
      </w:pPr>
    </w:p>
    <w:p w:rsidR="00306FE6" w:rsidRDefault="00306FE6" w:rsidP="001404B2">
      <w:pPr>
        <w:spacing w:line="480" w:lineRule="auto"/>
        <w:ind w:left="360" w:hanging="720"/>
        <w:rPr>
          <w:rFonts w:ascii="Times New Roman" w:hAnsi="Times New Roman" w:cs="Times New Roman"/>
          <w:color w:val="000000" w:themeColor="text1"/>
          <w:sz w:val="24"/>
          <w:szCs w:val="24"/>
          <w:shd w:val="clear" w:color="auto" w:fill="FFFFFF"/>
        </w:rPr>
      </w:pPr>
    </w:p>
    <w:p w:rsidR="00E0630A" w:rsidRDefault="00E0630A" w:rsidP="001404B2">
      <w:pPr>
        <w:spacing w:line="480" w:lineRule="auto"/>
        <w:ind w:left="360" w:hanging="720"/>
        <w:rPr>
          <w:rFonts w:ascii="Times New Roman" w:hAnsi="Times New Roman" w:cs="Times New Roman"/>
          <w:color w:val="000000" w:themeColor="text1"/>
          <w:sz w:val="24"/>
          <w:szCs w:val="24"/>
          <w:shd w:val="clear" w:color="auto" w:fill="FFFFFF"/>
        </w:rPr>
      </w:pPr>
    </w:p>
    <w:p w:rsidR="00E0630A" w:rsidRDefault="00C92241" w:rsidP="001404B2">
      <w:pPr>
        <w:spacing w:line="480" w:lineRule="auto"/>
        <w:ind w:left="360" w:hanging="720"/>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rPr>
        <w:lastRenderedPageBreak/>
        <w:drawing>
          <wp:inline distT="0" distB="0" distL="0" distR="0">
            <wp:extent cx="6353824" cy="7809470"/>
            <wp:effectExtent l="19050" t="0" r="8876"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6353780" cy="7809415"/>
                    </a:xfrm>
                    <a:prstGeom prst="rect">
                      <a:avLst/>
                    </a:prstGeom>
                    <a:noFill/>
                    <a:ln w="9525">
                      <a:noFill/>
                      <a:miter lim="800000"/>
                      <a:headEnd/>
                      <a:tailEnd/>
                    </a:ln>
                  </pic:spPr>
                </pic:pic>
              </a:graphicData>
            </a:graphic>
          </wp:inline>
        </w:drawing>
      </w:r>
    </w:p>
    <w:p w:rsidR="00E0630A" w:rsidRPr="00D86214" w:rsidRDefault="00E0630A" w:rsidP="00C92241">
      <w:pPr>
        <w:spacing w:line="480" w:lineRule="auto"/>
        <w:rPr>
          <w:rFonts w:ascii="Times New Roman" w:hAnsi="Times New Roman" w:cs="Times New Roman"/>
          <w:color w:val="000000" w:themeColor="text1"/>
          <w:sz w:val="24"/>
          <w:szCs w:val="24"/>
          <w:shd w:val="clear" w:color="auto" w:fill="FFFFFF"/>
        </w:rPr>
      </w:pPr>
    </w:p>
    <w:p w:rsidR="001404B2" w:rsidRDefault="00306FE6" w:rsidP="00D00875">
      <w:pPr>
        <w:spacing w:line="360" w:lineRule="auto"/>
        <w:jc w:val="both"/>
        <w:rPr>
          <w:rFonts w:ascii="Times New Roman" w:eastAsia="Times New Roman" w:hAnsi="Times New Roman" w:cs="Times New Roman"/>
          <w:b/>
          <w:sz w:val="24"/>
          <w:szCs w:val="24"/>
        </w:rPr>
      </w:pPr>
      <w:r w:rsidRPr="00306FE6">
        <w:rPr>
          <w:rFonts w:ascii="Times New Roman" w:eastAsia="Times New Roman" w:hAnsi="Times New Roman" w:cs="Times New Roman"/>
          <w:b/>
          <w:noProof/>
          <w:sz w:val="24"/>
          <w:szCs w:val="24"/>
        </w:rPr>
        <w:drawing>
          <wp:inline distT="0" distB="0" distL="0" distR="0">
            <wp:extent cx="5943600" cy="742730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4F4CD.tmp"/>
                    <pic:cNvPicPr/>
                  </pic:nvPicPr>
                  <pic:blipFill rotWithShape="1">
                    <a:blip r:embed="rId55">
                      <a:extLst>
                        <a:ext uri="{28A0092B-C50C-407E-A947-70E740481C1C}">
                          <a14:useLocalDpi xmlns:a14="http://schemas.microsoft.com/office/drawing/2010/main" val="0"/>
                        </a:ext>
                      </a:extLst>
                    </a:blip>
                    <a:srcRect l="733"/>
                    <a:stretch/>
                  </pic:blipFill>
                  <pic:spPr bwMode="auto">
                    <a:xfrm>
                      <a:off x="0" y="0"/>
                      <a:ext cx="5943600" cy="7427305"/>
                    </a:xfrm>
                    <a:prstGeom prst="rect">
                      <a:avLst/>
                    </a:prstGeom>
                    <a:ln>
                      <a:noFill/>
                    </a:ln>
                    <a:extLst>
                      <a:ext uri="{53640926-AAD7-44D8-BBD7-CCE9431645EC}">
                        <a14:shadowObscured xmlns:a14="http://schemas.microsoft.com/office/drawing/2010/main"/>
                      </a:ext>
                    </a:extLst>
                  </pic:spPr>
                </pic:pic>
              </a:graphicData>
            </a:graphic>
          </wp:inline>
        </w:drawing>
      </w: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Pr="007759C0" w:rsidRDefault="00616F10" w:rsidP="00306FE6">
      <w:pPr>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eastAsia="zh-TW"/>
        </w:rPr>
        <mc:AlternateContent>
          <mc:Choice Requires="wps">
            <w:drawing>
              <wp:anchor distT="0" distB="0" distL="114300" distR="114300" simplePos="0" relativeHeight="251665920" behindDoc="0" locked="0" layoutInCell="1" allowOverlap="1">
                <wp:simplePos x="0" y="0"/>
                <wp:positionH relativeFrom="column">
                  <wp:posOffset>-228600</wp:posOffset>
                </wp:positionH>
                <wp:positionV relativeFrom="paragraph">
                  <wp:posOffset>-723900</wp:posOffset>
                </wp:positionV>
                <wp:extent cx="2562225" cy="494665"/>
                <wp:effectExtent l="0" t="0" r="9525" b="635"/>
                <wp:wrapNone/>
                <wp:docPr id="38"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2225" cy="494665"/>
                        </a:xfrm>
                        <a:prstGeom prst="rect">
                          <a:avLst/>
                        </a:prstGeom>
                        <a:solidFill>
                          <a:srgbClr val="FFFFFF"/>
                        </a:solidFill>
                        <a:ln w="9525">
                          <a:solidFill>
                            <a:srgbClr val="000000"/>
                          </a:solidFill>
                          <a:miter lim="800000"/>
                          <a:headEnd/>
                          <a:tailEnd/>
                        </a:ln>
                      </wps:spPr>
                      <wps:txbx>
                        <w:txbxContent>
                          <w:p w:rsidR="009B46DC" w:rsidRPr="006A4D81" w:rsidRDefault="009B46DC" w:rsidP="00306FE6">
                            <w:pPr>
                              <w:rPr>
                                <w:rFonts w:ascii="Times New Roman" w:hAnsi="Times New Roman" w:cs="Times New Roman"/>
                                <w:b/>
                                <w:sz w:val="24"/>
                                <w:szCs w:val="24"/>
                              </w:rPr>
                            </w:pPr>
                            <w:r w:rsidRPr="006A4D81">
                              <w:rPr>
                                <w:rFonts w:ascii="Times New Roman" w:hAnsi="Times New Roman" w:cs="Times New Roman"/>
                                <w:b/>
                                <w:sz w:val="24"/>
                                <w:szCs w:val="24"/>
                              </w:rPr>
                              <w:t>C) CONSENT FORM ENGLISH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 23" o:spid="_x0000_s1032" type="#_x0000_t202" style="position:absolute;left:0;text-align:left;margin-left:-18pt;margin-top:-57pt;width:201.75pt;height:3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CK5cbAgAARwQAAA4AAABkcnMvZTJvRG9jLnhtbKxT247bIBB9r9R/QLw3TrxJurHirNrd&#13;&#10;pqq0vUjbfgDGOEYFhgKJnX59B+xcelEfqvKAGGY4zJwzs77rtSIH4bwEU9LZZEqJMBxqaXYl/fJ5&#13;&#10;++KWEh+YqZkCI0p6FJ7ebZ4/W3e2EDm0oGrhCIIYX3S2pG0Itsgyz1uhmZ+AFQadDTjNAppul9WO&#13;&#10;dYiuVZZPp8usA1dbB1x4j7cPg5NuEn7TCB4+No0XgaiSYm4h7S7tVdqzzZoVO8dsK/mYB/uHNDST&#13;&#10;Bn89Qz2wwMjeyd+gtOQOPDRhwkFn0DSSi1QEljOb/lLOU8usSMUgO96eefL/D5Z/OHxyRNYlvUGp&#13;&#10;DNMoEslvKEFiOusL9D9ZjAj9a+hR4VSkt4/Av/oYk10FDS98DK+691AjFNsHSE/6xunID1ZMEAe1&#13;&#10;OF74F30gHG/zxTLP8wUlHJ3z1Xy5xHP8hBWn99b58FaAJvFQUocKJ3x2ePRhjD3FxP88KFlvpVLJ&#13;&#10;cLvqXjlyYNgO27RO+D/FKUO6kq4WmMrfMaZp/RFDy4CdraQu6e0lihWtYPUbU8dUWRGYVKOBNSoz&#13;&#10;8hkpHMgMfdUndZZnRSqoj8iwg6GZcfjw0IL7TkmHfVxS/23PnKBEvTPYKKvZfB47PxnzxcscDXft&#13;&#10;qa49zHCEKmmgZDjeh2Fa9tbJXYs/DR1g4BUq28iB8tgDQ1pjAdisSbVxsOI0XNsp6jL/mx8AAAD/&#13;&#10;/wMAUEsDBBQABgAIAAAAIQCrpP4Z4wAAABIBAAAPAAAAZHJzL2Rvd25yZXYueG1sTE/bTsMwDH1H&#13;&#10;4h8iI/G2paWsoK7pBExICE2aWPcBWWOaQuNUTbaVv8fwAi/WsY59LuVqcr044Rg6TwrSeQICqfGm&#13;&#10;o1bBvn6e3YMIUZPRvSdU8IUBVtXlRakL48/0hqddbAWLUCi0AhvjUEgZGotOh7kfkJh796PTkdex&#13;&#10;lWbUZxZ3vbxJklw63RE7WD3gk8Xmc3d0CtYf2XZPnTVuyF5e63ozLbbyUanrq2m95PGwBBFxin8f&#13;&#10;8NOB80PFwQ7+SCaIXsEsy7lQZJCmt4z4JMvvFiAOv1wKQlal/F+l+gYAAP//AwBQSwECLQAUAAYA&#13;&#10;CAAAACEAWiKTo/8AAADlAQAAEwAAAAAAAAAAAAAAAAAAAAAAW0NvbnRlbnRfVHlwZXNdLnhtbFBL&#13;&#10;AQItABQABgAIAAAAIQCnSs841wAAAJYBAAALAAAAAAAAAAAAAAAAADABAABfcmVscy8ucmVsc1BL&#13;&#10;AQItABQABgAIAAAAIQDowiuXGwIAAEcEAAAOAAAAAAAAAAAAAAAAADACAABkcnMvZTJvRG9jLnht&#13;&#10;bFBLAQItABQABgAIAAAAIQCrpP4Z4wAAABIBAAAPAAAAAAAAAAAAAAAAAHcEAABkcnMvZG93bnJl&#13;&#10;di54bWxQSwUGAAAAAAQABADzAAAAhwUAAAAA&#13;&#10;">
                <v:path arrowok="t"/>
                <v:textbox>
                  <w:txbxContent>
                    <w:p w:rsidR="009B46DC" w:rsidRPr="006A4D81" w:rsidRDefault="009B46DC" w:rsidP="00306FE6">
                      <w:pPr>
                        <w:rPr>
                          <w:rFonts w:ascii="Times New Roman" w:hAnsi="Times New Roman" w:cs="Times New Roman"/>
                          <w:b/>
                          <w:sz w:val="24"/>
                          <w:szCs w:val="24"/>
                        </w:rPr>
                      </w:pPr>
                      <w:r w:rsidRPr="006A4D81">
                        <w:rPr>
                          <w:rFonts w:ascii="Times New Roman" w:hAnsi="Times New Roman" w:cs="Times New Roman"/>
                          <w:b/>
                          <w:sz w:val="24"/>
                          <w:szCs w:val="24"/>
                        </w:rPr>
                        <w:t>C) CONSENT FORM ENGLISH</w:t>
                      </w:r>
                    </w:p>
                  </w:txbxContent>
                </v:textbox>
              </v:shape>
            </w:pict>
          </mc:Fallback>
        </mc:AlternateContent>
      </w:r>
      <w:r w:rsidR="00306FE6" w:rsidRPr="007759C0">
        <w:rPr>
          <w:rFonts w:ascii="Times New Roman" w:eastAsia="Times New Roman" w:hAnsi="Times New Roman" w:cs="Times New Roman"/>
          <w:b/>
          <w:sz w:val="24"/>
          <w:szCs w:val="24"/>
          <w:u w:val="single"/>
        </w:rPr>
        <w:t>INFORMED CONSENT FORM FOR PATIENT</w:t>
      </w:r>
    </w:p>
    <w:p w:rsidR="00306FE6" w:rsidRPr="007759C0" w:rsidRDefault="00306FE6" w:rsidP="00306FE6">
      <w:pPr>
        <w:spacing w:after="0"/>
        <w:jc w:val="both"/>
        <w:rPr>
          <w:rFonts w:ascii="Times New Roman" w:eastAsia="Times New Roman" w:hAnsi="Times New Roman" w:cs="Times New Roman"/>
          <w:b/>
          <w:sz w:val="24"/>
          <w:szCs w:val="24"/>
          <w:u w:val="single"/>
        </w:rPr>
      </w:pP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am giving my consent to participate voluntarily and at my own will in this research project which aim to determine effective tumor markers of prostate cancer</w:t>
      </w:r>
      <w:r w:rsidRPr="007759C0">
        <w:rPr>
          <w:rFonts w:ascii="Times New Roman" w:eastAsia="Times New Roman" w:hAnsi="Times New Roman" w:cs="Times New Roman"/>
          <w:i/>
          <w:sz w:val="24"/>
          <w:szCs w:val="24"/>
        </w:rPr>
        <w:t>.</w:t>
      </w:r>
    </w:p>
    <w:p w:rsidR="00306FE6" w:rsidRPr="007759C0" w:rsidRDefault="00306FE6" w:rsidP="00306FE6">
      <w:pPr>
        <w:spacing w:after="0"/>
        <w:jc w:val="both"/>
        <w:rPr>
          <w:rFonts w:ascii="Times New Roman" w:eastAsia="Times New Roman" w:hAnsi="Times New Roman" w:cs="Times New Roman"/>
          <w:sz w:val="24"/>
          <w:szCs w:val="24"/>
        </w:rPr>
      </w:pP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have been explained in detail the nature and significance of participating in the project and I understand the provided explanation.</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have been told that findings of my disease and my data will be kept strictly confidential and will be used only for the benefit of community, publications and paper presentations.</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have been explained that tissue specimen will be taken for the purpose of research.I fully agree to give my specimen at the beginning of the study, at the end of study or whenever required in between.</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also agree to give all relevant information needed, in full and to the best of my knowledge to the researcher. It is clarified to me that no incentive will be provided to me for participating in the study, whereas I do have the right to withdraw from the study at any time.</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I am advised to contact Dr. BeenishHussainNomani on mobile number: 03350358955or visit PNS Shifa Hospital in case of any query/ emergency related to my disease. In case of any untoward effect resulting from the given drug it will be the responsibility of the researcher to effectively treat the patient at her own expense.</w:t>
      </w:r>
    </w:p>
    <w:p w:rsidR="00306FE6" w:rsidRPr="007759C0" w:rsidRDefault="00306FE6" w:rsidP="00306FE6">
      <w:pPr>
        <w:spacing w:after="0"/>
        <w:jc w:val="both"/>
        <w:rPr>
          <w:rFonts w:ascii="Times New Roman" w:eastAsia="Times New Roman" w:hAnsi="Times New Roman" w:cs="Times New Roman"/>
          <w:sz w:val="24"/>
          <w:szCs w:val="24"/>
        </w:rPr>
      </w:pP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Name of Patient:____________________ Sex (Male, Female)  ____________________</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S/O, D/O, F/O,M/O______________________________</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Signature / Thumb impression of Patient: _________________________</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Name of Researcher: _________________________________________</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Signature of Researcher: _________________________</w:t>
      </w:r>
    </w:p>
    <w:p w:rsidR="00306FE6" w:rsidRPr="007759C0" w:rsidRDefault="00306FE6" w:rsidP="00306FE6">
      <w:pPr>
        <w:spacing w:after="0"/>
        <w:jc w:val="both"/>
        <w:rPr>
          <w:rFonts w:ascii="Times New Roman" w:eastAsia="Times New Roman" w:hAnsi="Times New Roman" w:cs="Times New Roman"/>
          <w:sz w:val="24"/>
          <w:szCs w:val="24"/>
        </w:rPr>
      </w:pPr>
      <w:r w:rsidRPr="007759C0">
        <w:rPr>
          <w:rFonts w:ascii="Times New Roman" w:eastAsia="Times New Roman" w:hAnsi="Times New Roman" w:cs="Times New Roman"/>
          <w:sz w:val="24"/>
          <w:szCs w:val="24"/>
        </w:rPr>
        <w:t>Date: _______________</w:t>
      </w:r>
    </w:p>
    <w:p w:rsidR="00306FE6" w:rsidRPr="007759C0" w:rsidRDefault="00306FE6" w:rsidP="00306FE6">
      <w:pPr>
        <w:spacing w:after="0"/>
        <w:jc w:val="both"/>
        <w:rPr>
          <w:rFonts w:ascii="Times New Roman" w:eastAsia="Times New Roman" w:hAnsi="Times New Roman" w:cs="Times New Roman"/>
          <w:sz w:val="24"/>
          <w:szCs w:val="24"/>
        </w:rPr>
      </w:pPr>
    </w:p>
    <w:p w:rsidR="00306FE6" w:rsidRDefault="00306FE6" w:rsidP="00306FE6"/>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Pr="007759C0" w:rsidRDefault="00616F10" w:rsidP="00306FE6">
      <w:pPr>
        <w:tabs>
          <w:tab w:val="left" w:pos="918"/>
        </w:tabs>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lang w:eastAsia="zh-TW"/>
        </w:rPr>
        <mc:AlternateContent>
          <mc:Choice Requires="wps">
            <w:drawing>
              <wp:anchor distT="91440" distB="91440" distL="114300" distR="114300" simplePos="0" relativeHeight="251667968" behindDoc="0" locked="0" layoutInCell="0" allowOverlap="1">
                <wp:simplePos x="0" y="0"/>
                <wp:positionH relativeFrom="margin">
                  <wp:posOffset>-500380</wp:posOffset>
                </wp:positionH>
                <wp:positionV relativeFrom="margin">
                  <wp:posOffset>-336550</wp:posOffset>
                </wp:positionV>
                <wp:extent cx="1475105" cy="1121410"/>
                <wp:effectExtent l="0" t="0" r="0" b="2540"/>
                <wp:wrapSquare wrapText="bothSides"/>
                <wp:docPr id="32"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75105" cy="1121410"/>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9B46DC" w:rsidRPr="00893841" w:rsidRDefault="009B46DC" w:rsidP="00306FE6">
                            <w:pPr>
                              <w:rPr>
                                <w:rFonts w:ascii="Times New Roman" w:hAnsi="Times New Roman" w:cs="Times New Roman"/>
                                <w:b/>
                                <w:sz w:val="24"/>
                                <w:szCs w:val="24"/>
                              </w:rPr>
                            </w:pPr>
                            <w:r>
                              <w:rPr>
                                <w:sz w:val="20"/>
                                <w:szCs w:val="20"/>
                              </w:rPr>
                              <w:t>(</w:t>
                            </w:r>
                            <w:r>
                              <w:rPr>
                                <w:rFonts w:ascii="Times New Roman" w:hAnsi="Times New Roman" w:cs="Times New Roman"/>
                                <w:b/>
                                <w:sz w:val="24"/>
                                <w:szCs w:val="24"/>
                              </w:rPr>
                              <w:t>D</w:t>
                            </w:r>
                            <w:r w:rsidRPr="00893841">
                              <w:rPr>
                                <w:rFonts w:ascii="Times New Roman" w:hAnsi="Times New Roman" w:cs="Times New Roman"/>
                                <w:b/>
                                <w:sz w:val="24"/>
                                <w:szCs w:val="24"/>
                              </w:rPr>
                              <w:t>) subject evaluation form</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 24" o:spid="_x0000_s1033" style="position:absolute;left:0;text-align:left;margin-left:-39.4pt;margin-top:-26.5pt;width:116.15pt;height:88.3pt;flip:x;z-index:251667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KfWYUAwAADwcAAA4AAABkcnMvZTJvRG9jLnhtbLRVXW+bMBR9n7T/YPmdAgn5KCqpUkK2&#13;&#10;Sd1WqZv27IAJ1ozNbCfQTfvvuzaENt3LPvOAuL7O4d5zj4+vrruaoyNVmkmR4PAiwIiKXBZM7BP8&#13;&#10;8cPWW2KkDREF4VLQBD9Qja9XL19ctU1MJ7KSvKAKAYjQcdskuDKmiX1f5xWtib6QDRWQLKWqiYFQ&#13;&#10;7f1CkRbQa+5PgmDut1IVjZI51RpWN30Srxx+WdLcvC9LTQ3iCYbajHsq99y5p7+6IvFekaZi+VAH&#13;&#10;+YMyasIEfHWE2hBD0EGxn6BqliupZWkucln7sixZTl0T0E4YPGvnviINdc0AO7oZedL/DjZ/d7xT&#13;&#10;iBUJnk4wEqSGIaFJhBEQ0zY6hvx9c6dsa7q5lflnbTP+WcoGGjahXftWFgBADkY6NrpS1ajkrHkN&#13;&#10;4nAr0DHqHPMPj/zTzqAcVsNoMQuDGUY5JMNwEkYhDM1+j8QWylbRKG1eUVkj+5JgBSN2wOR4q82w&#13;&#10;97TH7hdyyzi3CRJzgVoAvgxmgfuPlpwVNu3as5qjKVfoSEAtpusL5ocamurXwsD+XEUAdqhBW31i&#13;&#10;rNIJ14K4ms/wa2ZA6pzVCV4+xakoKTJR9BUawvgQQM9c2MKo0/HQHYSdgXeXANqcxr5dBpfZMltG&#13;&#10;XjSZZ14UbDbeeptG3nwbLmab6SZNN+F323IYxRUrCiocKf25g8Vf09Nw9Hqljoo/a3Ls/7+Q6J/X&#13;&#10;7zgGOs65WG9nwSKaLr3FYjb1omkWeDfLbeqt03A+X2Q36U32jIvMEaxPx//v6BinZauSB5j5fVW0&#13;&#10;qGBWrU56IJaCgQeFwUkHhO/BPXOjMFLSfGKmciffHhCL8oxUkudUmLlL/YY6SUx4U5F+MLNRyCCz&#13;&#10;Ed8ROtbc03sSn41G9QyMPQ4AUE66dN5g7aA3ENPtOucvi9FTdrJ4ALeAVp0FwPUBL5VUXzFqwYkT&#13;&#10;rL8ciKIY8TcCrG4C05wAaeYsUmfR7iwiIge4gdE+SE3v+odGsX1lR+H4E3INXlWy3jmskfXFQWc2&#13;&#10;ANN1PQ4XhHX1p7Hb9XiPrX4AAAD//wMAUEsDBBQABgAIAAAAIQAWqb0W5QAAABEBAAAPAAAAZHJz&#13;&#10;L2Rvd25yZXYueG1sTI9PT8MwDMXvk/gOkZG4bSkt3aqu6QQMbmPAQOLqNSGtyJ+qybbu2+Od4GI9&#13;&#10;y/bz71Wr0Rp2VEPovBNwO0uAKdd42Tkt4PPjeVoACxGdROOdEnBWAVb11aTCUvqTe1fHXdSMTFwo&#13;&#10;UUAbY19yHppWWQwz3ytHs28/WIzUDprLAU9kbg1Pk2TOLXaOPrTYq8dWNT+7gxWw1nFhXjabp9cv&#13;&#10;/vC2LbTHbXonxM31uF5SuV8Ci2qMfxdwyUD8UBPY3h+cDMwImC4K4o8k8oySXTbyLAe2J5Fmc2C8&#13;&#10;rvj/JPUvAAAA//8DAFBLAQItABQABgAIAAAAIQBaIpOj/wAAAOUBAAATAAAAAAAAAAAAAAAAAAAA&#13;&#10;AABbQ29udGVudF9UeXBlc10ueG1sUEsBAi0AFAAGAAgAAAAhAKdKzzjXAAAAlgEAAAsAAAAAAAAA&#13;&#10;AAAAAAAAMAEAAF9yZWxzLy5yZWxzUEsBAi0AFAAGAAgAAAAhAERKfWYUAwAADwcAAA4AAAAAAAAA&#13;&#10;AAAAAAAAMAIAAGRycy9lMm9Eb2MueG1sUEsBAi0AFAAGAAgAAAAhABapvRblAAAAEQEAAA8AAAAA&#13;&#10;AAAAAAAAAAAAcAUAAGRycy9kb3ducmV2LnhtbFBLBQYAAAAABAAEAPMAAACCBgAAAAA=&#13;&#10;" o:allowincell="f" filled="f" fillcolor="black [3213]" strokecolor="black [3213]" strokeweight="1.5pt">
                <v:shadow color="#f79646 [3209]" opacity=".5" offset="-15pt,0"/>
                <v:path arrowok="t"/>
                <v:textbox inset="21.6pt,21.6pt,21.6pt,21.6pt">
                  <w:txbxContent>
                    <w:p w:rsidR="009B46DC" w:rsidRPr="00893841" w:rsidRDefault="009B46DC" w:rsidP="00306FE6">
                      <w:pPr>
                        <w:rPr>
                          <w:rFonts w:ascii="Times New Roman" w:hAnsi="Times New Roman" w:cs="Times New Roman"/>
                          <w:b/>
                          <w:sz w:val="24"/>
                          <w:szCs w:val="24"/>
                        </w:rPr>
                      </w:pPr>
                      <w:r>
                        <w:rPr>
                          <w:sz w:val="20"/>
                          <w:szCs w:val="20"/>
                        </w:rPr>
                        <w:t>(</w:t>
                      </w:r>
                      <w:r>
                        <w:rPr>
                          <w:rFonts w:ascii="Times New Roman" w:hAnsi="Times New Roman" w:cs="Times New Roman"/>
                          <w:b/>
                          <w:sz w:val="24"/>
                          <w:szCs w:val="24"/>
                        </w:rPr>
                        <w:t>D</w:t>
                      </w:r>
                      <w:r w:rsidRPr="00893841">
                        <w:rPr>
                          <w:rFonts w:ascii="Times New Roman" w:hAnsi="Times New Roman" w:cs="Times New Roman"/>
                          <w:b/>
                          <w:sz w:val="24"/>
                          <w:szCs w:val="24"/>
                        </w:rPr>
                        <w:t>) subject evaluation form</w:t>
                      </w:r>
                    </w:p>
                  </w:txbxContent>
                </v:textbox>
                <w10:wrap type="square" anchorx="margin" anchory="margin"/>
              </v:rect>
            </w:pict>
          </mc:Fallback>
        </mc:AlternateContent>
      </w:r>
      <w:r w:rsidR="00306FE6" w:rsidRPr="007759C0">
        <w:rPr>
          <w:rFonts w:ascii="Times New Roman" w:eastAsia="Times New Roman" w:hAnsi="Times New Roman" w:cs="Times New Roman"/>
          <w:b/>
          <w:sz w:val="24"/>
          <w:szCs w:val="24"/>
          <w:u w:val="single"/>
        </w:rPr>
        <w:t>SUBJECT EVALUATION  FORM</w:t>
      </w:r>
    </w:p>
    <w:p w:rsidR="00306FE6" w:rsidRDefault="00306FE6" w:rsidP="00306FE6">
      <w:pPr>
        <w:tabs>
          <w:tab w:val="left" w:pos="918"/>
        </w:tabs>
        <w:spacing w:after="0"/>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Department of Pathology</w:t>
      </w:r>
    </w:p>
    <w:p w:rsidR="00306FE6" w:rsidRDefault="00306FE6" w:rsidP="00306FE6">
      <w:pPr>
        <w:tabs>
          <w:tab w:val="left" w:pos="918"/>
        </w:tabs>
        <w:spacing w:after="0"/>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PNS Shifa Hospital, Karachi</w:t>
      </w:r>
    </w:p>
    <w:p w:rsidR="00306FE6" w:rsidRDefault="00306FE6" w:rsidP="00306FE6">
      <w:pPr>
        <w:tabs>
          <w:tab w:val="left" w:pos="918"/>
        </w:tabs>
        <w:spacing w:after="0"/>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PROFORMA</w:t>
      </w:r>
    </w:p>
    <w:p w:rsidR="00306FE6" w:rsidRPr="007759C0" w:rsidRDefault="00306FE6" w:rsidP="00306FE6">
      <w:pPr>
        <w:tabs>
          <w:tab w:val="left" w:pos="918"/>
        </w:tabs>
        <w:spacing w:after="0"/>
        <w:jc w:val="center"/>
        <w:rPr>
          <w:rFonts w:ascii="Times New Roman" w:eastAsia="Times New Roman" w:hAnsi="Times New Roman" w:cs="Times New Roman"/>
          <w:b/>
          <w:sz w:val="24"/>
          <w:szCs w:val="24"/>
        </w:rPr>
      </w:pPr>
    </w:p>
    <w:p w:rsidR="00306FE6" w:rsidRPr="007759C0" w:rsidRDefault="00306FE6" w:rsidP="00306FE6">
      <w:pPr>
        <w:tabs>
          <w:tab w:val="left" w:pos="918"/>
        </w:tabs>
        <w:spacing w:after="0"/>
        <w:jc w:val="center"/>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Epidemiological Data</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S .No.__________ Case. No_____________    Date.______________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Patients Name. _____________       W/O, D/O. 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Age.______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Address:-________________________________________________________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Clinical Diagnosis.__________________________________________________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Laboratory Investigations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Type of Biopsy:</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    1) Prostatic chips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    2) Prostatic specimens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Gross Findings:-________________________________________________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_________________________________________________________________</w:t>
      </w:r>
      <w:r w:rsidRPr="007759C0">
        <w:rPr>
          <w:rFonts w:ascii="Times New Roman" w:eastAsia="Times New Roman" w:hAnsi="Times New Roman" w:cs="Times New Roman"/>
          <w:b/>
          <w:sz w:val="24"/>
          <w:szCs w:val="24"/>
        </w:rPr>
        <w:tab/>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Histopathological Findings:-__________________________________________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_________________________________________________________________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ab/>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Diagnosis:-______________________________________________________</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Tumor Grading :( Gleason score)</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      1)  2-5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      2) 6-7</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r w:rsidRPr="007759C0">
        <w:rPr>
          <w:rFonts w:ascii="Times New Roman" w:eastAsia="Times New Roman" w:hAnsi="Times New Roman" w:cs="Times New Roman"/>
          <w:b/>
          <w:sz w:val="24"/>
          <w:szCs w:val="24"/>
        </w:rPr>
        <w:t xml:space="preserve">      3) 8-10                 </w:t>
      </w:r>
    </w:p>
    <w:p w:rsidR="00306FE6" w:rsidRPr="007759C0" w:rsidRDefault="00306FE6" w:rsidP="00306FE6">
      <w:pPr>
        <w:tabs>
          <w:tab w:val="left" w:pos="918"/>
        </w:tabs>
        <w:spacing w:after="0"/>
        <w:jc w:val="both"/>
        <w:rPr>
          <w:rFonts w:ascii="Times New Roman" w:eastAsia="Times New Roman" w:hAnsi="Times New Roman" w:cs="Times New Roman"/>
          <w:b/>
          <w:sz w:val="24"/>
          <w:szCs w:val="24"/>
        </w:rPr>
      </w:pPr>
    </w:p>
    <w:p w:rsidR="00306FE6" w:rsidRDefault="00306FE6" w:rsidP="00306FE6">
      <w:pPr>
        <w:tabs>
          <w:tab w:val="left" w:pos="918"/>
        </w:tabs>
        <w:spacing w:after="0"/>
        <w:jc w:val="both"/>
        <w:rPr>
          <w:rFonts w:ascii="Times New Roman" w:eastAsia="Times New Roman" w:hAnsi="Times New Roman" w:cs="Times New Roman"/>
          <w:b/>
          <w:sz w:val="28"/>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616F10" w:rsidP="00D0087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71040" behindDoc="0" locked="0" layoutInCell="1" allowOverlap="1">
                <wp:simplePos x="0" y="0"/>
                <wp:positionH relativeFrom="column">
                  <wp:posOffset>2211705</wp:posOffset>
                </wp:positionH>
                <wp:positionV relativeFrom="paragraph">
                  <wp:posOffset>444500</wp:posOffset>
                </wp:positionV>
                <wp:extent cx="1577340" cy="358775"/>
                <wp:effectExtent l="0" t="0" r="3810" b="3175"/>
                <wp:wrapNone/>
                <wp:docPr id="31" nam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7340" cy="358775"/>
                        </a:xfrm>
                        <a:prstGeom prst="rect">
                          <a:avLst/>
                        </a:prstGeom>
                        <a:solidFill>
                          <a:srgbClr val="FFFFFF"/>
                        </a:solidFill>
                        <a:ln w="9525">
                          <a:solidFill>
                            <a:schemeClr val="bg1">
                              <a:lumMod val="100000"/>
                              <a:lumOff val="0"/>
                            </a:schemeClr>
                          </a:solidFill>
                          <a:miter lim="800000"/>
                          <a:headEnd/>
                          <a:tailEnd/>
                        </a:ln>
                      </wps:spPr>
                      <wps:txbx>
                        <w:txbxContent>
                          <w:p w:rsidR="009B46DC" w:rsidRPr="001A4D37" w:rsidRDefault="009B46DC" w:rsidP="00306FE6">
                            <w:pPr>
                              <w:rPr>
                                <w:rFonts w:ascii="Times New Roman" w:hAnsi="Times New Roman" w:cs="Times New Roman"/>
                                <w:b/>
                                <w:bCs/>
                                <w:sz w:val="24"/>
                                <w:szCs w:val="24"/>
                              </w:rPr>
                            </w:pPr>
                            <w:r>
                              <w:rPr>
                                <w:rFonts w:ascii="Times New Roman" w:hAnsi="Times New Roman" w:cs="Times New Roman"/>
                                <w:b/>
                                <w:bCs/>
                                <w:sz w:val="24"/>
                                <w:szCs w:val="24"/>
                              </w:rPr>
                              <w:t>HOSPITAL CARD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5" o:spid="_x0000_s1034" type="#_x0000_t202" style="position:absolute;left:0;text-align:left;margin-left:174.15pt;margin-top:35pt;width:124.2pt;height:2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S5sI4AgAAfwQAAA4AAABkcnMvZTJvRG9jLnhtbKxU247TMBB9R+IfLL/T9Eq7UdMV7FKE&#13;&#10;tFykhQ+YOE5j4Ru226R8PWO77ZbdN0QeLI9nfDxzzkzWt4OS5MCdF0ZXdDIaU8I1M43Qu4r++L59&#13;&#10;s6LEB9ANSKN5RY/c09vN61fr3pZ8ajojG+4Igmhf9raiXQi2LArPOq7Aj4zlGp2tcQoCmm5XNA56&#13;&#10;RFeymI7Hb4veuMY6w7j3eHqfnXST8NuWs/C1bT0PRFYUcwtpdWmt01ps1lDuHNhOsFMe8A9pKBAa&#13;&#10;X71A3UMAsnfiBZQSzBlv2jBiRhWmbQXjqQgsZzJ+Vs5jB5anYpAdby88+f8Hy74cvjkimorOJpRo&#13;&#10;UCgSmS4oQWJ660v0P1qMCMN7M6DCqUhvHwz76WNMcRWUb/gYXvefTYNQsA8mXRlapyI/WDFBHNTi&#13;&#10;+MQ/HwJhEX2xXM7m6GPonC1Wy2VOpIDyfN86Hz5yo0jcVNShwgkfDg8+pISgPMfE97yRotkKKZPh&#13;&#10;dvWddOQA2A7b9KVCEf+vOKlJX9GbBfLwEiO2Jr+g1LtMidwrrDgjT8bxS8hQogNbMDvyWXztDIIE&#13;&#10;PntbiYATIYWq6Ooap+PQfNBNLBHKAEKeDLwv9UmHSH0WIQz1kFTF+TspWZvmiMo4k4cAhxY3nXG/&#13;&#10;Kemx/yvqf+3BcUrkJ40NdjOZRyVCMuaL5RQNd+2prz2gGUJVNFCSt3chT9neOrHr8KVMkzbvsCNa&#13;&#10;kaWKvZPTOhWATZ4YOQ1knKJrO0U9/Tc2fwAAAP//AwBQSwMEFAAGAAgAAAAhAGoUXULmAAAAEAEA&#13;&#10;AA8AAABkcnMvZG93bnJldi54bWxMj81OwzAQhO9IvIO1SNyo05amIY1TVSAEUgVSfx7AjRcn4J8Q&#13;&#10;O2ng6VlOcFlptd/MzhTr0Ro2YBca7wRMJwkwdJVXjdMCjofHmwxYiNIpabxDAV8YYF1eXhQyV/7s&#13;&#10;djjso2Zk4kIuBdQxtjnnoarRyjDxLTq6vfnOykhrp7nq5JnMreGzJEm5lY2jD7Vs8b7G6mPfWwH9&#13;&#10;8G30k35+34TDdJu9xhf/mSkhrq/GhxWNzQpYxDH+KeC3A+WHkoKdfO9UYEbA/DabEypgmVAxAhZ3&#13;&#10;6RLYichZugDGy4L/L1L+AAAA//8DAFBLAQItABQABgAIAAAAIQBaIpOj/wAAAOUBAAATAAAAAAAA&#13;&#10;AAAAAAAAAAAAAABbQ29udGVudF9UeXBlc10ueG1sUEsBAi0AFAAGAAgAAAAhAKdKzzjXAAAAlgEA&#13;&#10;AAsAAAAAAAAAAAAAAAAAMAEAAF9yZWxzLy5yZWxzUEsBAi0AFAAGAAgAAAAhAMzS5sI4AgAAfwQA&#13;&#10;AA4AAAAAAAAAAAAAAAAAMAIAAGRycy9lMm9Eb2MueG1sUEsBAi0AFAAGAAgAAAAhAGoUXULmAAAA&#13;&#10;EAEAAA8AAAAAAAAAAAAAAAAAlAQAAGRycy9kb3ducmV2LnhtbFBLBQYAAAAABAAEAPMAAACnBQAA&#13;&#10;AAA=&#13;&#10;" strokecolor="white [3212]">
                <v:path arrowok="t"/>
                <v:textbox>
                  <w:txbxContent>
                    <w:p w:rsidR="009B46DC" w:rsidRPr="001A4D37" w:rsidRDefault="009B46DC" w:rsidP="00306FE6">
                      <w:pPr>
                        <w:rPr>
                          <w:rFonts w:ascii="Times New Roman" w:hAnsi="Times New Roman" w:cs="Times New Roman"/>
                          <w:b/>
                          <w:bCs/>
                          <w:sz w:val="24"/>
                          <w:szCs w:val="24"/>
                        </w:rPr>
                      </w:pPr>
                      <w:r>
                        <w:rPr>
                          <w:rFonts w:ascii="Times New Roman" w:hAnsi="Times New Roman" w:cs="Times New Roman"/>
                          <w:b/>
                          <w:bCs/>
                          <w:sz w:val="24"/>
                          <w:szCs w:val="24"/>
                        </w:rPr>
                        <w:t>HOSPITAL CARD</w:t>
                      </w:r>
                    </w:p>
                  </w:txbxContent>
                </v:textbox>
              </v:shape>
            </w:pict>
          </mc:Fallback>
        </mc:AlternateContent>
      </w: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r w:rsidRPr="00306FE6">
        <w:rPr>
          <w:rFonts w:ascii="Times New Roman" w:eastAsia="Times New Roman" w:hAnsi="Times New Roman" w:cs="Times New Roman"/>
          <w:b/>
          <w:noProof/>
          <w:sz w:val="24"/>
          <w:szCs w:val="24"/>
        </w:rPr>
        <w:drawing>
          <wp:anchor distT="0" distB="0" distL="114300" distR="114300" simplePos="0" relativeHeight="251670016" behindDoc="1" locked="0" layoutInCell="1" allowOverlap="1">
            <wp:simplePos x="0" y="0"/>
            <wp:positionH relativeFrom="column">
              <wp:posOffset>19050</wp:posOffset>
            </wp:positionH>
            <wp:positionV relativeFrom="paragraph">
              <wp:posOffset>201930</wp:posOffset>
            </wp:positionV>
            <wp:extent cx="5659755" cy="5772150"/>
            <wp:effectExtent l="19050" t="0" r="7620" b="0"/>
            <wp:wrapTight wrapText="bothSides">
              <wp:wrapPolygon edited="0">
                <wp:start x="-73" y="0"/>
                <wp:lineTo x="-73" y="21517"/>
                <wp:lineTo x="21629" y="21517"/>
                <wp:lineTo x="21629" y="0"/>
                <wp:lineTo x="-73"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669280" cy="5775325"/>
                    </a:xfrm>
                    <a:prstGeom prst="rect">
                      <a:avLst/>
                    </a:prstGeom>
                    <a:noFill/>
                    <a:ln w="9525">
                      <a:noFill/>
                      <a:miter lim="800000"/>
                      <a:headEnd/>
                      <a:tailEnd/>
                    </a:ln>
                  </pic:spPr>
                </pic:pic>
              </a:graphicData>
            </a:graphic>
          </wp:anchor>
        </w:drawing>
      </w: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p>
    <w:p w:rsidR="00306FE6" w:rsidRDefault="00306FE6" w:rsidP="00D00875">
      <w:pPr>
        <w:spacing w:line="360" w:lineRule="auto"/>
        <w:jc w:val="both"/>
        <w:rPr>
          <w:rFonts w:ascii="Times New Roman" w:eastAsia="Times New Roman" w:hAnsi="Times New Roman" w:cs="Times New Roman"/>
          <w:b/>
          <w:sz w:val="24"/>
          <w:szCs w:val="24"/>
        </w:rPr>
      </w:pPr>
      <w:r w:rsidRPr="00306FE6">
        <w:rPr>
          <w:rFonts w:ascii="Times New Roman" w:eastAsia="Times New Roman" w:hAnsi="Times New Roman" w:cs="Times New Roman"/>
          <w:b/>
          <w:noProof/>
          <w:sz w:val="24"/>
          <w:szCs w:val="24"/>
        </w:rPr>
        <w:lastRenderedPageBreak/>
        <w:drawing>
          <wp:inline distT="0" distB="0" distL="0" distR="0">
            <wp:extent cx="5943600" cy="7814679"/>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5943600" cy="7814679"/>
                    </a:xfrm>
                    <a:prstGeom prst="rect">
                      <a:avLst/>
                    </a:prstGeom>
                    <a:noFill/>
                    <a:ln w="9525">
                      <a:noFill/>
                      <a:miter lim="800000"/>
                      <a:headEnd/>
                      <a:tailEnd/>
                    </a:ln>
                  </pic:spPr>
                </pic:pic>
              </a:graphicData>
            </a:graphic>
          </wp:inline>
        </w:drawing>
      </w:r>
      <w:r w:rsidR="00FE1CA8">
        <w:rPr>
          <w:rFonts w:ascii="Times New Roman" w:eastAsia="Times New Roman" w:hAnsi="Times New Roman" w:cs="Times New Roman"/>
          <w:b/>
          <w:sz w:val="24"/>
          <w:szCs w:val="24"/>
        </w:rPr>
        <w:t>137</w:t>
      </w:r>
      <w:r>
        <w:rPr>
          <w:rFonts w:ascii="Times New Roman" w:eastAsia="Times New Roman" w:hAnsi="Times New Roman" w:cs="Times New Roman"/>
          <w:b/>
          <w:sz w:val="24"/>
          <w:szCs w:val="24"/>
        </w:rPr>
        <w:t xml:space="preserve"> </w:t>
      </w:r>
    </w:p>
    <w:sectPr w:rsidR="00306FE6" w:rsidSect="00505206">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3F29" w:rsidRDefault="00013F29" w:rsidP="00D00875">
      <w:pPr>
        <w:spacing w:after="0" w:line="240" w:lineRule="auto"/>
      </w:pPr>
      <w:r>
        <w:separator/>
      </w:r>
    </w:p>
  </w:endnote>
  <w:endnote w:type="continuationSeparator" w:id="0">
    <w:p w:rsidR="00013F29" w:rsidRDefault="00013F29" w:rsidP="00D00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771392"/>
      <w:docPartObj>
        <w:docPartGallery w:val="Page Numbers (Bottom of Page)"/>
        <w:docPartUnique/>
      </w:docPartObj>
    </w:sdtPr>
    <w:sdtEndPr/>
    <w:sdtContent>
      <w:p w:rsidR="005A5E3F" w:rsidRDefault="005A5E3F">
        <w:pPr>
          <w:pStyle w:val="Footer"/>
          <w:jc w:val="right"/>
        </w:pPr>
        <w:r>
          <w:t>1</w:t>
        </w:r>
      </w:p>
    </w:sdtContent>
  </w:sdt>
  <w:p w:rsidR="009B46DC" w:rsidRDefault="009B4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6DC" w:rsidRDefault="009B4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3F29" w:rsidRDefault="00013F29" w:rsidP="00D00875">
      <w:pPr>
        <w:spacing w:after="0" w:line="240" w:lineRule="auto"/>
      </w:pPr>
      <w:r>
        <w:separator/>
      </w:r>
    </w:p>
  </w:footnote>
  <w:footnote w:type="continuationSeparator" w:id="0">
    <w:p w:rsidR="00013F29" w:rsidRDefault="00013F29" w:rsidP="00D008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5AA"/>
    <w:multiLevelType w:val="hybridMultilevel"/>
    <w:tmpl w:val="0B1A6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A2C18"/>
    <w:multiLevelType w:val="hybridMultilevel"/>
    <w:tmpl w:val="AEB60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00515"/>
    <w:multiLevelType w:val="hybridMultilevel"/>
    <w:tmpl w:val="6DDA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D5F59"/>
    <w:multiLevelType w:val="multilevel"/>
    <w:tmpl w:val="2BC8DE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5770C3"/>
    <w:multiLevelType w:val="hybridMultilevel"/>
    <w:tmpl w:val="725C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651A3"/>
    <w:multiLevelType w:val="hybridMultilevel"/>
    <w:tmpl w:val="457C3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95826"/>
    <w:multiLevelType w:val="hybridMultilevel"/>
    <w:tmpl w:val="D3AE6D20"/>
    <w:lvl w:ilvl="0" w:tplc="152815C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F1154"/>
    <w:multiLevelType w:val="hybridMultilevel"/>
    <w:tmpl w:val="EE40B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44521"/>
    <w:multiLevelType w:val="multilevel"/>
    <w:tmpl w:val="80BC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CD3D99"/>
    <w:multiLevelType w:val="hybridMultilevel"/>
    <w:tmpl w:val="B3820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02375"/>
    <w:multiLevelType w:val="hybridMultilevel"/>
    <w:tmpl w:val="BC2ED6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6E417E"/>
    <w:multiLevelType w:val="hybridMultilevel"/>
    <w:tmpl w:val="68D2BC40"/>
    <w:lvl w:ilvl="0" w:tplc="DE28450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2" w15:restartNumberingAfterBreak="0">
    <w:nsid w:val="4A781BDF"/>
    <w:multiLevelType w:val="hybridMultilevel"/>
    <w:tmpl w:val="F02C5CA8"/>
    <w:lvl w:ilvl="0" w:tplc="9F82D51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A05D24"/>
    <w:multiLevelType w:val="hybridMultilevel"/>
    <w:tmpl w:val="FE68A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AE69B6"/>
    <w:multiLevelType w:val="hybridMultilevel"/>
    <w:tmpl w:val="FDA65A1E"/>
    <w:lvl w:ilvl="0" w:tplc="ACBE8BFC">
      <w:start w:val="1"/>
      <w:numFmt w:val="lowerLetter"/>
      <w:lvlText w:val="%1)"/>
      <w:lvlJc w:val="left"/>
      <w:pPr>
        <w:ind w:left="720" w:hanging="360"/>
      </w:pPr>
      <w:rPr>
        <w:rFonts w:asciiTheme="minorHAnsi" w:eastAsiaTheme="minorHAnsi" w:hAnsiTheme="minorHAnsi" w:cstheme="minorBid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6668763E"/>
    <w:multiLevelType w:val="hybridMultilevel"/>
    <w:tmpl w:val="EBB8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B40B0"/>
    <w:multiLevelType w:val="hybridMultilevel"/>
    <w:tmpl w:val="DD64C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713FD"/>
    <w:multiLevelType w:val="hybridMultilevel"/>
    <w:tmpl w:val="FEB034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D9530D"/>
    <w:multiLevelType w:val="hybridMultilevel"/>
    <w:tmpl w:val="CFEC2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0"/>
  </w:num>
  <w:num w:numId="4">
    <w:abstractNumId w:val="0"/>
  </w:num>
  <w:num w:numId="5">
    <w:abstractNumId w:val="7"/>
  </w:num>
  <w:num w:numId="6">
    <w:abstractNumId w:val="13"/>
  </w:num>
  <w:num w:numId="7">
    <w:abstractNumId w:val="18"/>
  </w:num>
  <w:num w:numId="8">
    <w:abstractNumId w:val="11"/>
  </w:num>
  <w:num w:numId="9">
    <w:abstractNumId w:val="8"/>
  </w:num>
  <w:num w:numId="10">
    <w:abstractNumId w:val="6"/>
  </w:num>
  <w:num w:numId="11">
    <w:abstractNumId w:val="2"/>
  </w:num>
  <w:num w:numId="12">
    <w:abstractNumId w:val="4"/>
  </w:num>
  <w:num w:numId="13">
    <w:abstractNumId w:val="3"/>
  </w:num>
  <w:num w:numId="14">
    <w:abstractNumId w:val="12"/>
  </w:num>
  <w:num w:numId="15">
    <w:abstractNumId w:val="5"/>
  </w:num>
  <w:num w:numId="16">
    <w:abstractNumId w:val="17"/>
  </w:num>
  <w:num w:numId="17">
    <w:abstractNumId w:val="16"/>
  </w:num>
  <w:num w:numId="18">
    <w:abstractNumId w:val="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hdrShapeDefaults>
    <o:shapedefaults v:ext="edit" spidmax="194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261"/>
    <w:rsid w:val="000128DC"/>
    <w:rsid w:val="00013F29"/>
    <w:rsid w:val="0002349C"/>
    <w:rsid w:val="00042AFA"/>
    <w:rsid w:val="000B2278"/>
    <w:rsid w:val="00103B63"/>
    <w:rsid w:val="001040AD"/>
    <w:rsid w:val="001404B2"/>
    <w:rsid w:val="001A3F12"/>
    <w:rsid w:val="001B7B45"/>
    <w:rsid w:val="001C40B1"/>
    <w:rsid w:val="001C6CFC"/>
    <w:rsid w:val="001C7A2E"/>
    <w:rsid w:val="001D200B"/>
    <w:rsid w:val="001F015F"/>
    <w:rsid w:val="001F5029"/>
    <w:rsid w:val="0020612B"/>
    <w:rsid w:val="0023513C"/>
    <w:rsid w:val="00305907"/>
    <w:rsid w:val="00306FE6"/>
    <w:rsid w:val="003720B3"/>
    <w:rsid w:val="003751FA"/>
    <w:rsid w:val="00385317"/>
    <w:rsid w:val="00390CE2"/>
    <w:rsid w:val="00413CD7"/>
    <w:rsid w:val="0043042D"/>
    <w:rsid w:val="00451B28"/>
    <w:rsid w:val="00487A18"/>
    <w:rsid w:val="004A5178"/>
    <w:rsid w:val="004D0101"/>
    <w:rsid w:val="004E3531"/>
    <w:rsid w:val="00502458"/>
    <w:rsid w:val="00505206"/>
    <w:rsid w:val="00516E34"/>
    <w:rsid w:val="005413EC"/>
    <w:rsid w:val="005A5E3F"/>
    <w:rsid w:val="00616F10"/>
    <w:rsid w:val="00653D52"/>
    <w:rsid w:val="00703C67"/>
    <w:rsid w:val="007816CD"/>
    <w:rsid w:val="0084590B"/>
    <w:rsid w:val="008C4AF7"/>
    <w:rsid w:val="00913A4F"/>
    <w:rsid w:val="009301FA"/>
    <w:rsid w:val="00952894"/>
    <w:rsid w:val="00970E31"/>
    <w:rsid w:val="009B46DC"/>
    <w:rsid w:val="009E5511"/>
    <w:rsid w:val="00A4164A"/>
    <w:rsid w:val="00A6550D"/>
    <w:rsid w:val="00A9622C"/>
    <w:rsid w:val="00AE5994"/>
    <w:rsid w:val="00B10520"/>
    <w:rsid w:val="00B273EC"/>
    <w:rsid w:val="00B53682"/>
    <w:rsid w:val="00C5097E"/>
    <w:rsid w:val="00C63748"/>
    <w:rsid w:val="00C8046C"/>
    <w:rsid w:val="00C8079B"/>
    <w:rsid w:val="00C92241"/>
    <w:rsid w:val="00CD03D4"/>
    <w:rsid w:val="00D00875"/>
    <w:rsid w:val="00E00194"/>
    <w:rsid w:val="00E0630A"/>
    <w:rsid w:val="00E379C6"/>
    <w:rsid w:val="00E87261"/>
    <w:rsid w:val="00F235AC"/>
    <w:rsid w:val="00F32A4F"/>
    <w:rsid w:val="00F4502B"/>
    <w:rsid w:val="00FE1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rules v:ext="edit">
        <o:r id="V:Rule8" type="connector" idref="#AutoShape 30"/>
        <o:r id="V:Rule9" type="connector" idref="#_x0000_s1040"/>
        <o:r id="V:Rule10" type="connector" idref="#AutoShape 24"/>
        <o:r id="V:Rule11" type="connector" idref="#AutoShape 32"/>
        <o:r id="V:Rule12" type="connector" idref="#AutoShape 26"/>
        <o:r id="V:Rule13" type="connector" idref="#AutoShape 36"/>
        <o:r id="V:Rule14" type="connector" idref="#AutoShape 23"/>
      </o:rules>
    </o:shapelayout>
  </w:shapeDefaults>
  <w:decimalSymbol w:val="."/>
  <w:listSeparator w:val=","/>
  <w15:docId w15:val="{FECE15D6-4D3A-144C-8165-15EB4BCC5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2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53D52"/>
    <w:pPr>
      <w:autoSpaceDE w:val="0"/>
      <w:autoSpaceDN w:val="0"/>
      <w:adjustRightInd w:val="0"/>
      <w:spacing w:after="0" w:line="240" w:lineRule="auto"/>
    </w:pPr>
    <w:rPr>
      <w:rFonts w:ascii="Cambria" w:eastAsiaTheme="minorHAnsi" w:hAnsi="Cambria" w:cs="Cambria"/>
      <w:color w:val="000000"/>
      <w:sz w:val="24"/>
      <w:szCs w:val="24"/>
    </w:rPr>
  </w:style>
  <w:style w:type="table" w:styleId="TableGrid">
    <w:name w:val="Table Grid"/>
    <w:basedOn w:val="TableNormal"/>
    <w:uiPriority w:val="59"/>
    <w:rsid w:val="00B10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00875"/>
    <w:rPr>
      <w:color w:val="0000FF" w:themeColor="hyperlink"/>
      <w:u w:val="single"/>
    </w:rPr>
  </w:style>
  <w:style w:type="paragraph" w:styleId="NormalWeb">
    <w:name w:val="Normal (Web)"/>
    <w:basedOn w:val="Normal"/>
    <w:uiPriority w:val="99"/>
    <w:unhideWhenUsed/>
    <w:rsid w:val="00D00875"/>
    <w:rPr>
      <w:rFonts w:ascii="Times New Roman" w:eastAsiaTheme="minorHAnsi" w:hAnsi="Times New Roman" w:cs="Times New Roman"/>
      <w:sz w:val="24"/>
      <w:szCs w:val="24"/>
    </w:rPr>
  </w:style>
  <w:style w:type="paragraph" w:customStyle="1" w:styleId="p">
    <w:name w:val="p"/>
    <w:basedOn w:val="Normal"/>
    <w:rsid w:val="00D0087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00875"/>
    <w:rPr>
      <w:i/>
      <w:iCs/>
    </w:rPr>
  </w:style>
  <w:style w:type="paragraph" w:styleId="ListParagraph">
    <w:name w:val="List Paragraph"/>
    <w:basedOn w:val="Normal"/>
    <w:uiPriority w:val="34"/>
    <w:qFormat/>
    <w:rsid w:val="00D00875"/>
    <w:pPr>
      <w:ind w:left="720"/>
      <w:contextualSpacing/>
    </w:pPr>
    <w:rPr>
      <w:rFonts w:eastAsiaTheme="minorHAnsi"/>
    </w:rPr>
  </w:style>
  <w:style w:type="paragraph" w:styleId="Header">
    <w:name w:val="header"/>
    <w:basedOn w:val="Normal"/>
    <w:link w:val="HeaderChar"/>
    <w:uiPriority w:val="99"/>
    <w:unhideWhenUsed/>
    <w:rsid w:val="00E001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194"/>
  </w:style>
  <w:style w:type="paragraph" w:styleId="Footer">
    <w:name w:val="footer"/>
    <w:basedOn w:val="Normal"/>
    <w:link w:val="FooterChar"/>
    <w:uiPriority w:val="99"/>
    <w:unhideWhenUsed/>
    <w:rsid w:val="00E001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194"/>
  </w:style>
  <w:style w:type="paragraph" w:styleId="BalloonText">
    <w:name w:val="Balloon Text"/>
    <w:basedOn w:val="Normal"/>
    <w:link w:val="BalloonTextChar"/>
    <w:uiPriority w:val="99"/>
    <w:semiHidden/>
    <w:unhideWhenUsed/>
    <w:rsid w:val="00E00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1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 /><Relationship Id="rId18" Type="http://schemas.openxmlformats.org/officeDocument/2006/relationships/hyperlink" Target="https://www.sciencedirect.com/topics/medicine-and-dentistry/digital-rectal-examination" TargetMode="External" /><Relationship Id="rId26" Type="http://schemas.openxmlformats.org/officeDocument/2006/relationships/hyperlink" Target="https://www.ncbi.nlm.nih.gov/pubmed/?term=Siegel%2C+Miller%2C+%26+Jamal%2C+2015)." TargetMode="External" /><Relationship Id="rId39" Type="http://schemas.openxmlformats.org/officeDocument/2006/relationships/image" Target="media/image14.jpeg" /><Relationship Id="rId21" Type="http://schemas.openxmlformats.org/officeDocument/2006/relationships/hyperlink" Target="https://www.sciencedirect.com/topics/medicine-and-dentistry/urinalysis" TargetMode="External" /><Relationship Id="rId34" Type="http://schemas.openxmlformats.org/officeDocument/2006/relationships/image" Target="media/image9.jpeg" /><Relationship Id="rId42" Type="http://schemas.openxmlformats.org/officeDocument/2006/relationships/image" Target="media/image17.jpeg" /><Relationship Id="rId47" Type="http://schemas.openxmlformats.org/officeDocument/2006/relationships/image" Target="media/image22.jpeg" /><Relationship Id="rId50" Type="http://schemas.openxmlformats.org/officeDocument/2006/relationships/image" Target="media/image25.jpeg" /><Relationship Id="rId55" Type="http://schemas.openxmlformats.org/officeDocument/2006/relationships/image" Target="media/image29.png" /><Relationship Id="rId7" Type="http://schemas.openxmlformats.org/officeDocument/2006/relationships/image" Target="media/image1.emf" /><Relationship Id="rId12" Type="http://schemas.openxmlformats.org/officeDocument/2006/relationships/image" Target="media/image5.jpeg" /><Relationship Id="rId17" Type="http://schemas.openxmlformats.org/officeDocument/2006/relationships/hyperlink" Target="https://www.sciencedirect.com/topics/medicine-and-dentistry/lower-urinary-tract-symptoms" TargetMode="External" /><Relationship Id="rId25" Type="http://schemas.openxmlformats.org/officeDocument/2006/relationships/hyperlink" Target="https://www.ncbi.nlm.nih.gov/pubmed/?term=Jemal%20A%5BAuthor%5D&amp;cauthor=true&amp;cauthor_uid=25559415" TargetMode="External" /><Relationship Id="rId33" Type="http://schemas.openxmlformats.org/officeDocument/2006/relationships/image" Target="media/image8.jpeg" /><Relationship Id="rId38" Type="http://schemas.openxmlformats.org/officeDocument/2006/relationships/image" Target="media/image13.jpeg" /><Relationship Id="rId46" Type="http://schemas.openxmlformats.org/officeDocument/2006/relationships/image" Target="media/image21.jpeg" /><Relationship Id="rId59"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package" Target="embeddings/Microsoft_Office_Word_Document3.docx" /><Relationship Id="rId20" Type="http://schemas.openxmlformats.org/officeDocument/2006/relationships/hyperlink" Target="https://www.sciencedirect.com/topics/medicine-and-dentistry/creatinine" TargetMode="External" /><Relationship Id="rId29" Type="http://schemas.openxmlformats.org/officeDocument/2006/relationships/chart" Target="charts/chart3.xml" /><Relationship Id="rId41" Type="http://schemas.openxmlformats.org/officeDocument/2006/relationships/image" Target="media/image16.jpeg" /><Relationship Id="rId54" Type="http://schemas.openxmlformats.org/officeDocument/2006/relationships/image" Target="media/image28.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hyperlink" Target="https://www.ncbi.nlm.nih.gov/pubmed/?term=Miller%20KD%5BAuthor%5D&amp;cauthor=true&amp;cauthor_uid=25559415" TargetMode="External" /><Relationship Id="rId32" Type="http://schemas.openxmlformats.org/officeDocument/2006/relationships/footer" Target="footer1.xml" /><Relationship Id="rId37" Type="http://schemas.openxmlformats.org/officeDocument/2006/relationships/image" Target="media/image12.jpeg" /><Relationship Id="rId40" Type="http://schemas.openxmlformats.org/officeDocument/2006/relationships/image" Target="media/image15.jpeg" /><Relationship Id="rId45" Type="http://schemas.openxmlformats.org/officeDocument/2006/relationships/image" Target="media/image20.jpeg" /><Relationship Id="rId53" Type="http://schemas.openxmlformats.org/officeDocument/2006/relationships/hyperlink" Target="https://www.uptodate.com/contents/clinical-manifestations-and-diagnostic-evaluation-of-benign-prostatic-hyperplasia" TargetMode="External" /><Relationship Id="rId58" Type="http://schemas.openxmlformats.org/officeDocument/2006/relationships/footer" Target="footer2.xml" /><Relationship Id="rId5" Type="http://schemas.openxmlformats.org/officeDocument/2006/relationships/footnotes" Target="footnotes.xml" /><Relationship Id="rId15" Type="http://schemas.openxmlformats.org/officeDocument/2006/relationships/image" Target="media/image7.emf" /><Relationship Id="rId23" Type="http://schemas.openxmlformats.org/officeDocument/2006/relationships/hyperlink" Target="https://www.ncbi.nlm.nih.gov/pubmed/?term=Siegel%20RL%5BAuthor%5D&amp;cauthor=true&amp;cauthor_uid=25559415" TargetMode="External" /><Relationship Id="rId28" Type="http://schemas.openxmlformats.org/officeDocument/2006/relationships/chart" Target="charts/chart2.xml" /><Relationship Id="rId36" Type="http://schemas.openxmlformats.org/officeDocument/2006/relationships/image" Target="media/image11.jpeg" /><Relationship Id="rId49" Type="http://schemas.openxmlformats.org/officeDocument/2006/relationships/image" Target="media/image24.jpeg" /><Relationship Id="rId57" Type="http://schemas.openxmlformats.org/officeDocument/2006/relationships/image" Target="media/image31.png" /><Relationship Id="rId10" Type="http://schemas.openxmlformats.org/officeDocument/2006/relationships/image" Target="media/image3.jpeg" /><Relationship Id="rId19" Type="http://schemas.openxmlformats.org/officeDocument/2006/relationships/hyperlink" Target="https://www.sciencedirect.com/topics/medicine-and-dentistry/micturition" TargetMode="External" /><Relationship Id="rId31" Type="http://schemas.openxmlformats.org/officeDocument/2006/relationships/chart" Target="charts/chart5.xml" /><Relationship Id="rId44" Type="http://schemas.openxmlformats.org/officeDocument/2006/relationships/image" Target="media/image19.jpeg" /><Relationship Id="rId52" Type="http://schemas.openxmlformats.org/officeDocument/2006/relationships/image" Target="media/image27.jpeg" /><Relationship Id="rId6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package" Target="embeddings/Microsoft_Office_Word_Document2.docx" /><Relationship Id="rId22" Type="http://schemas.openxmlformats.org/officeDocument/2006/relationships/hyperlink" Target="http://www.openepi.com/" TargetMode="External" /><Relationship Id="rId27" Type="http://schemas.openxmlformats.org/officeDocument/2006/relationships/chart" Target="charts/chart1.xml" /><Relationship Id="rId30" Type="http://schemas.openxmlformats.org/officeDocument/2006/relationships/chart" Target="charts/chart4.xml" /><Relationship Id="rId35" Type="http://schemas.openxmlformats.org/officeDocument/2006/relationships/image" Target="media/image10.jpeg" /><Relationship Id="rId43" Type="http://schemas.openxmlformats.org/officeDocument/2006/relationships/image" Target="media/image18.jpeg" /><Relationship Id="rId48" Type="http://schemas.openxmlformats.org/officeDocument/2006/relationships/image" Target="media/image23.jpeg" /><Relationship Id="rId56" Type="http://schemas.openxmlformats.org/officeDocument/2006/relationships/image" Target="media/image30.png" /><Relationship Id="rId8" Type="http://schemas.openxmlformats.org/officeDocument/2006/relationships/package" Target="embeddings/Microsoft_Office_Word_Document1.docx" /><Relationship Id="rId51" Type="http://schemas.openxmlformats.org/officeDocument/2006/relationships/image" Target="media/image26.jpeg" /><Relationship Id="rId3" Type="http://schemas.openxmlformats.org/officeDocument/2006/relationships/settings" Target="settings.xml"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4.xlsx" /></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5.xlsx" /></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6.xlsx" /></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7.xlsx" /></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8.xlsx"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Distribution of Prostatic Specimens n=74</c:v>
                </c:pt>
              </c:strCache>
            </c:strRef>
          </c:tx>
          <c:dLbls>
            <c:dLbl>
              <c:idx val="0"/>
              <c:tx>
                <c:rich>
                  <a:bodyPr/>
                  <a:lstStyle/>
                  <a:p>
                    <a:r>
                      <a:rPr lang="en-US"/>
                      <a:t>89.81%</a:t>
                    </a:r>
                  </a:p>
                </c:rich>
              </c:tx>
              <c:dLblPos val="ctr"/>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10.19%</a:t>
                    </a:r>
                  </a:p>
                </c:rich>
              </c:tx>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Sheet1!$A$2:$A$3</c:f>
              <c:strCache>
                <c:ptCount val="2"/>
                <c:pt idx="0">
                  <c:v>TURP (89.81%)</c:v>
                </c:pt>
                <c:pt idx="1">
                  <c:v>Prostactemy (10.19%)</c:v>
                </c:pt>
              </c:strCache>
            </c:strRef>
          </c:cat>
          <c:val>
            <c:numRef>
              <c:f>Sheet1!$B$2:$B$3</c:f>
              <c:numCache>
                <c:formatCode>General</c:formatCode>
                <c:ptCount val="2"/>
                <c:pt idx="0">
                  <c:v>89.81</c:v>
                </c:pt>
                <c:pt idx="1">
                  <c:v>10.19</c:v>
                </c:pt>
              </c:numCache>
            </c:numRef>
          </c:val>
          <c:extLst>
            <c:ext xmlns:c16="http://schemas.microsoft.com/office/drawing/2014/chart" uri="{C3380CC4-5D6E-409C-BE32-E72D297353CC}">
              <c16:uniqueId val="{00000000-2D7A-8E4F-AB6E-23FDCDEBF612}"/>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 (n)</c:v>
                </c:pt>
              </c:strCache>
            </c:strRef>
          </c:tx>
          <c:invertIfNegative val="0"/>
          <c:cat>
            <c:strRef>
              <c:f>Sheet1!$A$2:$A$8</c:f>
              <c:strCache>
                <c:ptCount val="7"/>
                <c:pt idx="0">
                  <c:v>50-54 Years</c:v>
                </c:pt>
                <c:pt idx="1">
                  <c:v>55-60 Years</c:v>
                </c:pt>
                <c:pt idx="2">
                  <c:v>61-65 Years</c:v>
                </c:pt>
                <c:pt idx="3">
                  <c:v>66-70 Years</c:v>
                </c:pt>
                <c:pt idx="4">
                  <c:v>71-75 Years</c:v>
                </c:pt>
                <c:pt idx="5">
                  <c:v>76-80 Years</c:v>
                </c:pt>
                <c:pt idx="6">
                  <c:v>81-85 Years</c:v>
                </c:pt>
              </c:strCache>
            </c:strRef>
          </c:cat>
          <c:val>
            <c:numRef>
              <c:f>Sheet1!$B$2:$B$8</c:f>
              <c:numCache>
                <c:formatCode>General</c:formatCode>
                <c:ptCount val="7"/>
                <c:pt idx="0">
                  <c:v>7</c:v>
                </c:pt>
                <c:pt idx="1">
                  <c:v>6</c:v>
                </c:pt>
                <c:pt idx="2">
                  <c:v>8</c:v>
                </c:pt>
                <c:pt idx="3">
                  <c:v>8</c:v>
                </c:pt>
                <c:pt idx="4">
                  <c:v>5</c:v>
                </c:pt>
                <c:pt idx="5">
                  <c:v>2</c:v>
                </c:pt>
                <c:pt idx="6">
                  <c:v>1</c:v>
                </c:pt>
              </c:numCache>
            </c:numRef>
          </c:val>
          <c:extLst>
            <c:ext xmlns:c16="http://schemas.microsoft.com/office/drawing/2014/chart" uri="{C3380CC4-5D6E-409C-BE32-E72D297353CC}">
              <c16:uniqueId val="{00000000-AF18-9343-BE2A-A7ADD58860CA}"/>
            </c:ext>
          </c:extLst>
        </c:ser>
        <c:dLbls>
          <c:showLegendKey val="0"/>
          <c:showVal val="0"/>
          <c:showCatName val="0"/>
          <c:showSerName val="0"/>
          <c:showPercent val="0"/>
          <c:showBubbleSize val="0"/>
        </c:dLbls>
        <c:gapWidth val="150"/>
        <c:axId val="219047424"/>
        <c:axId val="219048960"/>
      </c:barChart>
      <c:catAx>
        <c:axId val="219047424"/>
        <c:scaling>
          <c:orientation val="minMax"/>
        </c:scaling>
        <c:delete val="0"/>
        <c:axPos val="b"/>
        <c:numFmt formatCode="General" sourceLinked="0"/>
        <c:majorTickMark val="out"/>
        <c:minorTickMark val="none"/>
        <c:tickLblPos val="nextTo"/>
        <c:crossAx val="219048960"/>
        <c:crosses val="autoZero"/>
        <c:auto val="1"/>
        <c:lblAlgn val="ctr"/>
        <c:lblOffset val="100"/>
        <c:noMultiLvlLbl val="0"/>
      </c:catAx>
      <c:valAx>
        <c:axId val="219048960"/>
        <c:scaling>
          <c:orientation val="minMax"/>
        </c:scaling>
        <c:delete val="0"/>
        <c:axPos val="l"/>
        <c:majorGridlines/>
        <c:numFmt formatCode="General" sourceLinked="1"/>
        <c:majorTickMark val="out"/>
        <c:minorTickMark val="none"/>
        <c:tickLblPos val="nextTo"/>
        <c:crossAx val="219047424"/>
        <c:crosses val="autoZero"/>
        <c:crossBetween val="between"/>
      </c:valAx>
    </c:plotArea>
    <c:legend>
      <c:legendPos val="r"/>
      <c:layout>
        <c:manualLayout>
          <c:xMode val="edge"/>
          <c:yMode val="edge"/>
          <c:x val="0.81687609361331392"/>
          <c:y val="0.46808930133733961"/>
          <c:w val="0.16923501749781344"/>
          <c:h val="7.1757592800899883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Frequency (n)</c:v>
                </c:pt>
              </c:strCache>
            </c:strRef>
          </c:tx>
          <c:invertIfNegative val="0"/>
          <c:cat>
            <c:strRef>
              <c:f>Sheet1!$A$2:$A$7</c:f>
              <c:strCache>
                <c:ptCount val="6"/>
                <c:pt idx="0">
                  <c:v>58-62 Years</c:v>
                </c:pt>
                <c:pt idx="1">
                  <c:v>63-67 Years</c:v>
                </c:pt>
                <c:pt idx="2">
                  <c:v>68-72 Years</c:v>
                </c:pt>
                <c:pt idx="3">
                  <c:v>73-77 Years</c:v>
                </c:pt>
                <c:pt idx="4">
                  <c:v>78-82 Years</c:v>
                </c:pt>
                <c:pt idx="5">
                  <c:v>83-85 Years</c:v>
                </c:pt>
              </c:strCache>
            </c:strRef>
          </c:cat>
          <c:val>
            <c:numRef>
              <c:f>Sheet1!$B$2:$B$7</c:f>
              <c:numCache>
                <c:formatCode>General</c:formatCode>
                <c:ptCount val="6"/>
                <c:pt idx="0">
                  <c:v>4</c:v>
                </c:pt>
                <c:pt idx="1">
                  <c:v>14</c:v>
                </c:pt>
                <c:pt idx="2">
                  <c:v>5</c:v>
                </c:pt>
                <c:pt idx="3">
                  <c:v>7</c:v>
                </c:pt>
                <c:pt idx="4">
                  <c:v>6</c:v>
                </c:pt>
                <c:pt idx="5">
                  <c:v>1</c:v>
                </c:pt>
              </c:numCache>
            </c:numRef>
          </c:val>
          <c:extLst>
            <c:ext xmlns:c16="http://schemas.microsoft.com/office/drawing/2014/chart" uri="{C3380CC4-5D6E-409C-BE32-E72D297353CC}">
              <c16:uniqueId val="{00000000-9324-BC4D-8E56-778CCEAD72E9}"/>
            </c:ext>
          </c:extLst>
        </c:ser>
        <c:dLbls>
          <c:showLegendKey val="0"/>
          <c:showVal val="0"/>
          <c:showCatName val="0"/>
          <c:showSerName val="0"/>
          <c:showPercent val="0"/>
          <c:showBubbleSize val="0"/>
        </c:dLbls>
        <c:gapWidth val="150"/>
        <c:axId val="219072768"/>
        <c:axId val="202387456"/>
      </c:barChart>
      <c:catAx>
        <c:axId val="219072768"/>
        <c:scaling>
          <c:orientation val="minMax"/>
        </c:scaling>
        <c:delete val="0"/>
        <c:axPos val="b"/>
        <c:numFmt formatCode="General" sourceLinked="0"/>
        <c:majorTickMark val="out"/>
        <c:minorTickMark val="none"/>
        <c:tickLblPos val="nextTo"/>
        <c:crossAx val="202387456"/>
        <c:crosses val="autoZero"/>
        <c:auto val="1"/>
        <c:lblAlgn val="ctr"/>
        <c:lblOffset val="100"/>
        <c:noMultiLvlLbl val="0"/>
      </c:catAx>
      <c:valAx>
        <c:axId val="202387456"/>
        <c:scaling>
          <c:orientation val="minMax"/>
        </c:scaling>
        <c:delete val="0"/>
        <c:axPos val="l"/>
        <c:majorGridlines/>
        <c:numFmt formatCode="General" sourceLinked="1"/>
        <c:majorTickMark val="out"/>
        <c:minorTickMark val="none"/>
        <c:tickLblPos val="nextTo"/>
        <c:crossAx val="2190727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Frequency</c:v>
                </c:pt>
              </c:strCache>
            </c:strRef>
          </c:tx>
          <c:invertIfNegative val="0"/>
          <c:cat>
            <c:strRef>
              <c:f>Sheet1!$A$2:$A$5</c:f>
              <c:strCache>
                <c:ptCount val="2"/>
                <c:pt idx="0">
                  <c:v>Enlargement</c:v>
                </c:pt>
                <c:pt idx="1">
                  <c:v>LUTS</c:v>
                </c:pt>
              </c:strCache>
            </c:strRef>
          </c:cat>
          <c:val>
            <c:numRef>
              <c:f>Sheet1!$B$2:$B$5</c:f>
              <c:numCache>
                <c:formatCode>General</c:formatCode>
                <c:ptCount val="4"/>
                <c:pt idx="0">
                  <c:v>25</c:v>
                </c:pt>
                <c:pt idx="1">
                  <c:v>12</c:v>
                </c:pt>
              </c:numCache>
            </c:numRef>
          </c:val>
          <c:extLst>
            <c:ext xmlns:c16="http://schemas.microsoft.com/office/drawing/2014/chart" uri="{C3380CC4-5D6E-409C-BE32-E72D297353CC}">
              <c16:uniqueId val="{00000000-955A-DE4A-AC37-7C5C1F24AA3D}"/>
            </c:ext>
          </c:extLst>
        </c:ser>
        <c:dLbls>
          <c:showLegendKey val="0"/>
          <c:showVal val="0"/>
          <c:showCatName val="0"/>
          <c:showSerName val="0"/>
          <c:showPercent val="0"/>
          <c:showBubbleSize val="0"/>
        </c:dLbls>
        <c:gapWidth val="150"/>
        <c:shape val="cylinder"/>
        <c:axId val="219144960"/>
        <c:axId val="219146496"/>
        <c:axId val="0"/>
      </c:bar3DChart>
      <c:catAx>
        <c:axId val="219144960"/>
        <c:scaling>
          <c:orientation val="minMax"/>
        </c:scaling>
        <c:delete val="0"/>
        <c:axPos val="b"/>
        <c:numFmt formatCode="General" sourceLinked="0"/>
        <c:majorTickMark val="out"/>
        <c:minorTickMark val="none"/>
        <c:tickLblPos val="nextTo"/>
        <c:crossAx val="219146496"/>
        <c:crosses val="autoZero"/>
        <c:auto val="1"/>
        <c:lblAlgn val="ctr"/>
        <c:lblOffset val="100"/>
        <c:noMultiLvlLbl val="0"/>
      </c:catAx>
      <c:valAx>
        <c:axId val="219146496"/>
        <c:scaling>
          <c:orientation val="minMax"/>
        </c:scaling>
        <c:delete val="0"/>
        <c:axPos val="l"/>
        <c:majorGridlines/>
        <c:numFmt formatCode="General" sourceLinked="1"/>
        <c:majorTickMark val="out"/>
        <c:minorTickMark val="none"/>
        <c:tickLblPos val="nextTo"/>
        <c:crossAx val="219144960"/>
        <c:crosses val="autoZero"/>
        <c:crossBetween val="between"/>
      </c:valAx>
    </c:plotArea>
    <c:legend>
      <c:legendPos val="r"/>
      <c:overlay val="0"/>
    </c:legend>
    <c:plotVisOnly val="1"/>
    <c:dispBlanksAs val="gap"/>
    <c:showDLblsOverMax val="0"/>
  </c:chart>
  <c:txPr>
    <a:bodyPr/>
    <a:lstStyle/>
    <a:p>
      <a:pPr>
        <a:defRPr>
          <a:latin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18"/>
          <c:dLbls>
            <c:spPr>
              <a:noFill/>
              <a:ln>
                <a:noFill/>
              </a:ln>
              <a:effectLst/>
            </c:spPr>
            <c:txPr>
              <a:bodyPr/>
              <a:lstStyle/>
              <a:p>
                <a:pPr>
                  <a:defRPr sz="1400" b="1"/>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3+3</c:v>
                </c:pt>
                <c:pt idx="1">
                  <c:v>3+4</c:v>
                </c:pt>
                <c:pt idx="2">
                  <c:v>4+3</c:v>
                </c:pt>
                <c:pt idx="3">
                  <c:v>4+4</c:v>
                </c:pt>
                <c:pt idx="4">
                  <c:v>4+5</c:v>
                </c:pt>
                <c:pt idx="5">
                  <c:v>5+4</c:v>
                </c:pt>
                <c:pt idx="6">
                  <c:v>5+5</c:v>
                </c:pt>
              </c:strCache>
            </c:strRef>
          </c:cat>
          <c:val>
            <c:numRef>
              <c:f>Sheet1!$B$2:$B$8</c:f>
              <c:numCache>
                <c:formatCode>General</c:formatCode>
                <c:ptCount val="7"/>
                <c:pt idx="0">
                  <c:v>7</c:v>
                </c:pt>
                <c:pt idx="1">
                  <c:v>7</c:v>
                </c:pt>
                <c:pt idx="2">
                  <c:v>8</c:v>
                </c:pt>
                <c:pt idx="3">
                  <c:v>3</c:v>
                </c:pt>
                <c:pt idx="4">
                  <c:v>2</c:v>
                </c:pt>
                <c:pt idx="5">
                  <c:v>8</c:v>
                </c:pt>
                <c:pt idx="6">
                  <c:v>2</c:v>
                </c:pt>
              </c:numCache>
            </c:numRef>
          </c:val>
          <c:extLst>
            <c:ext xmlns:c16="http://schemas.microsoft.com/office/drawing/2014/chart" uri="{C3380CC4-5D6E-409C-BE32-E72D297353CC}">
              <c16:uniqueId val="{00000000-9976-8E40-9302-41E4A6B0E966}"/>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160</Pages>
  <Words>23059</Words>
  <Characters>131438</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Zohaib Jawed</cp:lastModifiedBy>
  <cp:revision>2</cp:revision>
  <dcterms:created xsi:type="dcterms:W3CDTF">2019-11-11T18:24:00Z</dcterms:created>
  <dcterms:modified xsi:type="dcterms:W3CDTF">2019-11-11T18:24:00Z</dcterms:modified>
</cp:coreProperties>
</file>