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rsidR="00653D52" w:rsidRDefault="00616F10">
      <w:r w:rsidRPr="00E87261">
        <w:rPr>
          <w:noProof/>
        </w:rPr>
        <w:object w:dxaOrig="8640" w:dyaOrig="131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58.3pt" o:ole="">
            <v:imagedata r:id="rId7" o:title=""/>
          </v:shape>
          <o:OLEObject Type="Embed" ProgID="Word.Document.12" ShapeID="_x0000_i1025" DrawAspect="Content" ObjectID="_1635019820" r:id="rId8"/>
        </w:object>
      </w:r>
    </w:p>
    <w:p w:rsidR="00487A18" w:rsidRPr="00E568F8" w:rsidRDefault="00487A18" w:rsidP="00487A18">
      <w:pPr>
        <w:pStyle w:val="ListParagraph"/>
        <w:spacing w:line="240" w:lineRule="auto"/>
        <w:ind w:left="0"/>
        <w:jc w:val="center"/>
        <w:rPr>
          <w:rFonts w:ascii="Times New Roman" w:hAnsi="Times New Roman"/>
          <w:b/>
          <w:color w:val="000000" w:themeColor="text1"/>
          <w:sz w:val="40"/>
          <w:szCs w:val="40"/>
        </w:rPr>
      </w:pPr>
      <w:r w:rsidRPr="00E568F8">
        <w:rPr>
          <w:rFonts w:ascii="Times New Roman" w:hAnsi="Times New Roman"/>
          <w:b/>
          <w:color w:val="000000" w:themeColor="text1"/>
          <w:sz w:val="40"/>
          <w:szCs w:val="40"/>
        </w:rPr>
        <w:lastRenderedPageBreak/>
        <w:t>Differential Expression of AMACR, p63 and NKX3.1 in Adenocarcino</w:t>
      </w:r>
      <w:r>
        <w:rPr>
          <w:rFonts w:ascii="Times New Roman" w:hAnsi="Times New Roman"/>
          <w:b/>
          <w:color w:val="000000" w:themeColor="text1"/>
          <w:sz w:val="40"/>
          <w:szCs w:val="40"/>
        </w:rPr>
        <w:t>ma and Hyperplasia of Prostate G</w:t>
      </w:r>
      <w:r w:rsidRPr="00E568F8">
        <w:rPr>
          <w:rFonts w:ascii="Times New Roman" w:hAnsi="Times New Roman"/>
          <w:b/>
          <w:color w:val="000000" w:themeColor="text1"/>
          <w:sz w:val="40"/>
          <w:szCs w:val="40"/>
        </w:rPr>
        <w:t xml:space="preserve">land </w:t>
      </w:r>
    </w:p>
    <w:p w:rsidR="00487A18" w:rsidRDefault="00487A18" w:rsidP="00487A18">
      <w:pPr>
        <w:spacing w:after="0"/>
        <w:jc w:val="center"/>
        <w:rPr>
          <w:rFonts w:ascii="Times New Roman" w:hAnsi="Times New Roman" w:cs="Times New Roman"/>
          <w:b/>
          <w:sz w:val="40"/>
        </w:rPr>
      </w:pPr>
    </w:p>
    <w:p w:rsidR="00487A18" w:rsidRPr="00E568F8" w:rsidRDefault="00487A18" w:rsidP="00487A18">
      <w:pPr>
        <w:spacing w:after="0"/>
        <w:jc w:val="center"/>
        <w:rPr>
          <w:rFonts w:ascii="Times New Roman" w:hAnsi="Times New Roman" w:cs="Times New Roman"/>
          <w:b/>
          <w:sz w:val="40"/>
        </w:rPr>
      </w:pPr>
    </w:p>
    <w:p w:rsidR="00487A18" w:rsidRDefault="00487A18" w:rsidP="00487A18">
      <w:pPr>
        <w:spacing w:line="480" w:lineRule="auto"/>
        <w:jc w:val="center"/>
        <w:rPr>
          <w:sz w:val="24"/>
          <w:szCs w:val="24"/>
        </w:rPr>
      </w:pPr>
      <w:r w:rsidRPr="00EE0CF5">
        <w:rPr>
          <w:noProof/>
          <w:sz w:val="24"/>
          <w:szCs w:val="24"/>
        </w:rPr>
        <w:drawing>
          <wp:inline distT="0" distB="0" distL="0" distR="0">
            <wp:extent cx="2128520" cy="2144395"/>
            <wp:effectExtent l="0" t="0" r="0" b="0"/>
            <wp:docPr id="21" name="Picture 1" descr="C:\Users\bumdc4\Desktop\Bumdc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C:\Users\bumdc4\Desktop\Bumdc logo.jpg"/>
                    <pic:cNvPicPr>
                      <a:picLocks noChangeAspect="1" noChangeArrowheads="1"/>
                    </pic:cNvPicPr>
                  </pic:nvPicPr>
                  <pic:blipFill>
                    <a:blip r:embed="rId9"/>
                    <a:srcRect/>
                    <a:stretch>
                      <a:fillRect/>
                    </a:stretch>
                  </pic:blipFill>
                  <pic:spPr>
                    <a:xfrm>
                      <a:off x="0" y="0"/>
                      <a:ext cx="2129477" cy="2145814"/>
                    </a:xfrm>
                    <a:prstGeom prst="rect">
                      <a:avLst/>
                    </a:prstGeom>
                    <a:noFill/>
                    <a:ln w="9525">
                      <a:noFill/>
                      <a:miter lim="800000"/>
                      <a:headEnd/>
                      <a:tailEnd/>
                    </a:ln>
                  </pic:spPr>
                </pic:pic>
              </a:graphicData>
            </a:graphic>
          </wp:inline>
        </w:drawing>
      </w:r>
    </w:p>
    <w:p w:rsidR="00487A18" w:rsidRDefault="00487A18" w:rsidP="00487A18">
      <w:pPr>
        <w:spacing w:line="480" w:lineRule="auto"/>
        <w:jc w:val="center"/>
        <w:rPr>
          <w:sz w:val="24"/>
          <w:szCs w:val="24"/>
        </w:rPr>
      </w:pPr>
    </w:p>
    <w:p w:rsidR="00487A18" w:rsidRDefault="00487A18" w:rsidP="00487A18">
      <w:pPr>
        <w:spacing w:after="0"/>
        <w:jc w:val="center"/>
        <w:rPr>
          <w:rFonts w:ascii="Times New Roman" w:hAnsi="Times New Roman" w:cs="Times New Roman"/>
          <w:sz w:val="28"/>
        </w:rPr>
      </w:pPr>
    </w:p>
    <w:p w:rsidR="00487A18" w:rsidRPr="00A97E49" w:rsidRDefault="00487A18" w:rsidP="00487A18">
      <w:pPr>
        <w:spacing w:after="0"/>
        <w:jc w:val="center"/>
        <w:rPr>
          <w:rFonts w:ascii="Times New Roman" w:hAnsi="Times New Roman" w:cs="Times New Roman"/>
          <w:b/>
          <w:sz w:val="36"/>
          <w:szCs w:val="36"/>
        </w:rPr>
      </w:pPr>
      <w:r w:rsidRPr="00A97E49">
        <w:rPr>
          <w:rFonts w:ascii="Times New Roman" w:hAnsi="Times New Roman" w:cs="Times New Roman"/>
          <w:b/>
          <w:sz w:val="36"/>
          <w:szCs w:val="36"/>
        </w:rPr>
        <w:t xml:space="preserve">DR BEENISH HUSSAIN NOMANI </w:t>
      </w:r>
    </w:p>
    <w:p w:rsidR="00487A18" w:rsidRPr="00A97E49" w:rsidRDefault="00487A18" w:rsidP="00487A18">
      <w:pPr>
        <w:spacing w:after="0"/>
        <w:jc w:val="center"/>
        <w:rPr>
          <w:rFonts w:ascii="Times New Roman" w:hAnsi="Times New Roman" w:cs="Times New Roman"/>
          <w:b/>
          <w:sz w:val="36"/>
          <w:szCs w:val="36"/>
        </w:rPr>
      </w:pPr>
      <w:r w:rsidRPr="00A97E49">
        <w:rPr>
          <w:rFonts w:ascii="Times New Roman" w:hAnsi="Times New Roman" w:cs="Times New Roman"/>
          <w:b/>
          <w:sz w:val="36"/>
          <w:szCs w:val="36"/>
        </w:rPr>
        <w:t>MBBS</w:t>
      </w:r>
    </w:p>
    <w:p w:rsidR="00487A18" w:rsidRDefault="00487A18" w:rsidP="00487A18">
      <w:pPr>
        <w:spacing w:line="480" w:lineRule="auto"/>
        <w:rPr>
          <w:sz w:val="36"/>
          <w:szCs w:val="36"/>
        </w:rPr>
      </w:pPr>
    </w:p>
    <w:p w:rsidR="00487A18" w:rsidRPr="00A97E49" w:rsidRDefault="00487A18" w:rsidP="00487A18">
      <w:pPr>
        <w:spacing w:line="480" w:lineRule="auto"/>
        <w:rPr>
          <w:sz w:val="36"/>
          <w:szCs w:val="36"/>
        </w:rPr>
      </w:pPr>
    </w:p>
    <w:p w:rsidR="00487A18" w:rsidRPr="00A97E49" w:rsidRDefault="00487A18" w:rsidP="00487A18">
      <w:pPr>
        <w:spacing w:after="0"/>
        <w:jc w:val="center"/>
        <w:rPr>
          <w:rFonts w:ascii="Times New Roman" w:hAnsi="Times New Roman" w:cs="Times New Roman"/>
          <w:b/>
          <w:sz w:val="36"/>
          <w:szCs w:val="36"/>
        </w:rPr>
      </w:pPr>
      <w:r w:rsidRPr="00A97E49">
        <w:rPr>
          <w:rFonts w:ascii="Times New Roman" w:hAnsi="Times New Roman" w:cs="Times New Roman"/>
          <w:b/>
          <w:sz w:val="36"/>
          <w:szCs w:val="36"/>
        </w:rPr>
        <w:t>BAHRIA UNIVERSITY ISLAMABAD</w:t>
      </w:r>
    </w:p>
    <w:p w:rsidR="00487A18" w:rsidRPr="00A97E49" w:rsidRDefault="00487A18" w:rsidP="00487A18">
      <w:pPr>
        <w:spacing w:after="0"/>
        <w:jc w:val="center"/>
        <w:rPr>
          <w:rFonts w:ascii="Times New Roman" w:hAnsi="Times New Roman" w:cs="Times New Roman"/>
          <w:b/>
          <w:sz w:val="36"/>
          <w:szCs w:val="36"/>
        </w:rPr>
      </w:pPr>
      <w:r w:rsidRPr="00A97E49">
        <w:rPr>
          <w:rFonts w:ascii="Times New Roman" w:hAnsi="Times New Roman" w:cs="Times New Roman"/>
          <w:b/>
          <w:sz w:val="36"/>
          <w:szCs w:val="36"/>
        </w:rPr>
        <w:t>PAKISTAN</w:t>
      </w:r>
    </w:p>
    <w:p w:rsidR="00E87261" w:rsidRDefault="00487A18" w:rsidP="00487A18">
      <w:pPr>
        <w:jc w:val="center"/>
        <w:rPr>
          <w:rFonts w:ascii="Times New Roman" w:hAnsi="Times New Roman" w:cs="Times New Roman"/>
          <w:b/>
          <w:sz w:val="36"/>
          <w:szCs w:val="36"/>
        </w:rPr>
      </w:pPr>
      <w:r w:rsidRPr="00A97E49">
        <w:rPr>
          <w:rFonts w:ascii="Times New Roman" w:hAnsi="Times New Roman" w:cs="Times New Roman"/>
          <w:b/>
          <w:sz w:val="36"/>
          <w:szCs w:val="36"/>
        </w:rPr>
        <w:t>September 2019</w:t>
      </w:r>
    </w:p>
    <w:p w:rsidR="007816CD" w:rsidRDefault="007816CD" w:rsidP="00487A18">
      <w:pPr>
        <w:jc w:val="center"/>
      </w:pPr>
    </w:p>
    <w:p w:rsidR="007816CD" w:rsidRDefault="007816CD" w:rsidP="007816CD">
      <w:pPr>
        <w:pStyle w:val="ListParagraph"/>
        <w:spacing w:line="240" w:lineRule="auto"/>
        <w:ind w:left="0"/>
        <w:jc w:val="center"/>
        <w:rPr>
          <w:rFonts w:ascii="Times New Roman" w:hAnsi="Times New Roman"/>
          <w:b/>
          <w:color w:val="000000" w:themeColor="text1"/>
          <w:sz w:val="44"/>
        </w:rPr>
      </w:pPr>
      <w:r>
        <w:rPr>
          <w:rFonts w:ascii="Times New Roman" w:hAnsi="Times New Roman"/>
          <w:b/>
          <w:color w:val="000000" w:themeColor="text1"/>
          <w:sz w:val="40"/>
        </w:rPr>
        <w:lastRenderedPageBreak/>
        <w:t>DIFFERENTIAL EXPRESSION OF AMACR, p63 and NKX3.1 IN ADENOCARCINOMA AND HYPERPLASIA OF PROSTATE GLAND</w:t>
      </w:r>
    </w:p>
    <w:p w:rsidR="007816CD" w:rsidRDefault="007816CD" w:rsidP="007816CD">
      <w:pPr>
        <w:spacing w:after="0"/>
        <w:jc w:val="center"/>
        <w:rPr>
          <w:rFonts w:ascii="Times New Roman" w:hAnsi="Times New Roman"/>
          <w:b/>
          <w:color w:val="000000" w:themeColor="text1"/>
          <w:sz w:val="28"/>
        </w:rPr>
      </w:pPr>
    </w:p>
    <w:p w:rsidR="007816CD" w:rsidRDefault="007816CD" w:rsidP="007816CD">
      <w:pPr>
        <w:spacing w:after="0"/>
        <w:jc w:val="center"/>
        <w:rPr>
          <w:rFonts w:ascii="Times New Roman" w:hAnsi="Times New Roman"/>
          <w:b/>
          <w:color w:val="000000" w:themeColor="text1"/>
          <w:sz w:val="28"/>
        </w:rPr>
      </w:pPr>
      <w:r>
        <w:rPr>
          <w:rFonts w:ascii="Times New Roman" w:hAnsi="Times New Roman"/>
          <w:b/>
          <w:color w:val="000000" w:themeColor="text1"/>
          <w:sz w:val="28"/>
        </w:rPr>
        <w:t>BY</w:t>
      </w:r>
    </w:p>
    <w:p w:rsidR="007816CD" w:rsidRDefault="007816CD" w:rsidP="007816CD">
      <w:pPr>
        <w:spacing w:after="0"/>
        <w:jc w:val="center"/>
        <w:rPr>
          <w:rFonts w:ascii="Times New Roman" w:hAnsi="Times New Roman"/>
          <w:color w:val="000000" w:themeColor="text1"/>
          <w:sz w:val="28"/>
        </w:rPr>
      </w:pPr>
    </w:p>
    <w:p w:rsidR="007816CD" w:rsidRDefault="007816CD" w:rsidP="007816CD">
      <w:pPr>
        <w:spacing w:after="0"/>
        <w:jc w:val="center"/>
        <w:rPr>
          <w:rFonts w:ascii="Times New Roman" w:hAnsi="Times New Roman"/>
          <w:b/>
          <w:color w:val="000000" w:themeColor="text1"/>
          <w:sz w:val="36"/>
        </w:rPr>
      </w:pPr>
      <w:r>
        <w:rPr>
          <w:rFonts w:ascii="Times New Roman" w:hAnsi="Times New Roman"/>
          <w:b/>
          <w:color w:val="000000" w:themeColor="text1"/>
          <w:sz w:val="36"/>
        </w:rPr>
        <w:t>DR. BEENISH HUSSAIN NOMANI</w:t>
      </w:r>
    </w:p>
    <w:p w:rsidR="007816CD" w:rsidRDefault="007816CD" w:rsidP="007816CD">
      <w:pPr>
        <w:spacing w:after="0"/>
        <w:jc w:val="center"/>
        <w:rPr>
          <w:rFonts w:ascii="Times New Roman" w:hAnsi="Times New Roman"/>
          <w:b/>
          <w:color w:val="000000" w:themeColor="text1"/>
          <w:sz w:val="32"/>
        </w:rPr>
      </w:pPr>
      <w:r>
        <w:rPr>
          <w:rFonts w:ascii="Times New Roman" w:hAnsi="Times New Roman"/>
          <w:b/>
          <w:color w:val="000000" w:themeColor="text1"/>
          <w:sz w:val="32"/>
        </w:rPr>
        <w:t>MBBS</w:t>
      </w:r>
    </w:p>
    <w:p w:rsidR="007816CD" w:rsidRDefault="007816CD" w:rsidP="007816CD">
      <w:pPr>
        <w:spacing w:after="0"/>
        <w:jc w:val="center"/>
        <w:rPr>
          <w:rFonts w:ascii="Times New Roman" w:hAnsi="Times New Roman"/>
          <w:color w:val="000000" w:themeColor="text1"/>
          <w:sz w:val="24"/>
        </w:rPr>
      </w:pPr>
    </w:p>
    <w:p w:rsidR="007816CD" w:rsidRDefault="007816CD" w:rsidP="007816CD">
      <w:pPr>
        <w:spacing w:after="0"/>
        <w:jc w:val="center"/>
        <w:rPr>
          <w:rFonts w:ascii="Times New Roman" w:hAnsi="Times New Roman"/>
          <w:color w:val="000000" w:themeColor="text1"/>
          <w:sz w:val="24"/>
        </w:rPr>
      </w:pPr>
    </w:p>
    <w:p w:rsidR="007816CD" w:rsidRDefault="007816CD" w:rsidP="007816CD">
      <w:pPr>
        <w:spacing w:after="0"/>
        <w:jc w:val="center"/>
        <w:rPr>
          <w:rFonts w:ascii="Times New Roman" w:hAnsi="Times New Roman"/>
          <w:b/>
          <w:color w:val="000000" w:themeColor="text1"/>
          <w:sz w:val="28"/>
        </w:rPr>
      </w:pPr>
      <w:r>
        <w:rPr>
          <w:rFonts w:ascii="Times New Roman" w:hAnsi="Times New Roman"/>
          <w:b/>
          <w:color w:val="000000" w:themeColor="text1"/>
          <w:sz w:val="28"/>
          <w:szCs w:val="28"/>
        </w:rPr>
        <w:t>A thesis presented to Bahria University, Islamabad</w:t>
      </w:r>
      <w:r>
        <w:rPr>
          <w:rFonts w:ascii="Times New Roman" w:hAnsi="Times New Roman"/>
          <w:b/>
          <w:color w:val="000000" w:themeColor="text1"/>
          <w:sz w:val="28"/>
          <w:szCs w:val="28"/>
        </w:rPr>
        <w:br/>
        <w:t>in partial fulfillment of the requirement for the degree of</w:t>
      </w:r>
    </w:p>
    <w:p w:rsidR="007816CD" w:rsidRDefault="007816CD" w:rsidP="007816CD">
      <w:pPr>
        <w:spacing w:after="0"/>
        <w:jc w:val="center"/>
        <w:rPr>
          <w:rFonts w:ascii="Times New Roman" w:hAnsi="Times New Roman"/>
          <w:b/>
          <w:color w:val="000000" w:themeColor="text1"/>
          <w:sz w:val="28"/>
        </w:rPr>
      </w:pPr>
      <w:r>
        <w:rPr>
          <w:rFonts w:ascii="Times New Roman" w:hAnsi="Times New Roman"/>
          <w:b/>
          <w:color w:val="000000" w:themeColor="text1"/>
          <w:sz w:val="28"/>
        </w:rPr>
        <w:t>Master of Philosophy in Pathology (Histopathology)</w:t>
      </w:r>
    </w:p>
    <w:p w:rsidR="007816CD" w:rsidRDefault="007816CD" w:rsidP="007816CD">
      <w:pPr>
        <w:spacing w:after="0"/>
        <w:jc w:val="center"/>
        <w:rPr>
          <w:rFonts w:ascii="Times New Roman" w:hAnsi="Times New Roman"/>
          <w:color w:val="000000" w:themeColor="text1"/>
          <w:sz w:val="28"/>
        </w:rPr>
      </w:pPr>
    </w:p>
    <w:p w:rsidR="007816CD" w:rsidRDefault="007816CD" w:rsidP="007816CD">
      <w:pPr>
        <w:spacing w:after="0"/>
        <w:jc w:val="center"/>
        <w:rPr>
          <w:rFonts w:ascii="Times New Roman" w:hAnsi="Times New Roman"/>
          <w:color w:val="000000" w:themeColor="text1"/>
          <w:sz w:val="24"/>
        </w:rPr>
      </w:pPr>
    </w:p>
    <w:p w:rsidR="007816CD" w:rsidRDefault="007816CD" w:rsidP="007816CD">
      <w:pPr>
        <w:spacing w:after="0"/>
        <w:jc w:val="center"/>
        <w:rPr>
          <w:rFonts w:ascii="Times New Roman" w:hAnsi="Times New Roman"/>
          <w:color w:val="000000" w:themeColor="text1"/>
          <w:sz w:val="24"/>
        </w:rPr>
      </w:pPr>
      <w:r>
        <w:rPr>
          <w:rFonts w:ascii="Times New Roman" w:hAnsi="Times New Roman"/>
          <w:noProof/>
          <w:color w:val="000000" w:themeColor="text1"/>
          <w:sz w:val="24"/>
        </w:rPr>
        <w:drawing>
          <wp:inline distT="0" distB="0" distL="0" distR="0">
            <wp:extent cx="2128520" cy="2144395"/>
            <wp:effectExtent l="0" t="0" r="0" b="0"/>
            <wp:docPr id="3" name="Picture 1" descr="C:\Users\bumdc4\Desktop\Bumdc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C:\Users\bumdc4\Desktop\Bumdc logo.jpg"/>
                    <pic:cNvPicPr>
                      <a:picLocks noChangeAspect="1" noChangeArrowheads="1"/>
                    </pic:cNvPicPr>
                  </pic:nvPicPr>
                  <pic:blipFill>
                    <a:blip r:embed="rId9"/>
                    <a:srcRect/>
                    <a:stretch>
                      <a:fillRect/>
                    </a:stretch>
                  </pic:blipFill>
                  <pic:spPr>
                    <a:xfrm>
                      <a:off x="0" y="0"/>
                      <a:ext cx="2129477" cy="2145814"/>
                    </a:xfrm>
                    <a:prstGeom prst="rect">
                      <a:avLst/>
                    </a:prstGeom>
                    <a:noFill/>
                    <a:ln w="9525">
                      <a:noFill/>
                      <a:miter lim="800000"/>
                      <a:headEnd/>
                      <a:tailEnd/>
                    </a:ln>
                  </pic:spPr>
                </pic:pic>
              </a:graphicData>
            </a:graphic>
          </wp:inline>
        </w:drawing>
      </w:r>
    </w:p>
    <w:p w:rsidR="007816CD" w:rsidRDefault="007816CD" w:rsidP="007816CD">
      <w:pPr>
        <w:spacing w:after="0"/>
        <w:rPr>
          <w:rFonts w:ascii="Times New Roman" w:hAnsi="Times New Roman"/>
          <w:color w:val="000000" w:themeColor="text1"/>
          <w:sz w:val="24"/>
        </w:rPr>
      </w:pPr>
    </w:p>
    <w:p w:rsidR="007816CD" w:rsidRDefault="007816CD" w:rsidP="007816CD">
      <w:pPr>
        <w:spacing w:after="0"/>
        <w:jc w:val="center"/>
        <w:rPr>
          <w:rFonts w:ascii="Times New Roman" w:hAnsi="Times New Roman"/>
          <w:color w:val="000000" w:themeColor="text1"/>
          <w:sz w:val="24"/>
        </w:rPr>
      </w:pPr>
    </w:p>
    <w:p w:rsidR="007816CD" w:rsidRDefault="007816CD" w:rsidP="007816CD">
      <w:pPr>
        <w:spacing w:after="0"/>
        <w:jc w:val="center"/>
        <w:rPr>
          <w:rFonts w:ascii="Times New Roman" w:hAnsi="Times New Roman"/>
          <w:b/>
          <w:color w:val="000000" w:themeColor="text1"/>
          <w:sz w:val="36"/>
          <w:szCs w:val="24"/>
        </w:rPr>
      </w:pPr>
      <w:r>
        <w:rPr>
          <w:rFonts w:ascii="Times New Roman" w:hAnsi="Times New Roman"/>
          <w:b/>
          <w:color w:val="000000" w:themeColor="text1"/>
          <w:sz w:val="36"/>
          <w:szCs w:val="24"/>
        </w:rPr>
        <w:t>DEPARTMENT OF PATHOLOGY</w:t>
      </w:r>
    </w:p>
    <w:p w:rsidR="007816CD" w:rsidRDefault="007816CD" w:rsidP="007816CD">
      <w:pPr>
        <w:spacing w:after="0"/>
        <w:jc w:val="center"/>
        <w:rPr>
          <w:rFonts w:ascii="Times New Roman" w:hAnsi="Times New Roman"/>
          <w:b/>
          <w:color w:val="000000" w:themeColor="text1"/>
          <w:sz w:val="36"/>
          <w:szCs w:val="24"/>
        </w:rPr>
      </w:pPr>
      <w:r>
        <w:rPr>
          <w:rFonts w:ascii="Times New Roman" w:hAnsi="Times New Roman"/>
          <w:b/>
          <w:color w:val="000000" w:themeColor="text1"/>
          <w:sz w:val="36"/>
          <w:szCs w:val="24"/>
        </w:rPr>
        <w:t>BAHRIA UNIVERSITY MEDICAL &amp; DENTAL COLLEGE</w:t>
      </w:r>
    </w:p>
    <w:p w:rsidR="007816CD" w:rsidRDefault="007816CD" w:rsidP="007816CD">
      <w:pPr>
        <w:jc w:val="center"/>
        <w:rPr>
          <w:rFonts w:ascii="Times New Roman" w:hAnsi="Times New Roman"/>
          <w:b/>
          <w:color w:val="000000" w:themeColor="text1"/>
          <w:sz w:val="28"/>
        </w:rPr>
      </w:pPr>
      <w:r>
        <w:rPr>
          <w:rFonts w:ascii="Times New Roman" w:hAnsi="Times New Roman"/>
          <w:b/>
          <w:color w:val="000000" w:themeColor="text1"/>
          <w:sz w:val="28"/>
        </w:rPr>
        <w:t xml:space="preserve"> 2019</w:t>
      </w:r>
    </w:p>
    <w:p w:rsidR="00F235AC" w:rsidRDefault="00F235AC" w:rsidP="007816CD">
      <w:pPr>
        <w:jc w:val="center"/>
        <w:rPr>
          <w:rFonts w:ascii="Times New Roman" w:hAnsi="Times New Roman"/>
          <w:b/>
          <w:color w:val="000000" w:themeColor="text1"/>
          <w:sz w:val="28"/>
        </w:rPr>
      </w:pPr>
    </w:p>
    <w:p w:rsidR="00653D52" w:rsidRPr="00F235AC" w:rsidRDefault="00F235AC" w:rsidP="00F235AC">
      <w:pPr>
        <w:jc w:val="center"/>
        <w:rPr>
          <w:rFonts w:ascii="Times New Roman" w:hAnsi="Times New Roman"/>
          <w:b/>
          <w:color w:val="000000" w:themeColor="text1"/>
          <w:sz w:val="28"/>
        </w:rPr>
      </w:pPr>
      <w:r>
        <w:rPr>
          <w:rFonts w:ascii="Times New Roman" w:hAnsi="Times New Roman"/>
          <w:b/>
          <w:noProof/>
          <w:color w:val="000000" w:themeColor="text1"/>
          <w:sz w:val="28"/>
        </w:rPr>
        <w:lastRenderedPageBreak/>
        <w:drawing>
          <wp:inline distT="0" distB="0" distL="0" distR="0">
            <wp:extent cx="6056892" cy="8386354"/>
            <wp:effectExtent l="19050" t="0" r="1008" b="0"/>
            <wp:docPr id="25" name="Picture 9" descr="C:\Users\ali\Desktop\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li\Desktop\234.jpg"/>
                    <pic:cNvPicPr>
                      <a:picLocks noChangeAspect="1" noChangeArrowheads="1"/>
                    </pic:cNvPicPr>
                  </pic:nvPicPr>
                  <pic:blipFill>
                    <a:blip r:embed="rId10" cstate="print"/>
                    <a:srcRect/>
                    <a:stretch>
                      <a:fillRect/>
                    </a:stretch>
                  </pic:blipFill>
                  <pic:spPr bwMode="auto">
                    <a:xfrm>
                      <a:off x="0" y="0"/>
                      <a:ext cx="6056892" cy="8386354"/>
                    </a:xfrm>
                    <a:prstGeom prst="rect">
                      <a:avLst/>
                    </a:prstGeom>
                    <a:noFill/>
                    <a:ln w="9525">
                      <a:noFill/>
                      <a:miter lim="800000"/>
                      <a:headEnd/>
                      <a:tailEnd/>
                    </a:ln>
                  </pic:spPr>
                </pic:pic>
              </a:graphicData>
            </a:graphic>
          </wp:inline>
        </w:drawing>
      </w:r>
      <w:r w:rsidR="00653D52" w:rsidRPr="00CC5234">
        <w:rPr>
          <w:rFonts w:ascii="Times New Roman" w:hAnsi="Times New Roman" w:cs="Times New Roman"/>
          <w:b/>
          <w:sz w:val="32"/>
          <w:szCs w:val="24"/>
        </w:rPr>
        <w:lastRenderedPageBreak/>
        <w:t xml:space="preserve">Copyright </w:t>
      </w:r>
      <w:r w:rsidR="00653D52">
        <w:rPr>
          <w:rFonts w:ascii="Times New Roman" w:hAnsi="Times New Roman" w:cs="Times New Roman"/>
          <w:b/>
          <w:color w:val="222222"/>
          <w:sz w:val="32"/>
          <w:szCs w:val="24"/>
          <w:shd w:val="clear" w:color="auto" w:fill="FFFFFF"/>
        </w:rPr>
        <w:t>© 2019, Dr. Beenish Hussain Nomani</w:t>
      </w:r>
    </w:p>
    <w:p w:rsidR="00653D52" w:rsidRDefault="00653D52" w:rsidP="00653D52">
      <w:pPr>
        <w:spacing w:line="360" w:lineRule="auto"/>
        <w:jc w:val="center"/>
        <w:rPr>
          <w:rFonts w:ascii="Times New Roman" w:hAnsi="Times New Roman" w:cs="Times New Roman"/>
          <w:b/>
          <w:color w:val="222222"/>
          <w:sz w:val="32"/>
          <w:szCs w:val="24"/>
          <w:shd w:val="clear" w:color="auto" w:fill="FFFFFF"/>
        </w:rPr>
      </w:pPr>
      <w:r w:rsidRPr="00CC5234">
        <w:rPr>
          <w:rFonts w:ascii="Times New Roman" w:hAnsi="Times New Roman" w:cs="Times New Roman"/>
          <w:b/>
          <w:color w:val="222222"/>
          <w:sz w:val="32"/>
          <w:szCs w:val="24"/>
          <w:shd w:val="clear" w:color="auto" w:fill="FFFFFF"/>
        </w:rPr>
        <w:t>All rights reserved.</w:t>
      </w:r>
    </w:p>
    <w:p w:rsidR="00F235AC" w:rsidRPr="00CC5234" w:rsidRDefault="00F235AC" w:rsidP="00653D52">
      <w:pPr>
        <w:spacing w:line="360" w:lineRule="auto"/>
        <w:jc w:val="center"/>
        <w:rPr>
          <w:rFonts w:ascii="Times New Roman" w:hAnsi="Times New Roman" w:cs="Times New Roman"/>
          <w:b/>
          <w:color w:val="222222"/>
          <w:sz w:val="32"/>
          <w:szCs w:val="24"/>
          <w:shd w:val="clear" w:color="auto" w:fill="FFFFFF"/>
        </w:rPr>
      </w:pPr>
    </w:p>
    <w:p w:rsidR="00653D52" w:rsidRDefault="00653D52" w:rsidP="00653D52">
      <w:pPr>
        <w:rPr>
          <w:rFonts w:ascii="Times New Roman" w:hAnsi="Times New Roman" w:cs="Times New Roman"/>
          <w:sz w:val="24"/>
          <w:szCs w:val="24"/>
        </w:rPr>
      </w:pPr>
    </w:p>
    <w:p w:rsidR="00653D52" w:rsidRDefault="00653D52" w:rsidP="00653D52">
      <w:pPr>
        <w:rPr>
          <w:rFonts w:ascii="Times New Roman" w:hAnsi="Times New Roman" w:cs="Times New Roman"/>
          <w:sz w:val="24"/>
          <w:szCs w:val="24"/>
        </w:rPr>
      </w:pPr>
    </w:p>
    <w:p w:rsidR="00653D52" w:rsidRDefault="00653D52" w:rsidP="00653D52">
      <w:r>
        <w:br w:type="page"/>
      </w:r>
    </w:p>
    <w:tbl>
      <w:tblPr>
        <w:tblpPr w:leftFromText="180" w:rightFromText="180" w:vertAnchor="text" w:horzAnchor="margin" w:tblpY="-487"/>
        <w:tblW w:w="9273" w:type="dxa"/>
        <w:tblLayout w:type="fixed"/>
        <w:tblLook w:val="0000" w:firstRow="0" w:lastRow="0" w:firstColumn="0" w:lastColumn="0" w:noHBand="0" w:noVBand="0"/>
      </w:tblPr>
      <w:tblGrid>
        <w:gridCol w:w="9273"/>
      </w:tblGrid>
      <w:tr w:rsidR="00103B63" w:rsidRPr="00EC59F9" w:rsidTr="00653D52">
        <w:trPr>
          <w:trHeight w:val="1882"/>
        </w:trPr>
        <w:tc>
          <w:tcPr>
            <w:tcW w:w="9273" w:type="dxa"/>
          </w:tcPr>
          <w:p w:rsidR="00103B63" w:rsidRPr="00EC59F9" w:rsidRDefault="00103B63" w:rsidP="00103B63">
            <w:pPr>
              <w:spacing w:after="0" w:line="240" w:lineRule="auto"/>
              <w:rPr>
                <w:rFonts w:ascii="Times New Roman" w:hAnsi="Times New Roman" w:cs="Times New Roman"/>
                <w:b/>
                <w:bCs/>
                <w:sz w:val="24"/>
                <w:szCs w:val="24"/>
              </w:rPr>
            </w:pPr>
          </w:p>
        </w:tc>
      </w:tr>
      <w:tr w:rsidR="00103B63" w:rsidRPr="00EC59F9" w:rsidTr="00653D52">
        <w:trPr>
          <w:trHeight w:val="1882"/>
        </w:trPr>
        <w:tc>
          <w:tcPr>
            <w:tcW w:w="9273" w:type="dxa"/>
          </w:tcPr>
          <w:p w:rsidR="00103B63" w:rsidRPr="00505924" w:rsidRDefault="00103B63" w:rsidP="00103B63">
            <w:pPr>
              <w:spacing w:after="0" w:line="240" w:lineRule="auto"/>
              <w:rPr>
                <w:rFonts w:ascii="Times New Roman" w:hAnsi="Times New Roman" w:cs="Times New Roman"/>
                <w:sz w:val="24"/>
                <w:szCs w:val="24"/>
              </w:rPr>
            </w:pPr>
            <w:r w:rsidRPr="00505924">
              <w:rPr>
                <w:rFonts w:ascii="Times New Roman" w:hAnsi="Times New Roman" w:cs="Times New Roman"/>
                <w:b/>
                <w:bCs/>
                <w:sz w:val="24"/>
                <w:szCs w:val="24"/>
              </w:rPr>
              <w:t>AUTHOR’S DECLARATION</w:t>
            </w:r>
          </w:p>
          <w:p w:rsidR="00103B63" w:rsidRPr="00EC59F9" w:rsidRDefault="00103B63" w:rsidP="00103B63">
            <w:pPr>
              <w:pStyle w:val="Default"/>
              <w:jc w:val="center"/>
              <w:rPr>
                <w:rFonts w:ascii="Times New Roman" w:hAnsi="Times New Roman" w:cs="Times New Roman"/>
                <w:b/>
                <w:bCs/>
                <w:color w:val="auto"/>
                <w:u w:val="single"/>
              </w:rPr>
            </w:pPr>
          </w:p>
          <w:p w:rsidR="00103B63" w:rsidRPr="00EC59F9" w:rsidRDefault="00103B63" w:rsidP="00103B63">
            <w:pPr>
              <w:pStyle w:val="Default"/>
              <w:jc w:val="center"/>
              <w:rPr>
                <w:rFonts w:ascii="Times New Roman" w:hAnsi="Times New Roman" w:cs="Times New Roman"/>
                <w:color w:val="auto"/>
                <w:u w:val="single"/>
              </w:rPr>
            </w:pPr>
          </w:p>
          <w:p w:rsidR="00103B63" w:rsidRPr="002C6D4B" w:rsidRDefault="00103B63" w:rsidP="00103B63">
            <w:pPr>
              <w:pStyle w:val="Default"/>
              <w:spacing w:line="360" w:lineRule="auto"/>
              <w:jc w:val="both"/>
              <w:rPr>
                <w:rFonts w:ascii="Times New Roman" w:hAnsi="Times New Roman" w:cs="Times New Roman"/>
                <w:color w:val="auto"/>
                <w:vertAlign w:val="superscript"/>
              </w:rPr>
            </w:pPr>
            <w:r w:rsidRPr="00EC59F9">
              <w:rPr>
                <w:rFonts w:ascii="Times New Roman" w:hAnsi="Times New Roman" w:cs="Times New Roman"/>
                <w:color w:val="auto"/>
              </w:rPr>
              <w:t xml:space="preserve">I, </w:t>
            </w:r>
            <w:r>
              <w:rPr>
                <w:rFonts w:ascii="Times New Roman" w:hAnsi="Times New Roman" w:cs="Times New Roman"/>
                <w:color w:val="auto"/>
              </w:rPr>
              <w:t>Dr Beenish Hussain Nomani</w:t>
            </w:r>
            <w:r w:rsidRPr="00EC59F9">
              <w:rPr>
                <w:rFonts w:ascii="Times New Roman" w:hAnsi="Times New Roman" w:cs="Times New Roman"/>
                <w:color w:val="auto"/>
              </w:rPr>
              <w:t xml:space="preserve"> hereby state that my </w:t>
            </w:r>
            <w:r>
              <w:rPr>
                <w:rFonts w:ascii="Times New Roman" w:hAnsi="Times New Roman" w:cs="Times New Roman"/>
                <w:color w:val="auto"/>
              </w:rPr>
              <w:t xml:space="preserve">MPhil </w:t>
            </w:r>
            <w:r w:rsidRPr="00EC59F9">
              <w:rPr>
                <w:rFonts w:ascii="Times New Roman" w:hAnsi="Times New Roman" w:cs="Times New Roman"/>
                <w:color w:val="auto"/>
              </w:rPr>
              <w:t>thesis titled “</w:t>
            </w:r>
            <w:r w:rsidRPr="002C6D4B">
              <w:rPr>
                <w:rFonts w:ascii="Times New Roman" w:hAnsi="Times New Roman" w:cs="Times New Roman"/>
                <w:color w:val="auto"/>
              </w:rPr>
              <w:t>DIFFERENTIAL</w:t>
            </w:r>
            <w:r>
              <w:rPr>
                <w:rFonts w:ascii="Times New Roman" w:hAnsi="Times New Roman" w:cs="Times New Roman"/>
                <w:color w:val="auto"/>
              </w:rPr>
              <w:t xml:space="preserve"> </w:t>
            </w:r>
            <w:r w:rsidRPr="002C6D4B">
              <w:rPr>
                <w:rFonts w:ascii="Times New Roman" w:hAnsi="Times New Roman" w:cs="Times New Roman"/>
                <w:color w:val="auto"/>
              </w:rPr>
              <w:t>EXPRESSION</w:t>
            </w:r>
            <w:r>
              <w:rPr>
                <w:rFonts w:ascii="Times New Roman" w:hAnsi="Times New Roman" w:cs="Times New Roman"/>
                <w:color w:val="auto"/>
              </w:rPr>
              <w:t xml:space="preserve"> </w:t>
            </w:r>
            <w:r w:rsidRPr="002C6D4B">
              <w:rPr>
                <w:rFonts w:ascii="Times New Roman" w:hAnsi="Times New Roman" w:cs="Times New Roman"/>
                <w:color w:val="auto"/>
              </w:rPr>
              <w:t>OF</w:t>
            </w:r>
            <w:r>
              <w:rPr>
                <w:rFonts w:ascii="Times New Roman" w:hAnsi="Times New Roman" w:cs="Times New Roman"/>
                <w:color w:val="auto"/>
              </w:rPr>
              <w:t xml:space="preserve"> </w:t>
            </w:r>
            <w:r w:rsidRPr="002C6D4B">
              <w:rPr>
                <w:rFonts w:ascii="Times New Roman" w:hAnsi="Times New Roman" w:cs="Times New Roman"/>
                <w:color w:val="auto"/>
              </w:rPr>
              <w:t>AMACR</w:t>
            </w:r>
            <w:r>
              <w:rPr>
                <w:rFonts w:ascii="Times New Roman" w:hAnsi="Times New Roman" w:cs="Times New Roman"/>
                <w:color w:val="auto"/>
              </w:rPr>
              <w:t xml:space="preserve">, </w:t>
            </w:r>
            <w:r w:rsidRPr="002C6D4B">
              <w:rPr>
                <w:rFonts w:ascii="Times New Roman" w:hAnsi="Times New Roman" w:cs="Times New Roman"/>
                <w:color w:val="auto"/>
              </w:rPr>
              <w:t>p63</w:t>
            </w:r>
            <w:r>
              <w:rPr>
                <w:rFonts w:ascii="Times New Roman" w:hAnsi="Times New Roman" w:cs="Times New Roman"/>
                <w:color w:val="auto"/>
              </w:rPr>
              <w:t xml:space="preserve"> </w:t>
            </w:r>
            <w:r w:rsidRPr="002C6D4B">
              <w:rPr>
                <w:rFonts w:ascii="Times New Roman" w:hAnsi="Times New Roman" w:cs="Times New Roman"/>
                <w:color w:val="auto"/>
              </w:rPr>
              <w:t>AND NKX3.1 IN ADENOCARCINOMA AND BENIGN HYPERPLASIA OF PROSTATE GLAND</w:t>
            </w:r>
            <w:r>
              <w:rPr>
                <w:rFonts w:ascii="Times New Roman" w:hAnsi="Times New Roman" w:cs="Times New Roman"/>
                <w:color w:val="auto"/>
              </w:rPr>
              <w:t>”</w:t>
            </w:r>
          </w:p>
          <w:p w:rsidR="00103B63" w:rsidRPr="00EC59F9" w:rsidRDefault="00103B63" w:rsidP="00103B63">
            <w:pPr>
              <w:pStyle w:val="Default"/>
              <w:spacing w:line="360" w:lineRule="auto"/>
              <w:rPr>
                <w:rFonts w:ascii="Times New Roman" w:hAnsi="Times New Roman" w:cs="Times New Roman"/>
                <w:color w:val="auto"/>
              </w:rPr>
            </w:pPr>
            <w:r w:rsidRPr="00EC59F9">
              <w:rPr>
                <w:rFonts w:ascii="Times New Roman" w:hAnsi="Times New Roman" w:cs="Times New Roman"/>
                <w:color w:val="auto"/>
              </w:rPr>
              <w:t>is my own work and has not been submitted previously by me for taking any</w:t>
            </w:r>
            <w:r>
              <w:rPr>
                <w:rFonts w:ascii="Times New Roman" w:hAnsi="Times New Roman" w:cs="Times New Roman"/>
                <w:color w:val="auto"/>
              </w:rPr>
              <w:t xml:space="preserve"> degree from this university, </w:t>
            </w:r>
            <w:r w:rsidRPr="004C44F2">
              <w:rPr>
                <w:rFonts w:ascii="Times New Roman" w:hAnsi="Times New Roman" w:cs="Times New Roman"/>
                <w:b/>
                <w:color w:val="auto"/>
              </w:rPr>
              <w:t>The Bahria University</w:t>
            </w:r>
            <w:r w:rsidRPr="00EC59F9">
              <w:rPr>
                <w:rFonts w:ascii="Times New Roman" w:hAnsi="Times New Roman" w:cs="Times New Roman"/>
                <w:color w:val="auto"/>
              </w:rPr>
              <w:t xml:space="preserve"> or anywhere else in the country/world. </w:t>
            </w:r>
          </w:p>
          <w:p w:rsidR="00103B63" w:rsidRPr="00EC59F9" w:rsidRDefault="00103B63" w:rsidP="00103B63">
            <w:pPr>
              <w:pStyle w:val="Default"/>
              <w:spacing w:line="360" w:lineRule="auto"/>
              <w:jc w:val="both"/>
              <w:rPr>
                <w:rFonts w:ascii="Times New Roman" w:hAnsi="Times New Roman" w:cs="Times New Roman"/>
                <w:color w:val="auto"/>
              </w:rPr>
            </w:pPr>
            <w:r w:rsidRPr="00EC59F9">
              <w:rPr>
                <w:rFonts w:ascii="Times New Roman" w:hAnsi="Times New Roman" w:cs="Times New Roman"/>
                <w:color w:val="auto"/>
              </w:rPr>
              <w:t xml:space="preserve">At any time if my statement is found to be </w:t>
            </w:r>
            <w:r>
              <w:rPr>
                <w:rFonts w:ascii="Times New Roman" w:hAnsi="Times New Roman" w:cs="Times New Roman"/>
                <w:color w:val="auto"/>
              </w:rPr>
              <w:t>incorrect even after my graduation</w:t>
            </w:r>
            <w:r w:rsidRPr="00EC59F9">
              <w:rPr>
                <w:rFonts w:ascii="Times New Roman" w:hAnsi="Times New Roman" w:cs="Times New Roman"/>
                <w:color w:val="auto"/>
              </w:rPr>
              <w:t xml:space="preserve"> the university has the right to withdraw/cancel my </w:t>
            </w:r>
            <w:r>
              <w:rPr>
                <w:rFonts w:ascii="Times New Roman" w:hAnsi="Times New Roman" w:cs="Times New Roman"/>
                <w:color w:val="auto"/>
              </w:rPr>
              <w:t>MPhil</w:t>
            </w:r>
            <w:r w:rsidRPr="00EC59F9">
              <w:rPr>
                <w:rFonts w:ascii="Times New Roman" w:hAnsi="Times New Roman" w:cs="Times New Roman"/>
                <w:color w:val="auto"/>
              </w:rPr>
              <w:t xml:space="preserve"> degree. </w:t>
            </w:r>
          </w:p>
          <w:p w:rsidR="00103B63" w:rsidRPr="00EC59F9" w:rsidRDefault="00103B63" w:rsidP="00103B63">
            <w:pPr>
              <w:pStyle w:val="Default"/>
              <w:spacing w:line="360" w:lineRule="auto"/>
              <w:jc w:val="both"/>
              <w:rPr>
                <w:rFonts w:ascii="Times New Roman" w:hAnsi="Times New Roman" w:cs="Times New Roman"/>
                <w:color w:val="auto"/>
              </w:rPr>
            </w:pPr>
          </w:p>
          <w:p w:rsidR="00103B63" w:rsidRPr="00EC59F9" w:rsidRDefault="00103B63" w:rsidP="00103B63">
            <w:pPr>
              <w:pStyle w:val="Default"/>
              <w:spacing w:line="360" w:lineRule="auto"/>
              <w:rPr>
                <w:rFonts w:ascii="Times New Roman" w:hAnsi="Times New Roman" w:cs="Times New Roman"/>
                <w:color w:val="auto"/>
              </w:rPr>
            </w:pPr>
          </w:p>
          <w:p w:rsidR="00103B63" w:rsidRPr="00EC59F9" w:rsidRDefault="00103B63" w:rsidP="00103B63">
            <w:pPr>
              <w:pStyle w:val="Default"/>
              <w:spacing w:line="360" w:lineRule="auto"/>
              <w:rPr>
                <w:rFonts w:ascii="Times New Roman" w:hAnsi="Times New Roman" w:cs="Times New Roman"/>
                <w:color w:val="auto"/>
              </w:rPr>
            </w:pPr>
            <w:r w:rsidRPr="00EC59F9">
              <w:rPr>
                <w:rFonts w:ascii="Times New Roman" w:hAnsi="Times New Roman" w:cs="Times New Roman"/>
                <w:color w:val="auto"/>
              </w:rPr>
              <w:t>Name of student:</w:t>
            </w:r>
            <w:r>
              <w:rPr>
                <w:rFonts w:ascii="Times New Roman" w:hAnsi="Times New Roman" w:cs="Times New Roman"/>
                <w:color w:val="auto"/>
              </w:rPr>
              <w:t xml:space="preserve"> Dr Beenish Hussain Nomani</w:t>
            </w:r>
          </w:p>
          <w:p w:rsidR="00103B63" w:rsidRPr="00EC59F9" w:rsidRDefault="00103B63" w:rsidP="00103B63">
            <w:pPr>
              <w:pStyle w:val="Default"/>
              <w:spacing w:line="360" w:lineRule="auto"/>
              <w:jc w:val="right"/>
              <w:rPr>
                <w:rFonts w:ascii="Times New Roman" w:hAnsi="Times New Roman" w:cs="Times New Roman"/>
                <w:color w:val="auto"/>
              </w:rPr>
            </w:pPr>
          </w:p>
          <w:p w:rsidR="00103B63" w:rsidRPr="00EC59F9" w:rsidRDefault="00103B63" w:rsidP="00103B63">
            <w:pPr>
              <w:pStyle w:val="Default"/>
              <w:spacing w:line="360" w:lineRule="auto"/>
              <w:rPr>
                <w:rFonts w:ascii="Times New Roman" w:hAnsi="Times New Roman" w:cs="Times New Roman"/>
                <w:b/>
                <w:bCs/>
                <w:color w:val="auto"/>
              </w:rPr>
            </w:pPr>
            <w:r w:rsidRPr="00EC59F9">
              <w:rPr>
                <w:rFonts w:ascii="Times New Roman" w:hAnsi="Times New Roman" w:cs="Times New Roman"/>
                <w:color w:val="auto"/>
              </w:rPr>
              <w:t xml:space="preserve">Date: </w:t>
            </w:r>
            <w:r>
              <w:rPr>
                <w:rFonts w:ascii="Times New Roman" w:hAnsi="Times New Roman" w:cs="Times New Roman"/>
                <w:color w:val="auto"/>
              </w:rPr>
              <w:t>30</w:t>
            </w:r>
            <w:r w:rsidRPr="00255746">
              <w:rPr>
                <w:rFonts w:ascii="Times New Roman" w:hAnsi="Times New Roman" w:cs="Times New Roman"/>
                <w:color w:val="auto"/>
                <w:vertAlign w:val="superscript"/>
              </w:rPr>
              <w:t>th</w:t>
            </w:r>
            <w:r>
              <w:rPr>
                <w:rFonts w:ascii="Times New Roman" w:hAnsi="Times New Roman" w:cs="Times New Roman"/>
                <w:color w:val="auto"/>
              </w:rPr>
              <w:t xml:space="preserve">  September, 2019 </w:t>
            </w:r>
          </w:p>
        </w:tc>
      </w:tr>
      <w:tr w:rsidR="00103B63" w:rsidRPr="00EC59F9" w:rsidTr="00653D52">
        <w:trPr>
          <w:trHeight w:val="1882"/>
        </w:trPr>
        <w:tc>
          <w:tcPr>
            <w:tcW w:w="9273" w:type="dxa"/>
          </w:tcPr>
          <w:p w:rsidR="00103B63" w:rsidRPr="00EC59F9" w:rsidRDefault="00103B63" w:rsidP="00103B63">
            <w:pPr>
              <w:spacing w:after="0" w:line="240" w:lineRule="auto"/>
              <w:rPr>
                <w:rFonts w:ascii="Times New Roman" w:hAnsi="Times New Roman" w:cs="Times New Roman"/>
                <w:b/>
                <w:bCs/>
                <w:sz w:val="24"/>
                <w:szCs w:val="24"/>
              </w:rPr>
            </w:pPr>
          </w:p>
        </w:tc>
      </w:tr>
      <w:tr w:rsidR="00103B63" w:rsidRPr="00EC59F9" w:rsidTr="00401F16">
        <w:trPr>
          <w:trHeight w:val="1882"/>
        </w:trPr>
        <w:tc>
          <w:tcPr>
            <w:tcW w:w="9273" w:type="dxa"/>
          </w:tcPr>
          <w:p w:rsidR="00103B63" w:rsidRPr="00EC59F9" w:rsidRDefault="00103B63" w:rsidP="00103B63">
            <w:pPr>
              <w:pStyle w:val="Default"/>
              <w:spacing w:line="360" w:lineRule="auto"/>
              <w:rPr>
                <w:rFonts w:ascii="Times New Roman" w:hAnsi="Times New Roman" w:cs="Times New Roman"/>
                <w:b/>
                <w:bCs/>
                <w:color w:val="auto"/>
              </w:rPr>
            </w:pPr>
          </w:p>
        </w:tc>
      </w:tr>
      <w:tr w:rsidR="00103B63" w:rsidRPr="00EC59F9" w:rsidTr="00401F16">
        <w:trPr>
          <w:trHeight w:val="1882"/>
        </w:trPr>
        <w:tc>
          <w:tcPr>
            <w:tcW w:w="9273" w:type="dxa"/>
          </w:tcPr>
          <w:p w:rsidR="00103B63" w:rsidRPr="00EC59F9" w:rsidRDefault="00103B63" w:rsidP="00103B63">
            <w:pPr>
              <w:spacing w:after="0" w:line="240" w:lineRule="auto"/>
              <w:rPr>
                <w:rFonts w:ascii="Times New Roman" w:hAnsi="Times New Roman" w:cs="Times New Roman"/>
                <w:b/>
                <w:bCs/>
                <w:sz w:val="24"/>
                <w:szCs w:val="24"/>
              </w:rPr>
            </w:pPr>
          </w:p>
        </w:tc>
      </w:tr>
    </w:tbl>
    <w:p w:rsidR="00653D52" w:rsidRDefault="00653D52" w:rsidP="00653D52">
      <w:r>
        <w:br w:type="page"/>
      </w:r>
      <w:r w:rsidR="00103B63">
        <w:rPr>
          <w:noProof/>
          <w:sz w:val="24"/>
          <w:szCs w:val="24"/>
        </w:rPr>
        <w:lastRenderedPageBreak/>
        <w:drawing>
          <wp:inline distT="0" distB="0" distL="0" distR="0">
            <wp:extent cx="6007012" cy="8466667"/>
            <wp:effectExtent l="19050" t="0" r="0" b="0"/>
            <wp:docPr id="42" name="Picture 19" descr="C:\Users\ali\Desktop\IMG-20191111-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li\Desktop\IMG-20191111-WA0007.jpg"/>
                    <pic:cNvPicPr>
                      <a:picLocks noChangeAspect="1" noChangeArrowheads="1"/>
                    </pic:cNvPicPr>
                  </pic:nvPicPr>
                  <pic:blipFill>
                    <a:blip r:embed="rId11"/>
                    <a:srcRect/>
                    <a:stretch>
                      <a:fillRect/>
                    </a:stretch>
                  </pic:blipFill>
                  <pic:spPr bwMode="auto">
                    <a:xfrm>
                      <a:off x="0" y="0"/>
                      <a:ext cx="6014069" cy="8476614"/>
                    </a:xfrm>
                    <a:prstGeom prst="rect">
                      <a:avLst/>
                    </a:prstGeom>
                    <a:noFill/>
                    <a:ln w="9525">
                      <a:noFill/>
                      <a:miter lim="800000"/>
                      <a:headEnd/>
                      <a:tailEnd/>
                    </a:ln>
                  </pic:spPr>
                </pic:pic>
              </a:graphicData>
            </a:graphic>
          </wp:inline>
        </w:drawing>
      </w:r>
    </w:p>
    <w:p w:rsidR="00B10520" w:rsidRPr="00103B63" w:rsidRDefault="00103B63">
      <w:pPr>
        <w:rPr>
          <w:sz w:val="24"/>
          <w:szCs w:val="24"/>
        </w:rPr>
      </w:pPr>
      <w:r>
        <w:rPr>
          <w:rFonts w:ascii="Times New Roman" w:hAnsi="Times New Roman" w:cs="Times New Roman"/>
          <w:noProof/>
          <w:sz w:val="24"/>
          <w:szCs w:val="24"/>
        </w:rPr>
        <w:lastRenderedPageBreak/>
        <w:drawing>
          <wp:inline distT="0" distB="0" distL="0" distR="0">
            <wp:extent cx="6468533" cy="9283837"/>
            <wp:effectExtent l="19050" t="0" r="8467" b="0"/>
            <wp:docPr id="43" name="Picture 18" descr="C:\Users\ali\Desktop\IMG-20191111-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li\Desktop\IMG-20191111-WA0005.jpg"/>
                    <pic:cNvPicPr>
                      <a:picLocks noChangeAspect="1" noChangeArrowheads="1"/>
                    </pic:cNvPicPr>
                  </pic:nvPicPr>
                  <pic:blipFill>
                    <a:blip r:embed="rId12"/>
                    <a:srcRect/>
                    <a:stretch>
                      <a:fillRect/>
                    </a:stretch>
                  </pic:blipFill>
                  <pic:spPr bwMode="auto">
                    <a:xfrm>
                      <a:off x="0" y="0"/>
                      <a:ext cx="6472475" cy="9289494"/>
                    </a:xfrm>
                    <a:prstGeom prst="rect">
                      <a:avLst/>
                    </a:prstGeom>
                    <a:noFill/>
                    <a:ln w="9525">
                      <a:noFill/>
                      <a:miter lim="800000"/>
                      <a:headEnd/>
                      <a:tailEnd/>
                    </a:ln>
                  </pic:spPr>
                </pic:pic>
              </a:graphicData>
            </a:graphic>
          </wp:inline>
        </w:drawing>
      </w:r>
    </w:p>
    <w:p w:rsidR="00B10520" w:rsidRDefault="00616F10">
      <w:r w:rsidRPr="00B10520">
        <w:rPr>
          <w:noProof/>
        </w:rPr>
        <w:object w:dxaOrig="9360" w:dyaOrig="6133">
          <v:shape id="_x0000_i1026" type="#_x0000_t75" style="width:469.7pt;height:306.85pt" o:ole="">
            <v:imagedata r:id="rId13" o:title=""/>
          </v:shape>
          <o:OLEObject Type="Embed" ProgID="Word.Document.12" ShapeID="_x0000_i1026" DrawAspect="Content" ObjectID="_1635019821" r:id="rId14"/>
        </w:object>
      </w:r>
    </w:p>
    <w:p w:rsidR="00B10520" w:rsidRDefault="00B10520"/>
    <w:p w:rsidR="00B10520" w:rsidRDefault="00B10520"/>
    <w:p w:rsidR="00B10520" w:rsidRDefault="00616F10">
      <w:r w:rsidRPr="00B10520">
        <w:rPr>
          <w:noProof/>
        </w:rPr>
        <w:object w:dxaOrig="9360" w:dyaOrig="12960">
          <v:shape id="_x0000_i1027" type="#_x0000_t75" style="width:469.7pt;height:9in" o:ole="">
            <v:imagedata r:id="rId15" o:title=""/>
          </v:shape>
          <o:OLEObject Type="Embed" ProgID="Word.Document.12" ShapeID="_x0000_i1027" DrawAspect="Content" ObjectID="_1635019822" r:id="rId16"/>
        </w:object>
      </w:r>
    </w:p>
    <w:p w:rsidR="00B10520" w:rsidRDefault="00B10520" w:rsidP="00B105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am very thankful to Mr Siam and Ms Alizaeh Agha Khan University Hospital Karachi for assisting me in the work of photography. </w:t>
      </w:r>
    </w:p>
    <w:p w:rsidR="00B10520" w:rsidRPr="00DB0925" w:rsidRDefault="00B10520" w:rsidP="00B10520">
      <w:pPr>
        <w:spacing w:line="360" w:lineRule="auto"/>
        <w:jc w:val="both"/>
        <w:rPr>
          <w:rFonts w:ascii="Times New Roman" w:hAnsi="Times New Roman" w:cs="Times New Roman"/>
          <w:sz w:val="24"/>
          <w:szCs w:val="24"/>
        </w:rPr>
      </w:pPr>
      <w:r>
        <w:rPr>
          <w:rFonts w:ascii="Times New Roman" w:hAnsi="Times New Roman" w:cs="Times New Roman"/>
          <w:sz w:val="24"/>
          <w:szCs w:val="24"/>
        </w:rPr>
        <w:t>I am extremely grateful to my loving husband, my daughter and my son for loving and supporting me unconditionally and being there for me throughout this struggle.</w:t>
      </w:r>
    </w:p>
    <w:p w:rsidR="00B10520" w:rsidRPr="00DB0925" w:rsidRDefault="00B10520" w:rsidP="00B10520">
      <w:pPr>
        <w:spacing w:line="360" w:lineRule="auto"/>
        <w:jc w:val="both"/>
        <w:rPr>
          <w:rFonts w:ascii="Times New Roman" w:hAnsi="Times New Roman" w:cs="Times New Roman"/>
          <w:sz w:val="24"/>
          <w:szCs w:val="24"/>
        </w:rPr>
      </w:pPr>
    </w:p>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p w:rsidR="00B10520" w:rsidRDefault="00B10520"/>
    <w:tbl>
      <w:tblPr>
        <w:tblStyle w:val="TableGrid"/>
        <w:tblW w:w="0" w:type="auto"/>
        <w:tblLook w:val="04A0" w:firstRow="1" w:lastRow="0" w:firstColumn="1" w:lastColumn="0" w:noHBand="0" w:noVBand="1"/>
      </w:tblPr>
      <w:tblGrid>
        <w:gridCol w:w="821"/>
        <w:gridCol w:w="6865"/>
        <w:gridCol w:w="944"/>
      </w:tblGrid>
      <w:tr w:rsidR="00B10520" w:rsidRPr="001B29AD" w:rsidTr="00B273EC">
        <w:tc>
          <w:tcPr>
            <w:tcW w:w="822" w:type="dxa"/>
          </w:tcPr>
          <w:p w:rsidR="00B10520" w:rsidRPr="007F32B8" w:rsidRDefault="00B10520" w:rsidP="00B273EC">
            <w:pPr>
              <w:jc w:val="center"/>
              <w:rPr>
                <w:rFonts w:ascii="Times New Roman" w:hAnsi="Times New Roman" w:cs="Times New Roman"/>
                <w:b/>
                <w:sz w:val="24"/>
                <w:szCs w:val="24"/>
              </w:rPr>
            </w:pPr>
            <w:r w:rsidRPr="007F32B8">
              <w:rPr>
                <w:rFonts w:ascii="Times New Roman" w:hAnsi="Times New Roman" w:cs="Times New Roman"/>
                <w:b/>
                <w:sz w:val="24"/>
                <w:szCs w:val="24"/>
              </w:rPr>
              <w:t>S.No</w:t>
            </w:r>
          </w:p>
        </w:tc>
        <w:tc>
          <w:tcPr>
            <w:tcW w:w="7079" w:type="dxa"/>
          </w:tcPr>
          <w:p w:rsidR="00B10520" w:rsidRPr="007F32B8" w:rsidRDefault="00B10520" w:rsidP="00B273EC">
            <w:pPr>
              <w:jc w:val="center"/>
              <w:rPr>
                <w:rFonts w:ascii="Times New Roman" w:hAnsi="Times New Roman" w:cs="Times New Roman"/>
                <w:b/>
                <w:sz w:val="24"/>
                <w:szCs w:val="24"/>
              </w:rPr>
            </w:pPr>
            <w:r w:rsidRPr="007F32B8">
              <w:rPr>
                <w:rFonts w:ascii="Times New Roman" w:hAnsi="Times New Roman" w:cs="Times New Roman"/>
                <w:b/>
                <w:sz w:val="24"/>
                <w:szCs w:val="24"/>
              </w:rPr>
              <w:t>Title / Chapter</w:t>
            </w:r>
          </w:p>
        </w:tc>
        <w:tc>
          <w:tcPr>
            <w:tcW w:w="955" w:type="dxa"/>
          </w:tcPr>
          <w:p w:rsidR="00B10520" w:rsidRPr="007F32B8" w:rsidRDefault="00B10520" w:rsidP="00B273EC">
            <w:pPr>
              <w:jc w:val="center"/>
              <w:rPr>
                <w:rFonts w:ascii="Times New Roman" w:hAnsi="Times New Roman" w:cs="Times New Roman"/>
                <w:b/>
                <w:sz w:val="24"/>
                <w:szCs w:val="24"/>
              </w:rPr>
            </w:pPr>
            <w:r w:rsidRPr="007F32B8">
              <w:rPr>
                <w:rFonts w:ascii="Times New Roman" w:hAnsi="Times New Roman" w:cs="Times New Roman"/>
                <w:b/>
                <w:sz w:val="24"/>
                <w:szCs w:val="24"/>
              </w:rPr>
              <w:t>Page No.</w:t>
            </w:r>
          </w:p>
        </w:tc>
      </w:tr>
      <w:tr w:rsidR="00B10520" w:rsidRPr="001B29AD" w:rsidTr="00B273EC">
        <w:trPr>
          <w:trHeight w:val="377"/>
        </w:trPr>
        <w:tc>
          <w:tcPr>
            <w:tcW w:w="822" w:type="dxa"/>
          </w:tcPr>
          <w:p w:rsidR="00B10520" w:rsidRPr="007F32B8" w:rsidRDefault="00B10520" w:rsidP="00B273EC">
            <w:pPr>
              <w:rPr>
                <w:rFonts w:ascii="Times New Roman" w:hAnsi="Times New Roman" w:cs="Times New Roman"/>
                <w:sz w:val="24"/>
                <w:szCs w:val="24"/>
              </w:rPr>
            </w:pPr>
          </w:p>
        </w:tc>
        <w:tc>
          <w:tcPr>
            <w:tcW w:w="7079" w:type="dxa"/>
          </w:tcPr>
          <w:p w:rsidR="00B10520" w:rsidRPr="007F32B8" w:rsidRDefault="00B10520" w:rsidP="00B273EC">
            <w:pPr>
              <w:rPr>
                <w:rFonts w:ascii="Times New Roman" w:hAnsi="Times New Roman" w:cs="Times New Roman"/>
                <w:sz w:val="24"/>
                <w:szCs w:val="24"/>
              </w:rPr>
            </w:pPr>
            <w:r w:rsidRPr="007F32B8">
              <w:rPr>
                <w:rFonts w:ascii="Times New Roman" w:hAnsi="Times New Roman" w:cs="Times New Roman"/>
                <w:sz w:val="24"/>
                <w:szCs w:val="24"/>
              </w:rPr>
              <w:t>Abstract</w:t>
            </w:r>
          </w:p>
        </w:tc>
        <w:tc>
          <w:tcPr>
            <w:tcW w:w="955" w:type="dxa"/>
          </w:tcPr>
          <w:p w:rsidR="00B10520" w:rsidRPr="007F32B8" w:rsidRDefault="00B10520" w:rsidP="00B273EC">
            <w:pPr>
              <w:jc w:val="center"/>
              <w:rPr>
                <w:rFonts w:ascii="Times New Roman" w:hAnsi="Times New Roman" w:cs="Times New Roman"/>
                <w:sz w:val="24"/>
                <w:szCs w:val="24"/>
              </w:rPr>
            </w:pPr>
            <w:r w:rsidRPr="007F32B8">
              <w:rPr>
                <w:rFonts w:ascii="Times New Roman" w:hAnsi="Times New Roman" w:cs="Times New Roman"/>
                <w:sz w:val="24"/>
                <w:szCs w:val="24"/>
              </w:rPr>
              <w:t>1</w:t>
            </w:r>
          </w:p>
        </w:tc>
      </w:tr>
      <w:tr w:rsidR="00B10520" w:rsidRPr="001B29AD" w:rsidTr="00B273EC">
        <w:trPr>
          <w:trHeight w:val="431"/>
        </w:trPr>
        <w:tc>
          <w:tcPr>
            <w:tcW w:w="822" w:type="dxa"/>
          </w:tcPr>
          <w:p w:rsidR="00B10520" w:rsidRPr="007F32B8" w:rsidRDefault="00B10520" w:rsidP="00B273EC">
            <w:pPr>
              <w:rPr>
                <w:rFonts w:ascii="Times New Roman" w:hAnsi="Times New Roman" w:cs="Times New Roman"/>
                <w:sz w:val="24"/>
                <w:szCs w:val="24"/>
              </w:rPr>
            </w:pPr>
          </w:p>
        </w:tc>
        <w:tc>
          <w:tcPr>
            <w:tcW w:w="7079" w:type="dxa"/>
          </w:tcPr>
          <w:p w:rsidR="00B10520" w:rsidRPr="007F32B8" w:rsidRDefault="00B10520" w:rsidP="00B273EC">
            <w:pPr>
              <w:tabs>
                <w:tab w:val="left" w:pos="1399"/>
                <w:tab w:val="center" w:pos="3431"/>
              </w:tabs>
              <w:jc w:val="center"/>
              <w:rPr>
                <w:rFonts w:ascii="Times New Roman" w:hAnsi="Times New Roman" w:cs="Times New Roman"/>
                <w:b/>
                <w:sz w:val="24"/>
                <w:szCs w:val="24"/>
              </w:rPr>
            </w:pPr>
            <w:r w:rsidRPr="007F32B8">
              <w:rPr>
                <w:rFonts w:ascii="Times New Roman" w:hAnsi="Times New Roman" w:cs="Times New Roman"/>
                <w:b/>
                <w:sz w:val="24"/>
                <w:szCs w:val="24"/>
              </w:rPr>
              <w:t>CHAPTER 1</w:t>
            </w:r>
          </w:p>
          <w:p w:rsidR="00B10520" w:rsidRPr="007F32B8" w:rsidRDefault="00B10520" w:rsidP="00B273EC">
            <w:pPr>
              <w:jc w:val="center"/>
              <w:rPr>
                <w:rFonts w:ascii="Times New Roman" w:hAnsi="Times New Roman" w:cs="Times New Roman"/>
                <w:sz w:val="24"/>
                <w:szCs w:val="24"/>
              </w:rPr>
            </w:pPr>
            <w:r w:rsidRPr="007F32B8">
              <w:rPr>
                <w:rFonts w:ascii="Times New Roman" w:hAnsi="Times New Roman" w:cs="Times New Roman"/>
                <w:b/>
                <w:sz w:val="24"/>
                <w:szCs w:val="24"/>
              </w:rPr>
              <w:t>INTRODUCTION</w:t>
            </w:r>
          </w:p>
        </w:tc>
        <w:tc>
          <w:tcPr>
            <w:tcW w:w="955" w:type="dxa"/>
          </w:tcPr>
          <w:p w:rsidR="00B10520" w:rsidRPr="007F32B8" w:rsidRDefault="00B10520" w:rsidP="00B273EC">
            <w:pPr>
              <w:jc w:val="center"/>
              <w:rPr>
                <w:rFonts w:ascii="Times New Roman" w:hAnsi="Times New Roman" w:cs="Times New Roman"/>
                <w:sz w:val="24"/>
                <w:szCs w:val="24"/>
              </w:rPr>
            </w:pPr>
          </w:p>
        </w:tc>
      </w:tr>
      <w:tr w:rsidR="00B10520" w:rsidRPr="001B29AD" w:rsidTr="00B273EC">
        <w:trPr>
          <w:trHeight w:val="332"/>
        </w:trPr>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Introduction</w:t>
            </w:r>
          </w:p>
        </w:tc>
        <w:tc>
          <w:tcPr>
            <w:tcW w:w="955" w:type="dxa"/>
          </w:tcPr>
          <w:p w:rsidR="00B10520" w:rsidRPr="007F32B8" w:rsidRDefault="00B10520" w:rsidP="00B273EC">
            <w:pPr>
              <w:jc w:val="center"/>
              <w:rPr>
                <w:rFonts w:ascii="Times New Roman" w:hAnsi="Times New Roman" w:cs="Times New Roman"/>
                <w:sz w:val="24"/>
                <w:szCs w:val="24"/>
              </w:rPr>
            </w:pPr>
            <w:r>
              <w:rPr>
                <w:rFonts w:ascii="Times New Roman" w:hAnsi="Times New Roman" w:cs="Times New Roman"/>
                <w:sz w:val="24"/>
                <w:szCs w:val="24"/>
              </w:rPr>
              <w:t>3</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Epidemiology and prevalence of prostate cancer</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Risk factors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1.2.1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Androgens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4</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1.2.2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Environment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4</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1.2.3</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Acquired somatic mutations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4</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1.2.4</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Dietary factors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1.2.5</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Genetic factors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5</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Anatomy ,Embryology and histology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5</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Benign lesions of prostate gland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B10520" w:rsidTr="00B273EC">
        <w:tc>
          <w:tcPr>
            <w:tcW w:w="822"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1.4.1</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Clinical Presentation of BPH</w:t>
            </w:r>
          </w:p>
        </w:tc>
        <w:tc>
          <w:tcPr>
            <w:tcW w:w="955"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Prostatic intraepithelial lesion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Classification of prostate cancer</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Pathogenesis of prostate cancer</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1.7.1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Role of Androgens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1.7.2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Germline mutations in prostate cancer</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1</w:t>
            </w:r>
            <w:r>
              <w:rPr>
                <w:rFonts w:ascii="Times New Roman" w:hAnsi="Times New Roman" w:cs="Times New Roman"/>
                <w:sz w:val="24"/>
                <w:szCs w:val="24"/>
              </w:rPr>
              <w:t>1</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1.7.3</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Acquired somatic mutations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1</w:t>
            </w:r>
            <w:r>
              <w:rPr>
                <w:rFonts w:ascii="Times New Roman" w:hAnsi="Times New Roman" w:cs="Times New Roman"/>
                <w:sz w:val="24"/>
                <w:szCs w:val="24"/>
              </w:rPr>
              <w:t>1</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1.7.4</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Epigenetic Alterations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11</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1.7.5</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PI3</w:t>
            </w:r>
            <w:r>
              <w:rPr>
                <w:rFonts w:ascii="Times New Roman" w:hAnsi="Times New Roman" w:cs="Times New Roman"/>
                <w:sz w:val="24"/>
                <w:szCs w:val="24"/>
              </w:rPr>
              <w:t>-AKT</w:t>
            </w:r>
            <w:r w:rsidRPr="007F32B8">
              <w:rPr>
                <w:rFonts w:ascii="Times New Roman" w:hAnsi="Times New Roman" w:cs="Times New Roman"/>
                <w:sz w:val="24"/>
                <w:szCs w:val="24"/>
              </w:rPr>
              <w:t>Pathway activation in prostate cancer</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1</w:t>
            </w:r>
            <w:r>
              <w:rPr>
                <w:rFonts w:ascii="Times New Roman" w:hAnsi="Times New Roman" w:cs="Times New Roman"/>
                <w:sz w:val="24"/>
                <w:szCs w:val="24"/>
              </w:rPr>
              <w:t>2</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Clinical presentation of prostate cancer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1</w:t>
            </w:r>
            <w:r>
              <w:rPr>
                <w:rFonts w:ascii="Times New Roman" w:hAnsi="Times New Roman" w:cs="Times New Roman"/>
                <w:sz w:val="24"/>
                <w:szCs w:val="24"/>
              </w:rPr>
              <w:t>2</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Grading of prostate cancer</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1</w:t>
            </w:r>
            <w:r>
              <w:rPr>
                <w:rFonts w:ascii="Times New Roman" w:hAnsi="Times New Roman" w:cs="Times New Roman"/>
                <w:sz w:val="24"/>
                <w:szCs w:val="24"/>
              </w:rPr>
              <w:t>3</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1.10</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Staging of prostate cancer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1</w:t>
            </w:r>
            <w:r>
              <w:rPr>
                <w:rFonts w:ascii="Times New Roman" w:hAnsi="Times New Roman" w:cs="Times New Roman"/>
                <w:sz w:val="24"/>
                <w:szCs w:val="24"/>
              </w:rPr>
              <w:t>5</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Screening of prostate cancer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Diagnosis of prostate cancer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1</w:t>
            </w:r>
            <w:r>
              <w:rPr>
                <w:rFonts w:ascii="Times New Roman" w:hAnsi="Times New Roman" w:cs="Times New Roman"/>
                <w:sz w:val="24"/>
                <w:szCs w:val="24"/>
              </w:rPr>
              <w:t>8</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1.13</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Immunohistochemistry in the diagnosis of prostate cancer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1.13.1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AMACR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1.13.2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p63</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2</w:t>
            </w:r>
            <w:r>
              <w:rPr>
                <w:rFonts w:ascii="Times New Roman" w:hAnsi="Times New Roman" w:cs="Times New Roman"/>
                <w:sz w:val="24"/>
                <w:szCs w:val="24"/>
              </w:rPr>
              <w:t>0</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1.13.3</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NKX3.1</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2</w:t>
            </w:r>
            <w:r>
              <w:rPr>
                <w:rFonts w:ascii="Times New Roman" w:hAnsi="Times New Roman" w:cs="Times New Roman"/>
                <w:sz w:val="24"/>
                <w:szCs w:val="24"/>
              </w:rPr>
              <w:t>1</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1.14</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Hypothesis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2</w:t>
            </w:r>
            <w:r>
              <w:rPr>
                <w:rFonts w:ascii="Times New Roman" w:hAnsi="Times New Roman" w:cs="Times New Roman"/>
                <w:sz w:val="24"/>
                <w:szCs w:val="24"/>
              </w:rPr>
              <w:t>3</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1.15</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Objective(s) of research/study</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2</w:t>
            </w:r>
            <w:r>
              <w:rPr>
                <w:rFonts w:ascii="Times New Roman" w:hAnsi="Times New Roman" w:cs="Times New Roman"/>
                <w:sz w:val="24"/>
                <w:szCs w:val="24"/>
              </w:rPr>
              <w:t>4</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1.16</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Problem statement/Problem of the study</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2</w:t>
            </w:r>
            <w:r>
              <w:rPr>
                <w:rFonts w:ascii="Times New Roman" w:hAnsi="Times New Roman" w:cs="Times New Roman"/>
                <w:sz w:val="24"/>
                <w:szCs w:val="24"/>
              </w:rPr>
              <w:t>5</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1.17</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Significance of study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2</w:t>
            </w:r>
            <w:r>
              <w:rPr>
                <w:rFonts w:ascii="Times New Roman" w:hAnsi="Times New Roman" w:cs="Times New Roman"/>
                <w:sz w:val="24"/>
                <w:szCs w:val="24"/>
              </w:rPr>
              <w:t>6</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1.18</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Operational Definitions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2</w:t>
            </w:r>
            <w:r>
              <w:rPr>
                <w:rFonts w:ascii="Times New Roman" w:hAnsi="Times New Roman" w:cs="Times New Roman"/>
                <w:sz w:val="24"/>
                <w:szCs w:val="24"/>
              </w:rPr>
              <w:t>7</w:t>
            </w:r>
          </w:p>
        </w:tc>
      </w:tr>
      <w:tr w:rsidR="00B10520" w:rsidTr="00B273EC">
        <w:tc>
          <w:tcPr>
            <w:tcW w:w="822"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1.18.1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504878">
              <w:rPr>
                <w:rFonts w:ascii="Times New Roman" w:hAnsi="Times New Roman" w:cs="Times New Roman"/>
                <w:sz w:val="24"/>
                <w:szCs w:val="24"/>
              </w:rPr>
              <w:t>AMACR</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27</w:t>
            </w:r>
          </w:p>
        </w:tc>
      </w:tr>
      <w:tr w:rsidR="00B10520" w:rsidTr="00B273EC">
        <w:tc>
          <w:tcPr>
            <w:tcW w:w="822"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1.18.2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p63</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28</w:t>
            </w:r>
          </w:p>
        </w:tc>
      </w:tr>
      <w:tr w:rsidR="00B10520" w:rsidTr="00B273EC">
        <w:tc>
          <w:tcPr>
            <w:tcW w:w="822"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1.18.3</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504878">
              <w:rPr>
                <w:rFonts w:ascii="Times New Roman" w:hAnsi="Times New Roman" w:cs="Times New Roman"/>
                <w:sz w:val="24"/>
                <w:szCs w:val="24"/>
              </w:rPr>
              <w:t>NKX3.1</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29</w:t>
            </w:r>
          </w:p>
        </w:tc>
      </w:tr>
      <w:tr w:rsidR="00B10520" w:rsidTr="00B273EC">
        <w:trPr>
          <w:trHeight w:val="629"/>
        </w:trPr>
        <w:tc>
          <w:tcPr>
            <w:tcW w:w="822" w:type="dxa"/>
          </w:tcPr>
          <w:p w:rsidR="00B10520" w:rsidRPr="007F32B8" w:rsidRDefault="00B10520" w:rsidP="00B273EC">
            <w:pPr>
              <w:spacing w:line="360" w:lineRule="auto"/>
              <w:jc w:val="center"/>
              <w:rPr>
                <w:rFonts w:ascii="Times New Roman" w:hAnsi="Times New Roman" w:cs="Times New Roman"/>
                <w:sz w:val="24"/>
                <w:szCs w:val="24"/>
              </w:rPr>
            </w:pPr>
          </w:p>
        </w:tc>
        <w:tc>
          <w:tcPr>
            <w:tcW w:w="7079" w:type="dxa"/>
          </w:tcPr>
          <w:p w:rsidR="00B10520" w:rsidRPr="007F32B8" w:rsidRDefault="00B10520" w:rsidP="00B273EC">
            <w:pPr>
              <w:tabs>
                <w:tab w:val="left" w:pos="1399"/>
                <w:tab w:val="center" w:pos="3431"/>
              </w:tabs>
              <w:jc w:val="center"/>
              <w:rPr>
                <w:rFonts w:ascii="Times New Roman" w:hAnsi="Times New Roman" w:cs="Times New Roman"/>
                <w:b/>
                <w:sz w:val="24"/>
                <w:szCs w:val="24"/>
              </w:rPr>
            </w:pPr>
            <w:r>
              <w:rPr>
                <w:rFonts w:ascii="Times New Roman" w:hAnsi="Times New Roman" w:cs="Times New Roman"/>
                <w:b/>
                <w:sz w:val="24"/>
                <w:szCs w:val="24"/>
              </w:rPr>
              <w:t>CHAPTER 2</w:t>
            </w:r>
          </w:p>
          <w:p w:rsidR="00B10520" w:rsidRPr="00DD29FB" w:rsidRDefault="00B10520" w:rsidP="00B273E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LITERATURE REVIEW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Literature review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p>
        </w:tc>
        <w:tc>
          <w:tcPr>
            <w:tcW w:w="7079" w:type="dxa"/>
          </w:tcPr>
          <w:p w:rsidR="00B10520" w:rsidRPr="007F32B8" w:rsidRDefault="00B10520" w:rsidP="00B273EC">
            <w:pPr>
              <w:tabs>
                <w:tab w:val="left" w:pos="1399"/>
                <w:tab w:val="center" w:pos="3431"/>
              </w:tabs>
              <w:jc w:val="center"/>
              <w:rPr>
                <w:rFonts w:ascii="Times New Roman" w:hAnsi="Times New Roman" w:cs="Times New Roman"/>
                <w:b/>
                <w:sz w:val="24"/>
                <w:szCs w:val="24"/>
              </w:rPr>
            </w:pPr>
            <w:r>
              <w:rPr>
                <w:rFonts w:ascii="Times New Roman" w:hAnsi="Times New Roman" w:cs="Times New Roman"/>
                <w:b/>
                <w:sz w:val="24"/>
                <w:szCs w:val="24"/>
              </w:rPr>
              <w:t>CHAPTER 3</w:t>
            </w:r>
          </w:p>
          <w:p w:rsidR="00B10520" w:rsidRPr="00DD29FB" w:rsidRDefault="00B10520" w:rsidP="00B273E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METHODOLOGY</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Research design</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w:t>
            </w:r>
            <w:r>
              <w:rPr>
                <w:rFonts w:ascii="Times New Roman" w:hAnsi="Times New Roman" w:cs="Times New Roman"/>
                <w:sz w:val="24"/>
                <w:szCs w:val="24"/>
              </w:rPr>
              <w:t>8</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Ethical Approval</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w:t>
            </w:r>
            <w:r>
              <w:rPr>
                <w:rFonts w:ascii="Times New Roman" w:hAnsi="Times New Roman" w:cs="Times New Roman"/>
                <w:sz w:val="24"/>
                <w:szCs w:val="24"/>
              </w:rPr>
              <w:t>8</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3.3</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Setting</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w:t>
            </w:r>
            <w:r>
              <w:rPr>
                <w:rFonts w:ascii="Times New Roman" w:hAnsi="Times New Roman" w:cs="Times New Roman"/>
                <w:sz w:val="24"/>
                <w:szCs w:val="24"/>
              </w:rPr>
              <w:t>8</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3.4</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Inclusion Criteria</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w:t>
            </w:r>
            <w:r>
              <w:rPr>
                <w:rFonts w:ascii="Times New Roman" w:hAnsi="Times New Roman" w:cs="Times New Roman"/>
                <w:sz w:val="24"/>
                <w:szCs w:val="24"/>
              </w:rPr>
              <w:t>8</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3.5</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Exclusion criteria</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w:t>
            </w:r>
            <w:r>
              <w:rPr>
                <w:rFonts w:ascii="Times New Roman" w:hAnsi="Times New Roman" w:cs="Times New Roman"/>
                <w:sz w:val="24"/>
                <w:szCs w:val="24"/>
              </w:rPr>
              <w:t>8</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3.6</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Duration of study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w:t>
            </w:r>
            <w:r>
              <w:rPr>
                <w:rFonts w:ascii="Times New Roman" w:hAnsi="Times New Roman" w:cs="Times New Roman"/>
                <w:sz w:val="24"/>
                <w:szCs w:val="24"/>
              </w:rPr>
              <w:t>8</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3.7</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Sample size estimation</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w:t>
            </w:r>
            <w:r>
              <w:rPr>
                <w:rFonts w:ascii="Times New Roman" w:hAnsi="Times New Roman" w:cs="Times New Roman"/>
                <w:sz w:val="24"/>
                <w:szCs w:val="24"/>
              </w:rPr>
              <w:t>9</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3.8</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Sampling Technique</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39</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3.9</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Materials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39</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3.10</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Parameters of the study</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3.11</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Methodology</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r>
      <w:tr w:rsidR="00B10520" w:rsidTr="00B273EC">
        <w:tc>
          <w:tcPr>
            <w:tcW w:w="822"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3.12</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 xml:space="preserve">Algorithm of study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46</w:t>
            </w:r>
          </w:p>
        </w:tc>
      </w:tr>
      <w:tr w:rsidR="00B10520" w:rsidTr="00B273EC">
        <w:tc>
          <w:tcPr>
            <w:tcW w:w="822"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3.13</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Interpretation</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47</w:t>
            </w:r>
          </w:p>
        </w:tc>
      </w:tr>
      <w:tr w:rsidR="00B10520" w:rsidTr="00B273EC">
        <w:tc>
          <w:tcPr>
            <w:tcW w:w="822"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3.14</w:t>
            </w:r>
          </w:p>
        </w:tc>
        <w:tc>
          <w:tcPr>
            <w:tcW w:w="7079" w:type="dxa"/>
          </w:tcPr>
          <w:p w:rsidR="00B10520"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Statistical Analysis</w:t>
            </w:r>
          </w:p>
        </w:tc>
        <w:tc>
          <w:tcPr>
            <w:tcW w:w="955"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49</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p>
        </w:tc>
        <w:tc>
          <w:tcPr>
            <w:tcW w:w="7079" w:type="dxa"/>
          </w:tcPr>
          <w:p w:rsidR="00B10520" w:rsidRDefault="00B10520" w:rsidP="00B273EC">
            <w:pPr>
              <w:tabs>
                <w:tab w:val="left" w:pos="1399"/>
                <w:tab w:val="center" w:pos="3431"/>
              </w:tabs>
              <w:jc w:val="center"/>
              <w:rPr>
                <w:rFonts w:ascii="Times New Roman" w:hAnsi="Times New Roman" w:cs="Times New Roman"/>
                <w:b/>
                <w:sz w:val="24"/>
                <w:szCs w:val="24"/>
              </w:rPr>
            </w:pPr>
          </w:p>
          <w:p w:rsidR="00B10520" w:rsidRPr="007F32B8" w:rsidRDefault="00B10520" w:rsidP="00B273EC">
            <w:pPr>
              <w:tabs>
                <w:tab w:val="left" w:pos="1399"/>
                <w:tab w:val="center" w:pos="3431"/>
              </w:tabs>
              <w:jc w:val="center"/>
              <w:rPr>
                <w:rFonts w:ascii="Times New Roman" w:hAnsi="Times New Roman" w:cs="Times New Roman"/>
                <w:b/>
                <w:sz w:val="24"/>
                <w:szCs w:val="24"/>
              </w:rPr>
            </w:pPr>
            <w:r>
              <w:rPr>
                <w:rFonts w:ascii="Times New Roman" w:hAnsi="Times New Roman" w:cs="Times New Roman"/>
                <w:b/>
                <w:sz w:val="24"/>
                <w:szCs w:val="24"/>
              </w:rPr>
              <w:t>CHAPTER 4</w:t>
            </w:r>
          </w:p>
          <w:p w:rsidR="00B10520" w:rsidRDefault="00B10520" w:rsidP="00B273EC">
            <w:pPr>
              <w:tabs>
                <w:tab w:val="left" w:pos="1399"/>
                <w:tab w:val="center" w:pos="3431"/>
              </w:tabs>
              <w:jc w:val="center"/>
              <w:rPr>
                <w:rFonts w:ascii="Times New Roman" w:hAnsi="Times New Roman" w:cs="Times New Roman"/>
                <w:b/>
                <w:sz w:val="24"/>
                <w:szCs w:val="24"/>
              </w:rPr>
            </w:pPr>
            <w:r>
              <w:rPr>
                <w:rFonts w:ascii="Times New Roman" w:hAnsi="Times New Roman" w:cs="Times New Roman"/>
                <w:b/>
                <w:sz w:val="24"/>
                <w:szCs w:val="24"/>
              </w:rPr>
              <w:t>RESULTS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4</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Results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p>
        </w:tc>
        <w:tc>
          <w:tcPr>
            <w:tcW w:w="7079" w:type="dxa"/>
          </w:tcPr>
          <w:p w:rsidR="00B10520" w:rsidRPr="007F32B8" w:rsidRDefault="00B10520" w:rsidP="00B273EC">
            <w:pPr>
              <w:tabs>
                <w:tab w:val="left" w:pos="1399"/>
                <w:tab w:val="center" w:pos="3431"/>
              </w:tabs>
              <w:jc w:val="center"/>
              <w:rPr>
                <w:rFonts w:ascii="Times New Roman" w:hAnsi="Times New Roman" w:cs="Times New Roman"/>
                <w:b/>
                <w:sz w:val="24"/>
                <w:szCs w:val="24"/>
              </w:rPr>
            </w:pPr>
            <w:r>
              <w:rPr>
                <w:rFonts w:ascii="Times New Roman" w:hAnsi="Times New Roman" w:cs="Times New Roman"/>
                <w:b/>
                <w:sz w:val="24"/>
                <w:szCs w:val="24"/>
              </w:rPr>
              <w:t>CHAPTER 5</w:t>
            </w:r>
          </w:p>
          <w:p w:rsidR="00B10520" w:rsidRPr="00DD29FB" w:rsidRDefault="00B10520" w:rsidP="00B273E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DISCUSSION</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5</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Discussion</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103</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p>
        </w:tc>
        <w:tc>
          <w:tcPr>
            <w:tcW w:w="7079" w:type="dxa"/>
          </w:tcPr>
          <w:p w:rsidR="00B10520" w:rsidRPr="007F32B8" w:rsidRDefault="00B10520" w:rsidP="00B273EC">
            <w:pPr>
              <w:tabs>
                <w:tab w:val="left" w:pos="1399"/>
                <w:tab w:val="center" w:pos="3431"/>
              </w:tabs>
              <w:jc w:val="center"/>
              <w:rPr>
                <w:rFonts w:ascii="Times New Roman" w:hAnsi="Times New Roman" w:cs="Times New Roman"/>
                <w:b/>
                <w:sz w:val="24"/>
                <w:szCs w:val="24"/>
              </w:rPr>
            </w:pPr>
            <w:r>
              <w:rPr>
                <w:rFonts w:ascii="Times New Roman" w:hAnsi="Times New Roman" w:cs="Times New Roman"/>
                <w:b/>
                <w:sz w:val="24"/>
                <w:szCs w:val="24"/>
              </w:rPr>
              <w:t>CHAPTER 6</w:t>
            </w:r>
          </w:p>
          <w:p w:rsidR="00B10520" w:rsidRPr="00DD29FB" w:rsidRDefault="00B10520" w:rsidP="00B273E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CONCLUSION</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6</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Conclusion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6.1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Recommendations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113</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6.2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Strengths of study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113</w:t>
            </w:r>
          </w:p>
        </w:tc>
      </w:tr>
      <w:tr w:rsidR="00B10520" w:rsidTr="00B273EC">
        <w:trPr>
          <w:trHeight w:val="512"/>
        </w:trPr>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6.3</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 xml:space="preserve">Limitations of study </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113</w:t>
            </w:r>
          </w:p>
        </w:tc>
      </w:tr>
      <w:tr w:rsidR="00B10520" w:rsidTr="00B273EC">
        <w:trPr>
          <w:trHeight w:val="575"/>
        </w:trPr>
        <w:tc>
          <w:tcPr>
            <w:tcW w:w="822" w:type="dxa"/>
          </w:tcPr>
          <w:p w:rsidR="00B10520" w:rsidRPr="007F32B8" w:rsidRDefault="00B10520" w:rsidP="00B273EC">
            <w:pPr>
              <w:spacing w:line="360" w:lineRule="auto"/>
              <w:jc w:val="center"/>
              <w:rPr>
                <w:rFonts w:ascii="Times New Roman" w:hAnsi="Times New Roman" w:cs="Times New Roman"/>
                <w:sz w:val="24"/>
                <w:szCs w:val="24"/>
              </w:rPr>
            </w:pPr>
          </w:p>
        </w:tc>
        <w:tc>
          <w:tcPr>
            <w:tcW w:w="7079" w:type="dxa"/>
          </w:tcPr>
          <w:p w:rsidR="00B10520" w:rsidRPr="007F32B8" w:rsidRDefault="00B10520" w:rsidP="00B273EC">
            <w:pPr>
              <w:tabs>
                <w:tab w:val="left" w:pos="1399"/>
                <w:tab w:val="center" w:pos="3431"/>
              </w:tabs>
              <w:jc w:val="center"/>
              <w:rPr>
                <w:rFonts w:ascii="Times New Roman" w:hAnsi="Times New Roman" w:cs="Times New Roman"/>
                <w:b/>
                <w:sz w:val="24"/>
                <w:szCs w:val="24"/>
              </w:rPr>
            </w:pPr>
            <w:r>
              <w:rPr>
                <w:rFonts w:ascii="Times New Roman" w:hAnsi="Times New Roman" w:cs="Times New Roman"/>
                <w:b/>
                <w:sz w:val="24"/>
                <w:szCs w:val="24"/>
              </w:rPr>
              <w:t>CHAPTER 7</w:t>
            </w:r>
          </w:p>
          <w:p w:rsidR="00B10520" w:rsidRPr="007F32B8" w:rsidRDefault="00B10520" w:rsidP="00B273E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REFERENCES AND APPENDICES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7.1</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References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114</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sidRPr="007F32B8">
              <w:rPr>
                <w:rFonts w:ascii="Times New Roman" w:hAnsi="Times New Roman" w:cs="Times New Roman"/>
                <w:sz w:val="24"/>
                <w:szCs w:val="24"/>
              </w:rPr>
              <w:t>7.2</w:t>
            </w:r>
          </w:p>
        </w:tc>
        <w:tc>
          <w:tcPr>
            <w:tcW w:w="7079" w:type="dxa"/>
          </w:tcPr>
          <w:p w:rsidR="00B10520" w:rsidRPr="007F32B8" w:rsidRDefault="00B10520" w:rsidP="00B273EC">
            <w:pPr>
              <w:spacing w:line="360" w:lineRule="auto"/>
              <w:rPr>
                <w:rFonts w:ascii="Times New Roman" w:hAnsi="Times New Roman" w:cs="Times New Roman"/>
                <w:sz w:val="24"/>
                <w:szCs w:val="24"/>
              </w:rPr>
            </w:pPr>
            <w:r w:rsidRPr="007F32B8">
              <w:rPr>
                <w:rFonts w:ascii="Times New Roman" w:hAnsi="Times New Roman" w:cs="Times New Roman"/>
                <w:sz w:val="24"/>
                <w:szCs w:val="24"/>
              </w:rPr>
              <w:t>Appendices</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132</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A</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FRC Approval Letter</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133</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B</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 xml:space="preserve">ERC </w:t>
            </w:r>
            <w:r w:rsidRPr="00EF434E">
              <w:rPr>
                <w:rFonts w:ascii="Times New Roman" w:hAnsi="Times New Roman" w:cs="Times New Roman"/>
                <w:sz w:val="24"/>
                <w:szCs w:val="24"/>
              </w:rPr>
              <w:t>Approval Letter</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134</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C</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Consent form(English and Urdu)</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135</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D</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Subject evaluation form</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137</w:t>
            </w:r>
          </w:p>
        </w:tc>
      </w:tr>
      <w:tr w:rsidR="00B10520" w:rsidTr="00B273EC">
        <w:tc>
          <w:tcPr>
            <w:tcW w:w="822"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E</w:t>
            </w:r>
          </w:p>
        </w:tc>
        <w:tc>
          <w:tcPr>
            <w:tcW w:w="7079" w:type="dxa"/>
          </w:tcPr>
          <w:p w:rsidR="00B10520" w:rsidRPr="007F32B8" w:rsidRDefault="00B10520" w:rsidP="00B273EC">
            <w:pPr>
              <w:spacing w:line="360" w:lineRule="auto"/>
              <w:rPr>
                <w:rFonts w:ascii="Times New Roman" w:hAnsi="Times New Roman" w:cs="Times New Roman"/>
                <w:sz w:val="24"/>
                <w:szCs w:val="24"/>
              </w:rPr>
            </w:pPr>
            <w:r>
              <w:rPr>
                <w:rFonts w:ascii="Times New Roman" w:hAnsi="Times New Roman" w:cs="Times New Roman"/>
                <w:sz w:val="24"/>
                <w:szCs w:val="24"/>
              </w:rPr>
              <w:t>Hospital Card</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138</w:t>
            </w:r>
          </w:p>
        </w:tc>
      </w:tr>
      <w:tr w:rsidR="00B10520" w:rsidTr="00B273EC">
        <w:tc>
          <w:tcPr>
            <w:tcW w:w="822" w:type="dxa"/>
          </w:tcPr>
          <w:p w:rsidR="00B10520"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F</w:t>
            </w:r>
          </w:p>
        </w:tc>
        <w:tc>
          <w:tcPr>
            <w:tcW w:w="7079" w:type="dxa"/>
          </w:tcPr>
          <w:p w:rsidR="00B10520" w:rsidRPr="007F32B8" w:rsidRDefault="00B10520" w:rsidP="00B273EC">
            <w:pPr>
              <w:spacing w:line="360" w:lineRule="auto"/>
              <w:jc w:val="both"/>
              <w:rPr>
                <w:rFonts w:ascii="Times New Roman" w:hAnsi="Times New Roman" w:cs="Times New Roman"/>
                <w:sz w:val="24"/>
                <w:szCs w:val="24"/>
              </w:rPr>
            </w:pPr>
            <w:r>
              <w:rPr>
                <w:rFonts w:ascii="Times New Roman" w:hAnsi="Times New Roman" w:cs="Times New Roman"/>
                <w:sz w:val="24"/>
                <w:szCs w:val="24"/>
              </w:rPr>
              <w:t>TurnitinPlagiarism check report</w:t>
            </w:r>
          </w:p>
        </w:tc>
        <w:tc>
          <w:tcPr>
            <w:tcW w:w="955" w:type="dxa"/>
          </w:tcPr>
          <w:p w:rsidR="00B10520" w:rsidRPr="007F32B8" w:rsidRDefault="00B10520" w:rsidP="00B273EC">
            <w:pPr>
              <w:spacing w:line="360" w:lineRule="auto"/>
              <w:jc w:val="center"/>
              <w:rPr>
                <w:rFonts w:ascii="Times New Roman" w:hAnsi="Times New Roman" w:cs="Times New Roman"/>
                <w:sz w:val="24"/>
                <w:szCs w:val="24"/>
              </w:rPr>
            </w:pPr>
            <w:r>
              <w:rPr>
                <w:rFonts w:ascii="Times New Roman" w:hAnsi="Times New Roman" w:cs="Times New Roman"/>
                <w:sz w:val="24"/>
                <w:szCs w:val="24"/>
              </w:rPr>
              <w:t>139</w:t>
            </w:r>
          </w:p>
        </w:tc>
      </w:tr>
    </w:tbl>
    <w:p w:rsidR="00B10520" w:rsidRDefault="00B10520" w:rsidP="00B10520">
      <w:pPr>
        <w:spacing w:line="360" w:lineRule="auto"/>
      </w:pPr>
    </w:p>
    <w:p w:rsidR="00B10520" w:rsidRDefault="00B10520"/>
    <w:p w:rsidR="00B10520" w:rsidRDefault="00B10520"/>
    <w:p w:rsidR="00B10520" w:rsidRDefault="00B10520"/>
    <w:p w:rsidR="00B10520" w:rsidRDefault="00B10520"/>
    <w:p w:rsidR="00B10520" w:rsidRDefault="00B10520"/>
    <w:p w:rsidR="001040AD" w:rsidRDefault="001040AD"/>
    <w:p w:rsidR="004E3531" w:rsidRDefault="004E3531"/>
    <w:tbl>
      <w:tblPr>
        <w:tblStyle w:val="TableGrid"/>
        <w:tblpPr w:leftFromText="180" w:rightFromText="180" w:horzAnchor="margin" w:tblpXSpec="center" w:tblpY="-268"/>
        <w:tblW w:w="10252" w:type="dxa"/>
        <w:tblLook w:val="04A0" w:firstRow="1" w:lastRow="0" w:firstColumn="1" w:lastColumn="0" w:noHBand="0" w:noVBand="1"/>
      </w:tblPr>
      <w:tblGrid>
        <w:gridCol w:w="1078"/>
        <w:gridCol w:w="7710"/>
        <w:gridCol w:w="1464"/>
      </w:tblGrid>
      <w:tr w:rsidR="00970E31" w:rsidRPr="0039329D" w:rsidTr="00970E31">
        <w:trPr>
          <w:trHeight w:val="707"/>
        </w:trPr>
        <w:tc>
          <w:tcPr>
            <w:tcW w:w="1078" w:type="dxa"/>
            <w:vAlign w:val="center"/>
          </w:tcPr>
          <w:p w:rsidR="00970E31" w:rsidRPr="00F54C50" w:rsidRDefault="00970E31" w:rsidP="00970E31">
            <w:pPr>
              <w:jc w:val="center"/>
              <w:rPr>
                <w:rFonts w:ascii="Times New Roman" w:hAnsi="Times New Roman" w:cs="Times New Roman"/>
                <w:b/>
                <w:sz w:val="24"/>
                <w:szCs w:val="24"/>
              </w:rPr>
            </w:pPr>
            <w:r w:rsidRPr="00F54C50">
              <w:rPr>
                <w:rFonts w:ascii="Times New Roman" w:hAnsi="Times New Roman" w:cs="Times New Roman"/>
                <w:b/>
                <w:sz w:val="24"/>
                <w:szCs w:val="24"/>
              </w:rPr>
              <w:t>S.NO</w:t>
            </w:r>
          </w:p>
        </w:tc>
        <w:tc>
          <w:tcPr>
            <w:tcW w:w="7710" w:type="dxa"/>
            <w:vAlign w:val="center"/>
          </w:tcPr>
          <w:p w:rsidR="00970E31" w:rsidRPr="00F54C50" w:rsidRDefault="00970E31" w:rsidP="00970E31">
            <w:pPr>
              <w:jc w:val="center"/>
              <w:rPr>
                <w:rFonts w:ascii="Times New Roman" w:hAnsi="Times New Roman" w:cs="Times New Roman"/>
                <w:b/>
                <w:sz w:val="24"/>
                <w:szCs w:val="24"/>
              </w:rPr>
            </w:pPr>
            <w:r w:rsidRPr="00F54C50">
              <w:rPr>
                <w:rFonts w:ascii="Times New Roman" w:hAnsi="Times New Roman" w:cs="Times New Roman"/>
                <w:b/>
                <w:sz w:val="24"/>
                <w:szCs w:val="24"/>
              </w:rPr>
              <w:t>Title</w:t>
            </w:r>
          </w:p>
        </w:tc>
        <w:tc>
          <w:tcPr>
            <w:tcW w:w="1464" w:type="dxa"/>
            <w:vAlign w:val="center"/>
          </w:tcPr>
          <w:p w:rsidR="00970E31" w:rsidRPr="00F54C50" w:rsidRDefault="00970E31" w:rsidP="00970E31">
            <w:pPr>
              <w:jc w:val="center"/>
              <w:rPr>
                <w:rFonts w:ascii="Times New Roman" w:hAnsi="Times New Roman" w:cs="Times New Roman"/>
                <w:b/>
                <w:sz w:val="24"/>
                <w:szCs w:val="24"/>
              </w:rPr>
            </w:pPr>
            <w:r w:rsidRPr="00F54C50">
              <w:rPr>
                <w:rFonts w:ascii="Times New Roman" w:hAnsi="Times New Roman" w:cs="Times New Roman"/>
                <w:b/>
                <w:sz w:val="24"/>
                <w:szCs w:val="24"/>
              </w:rPr>
              <w:t>Page no</w:t>
            </w:r>
          </w:p>
        </w:tc>
      </w:tr>
      <w:tr w:rsidR="00970E31" w:rsidRPr="0039329D" w:rsidTr="00970E31">
        <w:trPr>
          <w:trHeight w:val="707"/>
        </w:trPr>
        <w:tc>
          <w:tcPr>
            <w:tcW w:w="1078" w:type="dxa"/>
            <w:vAlign w:val="center"/>
          </w:tcPr>
          <w:p w:rsidR="00970E31" w:rsidRPr="00AD2BB0" w:rsidRDefault="00970E31" w:rsidP="00970E31">
            <w:pPr>
              <w:jc w:val="center"/>
              <w:rPr>
                <w:rFonts w:ascii="Times New Roman" w:hAnsi="Times New Roman" w:cs="Times New Roman"/>
                <w:sz w:val="24"/>
                <w:szCs w:val="24"/>
              </w:rPr>
            </w:pPr>
            <w:r w:rsidRPr="00AD2BB0">
              <w:rPr>
                <w:rFonts w:ascii="Times New Roman" w:hAnsi="Times New Roman" w:cs="Times New Roman"/>
                <w:sz w:val="24"/>
                <w:szCs w:val="24"/>
              </w:rPr>
              <w:lastRenderedPageBreak/>
              <w:t>1.9</w:t>
            </w:r>
          </w:p>
        </w:tc>
        <w:tc>
          <w:tcPr>
            <w:tcW w:w="7710" w:type="dxa"/>
            <w:vAlign w:val="center"/>
          </w:tcPr>
          <w:p w:rsidR="00970E31" w:rsidRPr="00AD2BB0" w:rsidRDefault="00970E31" w:rsidP="00970E31">
            <w:pPr>
              <w:rPr>
                <w:rFonts w:ascii="Times New Roman" w:hAnsi="Times New Roman" w:cs="Times New Roman"/>
                <w:sz w:val="24"/>
                <w:szCs w:val="24"/>
              </w:rPr>
            </w:pPr>
            <w:r w:rsidRPr="00AD2BB0">
              <w:rPr>
                <w:rFonts w:ascii="Times New Roman" w:hAnsi="Times New Roman" w:cs="Times New Roman"/>
                <w:sz w:val="24"/>
                <w:szCs w:val="24"/>
              </w:rPr>
              <w:t>Grading of Prostate cancer</w:t>
            </w:r>
            <w:r>
              <w:rPr>
                <w:rFonts w:ascii="Times New Roman" w:hAnsi="Times New Roman" w:cs="Times New Roman"/>
                <w:sz w:val="24"/>
                <w:szCs w:val="24"/>
              </w:rPr>
              <w:t xml:space="preserve"> according to Gleason’s scoring</w:t>
            </w:r>
          </w:p>
        </w:tc>
        <w:tc>
          <w:tcPr>
            <w:tcW w:w="1464" w:type="dxa"/>
            <w:vAlign w:val="center"/>
          </w:tcPr>
          <w:p w:rsidR="00970E31" w:rsidRPr="00AD2BB0" w:rsidRDefault="00970E31" w:rsidP="00970E31">
            <w:pPr>
              <w:jc w:val="center"/>
              <w:rPr>
                <w:rFonts w:ascii="Times New Roman" w:hAnsi="Times New Roman" w:cs="Times New Roman"/>
                <w:sz w:val="24"/>
                <w:szCs w:val="24"/>
              </w:rPr>
            </w:pPr>
            <w:r w:rsidRPr="00AD2BB0">
              <w:rPr>
                <w:rFonts w:ascii="Times New Roman" w:hAnsi="Times New Roman" w:cs="Times New Roman"/>
                <w:sz w:val="24"/>
                <w:szCs w:val="24"/>
              </w:rPr>
              <w:t>1</w:t>
            </w:r>
            <w:r>
              <w:rPr>
                <w:rFonts w:ascii="Times New Roman" w:hAnsi="Times New Roman" w:cs="Times New Roman"/>
                <w:sz w:val="24"/>
                <w:szCs w:val="24"/>
              </w:rPr>
              <w:t>4</w:t>
            </w:r>
          </w:p>
        </w:tc>
      </w:tr>
      <w:tr w:rsidR="00970E31" w:rsidRPr="0039329D" w:rsidTr="00970E31">
        <w:trPr>
          <w:trHeight w:val="707"/>
        </w:trPr>
        <w:tc>
          <w:tcPr>
            <w:tcW w:w="1078" w:type="dxa"/>
            <w:vAlign w:val="center"/>
          </w:tcPr>
          <w:p w:rsidR="00970E31" w:rsidRPr="00AD2BB0" w:rsidRDefault="00970E31" w:rsidP="00970E31">
            <w:pPr>
              <w:jc w:val="center"/>
              <w:rPr>
                <w:rFonts w:ascii="Times New Roman" w:hAnsi="Times New Roman" w:cs="Times New Roman"/>
                <w:sz w:val="24"/>
                <w:szCs w:val="24"/>
              </w:rPr>
            </w:pPr>
            <w:r>
              <w:rPr>
                <w:rFonts w:ascii="Times New Roman" w:hAnsi="Times New Roman" w:cs="Times New Roman"/>
                <w:sz w:val="24"/>
                <w:szCs w:val="24"/>
              </w:rPr>
              <w:t>1.10</w:t>
            </w:r>
          </w:p>
        </w:tc>
        <w:tc>
          <w:tcPr>
            <w:tcW w:w="7710" w:type="dxa"/>
            <w:vAlign w:val="center"/>
          </w:tcPr>
          <w:p w:rsidR="00970E31" w:rsidRPr="00AD2BB0" w:rsidRDefault="00970E31" w:rsidP="00970E31">
            <w:pPr>
              <w:rPr>
                <w:rFonts w:ascii="Times New Roman" w:hAnsi="Times New Roman" w:cs="Times New Roman"/>
                <w:sz w:val="24"/>
                <w:szCs w:val="24"/>
              </w:rPr>
            </w:pPr>
            <w:r w:rsidRPr="00AD2BB0">
              <w:rPr>
                <w:rFonts w:ascii="Times New Roman" w:hAnsi="Times New Roman" w:cs="Times New Roman"/>
                <w:sz w:val="24"/>
                <w:szCs w:val="24"/>
              </w:rPr>
              <w:t xml:space="preserve">Staging of </w:t>
            </w:r>
            <w:r>
              <w:rPr>
                <w:rFonts w:ascii="Times New Roman" w:hAnsi="Times New Roman" w:cs="Times New Roman"/>
                <w:sz w:val="24"/>
                <w:szCs w:val="24"/>
              </w:rPr>
              <w:t>P</w:t>
            </w:r>
            <w:r w:rsidRPr="00AD2BB0">
              <w:rPr>
                <w:rFonts w:ascii="Times New Roman" w:hAnsi="Times New Roman" w:cs="Times New Roman"/>
                <w:sz w:val="24"/>
                <w:szCs w:val="24"/>
              </w:rPr>
              <w:t>ro</w:t>
            </w:r>
            <w:r>
              <w:rPr>
                <w:rFonts w:ascii="Times New Roman" w:hAnsi="Times New Roman" w:cs="Times New Roman"/>
                <w:sz w:val="24"/>
                <w:szCs w:val="24"/>
              </w:rPr>
              <w:t>s</w:t>
            </w:r>
            <w:r w:rsidRPr="00AD2BB0">
              <w:rPr>
                <w:rFonts w:ascii="Times New Roman" w:hAnsi="Times New Roman" w:cs="Times New Roman"/>
                <w:sz w:val="24"/>
                <w:szCs w:val="24"/>
              </w:rPr>
              <w:t>tate cancer</w:t>
            </w:r>
            <w:r>
              <w:rPr>
                <w:rFonts w:ascii="Times New Roman" w:hAnsi="Times New Roman" w:cs="Times New Roman"/>
                <w:sz w:val="24"/>
                <w:szCs w:val="24"/>
              </w:rPr>
              <w:t xml:space="preserve"> according to the TNM system.</w:t>
            </w:r>
          </w:p>
        </w:tc>
        <w:tc>
          <w:tcPr>
            <w:tcW w:w="1464" w:type="dxa"/>
            <w:vAlign w:val="center"/>
          </w:tcPr>
          <w:p w:rsidR="00970E31" w:rsidRPr="00AD2BB0" w:rsidRDefault="00970E31" w:rsidP="00970E31">
            <w:pPr>
              <w:jc w:val="center"/>
              <w:rPr>
                <w:rFonts w:ascii="Times New Roman" w:hAnsi="Times New Roman" w:cs="Times New Roman"/>
                <w:sz w:val="24"/>
                <w:szCs w:val="24"/>
              </w:rPr>
            </w:pPr>
            <w:r w:rsidRPr="00AD2BB0">
              <w:rPr>
                <w:rFonts w:ascii="Times New Roman" w:hAnsi="Times New Roman" w:cs="Times New Roman"/>
                <w:sz w:val="24"/>
                <w:szCs w:val="24"/>
              </w:rPr>
              <w:t>1</w:t>
            </w:r>
            <w:r>
              <w:rPr>
                <w:rFonts w:ascii="Times New Roman" w:hAnsi="Times New Roman" w:cs="Times New Roman"/>
                <w:sz w:val="24"/>
                <w:szCs w:val="24"/>
              </w:rPr>
              <w:t>5</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w:t>
            </w:r>
          </w:p>
        </w:tc>
        <w:tc>
          <w:tcPr>
            <w:tcW w:w="7710" w:type="dxa"/>
            <w:vAlign w:val="center"/>
          </w:tcPr>
          <w:p w:rsidR="00970E31" w:rsidRDefault="00970E31" w:rsidP="00970E31">
            <w:pPr>
              <w:rPr>
                <w:rFonts w:ascii="Times New Roman" w:hAnsi="Times New Roman" w:cs="Times New Roman"/>
                <w:noProof/>
                <w:sz w:val="24"/>
                <w:szCs w:val="24"/>
              </w:rPr>
            </w:pPr>
          </w:p>
          <w:p w:rsidR="00970E31" w:rsidRPr="00F54C50" w:rsidRDefault="00970E31" w:rsidP="00970E31">
            <w:pPr>
              <w:rPr>
                <w:rFonts w:ascii="Times New Roman" w:hAnsi="Times New Roman" w:cs="Times New Roman"/>
                <w:sz w:val="24"/>
                <w:szCs w:val="24"/>
              </w:rPr>
            </w:pPr>
            <w:r w:rsidRPr="00F54C50">
              <w:rPr>
                <w:rFonts w:ascii="Times New Roman" w:hAnsi="Times New Roman" w:cs="Times New Roman"/>
                <w:sz w:val="24"/>
                <w:szCs w:val="24"/>
              </w:rPr>
              <w:t>Distribution of prostatic spe</w:t>
            </w:r>
            <w:r>
              <w:rPr>
                <w:rFonts w:ascii="Times New Roman" w:hAnsi="Times New Roman" w:cs="Times New Roman"/>
                <w:sz w:val="24"/>
                <w:szCs w:val="24"/>
              </w:rPr>
              <w:t>cimens according to their type n</w:t>
            </w:r>
            <w:r w:rsidRPr="00F54C50">
              <w:rPr>
                <w:rFonts w:ascii="Times New Roman" w:hAnsi="Times New Roman" w:cs="Times New Roman"/>
                <w:sz w:val="24"/>
                <w:szCs w:val="24"/>
              </w:rPr>
              <w:t>=74</w:t>
            </w:r>
          </w:p>
          <w:p w:rsidR="00970E31" w:rsidRPr="00F54C50" w:rsidRDefault="00970E31" w:rsidP="00970E31">
            <w:pPr>
              <w:rPr>
                <w:rFonts w:ascii="Times New Roman" w:hAnsi="Times New Roman" w:cs="Times New Roman"/>
                <w:noProof/>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55</w:t>
            </w:r>
          </w:p>
        </w:tc>
      </w:tr>
      <w:tr w:rsidR="00970E31" w:rsidRPr="00F54C50" w:rsidTr="00970E31">
        <w:trPr>
          <w:trHeight w:val="66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4.2</w:t>
            </w:r>
          </w:p>
        </w:tc>
        <w:tc>
          <w:tcPr>
            <w:tcW w:w="7710" w:type="dxa"/>
            <w:vAlign w:val="center"/>
          </w:tcPr>
          <w:p w:rsidR="00970E31" w:rsidRDefault="00970E31" w:rsidP="00970E31">
            <w:pPr>
              <w:rPr>
                <w:rFonts w:ascii="Times New Roman" w:hAnsi="Times New Roman" w:cs="Times New Roman"/>
                <w:noProof/>
                <w:sz w:val="24"/>
                <w:szCs w:val="24"/>
              </w:rPr>
            </w:pPr>
            <w:r w:rsidRPr="00F54C50">
              <w:rPr>
                <w:rFonts w:ascii="Times New Roman" w:hAnsi="Times New Roman" w:cs="Times New Roman"/>
                <w:noProof/>
                <w:sz w:val="24"/>
                <w:szCs w:val="24"/>
              </w:rPr>
              <w:t xml:space="preserve">Age wise distribution of patients with benign prostate hyperplasia  </w:t>
            </w:r>
            <w:r>
              <w:rPr>
                <w:rFonts w:ascii="Times New Roman" w:hAnsi="Times New Roman" w:cs="Times New Roman"/>
                <w:noProof/>
                <w:sz w:val="24"/>
                <w:szCs w:val="24"/>
              </w:rPr>
              <w:t>n</w:t>
            </w:r>
            <w:r w:rsidRPr="00F54C50">
              <w:rPr>
                <w:rFonts w:ascii="Times New Roman" w:hAnsi="Times New Roman" w:cs="Times New Roman"/>
                <w:noProof/>
                <w:sz w:val="24"/>
                <w:szCs w:val="24"/>
              </w:rPr>
              <w:t>=37</w:t>
            </w:r>
          </w:p>
          <w:p w:rsidR="00970E31" w:rsidRPr="00F54C50" w:rsidRDefault="00970E31" w:rsidP="00970E31">
            <w:pPr>
              <w:rPr>
                <w:rFonts w:ascii="Times New Roman" w:hAnsi="Times New Roman" w:cs="Times New Roman"/>
                <w:sz w:val="24"/>
                <w:szCs w:val="24"/>
              </w:rPr>
            </w:pP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57</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4.3</w:t>
            </w:r>
          </w:p>
        </w:tc>
        <w:tc>
          <w:tcPr>
            <w:tcW w:w="7710" w:type="dxa"/>
            <w:vAlign w:val="center"/>
          </w:tcPr>
          <w:p w:rsidR="00970E31" w:rsidRPr="00F54C50" w:rsidRDefault="00970E31" w:rsidP="00970E31">
            <w:pPr>
              <w:rPr>
                <w:rFonts w:ascii="Times New Roman" w:hAnsi="Times New Roman" w:cs="Times New Roman"/>
                <w:sz w:val="24"/>
                <w:szCs w:val="24"/>
              </w:rPr>
            </w:pPr>
            <w:r w:rsidRPr="00F54C50">
              <w:rPr>
                <w:rFonts w:ascii="Times New Roman" w:hAnsi="Times New Roman" w:cs="Times New Roman"/>
                <w:sz w:val="24"/>
                <w:szCs w:val="24"/>
              </w:rPr>
              <w:t>Age Wise Distribution of P</w:t>
            </w:r>
            <w:r>
              <w:rPr>
                <w:rFonts w:ascii="Times New Roman" w:hAnsi="Times New Roman" w:cs="Times New Roman"/>
                <w:sz w:val="24"/>
                <w:szCs w:val="24"/>
              </w:rPr>
              <w:t>atients having Prostate Cancer n</w:t>
            </w:r>
            <w:r w:rsidRPr="00F54C50">
              <w:rPr>
                <w:rFonts w:ascii="Times New Roman" w:hAnsi="Times New Roman" w:cs="Times New Roman"/>
                <w:sz w:val="24"/>
                <w:szCs w:val="24"/>
              </w:rPr>
              <w:t>=37</w:t>
            </w: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59</w:t>
            </w:r>
          </w:p>
        </w:tc>
      </w:tr>
      <w:tr w:rsidR="00970E31" w:rsidRPr="00F54C50" w:rsidTr="00970E31">
        <w:trPr>
          <w:trHeight w:val="66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4.4</w:t>
            </w:r>
          </w:p>
        </w:tc>
        <w:tc>
          <w:tcPr>
            <w:tcW w:w="7710" w:type="dxa"/>
            <w:vAlign w:val="center"/>
          </w:tcPr>
          <w:p w:rsidR="00970E31" w:rsidRPr="00146B62" w:rsidRDefault="00970E31" w:rsidP="00970E31">
            <w:pPr>
              <w:rPr>
                <w:rFonts w:ascii="Times New Roman" w:hAnsi="Times New Roman" w:cs="Times New Roman"/>
                <w:sz w:val="24"/>
                <w:szCs w:val="24"/>
              </w:rPr>
            </w:pPr>
            <w:r w:rsidRPr="00146B62">
              <w:rPr>
                <w:rFonts w:ascii="Times New Roman" w:hAnsi="Times New Roman" w:cs="Times New Roman"/>
                <w:sz w:val="24"/>
                <w:szCs w:val="24"/>
              </w:rPr>
              <w:t>Clinical presentation of patients having benign prostate hyperplasia</w:t>
            </w:r>
          </w:p>
          <w:p w:rsidR="00970E31" w:rsidRPr="00146B62" w:rsidRDefault="00970E31" w:rsidP="00970E31">
            <w:pPr>
              <w:rPr>
                <w:rFonts w:ascii="Times New Roman" w:hAnsi="Times New Roman" w:cs="Times New Roman"/>
                <w:sz w:val="24"/>
                <w:szCs w:val="24"/>
              </w:rPr>
            </w:pPr>
            <w:r>
              <w:rPr>
                <w:rFonts w:ascii="Times New Roman" w:hAnsi="Times New Roman" w:cs="Times New Roman"/>
                <w:sz w:val="24"/>
                <w:szCs w:val="24"/>
              </w:rPr>
              <w:t>n</w:t>
            </w:r>
            <w:r w:rsidRPr="00146B62">
              <w:rPr>
                <w:rFonts w:ascii="Times New Roman" w:hAnsi="Times New Roman" w:cs="Times New Roman"/>
                <w:sz w:val="24"/>
                <w:szCs w:val="24"/>
              </w:rPr>
              <w:t>=37</w:t>
            </w: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61</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4.5</w:t>
            </w:r>
          </w:p>
        </w:tc>
        <w:tc>
          <w:tcPr>
            <w:tcW w:w="7710" w:type="dxa"/>
            <w:vAlign w:val="center"/>
          </w:tcPr>
          <w:p w:rsidR="00970E31" w:rsidRPr="0008130C" w:rsidRDefault="00970E31" w:rsidP="00970E31">
            <w:pPr>
              <w:rPr>
                <w:rFonts w:ascii="Times New Roman" w:hAnsi="Times New Roman" w:cs="Times New Roman"/>
                <w:sz w:val="24"/>
                <w:szCs w:val="24"/>
              </w:rPr>
            </w:pPr>
            <w:r w:rsidRPr="0008130C">
              <w:rPr>
                <w:rFonts w:ascii="Times New Roman" w:hAnsi="Times New Roman" w:cs="Times New Roman"/>
                <w:sz w:val="24"/>
                <w:szCs w:val="24"/>
              </w:rPr>
              <w:t>Distribution of Patients having Prostate Cancer according to Gleason’s score</w:t>
            </w:r>
          </w:p>
          <w:p w:rsidR="00970E31" w:rsidRPr="0008130C" w:rsidRDefault="00970E31" w:rsidP="00970E31">
            <w:pPr>
              <w:rPr>
                <w:rFonts w:ascii="Times New Roman" w:hAnsi="Times New Roman" w:cs="Times New Roman"/>
                <w:sz w:val="24"/>
                <w:szCs w:val="24"/>
              </w:rPr>
            </w:pPr>
            <w:r w:rsidRPr="0008130C">
              <w:rPr>
                <w:rFonts w:ascii="Times New Roman" w:hAnsi="Times New Roman" w:cs="Times New Roman"/>
                <w:sz w:val="24"/>
                <w:szCs w:val="24"/>
              </w:rPr>
              <w:t>n=37</w:t>
            </w:r>
          </w:p>
          <w:p w:rsidR="00970E31" w:rsidRPr="0008130C"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63</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4.6</w:t>
            </w:r>
          </w:p>
        </w:tc>
        <w:tc>
          <w:tcPr>
            <w:tcW w:w="7710" w:type="dxa"/>
            <w:vAlign w:val="center"/>
          </w:tcPr>
          <w:p w:rsidR="00970E31" w:rsidRPr="009C60EA" w:rsidRDefault="00970E31" w:rsidP="00970E31">
            <w:pPr>
              <w:rPr>
                <w:rFonts w:ascii="Times New Roman" w:hAnsi="Times New Roman" w:cs="Times New Roman"/>
                <w:sz w:val="24"/>
                <w:szCs w:val="24"/>
              </w:rPr>
            </w:pPr>
            <w:r w:rsidRPr="009C60EA">
              <w:rPr>
                <w:rFonts w:ascii="Times New Roman" w:hAnsi="Times New Roman" w:cs="Times New Roman"/>
                <w:sz w:val="24"/>
                <w:szCs w:val="24"/>
              </w:rPr>
              <w:t>Extent of AMACR immunoreactivity in diagnosed cases of benign prostate hyperplasia n=37</w:t>
            </w: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65</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4.7</w:t>
            </w:r>
          </w:p>
        </w:tc>
        <w:tc>
          <w:tcPr>
            <w:tcW w:w="7710" w:type="dxa"/>
            <w:vAlign w:val="center"/>
          </w:tcPr>
          <w:p w:rsidR="00970E31" w:rsidRPr="00D51844" w:rsidRDefault="00970E31" w:rsidP="00970E31">
            <w:pPr>
              <w:rPr>
                <w:rFonts w:ascii="Times New Roman" w:hAnsi="Times New Roman" w:cs="Times New Roman"/>
                <w:sz w:val="24"/>
                <w:szCs w:val="24"/>
              </w:rPr>
            </w:pPr>
            <w:r w:rsidRPr="00D51844">
              <w:rPr>
                <w:rFonts w:ascii="Times New Roman" w:hAnsi="Times New Roman" w:cs="Times New Roman"/>
                <w:sz w:val="24"/>
                <w:szCs w:val="24"/>
              </w:rPr>
              <w:t>Immunohistochemical staining intensity of AMACR in  cases of benign prostate hyperplasia n=37</w:t>
            </w:r>
          </w:p>
          <w:p w:rsidR="00970E31" w:rsidRPr="00D51844" w:rsidRDefault="00970E31" w:rsidP="00970E31">
            <w:pPr>
              <w:rPr>
                <w:rFonts w:ascii="Times New Roman" w:hAnsi="Times New Roman" w:cs="Times New Roman"/>
                <w:sz w:val="24"/>
                <w:szCs w:val="24"/>
              </w:rPr>
            </w:pPr>
          </w:p>
          <w:p w:rsidR="00970E31" w:rsidRPr="009C60EA"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66</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4.8</w:t>
            </w:r>
          </w:p>
        </w:tc>
        <w:tc>
          <w:tcPr>
            <w:tcW w:w="7710" w:type="dxa"/>
            <w:vAlign w:val="center"/>
          </w:tcPr>
          <w:p w:rsidR="00970E31" w:rsidRPr="002A75B9" w:rsidRDefault="00970E31" w:rsidP="00970E31">
            <w:pPr>
              <w:rPr>
                <w:rFonts w:ascii="Times New Roman" w:hAnsi="Times New Roman" w:cs="Times New Roman"/>
                <w:sz w:val="24"/>
                <w:szCs w:val="24"/>
              </w:rPr>
            </w:pPr>
            <w:r w:rsidRPr="002A75B9">
              <w:rPr>
                <w:rFonts w:ascii="Times New Roman" w:hAnsi="Times New Roman" w:cs="Times New Roman"/>
                <w:sz w:val="24"/>
                <w:szCs w:val="24"/>
              </w:rPr>
              <w:t>Extent of AMACR Immunoreactivity in diagnosed cases of Prostate Cancer</w:t>
            </w:r>
          </w:p>
          <w:p w:rsidR="00970E31" w:rsidRPr="002A75B9" w:rsidRDefault="00970E31" w:rsidP="00970E31">
            <w:pPr>
              <w:rPr>
                <w:rFonts w:ascii="Times New Roman" w:hAnsi="Times New Roman" w:cs="Times New Roman"/>
                <w:sz w:val="24"/>
                <w:szCs w:val="24"/>
              </w:rPr>
            </w:pPr>
            <w:r>
              <w:rPr>
                <w:rFonts w:ascii="Times New Roman" w:hAnsi="Times New Roman" w:cs="Times New Roman"/>
                <w:sz w:val="24"/>
                <w:szCs w:val="24"/>
              </w:rPr>
              <w:t>n</w:t>
            </w:r>
            <w:r w:rsidRPr="002A75B9">
              <w:rPr>
                <w:rFonts w:ascii="Times New Roman" w:hAnsi="Times New Roman" w:cs="Times New Roman"/>
                <w:sz w:val="24"/>
                <w:szCs w:val="24"/>
              </w:rPr>
              <w:t>=37</w:t>
            </w: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67</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4.9</w:t>
            </w:r>
          </w:p>
        </w:tc>
        <w:tc>
          <w:tcPr>
            <w:tcW w:w="7710" w:type="dxa"/>
            <w:vAlign w:val="center"/>
          </w:tcPr>
          <w:p w:rsidR="00970E31" w:rsidRPr="006B2D97" w:rsidRDefault="00970E31" w:rsidP="00970E31">
            <w:pPr>
              <w:rPr>
                <w:rFonts w:ascii="Times New Roman" w:hAnsi="Times New Roman" w:cs="Times New Roman"/>
                <w:sz w:val="24"/>
                <w:szCs w:val="24"/>
              </w:rPr>
            </w:pPr>
            <w:r w:rsidRPr="006B2D97">
              <w:rPr>
                <w:rFonts w:ascii="Times New Roman" w:hAnsi="Times New Roman" w:cs="Times New Roman"/>
                <w:sz w:val="24"/>
                <w:szCs w:val="24"/>
              </w:rPr>
              <w:t>Immunohistochemical staining intensity of AMACR in Prostate cancer</w:t>
            </w:r>
          </w:p>
          <w:p w:rsidR="00970E31" w:rsidRPr="006B2D97" w:rsidRDefault="00970E31" w:rsidP="00970E31">
            <w:pPr>
              <w:rPr>
                <w:rFonts w:ascii="Times New Roman" w:hAnsi="Times New Roman" w:cs="Times New Roman"/>
                <w:sz w:val="24"/>
                <w:szCs w:val="24"/>
              </w:rPr>
            </w:pPr>
            <w:r w:rsidRPr="006B2D97">
              <w:rPr>
                <w:rFonts w:ascii="Times New Roman" w:hAnsi="Times New Roman" w:cs="Times New Roman"/>
                <w:sz w:val="24"/>
                <w:szCs w:val="24"/>
              </w:rPr>
              <w:t>N=37</w:t>
            </w:r>
          </w:p>
          <w:p w:rsidR="00970E31" w:rsidRPr="006B2D97" w:rsidRDefault="00970E31" w:rsidP="00970E31">
            <w:pPr>
              <w:rPr>
                <w:rFonts w:ascii="Times New Roman" w:hAnsi="Times New Roman" w:cs="Times New Roman"/>
                <w:sz w:val="24"/>
                <w:szCs w:val="24"/>
              </w:rPr>
            </w:pP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68</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4.10</w:t>
            </w:r>
          </w:p>
        </w:tc>
        <w:tc>
          <w:tcPr>
            <w:tcW w:w="7710" w:type="dxa"/>
            <w:vAlign w:val="center"/>
          </w:tcPr>
          <w:p w:rsidR="00970E31" w:rsidRPr="00241BDA" w:rsidRDefault="00970E31" w:rsidP="00970E31">
            <w:pPr>
              <w:jc w:val="both"/>
              <w:rPr>
                <w:rFonts w:ascii="Times New Roman" w:hAnsi="Times New Roman" w:cs="Times New Roman"/>
                <w:noProof/>
                <w:sz w:val="24"/>
                <w:szCs w:val="24"/>
              </w:rPr>
            </w:pPr>
            <w:r w:rsidRPr="00241BDA">
              <w:rPr>
                <w:rFonts w:ascii="Times New Roman" w:hAnsi="Times New Roman" w:cs="Times New Roman"/>
                <w:noProof/>
                <w:sz w:val="24"/>
                <w:szCs w:val="24"/>
              </w:rPr>
              <w:t>Co relation of AMACR expression between t</w:t>
            </w:r>
            <w:r>
              <w:rPr>
                <w:rFonts w:ascii="Times New Roman" w:hAnsi="Times New Roman" w:cs="Times New Roman"/>
                <w:noProof/>
                <w:sz w:val="24"/>
                <w:szCs w:val="24"/>
              </w:rPr>
              <w:t xml:space="preserve">he benign and malignant lesions of  </w:t>
            </w:r>
            <w:r w:rsidRPr="00241BDA">
              <w:rPr>
                <w:rFonts w:ascii="Times New Roman" w:hAnsi="Times New Roman" w:cs="Times New Roman"/>
                <w:noProof/>
                <w:sz w:val="24"/>
                <w:szCs w:val="24"/>
              </w:rPr>
              <w:t>Prostate gland</w:t>
            </w:r>
            <w:r>
              <w:rPr>
                <w:rFonts w:ascii="Times New Roman" w:hAnsi="Times New Roman" w:cs="Times New Roman"/>
                <w:noProof/>
                <w:sz w:val="24"/>
                <w:szCs w:val="24"/>
              </w:rPr>
              <w:t xml:space="preserve"> n=74</w:t>
            </w:r>
            <w:r w:rsidRPr="00241BDA">
              <w:rPr>
                <w:rFonts w:ascii="Times New Roman" w:hAnsi="Times New Roman" w:cs="Times New Roman"/>
                <w:noProof/>
                <w:sz w:val="24"/>
                <w:szCs w:val="24"/>
              </w:rPr>
              <w:t xml:space="preserve"> </w:t>
            </w:r>
          </w:p>
          <w:p w:rsidR="00970E31" w:rsidRPr="00241BDA" w:rsidRDefault="00970E31" w:rsidP="00970E31">
            <w:pPr>
              <w:jc w:val="both"/>
              <w:rPr>
                <w:rFonts w:ascii="Times New Roman" w:hAnsi="Times New Roman" w:cs="Times New Roman"/>
                <w:noProof/>
                <w:sz w:val="24"/>
                <w:szCs w:val="24"/>
              </w:rPr>
            </w:pPr>
          </w:p>
          <w:p w:rsidR="00970E31" w:rsidRPr="00F54C50" w:rsidRDefault="00970E31" w:rsidP="00970E31">
            <w:pPr>
              <w:jc w:val="both"/>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69</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4.11</w:t>
            </w:r>
          </w:p>
        </w:tc>
        <w:tc>
          <w:tcPr>
            <w:tcW w:w="7710" w:type="dxa"/>
            <w:vAlign w:val="center"/>
          </w:tcPr>
          <w:p w:rsidR="00970E31" w:rsidRPr="001339DC" w:rsidRDefault="00970E31" w:rsidP="00970E31">
            <w:pPr>
              <w:rPr>
                <w:rFonts w:ascii="Times New Roman" w:hAnsi="Times New Roman" w:cs="Times New Roman"/>
                <w:sz w:val="24"/>
                <w:szCs w:val="24"/>
              </w:rPr>
            </w:pPr>
            <w:r w:rsidRPr="001339DC">
              <w:rPr>
                <w:rFonts w:ascii="Times New Roman" w:hAnsi="Times New Roman" w:cs="Times New Roman"/>
                <w:sz w:val="24"/>
                <w:szCs w:val="24"/>
              </w:rPr>
              <w:t>Association of AMA</w:t>
            </w:r>
            <w:r>
              <w:rPr>
                <w:rFonts w:ascii="Times New Roman" w:hAnsi="Times New Roman" w:cs="Times New Roman"/>
                <w:sz w:val="24"/>
                <w:szCs w:val="24"/>
              </w:rPr>
              <w:t>CR staining and Gleason’s Score n=37</w:t>
            </w:r>
          </w:p>
          <w:p w:rsidR="00970E31" w:rsidRPr="00F54C50" w:rsidRDefault="00970E31" w:rsidP="00970E31">
            <w:pPr>
              <w:rPr>
                <w:rFonts w:ascii="Times New Roman" w:hAnsi="Times New Roman" w:cs="Times New Roman"/>
                <w:sz w:val="24"/>
                <w:szCs w:val="24"/>
              </w:rPr>
            </w:pP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70</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4.12</w:t>
            </w:r>
          </w:p>
        </w:tc>
        <w:tc>
          <w:tcPr>
            <w:tcW w:w="7710" w:type="dxa"/>
            <w:vAlign w:val="center"/>
          </w:tcPr>
          <w:p w:rsidR="00970E31" w:rsidRPr="00813BB1" w:rsidRDefault="00970E31" w:rsidP="00970E31">
            <w:pPr>
              <w:rPr>
                <w:rFonts w:ascii="Times New Roman" w:hAnsi="Times New Roman" w:cs="Times New Roman"/>
                <w:sz w:val="24"/>
                <w:szCs w:val="24"/>
              </w:rPr>
            </w:pPr>
            <w:r w:rsidRPr="00813BB1">
              <w:rPr>
                <w:rFonts w:ascii="Times New Roman" w:hAnsi="Times New Roman" w:cs="Times New Roman"/>
                <w:sz w:val="24"/>
                <w:szCs w:val="24"/>
              </w:rPr>
              <w:t>Extensiveness of p63 immunohistochemical staining in benign prostate hyperplasia</w:t>
            </w:r>
            <w:r>
              <w:rPr>
                <w:rFonts w:ascii="Times New Roman" w:hAnsi="Times New Roman" w:cs="Times New Roman"/>
                <w:sz w:val="24"/>
                <w:szCs w:val="24"/>
              </w:rPr>
              <w:t xml:space="preserve"> </w:t>
            </w:r>
            <w:r w:rsidRPr="00813BB1">
              <w:rPr>
                <w:rFonts w:ascii="Times New Roman" w:hAnsi="Times New Roman" w:cs="Times New Roman"/>
                <w:sz w:val="24"/>
                <w:szCs w:val="24"/>
              </w:rPr>
              <w:t>n=37</w:t>
            </w: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71</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4.13</w:t>
            </w:r>
          </w:p>
        </w:tc>
        <w:tc>
          <w:tcPr>
            <w:tcW w:w="7710" w:type="dxa"/>
            <w:vAlign w:val="center"/>
          </w:tcPr>
          <w:p w:rsidR="00970E31" w:rsidRPr="0015195C" w:rsidRDefault="00970E31" w:rsidP="00970E31">
            <w:pPr>
              <w:rPr>
                <w:rFonts w:ascii="Times New Roman" w:hAnsi="Times New Roman" w:cs="Times New Roman"/>
                <w:sz w:val="24"/>
                <w:szCs w:val="24"/>
              </w:rPr>
            </w:pPr>
            <w:r w:rsidRPr="0015195C">
              <w:rPr>
                <w:rFonts w:ascii="Times New Roman" w:hAnsi="Times New Roman" w:cs="Times New Roman"/>
                <w:sz w:val="24"/>
                <w:szCs w:val="24"/>
              </w:rPr>
              <w:t>Immunohistochemical staining intensity of p63 in benign prostate hyperplasia</w:t>
            </w:r>
          </w:p>
          <w:p w:rsidR="00970E31" w:rsidRPr="0015195C" w:rsidRDefault="00970E31" w:rsidP="00970E31">
            <w:pPr>
              <w:rPr>
                <w:rFonts w:ascii="Times New Roman" w:hAnsi="Times New Roman" w:cs="Times New Roman"/>
                <w:sz w:val="24"/>
                <w:szCs w:val="24"/>
              </w:rPr>
            </w:pPr>
            <w:r w:rsidRPr="0015195C">
              <w:rPr>
                <w:rFonts w:ascii="Times New Roman" w:hAnsi="Times New Roman" w:cs="Times New Roman"/>
                <w:sz w:val="24"/>
                <w:szCs w:val="24"/>
              </w:rPr>
              <w:t>n=37</w:t>
            </w: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72</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lastRenderedPageBreak/>
              <w:t>4.14</w:t>
            </w:r>
          </w:p>
        </w:tc>
        <w:tc>
          <w:tcPr>
            <w:tcW w:w="7710" w:type="dxa"/>
            <w:vAlign w:val="center"/>
          </w:tcPr>
          <w:p w:rsidR="00970E31" w:rsidRPr="00537A6F" w:rsidRDefault="00970E31" w:rsidP="00970E31">
            <w:pPr>
              <w:rPr>
                <w:rFonts w:ascii="Times New Roman" w:hAnsi="Times New Roman" w:cs="Times New Roman"/>
                <w:sz w:val="24"/>
                <w:szCs w:val="24"/>
              </w:rPr>
            </w:pPr>
            <w:r w:rsidRPr="00537A6F">
              <w:rPr>
                <w:rFonts w:ascii="Times New Roman" w:hAnsi="Times New Roman" w:cs="Times New Roman"/>
                <w:sz w:val="24"/>
                <w:szCs w:val="24"/>
              </w:rPr>
              <w:t>Extensiveness of p63 immunohistochemical staining in prostate cancer</w:t>
            </w:r>
          </w:p>
          <w:p w:rsidR="00970E31" w:rsidRPr="00537A6F" w:rsidRDefault="00970E31" w:rsidP="00970E31">
            <w:pPr>
              <w:rPr>
                <w:rFonts w:ascii="Times New Roman" w:hAnsi="Times New Roman" w:cs="Times New Roman"/>
                <w:sz w:val="24"/>
                <w:szCs w:val="24"/>
              </w:rPr>
            </w:pPr>
            <w:r w:rsidRPr="00537A6F">
              <w:rPr>
                <w:rFonts w:ascii="Times New Roman" w:hAnsi="Times New Roman" w:cs="Times New Roman"/>
                <w:sz w:val="24"/>
                <w:szCs w:val="24"/>
              </w:rPr>
              <w:t>n=37</w:t>
            </w: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73</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4.15</w:t>
            </w:r>
          </w:p>
        </w:tc>
        <w:tc>
          <w:tcPr>
            <w:tcW w:w="7710" w:type="dxa"/>
            <w:vAlign w:val="center"/>
          </w:tcPr>
          <w:p w:rsidR="00970E31" w:rsidRPr="00BC07B9" w:rsidRDefault="00970E31" w:rsidP="00970E31">
            <w:pPr>
              <w:rPr>
                <w:rFonts w:ascii="Times New Roman" w:hAnsi="Times New Roman" w:cs="Times New Roman"/>
                <w:sz w:val="24"/>
                <w:szCs w:val="24"/>
              </w:rPr>
            </w:pPr>
            <w:r w:rsidRPr="00BC07B9">
              <w:rPr>
                <w:rFonts w:ascii="Times New Roman" w:hAnsi="Times New Roman" w:cs="Times New Roman"/>
                <w:sz w:val="24"/>
                <w:szCs w:val="24"/>
              </w:rPr>
              <w:t>Immunohistochemical staining intensity of p63 in benign prostate hyperplasia</w:t>
            </w:r>
          </w:p>
          <w:p w:rsidR="00970E31" w:rsidRPr="00F54C50" w:rsidRDefault="00970E31" w:rsidP="00970E31">
            <w:pPr>
              <w:rPr>
                <w:rFonts w:ascii="Times New Roman" w:hAnsi="Times New Roman" w:cs="Times New Roman"/>
                <w:sz w:val="24"/>
                <w:szCs w:val="24"/>
              </w:rPr>
            </w:pPr>
            <w:r w:rsidRPr="00BC07B9">
              <w:rPr>
                <w:rFonts w:ascii="Times New Roman" w:hAnsi="Times New Roman" w:cs="Times New Roman"/>
                <w:sz w:val="24"/>
                <w:szCs w:val="24"/>
              </w:rPr>
              <w:t xml:space="preserve">n=37  </w:t>
            </w: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74</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4.16</w:t>
            </w:r>
          </w:p>
        </w:tc>
        <w:tc>
          <w:tcPr>
            <w:tcW w:w="7710" w:type="dxa"/>
            <w:vAlign w:val="center"/>
          </w:tcPr>
          <w:p w:rsidR="00970E31" w:rsidRPr="001F5175" w:rsidRDefault="00970E31" w:rsidP="00970E31">
            <w:pPr>
              <w:jc w:val="both"/>
              <w:rPr>
                <w:rFonts w:ascii="Times New Roman" w:hAnsi="Times New Roman" w:cs="Times New Roman"/>
                <w:sz w:val="24"/>
                <w:szCs w:val="24"/>
              </w:rPr>
            </w:pPr>
            <w:r w:rsidRPr="001F5175">
              <w:rPr>
                <w:rFonts w:ascii="Times New Roman" w:hAnsi="Times New Roman" w:cs="Times New Roman"/>
                <w:sz w:val="24"/>
                <w:szCs w:val="24"/>
              </w:rPr>
              <w:t>Co relation of p63 staining between benign and maligant lesions of prostate</w:t>
            </w:r>
          </w:p>
          <w:p w:rsidR="00970E31" w:rsidRPr="001F5175" w:rsidRDefault="00970E31" w:rsidP="00970E31">
            <w:pPr>
              <w:jc w:val="both"/>
              <w:rPr>
                <w:rFonts w:ascii="Times New Roman" w:hAnsi="Times New Roman" w:cs="Times New Roman"/>
                <w:sz w:val="24"/>
                <w:szCs w:val="24"/>
              </w:rPr>
            </w:pPr>
            <w:r w:rsidRPr="001F5175">
              <w:rPr>
                <w:rFonts w:ascii="Times New Roman" w:hAnsi="Times New Roman" w:cs="Times New Roman"/>
                <w:sz w:val="24"/>
                <w:szCs w:val="24"/>
              </w:rPr>
              <w:t>gland n =74</w:t>
            </w:r>
          </w:p>
          <w:p w:rsidR="00970E31" w:rsidRPr="001F5175" w:rsidRDefault="00970E31" w:rsidP="00970E31">
            <w:pPr>
              <w:jc w:val="both"/>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75</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4.17</w:t>
            </w:r>
          </w:p>
        </w:tc>
        <w:tc>
          <w:tcPr>
            <w:tcW w:w="7710" w:type="dxa"/>
            <w:vAlign w:val="center"/>
          </w:tcPr>
          <w:p w:rsidR="00970E31" w:rsidRPr="00095D7C" w:rsidRDefault="00970E31" w:rsidP="00970E31">
            <w:pPr>
              <w:rPr>
                <w:rFonts w:ascii="Times New Roman" w:hAnsi="Times New Roman" w:cs="Times New Roman"/>
                <w:sz w:val="24"/>
                <w:szCs w:val="24"/>
              </w:rPr>
            </w:pPr>
            <w:r w:rsidRPr="001F5175">
              <w:rPr>
                <w:rFonts w:ascii="Times New Roman" w:hAnsi="Times New Roman" w:cs="Times New Roman"/>
                <w:sz w:val="24"/>
                <w:szCs w:val="24"/>
              </w:rPr>
              <w:t>Co relation of p63 expression in different grades of prostate cancer</w:t>
            </w:r>
            <w:r>
              <w:rPr>
                <w:rFonts w:ascii="Times New Roman" w:hAnsi="Times New Roman" w:cs="Times New Roman"/>
                <w:sz w:val="24"/>
                <w:szCs w:val="24"/>
              </w:rPr>
              <w:t xml:space="preserve"> n=37</w:t>
            </w: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76</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4.18</w:t>
            </w:r>
          </w:p>
        </w:tc>
        <w:tc>
          <w:tcPr>
            <w:tcW w:w="7710" w:type="dxa"/>
            <w:vAlign w:val="center"/>
          </w:tcPr>
          <w:p w:rsidR="00970E31" w:rsidRPr="00F54C50" w:rsidRDefault="00970E31" w:rsidP="00970E31">
            <w:pPr>
              <w:rPr>
                <w:rFonts w:ascii="Times New Roman" w:hAnsi="Times New Roman" w:cs="Times New Roman"/>
                <w:sz w:val="24"/>
                <w:szCs w:val="24"/>
              </w:rPr>
            </w:pPr>
            <w:r w:rsidRPr="00FF3981">
              <w:rPr>
                <w:rFonts w:ascii="Times New Roman" w:hAnsi="Times New Roman" w:cs="Times New Roman"/>
                <w:sz w:val="24"/>
                <w:szCs w:val="24"/>
              </w:rPr>
              <w:t>Extensiveness of NKX3.1  immunohistochemical staining in benign prostate hyperplasia</w:t>
            </w:r>
            <w:r>
              <w:rPr>
                <w:rFonts w:ascii="Times New Roman" w:hAnsi="Times New Roman" w:cs="Times New Roman"/>
                <w:sz w:val="24"/>
                <w:szCs w:val="24"/>
              </w:rPr>
              <w:t xml:space="preserve"> </w:t>
            </w:r>
            <w:r w:rsidRPr="00FF3981">
              <w:rPr>
                <w:rFonts w:ascii="Times New Roman" w:hAnsi="Times New Roman" w:cs="Times New Roman"/>
                <w:sz w:val="24"/>
                <w:szCs w:val="24"/>
              </w:rPr>
              <w:t>n=37</w:t>
            </w: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77</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4.19</w:t>
            </w:r>
          </w:p>
        </w:tc>
        <w:tc>
          <w:tcPr>
            <w:tcW w:w="7710" w:type="dxa"/>
            <w:vAlign w:val="center"/>
          </w:tcPr>
          <w:p w:rsidR="00970E31" w:rsidRPr="00517BE7" w:rsidRDefault="00970E31" w:rsidP="00970E31">
            <w:pPr>
              <w:rPr>
                <w:rFonts w:ascii="Times New Roman" w:hAnsi="Times New Roman" w:cs="Times New Roman"/>
                <w:sz w:val="24"/>
                <w:szCs w:val="24"/>
              </w:rPr>
            </w:pPr>
            <w:r w:rsidRPr="00517BE7">
              <w:rPr>
                <w:rFonts w:ascii="Times New Roman" w:hAnsi="Times New Roman" w:cs="Times New Roman"/>
                <w:sz w:val="24"/>
                <w:szCs w:val="24"/>
              </w:rPr>
              <w:t>Immunohistochemical staining intensity of NKX3.1 in benign prostate hyperplasia</w:t>
            </w:r>
            <w:r>
              <w:rPr>
                <w:rFonts w:ascii="Times New Roman" w:hAnsi="Times New Roman" w:cs="Times New Roman"/>
                <w:sz w:val="24"/>
                <w:szCs w:val="24"/>
              </w:rPr>
              <w:t xml:space="preserve"> </w:t>
            </w:r>
            <w:r w:rsidRPr="00517BE7">
              <w:rPr>
                <w:rFonts w:ascii="Times New Roman" w:hAnsi="Times New Roman" w:cs="Times New Roman"/>
                <w:sz w:val="24"/>
                <w:szCs w:val="24"/>
              </w:rPr>
              <w:t>n=37</w:t>
            </w:r>
          </w:p>
          <w:p w:rsidR="00970E31" w:rsidRPr="00F54C50" w:rsidRDefault="00970E31" w:rsidP="00970E31">
            <w:pPr>
              <w:rPr>
                <w:rFonts w:ascii="Times New Roman" w:hAnsi="Times New Roman" w:cs="Times New Roman"/>
                <w:sz w:val="24"/>
                <w:szCs w:val="24"/>
              </w:rPr>
            </w:pP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78</w:t>
            </w:r>
          </w:p>
        </w:tc>
      </w:tr>
      <w:tr w:rsidR="00970E31" w:rsidRPr="00F54C50" w:rsidTr="00970E31">
        <w:trPr>
          <w:trHeight w:val="707"/>
        </w:trPr>
        <w:tc>
          <w:tcPr>
            <w:tcW w:w="1078" w:type="dxa"/>
            <w:vAlign w:val="center"/>
          </w:tcPr>
          <w:p w:rsidR="00970E31" w:rsidRPr="00F54C50" w:rsidRDefault="00970E31" w:rsidP="00970E31">
            <w:pPr>
              <w:jc w:val="center"/>
              <w:rPr>
                <w:rFonts w:ascii="Times New Roman" w:hAnsi="Times New Roman" w:cs="Times New Roman"/>
                <w:sz w:val="24"/>
                <w:szCs w:val="24"/>
              </w:rPr>
            </w:pPr>
            <w:r w:rsidRPr="00F54C50">
              <w:rPr>
                <w:rFonts w:ascii="Times New Roman" w:hAnsi="Times New Roman" w:cs="Times New Roman"/>
                <w:sz w:val="24"/>
                <w:szCs w:val="24"/>
              </w:rPr>
              <w:t>4.20</w:t>
            </w:r>
          </w:p>
        </w:tc>
        <w:tc>
          <w:tcPr>
            <w:tcW w:w="7710" w:type="dxa"/>
            <w:vAlign w:val="center"/>
          </w:tcPr>
          <w:p w:rsidR="00970E31" w:rsidRPr="002379AC" w:rsidRDefault="00970E31" w:rsidP="00970E31">
            <w:pPr>
              <w:rPr>
                <w:rFonts w:ascii="Times New Roman" w:hAnsi="Times New Roman" w:cs="Times New Roman"/>
                <w:noProof/>
                <w:sz w:val="24"/>
                <w:szCs w:val="24"/>
              </w:rPr>
            </w:pPr>
            <w:r w:rsidRPr="002379AC">
              <w:rPr>
                <w:rFonts w:ascii="Times New Roman" w:hAnsi="Times New Roman" w:cs="Times New Roman"/>
                <w:noProof/>
                <w:sz w:val="24"/>
                <w:szCs w:val="24"/>
              </w:rPr>
              <w:t>Extensiveness of NKX3.1 immunohistochemical staining in prostate cancer</w:t>
            </w:r>
          </w:p>
          <w:p w:rsidR="00970E31" w:rsidRPr="00F54C50" w:rsidRDefault="00970E31" w:rsidP="00970E31">
            <w:pPr>
              <w:rPr>
                <w:rFonts w:ascii="Times New Roman" w:hAnsi="Times New Roman" w:cs="Times New Roman"/>
                <w:noProof/>
                <w:sz w:val="24"/>
                <w:szCs w:val="24"/>
              </w:rPr>
            </w:pPr>
            <w:r w:rsidRPr="002379AC">
              <w:rPr>
                <w:rFonts w:ascii="Times New Roman" w:hAnsi="Times New Roman" w:cs="Times New Roman"/>
                <w:noProof/>
                <w:sz w:val="24"/>
                <w:szCs w:val="24"/>
              </w:rPr>
              <w:t>n=37</w:t>
            </w:r>
          </w:p>
        </w:tc>
        <w:tc>
          <w:tcPr>
            <w:tcW w:w="1464" w:type="dxa"/>
            <w:vAlign w:val="center"/>
          </w:tcPr>
          <w:p w:rsidR="00970E31" w:rsidRPr="00F54C50" w:rsidRDefault="00970E31" w:rsidP="00970E31">
            <w:pPr>
              <w:jc w:val="center"/>
              <w:rPr>
                <w:rFonts w:ascii="Times New Roman" w:hAnsi="Times New Roman" w:cs="Times New Roman"/>
                <w:sz w:val="24"/>
                <w:szCs w:val="24"/>
              </w:rPr>
            </w:pPr>
            <w:r>
              <w:rPr>
                <w:rFonts w:ascii="Times New Roman" w:hAnsi="Times New Roman" w:cs="Times New Roman"/>
                <w:sz w:val="24"/>
                <w:szCs w:val="24"/>
              </w:rPr>
              <w:t>79</w:t>
            </w:r>
          </w:p>
        </w:tc>
      </w:tr>
      <w:tr w:rsidR="00970E31" w:rsidRPr="002379AC" w:rsidTr="00970E31">
        <w:trPr>
          <w:trHeight w:val="707"/>
        </w:trPr>
        <w:tc>
          <w:tcPr>
            <w:tcW w:w="1078" w:type="dxa"/>
            <w:vAlign w:val="center"/>
          </w:tcPr>
          <w:p w:rsidR="00970E31" w:rsidRPr="002379AC" w:rsidRDefault="00970E31" w:rsidP="00970E31">
            <w:pPr>
              <w:jc w:val="center"/>
              <w:rPr>
                <w:rFonts w:ascii="Times New Roman" w:hAnsi="Times New Roman" w:cs="Times New Roman"/>
                <w:sz w:val="24"/>
                <w:szCs w:val="24"/>
              </w:rPr>
            </w:pPr>
            <w:r w:rsidRPr="002379AC">
              <w:rPr>
                <w:rFonts w:ascii="Times New Roman" w:hAnsi="Times New Roman" w:cs="Times New Roman"/>
                <w:sz w:val="24"/>
                <w:szCs w:val="24"/>
              </w:rPr>
              <w:t>4.21</w:t>
            </w:r>
          </w:p>
        </w:tc>
        <w:tc>
          <w:tcPr>
            <w:tcW w:w="7710" w:type="dxa"/>
            <w:vAlign w:val="center"/>
          </w:tcPr>
          <w:p w:rsidR="00970E31" w:rsidRPr="002379AC" w:rsidRDefault="00970E31" w:rsidP="00970E31">
            <w:pPr>
              <w:rPr>
                <w:rFonts w:ascii="Times New Roman" w:hAnsi="Times New Roman" w:cs="Times New Roman"/>
                <w:sz w:val="24"/>
                <w:szCs w:val="24"/>
              </w:rPr>
            </w:pPr>
            <w:r w:rsidRPr="002379AC">
              <w:rPr>
                <w:rFonts w:ascii="Times New Roman" w:hAnsi="Times New Roman" w:cs="Times New Roman"/>
                <w:sz w:val="24"/>
                <w:szCs w:val="24"/>
              </w:rPr>
              <w:t>Intensity of NKX3.1 staining in cases of prostate cancer</w:t>
            </w:r>
          </w:p>
          <w:p w:rsidR="00970E31" w:rsidRPr="002379AC" w:rsidRDefault="00970E31" w:rsidP="00970E31">
            <w:pPr>
              <w:rPr>
                <w:rFonts w:ascii="Times New Roman" w:hAnsi="Times New Roman" w:cs="Times New Roman"/>
                <w:sz w:val="24"/>
                <w:szCs w:val="24"/>
              </w:rPr>
            </w:pPr>
            <w:r w:rsidRPr="002379AC">
              <w:rPr>
                <w:rFonts w:ascii="Times New Roman" w:hAnsi="Times New Roman" w:cs="Times New Roman"/>
                <w:sz w:val="24"/>
                <w:szCs w:val="24"/>
              </w:rPr>
              <w:t>n=37</w:t>
            </w:r>
          </w:p>
        </w:tc>
        <w:tc>
          <w:tcPr>
            <w:tcW w:w="1464" w:type="dxa"/>
            <w:vAlign w:val="center"/>
          </w:tcPr>
          <w:p w:rsidR="00970E31" w:rsidRPr="002379AC" w:rsidRDefault="00970E31" w:rsidP="00970E31">
            <w:pPr>
              <w:jc w:val="center"/>
              <w:rPr>
                <w:rFonts w:ascii="Times New Roman" w:hAnsi="Times New Roman" w:cs="Times New Roman"/>
                <w:sz w:val="24"/>
                <w:szCs w:val="24"/>
              </w:rPr>
            </w:pPr>
            <w:r>
              <w:rPr>
                <w:rFonts w:ascii="Times New Roman" w:hAnsi="Times New Roman" w:cs="Times New Roman"/>
                <w:sz w:val="24"/>
                <w:szCs w:val="24"/>
              </w:rPr>
              <w:t>80</w:t>
            </w:r>
          </w:p>
        </w:tc>
      </w:tr>
      <w:tr w:rsidR="00970E31" w:rsidRPr="002379AC" w:rsidTr="00970E31">
        <w:trPr>
          <w:trHeight w:val="707"/>
        </w:trPr>
        <w:tc>
          <w:tcPr>
            <w:tcW w:w="1078" w:type="dxa"/>
            <w:vAlign w:val="center"/>
          </w:tcPr>
          <w:p w:rsidR="00970E31" w:rsidRPr="002379AC" w:rsidRDefault="00970E31" w:rsidP="00970E31">
            <w:pPr>
              <w:jc w:val="center"/>
              <w:rPr>
                <w:rFonts w:ascii="Times New Roman" w:hAnsi="Times New Roman" w:cs="Times New Roman"/>
                <w:sz w:val="24"/>
                <w:szCs w:val="24"/>
              </w:rPr>
            </w:pPr>
            <w:r>
              <w:rPr>
                <w:rFonts w:ascii="Times New Roman" w:hAnsi="Times New Roman" w:cs="Times New Roman"/>
                <w:sz w:val="24"/>
                <w:szCs w:val="24"/>
              </w:rPr>
              <w:t>4.22</w:t>
            </w:r>
          </w:p>
        </w:tc>
        <w:tc>
          <w:tcPr>
            <w:tcW w:w="7710" w:type="dxa"/>
            <w:vAlign w:val="center"/>
          </w:tcPr>
          <w:p w:rsidR="00970E31" w:rsidRPr="00722773" w:rsidRDefault="00970E31" w:rsidP="00970E31">
            <w:pPr>
              <w:jc w:val="both"/>
              <w:rPr>
                <w:rFonts w:ascii="Times New Roman" w:hAnsi="Times New Roman" w:cs="Times New Roman"/>
                <w:sz w:val="24"/>
                <w:szCs w:val="24"/>
              </w:rPr>
            </w:pPr>
            <w:r w:rsidRPr="00722773">
              <w:rPr>
                <w:rFonts w:ascii="Times New Roman" w:hAnsi="Times New Roman" w:cs="Times New Roman"/>
                <w:sz w:val="24"/>
                <w:szCs w:val="24"/>
              </w:rPr>
              <w:t>Co relation of NKX3.1  expression between the benign and malignant lesions of the Prostate gland</w:t>
            </w:r>
            <w:r>
              <w:rPr>
                <w:rFonts w:ascii="Times New Roman" w:hAnsi="Times New Roman" w:cs="Times New Roman"/>
                <w:sz w:val="24"/>
                <w:szCs w:val="24"/>
              </w:rPr>
              <w:t xml:space="preserve"> </w:t>
            </w:r>
            <w:r w:rsidRPr="00722773">
              <w:rPr>
                <w:rFonts w:ascii="Times New Roman" w:hAnsi="Times New Roman" w:cs="Times New Roman"/>
                <w:sz w:val="24"/>
                <w:szCs w:val="24"/>
              </w:rPr>
              <w:t>n=37</w:t>
            </w:r>
          </w:p>
          <w:p w:rsidR="00970E31" w:rsidRPr="002379AC" w:rsidRDefault="00970E31" w:rsidP="00970E31">
            <w:pPr>
              <w:rPr>
                <w:rFonts w:ascii="Times New Roman" w:hAnsi="Times New Roman" w:cs="Times New Roman"/>
                <w:sz w:val="24"/>
                <w:szCs w:val="24"/>
              </w:rPr>
            </w:pPr>
          </w:p>
        </w:tc>
        <w:tc>
          <w:tcPr>
            <w:tcW w:w="1464" w:type="dxa"/>
            <w:vAlign w:val="center"/>
          </w:tcPr>
          <w:p w:rsidR="00970E31" w:rsidRPr="002379AC" w:rsidRDefault="00970E31" w:rsidP="00970E31">
            <w:pPr>
              <w:jc w:val="center"/>
              <w:rPr>
                <w:rFonts w:ascii="Times New Roman" w:hAnsi="Times New Roman" w:cs="Times New Roman"/>
                <w:sz w:val="24"/>
                <w:szCs w:val="24"/>
              </w:rPr>
            </w:pPr>
            <w:r>
              <w:rPr>
                <w:rFonts w:ascii="Times New Roman" w:hAnsi="Times New Roman" w:cs="Times New Roman"/>
                <w:sz w:val="24"/>
                <w:szCs w:val="24"/>
              </w:rPr>
              <w:t>81</w:t>
            </w:r>
          </w:p>
        </w:tc>
      </w:tr>
      <w:tr w:rsidR="00970E31" w:rsidRPr="002379AC" w:rsidTr="00970E31">
        <w:trPr>
          <w:trHeight w:val="707"/>
        </w:trPr>
        <w:tc>
          <w:tcPr>
            <w:tcW w:w="1078" w:type="dxa"/>
            <w:vAlign w:val="center"/>
          </w:tcPr>
          <w:p w:rsidR="00970E31" w:rsidRPr="002379AC" w:rsidRDefault="00970E31" w:rsidP="00970E31">
            <w:pPr>
              <w:jc w:val="center"/>
              <w:rPr>
                <w:rFonts w:ascii="Times New Roman" w:hAnsi="Times New Roman" w:cs="Times New Roman"/>
                <w:sz w:val="24"/>
                <w:szCs w:val="24"/>
              </w:rPr>
            </w:pPr>
            <w:r>
              <w:rPr>
                <w:rFonts w:ascii="Times New Roman" w:hAnsi="Times New Roman" w:cs="Times New Roman"/>
                <w:sz w:val="24"/>
                <w:szCs w:val="24"/>
              </w:rPr>
              <w:t>4.23</w:t>
            </w:r>
          </w:p>
        </w:tc>
        <w:tc>
          <w:tcPr>
            <w:tcW w:w="7710" w:type="dxa"/>
            <w:vAlign w:val="center"/>
          </w:tcPr>
          <w:p w:rsidR="00970E31" w:rsidRPr="00722773" w:rsidRDefault="00970E31" w:rsidP="00970E31">
            <w:pPr>
              <w:rPr>
                <w:rFonts w:ascii="Times New Roman" w:hAnsi="Times New Roman" w:cs="Times New Roman"/>
                <w:sz w:val="24"/>
                <w:szCs w:val="24"/>
              </w:rPr>
            </w:pPr>
            <w:r w:rsidRPr="00722773">
              <w:rPr>
                <w:rFonts w:ascii="Times New Roman" w:hAnsi="Times New Roman" w:cs="Times New Roman"/>
                <w:sz w:val="24"/>
                <w:szCs w:val="24"/>
              </w:rPr>
              <w:t>Co relation of NKX3.1 expression in different grades of prostate cancer</w:t>
            </w:r>
          </w:p>
          <w:p w:rsidR="00970E31" w:rsidRPr="00722773" w:rsidRDefault="00970E31" w:rsidP="00970E31">
            <w:pPr>
              <w:rPr>
                <w:rFonts w:ascii="Times New Roman" w:hAnsi="Times New Roman" w:cs="Times New Roman"/>
                <w:sz w:val="24"/>
                <w:szCs w:val="24"/>
              </w:rPr>
            </w:pPr>
            <w:r w:rsidRPr="00722773">
              <w:rPr>
                <w:rFonts w:ascii="Times New Roman" w:hAnsi="Times New Roman" w:cs="Times New Roman"/>
                <w:sz w:val="24"/>
                <w:szCs w:val="24"/>
              </w:rPr>
              <w:t>n=37</w:t>
            </w:r>
          </w:p>
          <w:p w:rsidR="00970E31" w:rsidRPr="002379AC" w:rsidRDefault="00970E31" w:rsidP="00970E31">
            <w:pPr>
              <w:rPr>
                <w:rFonts w:ascii="Times New Roman" w:hAnsi="Times New Roman" w:cs="Times New Roman"/>
                <w:sz w:val="24"/>
                <w:szCs w:val="24"/>
              </w:rPr>
            </w:pPr>
          </w:p>
        </w:tc>
        <w:tc>
          <w:tcPr>
            <w:tcW w:w="1464" w:type="dxa"/>
            <w:vAlign w:val="center"/>
          </w:tcPr>
          <w:p w:rsidR="00970E31" w:rsidRPr="002379AC" w:rsidRDefault="00970E31" w:rsidP="00970E31">
            <w:pPr>
              <w:jc w:val="center"/>
              <w:rPr>
                <w:rFonts w:ascii="Times New Roman" w:hAnsi="Times New Roman" w:cs="Times New Roman"/>
                <w:sz w:val="24"/>
                <w:szCs w:val="24"/>
              </w:rPr>
            </w:pPr>
            <w:r>
              <w:rPr>
                <w:rFonts w:ascii="Times New Roman" w:hAnsi="Times New Roman" w:cs="Times New Roman"/>
                <w:sz w:val="24"/>
                <w:szCs w:val="24"/>
              </w:rPr>
              <w:t>82</w:t>
            </w:r>
          </w:p>
        </w:tc>
      </w:tr>
    </w:tbl>
    <w:p w:rsidR="00970E31" w:rsidRPr="002379AC" w:rsidRDefault="00970E31" w:rsidP="00970E31">
      <w:pPr>
        <w:rPr>
          <w:rFonts w:ascii="Times New Roman" w:hAnsi="Times New Roman" w:cs="Times New Roman"/>
          <w:sz w:val="24"/>
          <w:szCs w:val="24"/>
        </w:rPr>
      </w:pPr>
    </w:p>
    <w:p w:rsidR="001040AD" w:rsidRPr="00437399" w:rsidRDefault="001040AD" w:rsidP="00970E31">
      <w:pPr>
        <w:rPr>
          <w:rFonts w:ascii="Times New Roman" w:hAnsi="Times New Roman" w:cs="Times New Roman"/>
          <w:b/>
          <w:sz w:val="24"/>
          <w:szCs w:val="24"/>
        </w:rPr>
      </w:pPr>
    </w:p>
    <w:p w:rsidR="001040AD" w:rsidRDefault="001040AD" w:rsidP="001040AD"/>
    <w:p w:rsidR="00487A18" w:rsidRDefault="00487A18" w:rsidP="000128DC">
      <w:pPr>
        <w:jc w:val="center"/>
        <w:rPr>
          <w:rFonts w:ascii="Times New Roman" w:hAnsi="Times New Roman" w:cs="Times New Roman"/>
          <w:b/>
          <w:sz w:val="24"/>
          <w:szCs w:val="24"/>
        </w:rPr>
      </w:pPr>
    </w:p>
    <w:p w:rsidR="00390CE2" w:rsidRDefault="00390CE2" w:rsidP="00390CE2">
      <w:pPr>
        <w:rPr>
          <w:rFonts w:ascii="Times New Roman" w:hAnsi="Times New Roman" w:cs="Times New Roman"/>
          <w:b/>
          <w:sz w:val="24"/>
          <w:szCs w:val="24"/>
        </w:rPr>
      </w:pPr>
    </w:p>
    <w:p w:rsidR="00390CE2" w:rsidRDefault="00390CE2" w:rsidP="00390CE2">
      <w:pPr>
        <w:rPr>
          <w:rFonts w:ascii="Times New Roman" w:hAnsi="Times New Roman" w:cs="Times New Roman"/>
          <w:b/>
          <w:sz w:val="24"/>
          <w:szCs w:val="24"/>
        </w:rPr>
      </w:pPr>
    </w:p>
    <w:p w:rsidR="00390CE2" w:rsidRDefault="00390CE2" w:rsidP="00390CE2">
      <w:pPr>
        <w:rPr>
          <w:rFonts w:ascii="Times New Roman" w:hAnsi="Times New Roman" w:cs="Times New Roman"/>
          <w:b/>
          <w:sz w:val="24"/>
          <w:szCs w:val="24"/>
        </w:rPr>
      </w:pPr>
    </w:p>
    <w:p w:rsidR="00390CE2" w:rsidRDefault="00390CE2" w:rsidP="00390CE2">
      <w:pPr>
        <w:rPr>
          <w:rFonts w:ascii="Times New Roman" w:hAnsi="Times New Roman" w:cs="Times New Roman"/>
          <w:b/>
          <w:sz w:val="24"/>
          <w:szCs w:val="24"/>
        </w:rPr>
      </w:pPr>
    </w:p>
    <w:p w:rsidR="00390CE2" w:rsidRDefault="00390CE2" w:rsidP="00390CE2">
      <w:pPr>
        <w:rPr>
          <w:rFonts w:ascii="Times New Roman" w:hAnsi="Times New Roman" w:cs="Times New Roman"/>
          <w:b/>
          <w:sz w:val="24"/>
          <w:szCs w:val="24"/>
        </w:rPr>
      </w:pPr>
    </w:p>
    <w:p w:rsidR="00390CE2" w:rsidRPr="00390CE2" w:rsidRDefault="00390CE2" w:rsidP="00390CE2">
      <w:pPr>
        <w:jc w:val="center"/>
        <w:rPr>
          <w:rFonts w:ascii="Times New Roman" w:hAnsi="Times New Roman" w:cs="Times New Roman"/>
          <w:b/>
        </w:rPr>
      </w:pPr>
      <w:r w:rsidRPr="00390CE2">
        <w:rPr>
          <w:rFonts w:ascii="Times New Roman" w:hAnsi="Times New Roman" w:cs="Times New Roman"/>
          <w:b/>
        </w:rPr>
        <w:t>LIST OF PHOTOMICROGRAPHS</w:t>
      </w:r>
    </w:p>
    <w:tbl>
      <w:tblPr>
        <w:tblStyle w:val="TableGrid"/>
        <w:tblW w:w="0" w:type="auto"/>
        <w:tblLook w:val="04A0" w:firstRow="1" w:lastRow="0" w:firstColumn="1" w:lastColumn="0" w:noHBand="0" w:noVBand="1"/>
      </w:tblPr>
      <w:tblGrid>
        <w:gridCol w:w="813"/>
        <w:gridCol w:w="6782"/>
        <w:gridCol w:w="1035"/>
      </w:tblGrid>
      <w:tr w:rsidR="00390CE2" w:rsidRPr="00390CE2" w:rsidTr="00C926B3">
        <w:trPr>
          <w:trHeight w:val="354"/>
        </w:trPr>
        <w:tc>
          <w:tcPr>
            <w:tcW w:w="828" w:type="dxa"/>
          </w:tcPr>
          <w:p w:rsidR="00390CE2" w:rsidRPr="00390CE2" w:rsidRDefault="00390CE2" w:rsidP="00C926B3">
            <w:pPr>
              <w:jc w:val="center"/>
              <w:rPr>
                <w:rFonts w:ascii="Times New Roman" w:hAnsi="Times New Roman" w:cs="Times New Roman"/>
                <w:b/>
              </w:rPr>
            </w:pPr>
          </w:p>
          <w:p w:rsidR="00390CE2" w:rsidRPr="00390CE2" w:rsidRDefault="00390CE2" w:rsidP="00C926B3">
            <w:pPr>
              <w:rPr>
                <w:rFonts w:ascii="Times New Roman" w:hAnsi="Times New Roman" w:cs="Times New Roman"/>
                <w:b/>
              </w:rPr>
            </w:pPr>
            <w:r w:rsidRPr="00390CE2">
              <w:rPr>
                <w:rFonts w:ascii="Times New Roman" w:hAnsi="Times New Roman" w:cs="Times New Roman"/>
                <w:b/>
              </w:rPr>
              <w:lastRenderedPageBreak/>
              <w:t>S.NO</w:t>
            </w:r>
          </w:p>
        </w:tc>
        <w:tc>
          <w:tcPr>
            <w:tcW w:w="7650" w:type="dxa"/>
          </w:tcPr>
          <w:p w:rsidR="00390CE2" w:rsidRPr="00390CE2" w:rsidRDefault="00390CE2" w:rsidP="00C926B3">
            <w:pPr>
              <w:jc w:val="center"/>
              <w:rPr>
                <w:rFonts w:ascii="Times New Roman" w:hAnsi="Times New Roman" w:cs="Times New Roman"/>
                <w:b/>
              </w:rPr>
            </w:pPr>
            <w:r w:rsidRPr="00390CE2">
              <w:rPr>
                <w:rFonts w:ascii="Times New Roman" w:hAnsi="Times New Roman" w:cs="Times New Roman"/>
                <w:b/>
              </w:rPr>
              <w:lastRenderedPageBreak/>
              <w:t>TITLE</w:t>
            </w:r>
          </w:p>
        </w:tc>
        <w:tc>
          <w:tcPr>
            <w:tcW w:w="1098" w:type="dxa"/>
          </w:tcPr>
          <w:p w:rsidR="00390CE2" w:rsidRPr="00390CE2" w:rsidRDefault="00390CE2" w:rsidP="00C926B3">
            <w:pPr>
              <w:rPr>
                <w:rFonts w:ascii="Times New Roman" w:hAnsi="Times New Roman" w:cs="Times New Roman"/>
                <w:b/>
              </w:rPr>
            </w:pPr>
            <w:r w:rsidRPr="00390CE2">
              <w:rPr>
                <w:rFonts w:ascii="Times New Roman" w:hAnsi="Times New Roman" w:cs="Times New Roman"/>
                <w:b/>
              </w:rPr>
              <w:t>Page no</w:t>
            </w:r>
          </w:p>
        </w:tc>
      </w:tr>
      <w:tr w:rsidR="00390CE2" w:rsidRPr="00390CE2" w:rsidTr="00C926B3">
        <w:trPr>
          <w:trHeight w:val="354"/>
        </w:trPr>
        <w:tc>
          <w:tcPr>
            <w:tcW w:w="828" w:type="dxa"/>
          </w:tcPr>
          <w:p w:rsidR="00390CE2" w:rsidRPr="00390CE2" w:rsidRDefault="00390CE2" w:rsidP="00C926B3">
            <w:pPr>
              <w:jc w:val="center"/>
            </w:pPr>
            <w:r w:rsidRPr="00390CE2">
              <w:t>1</w:t>
            </w:r>
          </w:p>
        </w:tc>
        <w:tc>
          <w:tcPr>
            <w:tcW w:w="7650" w:type="dxa"/>
          </w:tcPr>
          <w:p w:rsidR="00390CE2" w:rsidRPr="00390CE2" w:rsidRDefault="00390CE2" w:rsidP="00C926B3">
            <w:pPr>
              <w:tabs>
                <w:tab w:val="left" w:pos="5415"/>
              </w:tabs>
              <w:rPr>
                <w:rFonts w:ascii="Times New Roman" w:hAnsi="Times New Roman" w:cs="Times New Roman"/>
              </w:rPr>
            </w:pPr>
            <w:r w:rsidRPr="00390CE2">
              <w:rPr>
                <w:rFonts w:ascii="Times New Roman" w:hAnsi="Times New Roman" w:cs="Times New Roman"/>
              </w:rPr>
              <w:t>Benign prostatic glands on Hand E staining X 20</w:t>
            </w:r>
            <w:r w:rsidRPr="00390CE2">
              <w:rPr>
                <w:rFonts w:ascii="Times New Roman" w:hAnsi="Times New Roman" w:cs="Times New Roman"/>
              </w:rPr>
              <w:tab/>
            </w:r>
          </w:p>
        </w:tc>
        <w:tc>
          <w:tcPr>
            <w:tcW w:w="1098" w:type="dxa"/>
          </w:tcPr>
          <w:p w:rsidR="00390CE2" w:rsidRPr="00390CE2" w:rsidRDefault="00390CE2" w:rsidP="00C926B3">
            <w:pPr>
              <w:jc w:val="center"/>
            </w:pPr>
            <w:r w:rsidRPr="00390CE2">
              <w:t>83</w:t>
            </w:r>
          </w:p>
        </w:tc>
      </w:tr>
      <w:tr w:rsidR="00390CE2" w:rsidRPr="00390CE2" w:rsidTr="00C926B3">
        <w:trPr>
          <w:trHeight w:val="411"/>
        </w:trPr>
        <w:tc>
          <w:tcPr>
            <w:tcW w:w="828" w:type="dxa"/>
          </w:tcPr>
          <w:p w:rsidR="00390CE2" w:rsidRPr="00390CE2" w:rsidRDefault="00390CE2" w:rsidP="00C926B3">
            <w:pPr>
              <w:jc w:val="center"/>
            </w:pPr>
            <w:r w:rsidRPr="00390CE2">
              <w:t>2</w:t>
            </w:r>
          </w:p>
          <w:p w:rsidR="00390CE2" w:rsidRPr="00390CE2" w:rsidRDefault="00390CE2" w:rsidP="00C926B3">
            <w:pPr>
              <w:jc w:val="center"/>
            </w:pPr>
          </w:p>
        </w:tc>
        <w:tc>
          <w:tcPr>
            <w:tcW w:w="7650" w:type="dxa"/>
          </w:tcPr>
          <w:p w:rsidR="00390CE2" w:rsidRPr="00390CE2" w:rsidRDefault="00390CE2" w:rsidP="00C926B3">
            <w:pPr>
              <w:tabs>
                <w:tab w:val="left" w:pos="5415"/>
              </w:tabs>
              <w:rPr>
                <w:rFonts w:ascii="Times New Roman" w:hAnsi="Times New Roman" w:cs="Times New Roman"/>
              </w:rPr>
            </w:pPr>
            <w:r w:rsidRPr="00390CE2">
              <w:rPr>
                <w:rFonts w:ascii="Times New Roman" w:hAnsi="Times New Roman" w:cs="Times New Roman"/>
              </w:rPr>
              <w:t>Benign prostate hyperplasia cystically dilated glands with double layered epithelium on Hand E staining X 20</w:t>
            </w:r>
          </w:p>
        </w:tc>
        <w:tc>
          <w:tcPr>
            <w:tcW w:w="1098" w:type="dxa"/>
          </w:tcPr>
          <w:p w:rsidR="00390CE2" w:rsidRPr="00390CE2" w:rsidRDefault="00390CE2" w:rsidP="00C926B3">
            <w:pPr>
              <w:jc w:val="center"/>
            </w:pPr>
            <w:r w:rsidRPr="00390CE2">
              <w:t>84</w:t>
            </w:r>
          </w:p>
        </w:tc>
      </w:tr>
      <w:tr w:rsidR="00390CE2" w:rsidRPr="00390CE2" w:rsidTr="00C926B3">
        <w:trPr>
          <w:trHeight w:val="375"/>
        </w:trPr>
        <w:tc>
          <w:tcPr>
            <w:tcW w:w="828" w:type="dxa"/>
          </w:tcPr>
          <w:p w:rsidR="00390CE2" w:rsidRPr="00390CE2" w:rsidRDefault="00390CE2" w:rsidP="00C926B3">
            <w:pPr>
              <w:jc w:val="center"/>
            </w:pPr>
            <w:r w:rsidRPr="00390CE2">
              <w:t>3</w:t>
            </w:r>
          </w:p>
        </w:tc>
        <w:tc>
          <w:tcPr>
            <w:tcW w:w="7650" w:type="dxa"/>
          </w:tcPr>
          <w:p w:rsidR="00390CE2" w:rsidRPr="00390CE2" w:rsidRDefault="00390CE2" w:rsidP="00C926B3">
            <w:pPr>
              <w:tabs>
                <w:tab w:val="left" w:pos="5415"/>
              </w:tabs>
              <w:rPr>
                <w:rFonts w:ascii="Times New Roman" w:hAnsi="Times New Roman" w:cs="Times New Roman"/>
              </w:rPr>
            </w:pPr>
            <w:r w:rsidRPr="00390CE2">
              <w:rPr>
                <w:rFonts w:ascii="Times New Roman" w:hAnsi="Times New Roman" w:cs="Times New Roman"/>
              </w:rPr>
              <w:t xml:space="preserve"> Adenocarcinoma prostate showing Gleason score (4+3) on H and E staining X 20</w:t>
            </w:r>
          </w:p>
        </w:tc>
        <w:tc>
          <w:tcPr>
            <w:tcW w:w="1098" w:type="dxa"/>
          </w:tcPr>
          <w:p w:rsidR="00390CE2" w:rsidRPr="00390CE2" w:rsidRDefault="00390CE2" w:rsidP="00C926B3">
            <w:pPr>
              <w:jc w:val="center"/>
            </w:pPr>
            <w:r w:rsidRPr="00390CE2">
              <w:t>85</w:t>
            </w:r>
          </w:p>
        </w:tc>
      </w:tr>
      <w:tr w:rsidR="00390CE2" w:rsidRPr="00390CE2" w:rsidTr="00C926B3">
        <w:trPr>
          <w:trHeight w:val="375"/>
        </w:trPr>
        <w:tc>
          <w:tcPr>
            <w:tcW w:w="828" w:type="dxa"/>
          </w:tcPr>
          <w:p w:rsidR="00390CE2" w:rsidRPr="00390CE2" w:rsidRDefault="00390CE2" w:rsidP="00C926B3">
            <w:pPr>
              <w:jc w:val="center"/>
            </w:pPr>
            <w:r w:rsidRPr="00390CE2">
              <w:t>4</w:t>
            </w:r>
          </w:p>
        </w:tc>
        <w:tc>
          <w:tcPr>
            <w:tcW w:w="7650" w:type="dxa"/>
          </w:tcPr>
          <w:p w:rsidR="00390CE2" w:rsidRPr="00390CE2" w:rsidRDefault="00390CE2" w:rsidP="00C926B3">
            <w:pPr>
              <w:rPr>
                <w:rFonts w:ascii="Times New Roman" w:hAnsi="Times New Roman" w:cs="Times New Roman"/>
              </w:rPr>
            </w:pPr>
            <w:r w:rsidRPr="00390CE2">
              <w:rPr>
                <w:rFonts w:ascii="Times New Roman" w:hAnsi="Times New Roman" w:cs="Times New Roman"/>
              </w:rPr>
              <w:t>Adenocarcinoma prostate gland (5+4)  on Hand E staining X 20</w:t>
            </w:r>
          </w:p>
        </w:tc>
        <w:tc>
          <w:tcPr>
            <w:tcW w:w="1098" w:type="dxa"/>
          </w:tcPr>
          <w:p w:rsidR="00390CE2" w:rsidRPr="00390CE2" w:rsidRDefault="00390CE2" w:rsidP="00C926B3">
            <w:pPr>
              <w:jc w:val="center"/>
            </w:pPr>
            <w:r w:rsidRPr="00390CE2">
              <w:t>86</w:t>
            </w:r>
          </w:p>
        </w:tc>
      </w:tr>
      <w:tr w:rsidR="00390CE2" w:rsidRPr="00390CE2" w:rsidTr="00C926B3">
        <w:trPr>
          <w:trHeight w:val="375"/>
        </w:trPr>
        <w:tc>
          <w:tcPr>
            <w:tcW w:w="828" w:type="dxa"/>
          </w:tcPr>
          <w:p w:rsidR="00390CE2" w:rsidRPr="00390CE2" w:rsidRDefault="00390CE2" w:rsidP="00C926B3">
            <w:pPr>
              <w:jc w:val="center"/>
            </w:pPr>
            <w:r w:rsidRPr="00390CE2">
              <w:t>5</w:t>
            </w:r>
          </w:p>
        </w:tc>
        <w:tc>
          <w:tcPr>
            <w:tcW w:w="7650" w:type="dxa"/>
          </w:tcPr>
          <w:p w:rsidR="00390CE2" w:rsidRPr="00390CE2" w:rsidRDefault="00390CE2" w:rsidP="00C926B3">
            <w:pPr>
              <w:rPr>
                <w:rFonts w:ascii="Times New Roman" w:hAnsi="Times New Roman" w:cs="Times New Roman"/>
              </w:rPr>
            </w:pPr>
            <w:r w:rsidRPr="00390CE2">
              <w:rPr>
                <w:rFonts w:ascii="Times New Roman" w:hAnsi="Times New Roman" w:cs="Times New Roman"/>
              </w:rPr>
              <w:t xml:space="preserve"> Adenocarcinoma prostate showing Gleason score (4+5) ON H and E X20</w:t>
            </w:r>
          </w:p>
        </w:tc>
        <w:tc>
          <w:tcPr>
            <w:tcW w:w="1098" w:type="dxa"/>
          </w:tcPr>
          <w:p w:rsidR="00390CE2" w:rsidRPr="00390CE2" w:rsidRDefault="00390CE2" w:rsidP="00C926B3">
            <w:pPr>
              <w:jc w:val="center"/>
            </w:pPr>
            <w:r w:rsidRPr="00390CE2">
              <w:t>87</w:t>
            </w:r>
          </w:p>
        </w:tc>
      </w:tr>
      <w:tr w:rsidR="00390CE2" w:rsidRPr="00390CE2" w:rsidTr="00C926B3">
        <w:trPr>
          <w:trHeight w:val="354"/>
        </w:trPr>
        <w:tc>
          <w:tcPr>
            <w:tcW w:w="828" w:type="dxa"/>
          </w:tcPr>
          <w:p w:rsidR="00390CE2" w:rsidRPr="00390CE2" w:rsidRDefault="00390CE2" w:rsidP="00C926B3">
            <w:pPr>
              <w:jc w:val="center"/>
            </w:pPr>
            <w:r w:rsidRPr="00390CE2">
              <w:t>6</w:t>
            </w:r>
          </w:p>
        </w:tc>
        <w:tc>
          <w:tcPr>
            <w:tcW w:w="7650" w:type="dxa"/>
          </w:tcPr>
          <w:p w:rsidR="00390CE2" w:rsidRPr="00390CE2" w:rsidRDefault="00390CE2" w:rsidP="00C926B3">
            <w:pPr>
              <w:tabs>
                <w:tab w:val="left" w:pos="5415"/>
              </w:tabs>
              <w:rPr>
                <w:rFonts w:ascii="Times New Roman" w:hAnsi="Times New Roman" w:cs="Times New Roman"/>
              </w:rPr>
            </w:pPr>
            <w:r w:rsidRPr="00390CE2">
              <w:rPr>
                <w:rFonts w:ascii="Times New Roman" w:hAnsi="Times New Roman" w:cs="Times New Roman"/>
              </w:rPr>
              <w:t>Adenocarcinoma prostate showing a cribriform pattern on Hand E X 20</w:t>
            </w:r>
          </w:p>
          <w:p w:rsidR="00390CE2" w:rsidRPr="00390CE2" w:rsidRDefault="00390CE2" w:rsidP="00C926B3">
            <w:pPr>
              <w:rPr>
                <w:rFonts w:ascii="Times New Roman" w:hAnsi="Times New Roman" w:cs="Times New Roman"/>
              </w:rPr>
            </w:pPr>
          </w:p>
        </w:tc>
        <w:tc>
          <w:tcPr>
            <w:tcW w:w="1098" w:type="dxa"/>
          </w:tcPr>
          <w:p w:rsidR="00390CE2" w:rsidRPr="00390CE2" w:rsidRDefault="00390CE2" w:rsidP="00C926B3">
            <w:pPr>
              <w:jc w:val="center"/>
            </w:pPr>
            <w:r w:rsidRPr="00390CE2">
              <w:t>88</w:t>
            </w:r>
          </w:p>
        </w:tc>
      </w:tr>
      <w:tr w:rsidR="00390CE2" w:rsidRPr="00390CE2" w:rsidTr="00C926B3">
        <w:trPr>
          <w:trHeight w:val="375"/>
        </w:trPr>
        <w:tc>
          <w:tcPr>
            <w:tcW w:w="828" w:type="dxa"/>
          </w:tcPr>
          <w:p w:rsidR="00390CE2" w:rsidRPr="00390CE2" w:rsidRDefault="00390CE2" w:rsidP="00C926B3">
            <w:pPr>
              <w:jc w:val="center"/>
            </w:pPr>
            <w:r w:rsidRPr="00390CE2">
              <w:t>7</w:t>
            </w:r>
          </w:p>
        </w:tc>
        <w:tc>
          <w:tcPr>
            <w:tcW w:w="7650" w:type="dxa"/>
          </w:tcPr>
          <w:p w:rsidR="00390CE2" w:rsidRPr="00390CE2" w:rsidRDefault="00390CE2" w:rsidP="00C926B3">
            <w:pPr>
              <w:tabs>
                <w:tab w:val="left" w:pos="5415"/>
              </w:tabs>
              <w:rPr>
                <w:rFonts w:ascii="Times New Roman" w:hAnsi="Times New Roman" w:cs="Times New Roman"/>
              </w:rPr>
            </w:pPr>
            <w:r w:rsidRPr="00390CE2">
              <w:rPr>
                <w:rFonts w:ascii="Times New Roman" w:hAnsi="Times New Roman" w:cs="Times New Roman"/>
              </w:rPr>
              <w:t>Adenocarcinoma prostate showing Gleason score (3+3) on H and E  X 20</w:t>
            </w:r>
          </w:p>
          <w:p w:rsidR="00390CE2" w:rsidRPr="00390CE2" w:rsidRDefault="00390CE2" w:rsidP="00C926B3">
            <w:pPr>
              <w:rPr>
                <w:rFonts w:ascii="Times New Roman" w:hAnsi="Times New Roman" w:cs="Times New Roman"/>
              </w:rPr>
            </w:pPr>
          </w:p>
        </w:tc>
        <w:tc>
          <w:tcPr>
            <w:tcW w:w="1098" w:type="dxa"/>
          </w:tcPr>
          <w:p w:rsidR="00390CE2" w:rsidRPr="00390CE2" w:rsidRDefault="00390CE2" w:rsidP="00C926B3">
            <w:pPr>
              <w:jc w:val="center"/>
            </w:pPr>
            <w:r w:rsidRPr="00390CE2">
              <w:t>89</w:t>
            </w:r>
          </w:p>
        </w:tc>
      </w:tr>
      <w:tr w:rsidR="00390CE2" w:rsidRPr="00390CE2" w:rsidTr="00C926B3">
        <w:trPr>
          <w:trHeight w:val="375"/>
        </w:trPr>
        <w:tc>
          <w:tcPr>
            <w:tcW w:w="828" w:type="dxa"/>
          </w:tcPr>
          <w:p w:rsidR="00390CE2" w:rsidRPr="00390CE2" w:rsidRDefault="00390CE2" w:rsidP="00C926B3">
            <w:pPr>
              <w:jc w:val="center"/>
            </w:pPr>
            <w:r w:rsidRPr="00390CE2">
              <w:t>8</w:t>
            </w:r>
          </w:p>
        </w:tc>
        <w:tc>
          <w:tcPr>
            <w:tcW w:w="7650" w:type="dxa"/>
          </w:tcPr>
          <w:p w:rsidR="00390CE2" w:rsidRPr="00390CE2" w:rsidRDefault="00390CE2" w:rsidP="00C926B3">
            <w:pPr>
              <w:tabs>
                <w:tab w:val="left" w:pos="5415"/>
              </w:tabs>
              <w:rPr>
                <w:rFonts w:ascii="Times New Roman" w:hAnsi="Times New Roman" w:cs="Times New Roman"/>
              </w:rPr>
            </w:pPr>
            <w:r w:rsidRPr="00390CE2">
              <w:rPr>
                <w:rFonts w:ascii="Times New Roman" w:hAnsi="Times New Roman" w:cs="Times New Roman"/>
              </w:rPr>
              <w:t>Adenocarcinoma prostate showing Gleason score of(4+5)on H and E X 10</w:t>
            </w:r>
          </w:p>
          <w:p w:rsidR="00390CE2" w:rsidRPr="00390CE2" w:rsidRDefault="00390CE2" w:rsidP="00C926B3">
            <w:pPr>
              <w:rPr>
                <w:rFonts w:ascii="Times New Roman" w:hAnsi="Times New Roman" w:cs="Times New Roman"/>
              </w:rPr>
            </w:pPr>
          </w:p>
        </w:tc>
        <w:tc>
          <w:tcPr>
            <w:tcW w:w="1098" w:type="dxa"/>
          </w:tcPr>
          <w:p w:rsidR="00390CE2" w:rsidRPr="00390CE2" w:rsidRDefault="00390CE2" w:rsidP="00C926B3">
            <w:pPr>
              <w:jc w:val="center"/>
            </w:pPr>
            <w:r w:rsidRPr="00390CE2">
              <w:t>90</w:t>
            </w:r>
          </w:p>
        </w:tc>
      </w:tr>
      <w:tr w:rsidR="00390CE2" w:rsidRPr="00390CE2" w:rsidTr="00C926B3">
        <w:trPr>
          <w:trHeight w:val="375"/>
        </w:trPr>
        <w:tc>
          <w:tcPr>
            <w:tcW w:w="828" w:type="dxa"/>
          </w:tcPr>
          <w:p w:rsidR="00390CE2" w:rsidRPr="00390CE2" w:rsidRDefault="00390CE2" w:rsidP="00C926B3">
            <w:pPr>
              <w:jc w:val="center"/>
            </w:pPr>
            <w:r w:rsidRPr="00390CE2">
              <w:t>9</w:t>
            </w:r>
          </w:p>
        </w:tc>
        <w:tc>
          <w:tcPr>
            <w:tcW w:w="7650" w:type="dxa"/>
          </w:tcPr>
          <w:p w:rsidR="00390CE2" w:rsidRPr="00390CE2" w:rsidRDefault="00390CE2" w:rsidP="00C926B3">
            <w:pPr>
              <w:rPr>
                <w:rFonts w:ascii="Times New Roman" w:hAnsi="Times New Roman" w:cs="Times New Roman"/>
              </w:rPr>
            </w:pPr>
            <w:r w:rsidRPr="00390CE2">
              <w:rPr>
                <w:rFonts w:ascii="Times New Roman" w:hAnsi="Times New Roman" w:cs="Times New Roman"/>
              </w:rPr>
              <w:t xml:space="preserve"> Positive tissue control used for AMACR on IHC X 20 (Normal Kidney)</w:t>
            </w:r>
          </w:p>
          <w:p w:rsidR="00390CE2" w:rsidRPr="00390CE2" w:rsidRDefault="00390CE2" w:rsidP="00C926B3">
            <w:pPr>
              <w:tabs>
                <w:tab w:val="left" w:pos="5415"/>
              </w:tabs>
              <w:rPr>
                <w:rFonts w:ascii="Times New Roman" w:hAnsi="Times New Roman" w:cs="Times New Roman"/>
              </w:rPr>
            </w:pPr>
          </w:p>
        </w:tc>
        <w:tc>
          <w:tcPr>
            <w:tcW w:w="1098" w:type="dxa"/>
          </w:tcPr>
          <w:p w:rsidR="00390CE2" w:rsidRPr="00390CE2" w:rsidRDefault="00390CE2" w:rsidP="00C926B3">
            <w:pPr>
              <w:jc w:val="center"/>
            </w:pPr>
            <w:r w:rsidRPr="00390CE2">
              <w:t>91</w:t>
            </w:r>
          </w:p>
        </w:tc>
      </w:tr>
      <w:tr w:rsidR="00390CE2" w:rsidRPr="00390CE2" w:rsidTr="00C926B3">
        <w:trPr>
          <w:trHeight w:val="375"/>
        </w:trPr>
        <w:tc>
          <w:tcPr>
            <w:tcW w:w="828" w:type="dxa"/>
          </w:tcPr>
          <w:p w:rsidR="00390CE2" w:rsidRPr="00390CE2" w:rsidRDefault="00390CE2" w:rsidP="00C926B3">
            <w:pPr>
              <w:jc w:val="center"/>
            </w:pPr>
            <w:r w:rsidRPr="00390CE2">
              <w:t>10</w:t>
            </w:r>
          </w:p>
        </w:tc>
        <w:tc>
          <w:tcPr>
            <w:tcW w:w="7650" w:type="dxa"/>
          </w:tcPr>
          <w:p w:rsidR="00390CE2" w:rsidRPr="00390CE2" w:rsidRDefault="00390CE2" w:rsidP="00C926B3">
            <w:pPr>
              <w:tabs>
                <w:tab w:val="left" w:pos="315"/>
                <w:tab w:val="left" w:pos="4320"/>
              </w:tabs>
              <w:rPr>
                <w:rFonts w:ascii="Times New Roman" w:hAnsi="Times New Roman" w:cs="Times New Roman"/>
              </w:rPr>
            </w:pPr>
            <w:r w:rsidRPr="00390CE2">
              <w:rPr>
                <w:rFonts w:ascii="Times New Roman" w:hAnsi="Times New Roman" w:cs="Times New Roman"/>
              </w:rPr>
              <w:t>Adenocarcinoma having Gleason score 5+4 moderate to strong AMACR expression. IHC x 20</w:t>
            </w:r>
            <w:r w:rsidRPr="00390CE2">
              <w:rPr>
                <w:rFonts w:ascii="Times New Roman" w:hAnsi="Times New Roman" w:cs="Times New Roman"/>
              </w:rPr>
              <w:tab/>
            </w:r>
          </w:p>
        </w:tc>
        <w:tc>
          <w:tcPr>
            <w:tcW w:w="1098" w:type="dxa"/>
          </w:tcPr>
          <w:p w:rsidR="00390CE2" w:rsidRPr="00390CE2" w:rsidRDefault="00390CE2" w:rsidP="00C926B3">
            <w:pPr>
              <w:jc w:val="center"/>
            </w:pPr>
            <w:r w:rsidRPr="00390CE2">
              <w:t>92</w:t>
            </w:r>
          </w:p>
        </w:tc>
      </w:tr>
      <w:tr w:rsidR="00390CE2" w:rsidRPr="00390CE2" w:rsidTr="00C926B3">
        <w:trPr>
          <w:trHeight w:val="375"/>
        </w:trPr>
        <w:tc>
          <w:tcPr>
            <w:tcW w:w="828" w:type="dxa"/>
          </w:tcPr>
          <w:p w:rsidR="00390CE2" w:rsidRPr="00390CE2" w:rsidRDefault="00390CE2" w:rsidP="00C926B3">
            <w:pPr>
              <w:jc w:val="center"/>
            </w:pPr>
            <w:r w:rsidRPr="00390CE2">
              <w:t>11</w:t>
            </w:r>
          </w:p>
        </w:tc>
        <w:tc>
          <w:tcPr>
            <w:tcW w:w="7650" w:type="dxa"/>
          </w:tcPr>
          <w:p w:rsidR="00390CE2" w:rsidRPr="00390CE2" w:rsidRDefault="00390CE2" w:rsidP="00C926B3">
            <w:pPr>
              <w:rPr>
                <w:rFonts w:ascii="Times New Roman" w:hAnsi="Times New Roman" w:cs="Times New Roman"/>
              </w:rPr>
            </w:pPr>
            <w:r w:rsidRPr="00390CE2">
              <w:rPr>
                <w:rFonts w:ascii="Times New Roman" w:hAnsi="Times New Roman" w:cs="Times New Roman"/>
              </w:rPr>
              <w:t xml:space="preserve"> Adenocarcinoma prostate having Gleason score 5+4 strong AMACR expression. IHC x20</w:t>
            </w:r>
          </w:p>
        </w:tc>
        <w:tc>
          <w:tcPr>
            <w:tcW w:w="1098" w:type="dxa"/>
          </w:tcPr>
          <w:p w:rsidR="00390CE2" w:rsidRPr="00390CE2" w:rsidRDefault="00390CE2" w:rsidP="00C926B3">
            <w:pPr>
              <w:jc w:val="center"/>
            </w:pPr>
            <w:r w:rsidRPr="00390CE2">
              <w:t>93</w:t>
            </w:r>
          </w:p>
        </w:tc>
      </w:tr>
      <w:tr w:rsidR="00390CE2" w:rsidRPr="00390CE2" w:rsidTr="00C926B3">
        <w:trPr>
          <w:trHeight w:val="375"/>
        </w:trPr>
        <w:tc>
          <w:tcPr>
            <w:tcW w:w="828" w:type="dxa"/>
          </w:tcPr>
          <w:p w:rsidR="00390CE2" w:rsidRPr="00390CE2" w:rsidRDefault="00390CE2" w:rsidP="00C926B3">
            <w:pPr>
              <w:jc w:val="center"/>
            </w:pPr>
            <w:r w:rsidRPr="00390CE2">
              <w:t>12</w:t>
            </w:r>
          </w:p>
        </w:tc>
        <w:tc>
          <w:tcPr>
            <w:tcW w:w="7650" w:type="dxa"/>
          </w:tcPr>
          <w:p w:rsidR="00390CE2" w:rsidRPr="00390CE2" w:rsidRDefault="00390CE2" w:rsidP="00C926B3">
            <w:pPr>
              <w:rPr>
                <w:rFonts w:ascii="Times New Roman" w:hAnsi="Times New Roman" w:cs="Times New Roman"/>
              </w:rPr>
            </w:pPr>
            <w:r w:rsidRPr="00390CE2">
              <w:rPr>
                <w:rFonts w:ascii="Times New Roman" w:hAnsi="Times New Roman" w:cs="Times New Roman"/>
              </w:rPr>
              <w:t>Absence of  staining of AMACR in the benign glands of prostate on IHC X20</w:t>
            </w:r>
          </w:p>
        </w:tc>
        <w:tc>
          <w:tcPr>
            <w:tcW w:w="1098" w:type="dxa"/>
          </w:tcPr>
          <w:p w:rsidR="00390CE2" w:rsidRPr="00390CE2" w:rsidRDefault="00390CE2" w:rsidP="00C926B3">
            <w:pPr>
              <w:jc w:val="center"/>
            </w:pPr>
            <w:r w:rsidRPr="00390CE2">
              <w:t>94</w:t>
            </w:r>
          </w:p>
        </w:tc>
      </w:tr>
      <w:tr w:rsidR="00390CE2" w:rsidRPr="00390CE2" w:rsidTr="00C926B3">
        <w:trPr>
          <w:trHeight w:val="375"/>
        </w:trPr>
        <w:tc>
          <w:tcPr>
            <w:tcW w:w="828" w:type="dxa"/>
          </w:tcPr>
          <w:p w:rsidR="00390CE2" w:rsidRPr="00390CE2" w:rsidRDefault="00390CE2" w:rsidP="00C926B3">
            <w:pPr>
              <w:jc w:val="center"/>
            </w:pPr>
            <w:r w:rsidRPr="00390CE2">
              <w:t>13</w:t>
            </w:r>
          </w:p>
        </w:tc>
        <w:tc>
          <w:tcPr>
            <w:tcW w:w="7650" w:type="dxa"/>
          </w:tcPr>
          <w:p w:rsidR="00390CE2" w:rsidRPr="00390CE2" w:rsidRDefault="00390CE2" w:rsidP="00C926B3">
            <w:pPr>
              <w:rPr>
                <w:rFonts w:ascii="Times New Roman" w:hAnsi="Times New Roman" w:cs="Times New Roman"/>
              </w:rPr>
            </w:pPr>
            <w:r w:rsidRPr="00390CE2">
              <w:rPr>
                <w:rFonts w:ascii="Times New Roman" w:hAnsi="Times New Roman" w:cs="Times New Roman"/>
              </w:rPr>
              <w:t>Another case of benign prostate hyperplasia that shows absence of expression of AMACR on IHC X 20</w:t>
            </w:r>
          </w:p>
        </w:tc>
        <w:tc>
          <w:tcPr>
            <w:tcW w:w="1098" w:type="dxa"/>
          </w:tcPr>
          <w:p w:rsidR="00390CE2" w:rsidRPr="00390CE2" w:rsidRDefault="00390CE2" w:rsidP="00C926B3">
            <w:pPr>
              <w:jc w:val="center"/>
            </w:pPr>
            <w:r w:rsidRPr="00390CE2">
              <w:t>95</w:t>
            </w:r>
          </w:p>
        </w:tc>
      </w:tr>
      <w:tr w:rsidR="00390CE2" w:rsidRPr="00390CE2" w:rsidTr="00C926B3">
        <w:trPr>
          <w:trHeight w:val="375"/>
        </w:trPr>
        <w:tc>
          <w:tcPr>
            <w:tcW w:w="828" w:type="dxa"/>
          </w:tcPr>
          <w:p w:rsidR="00390CE2" w:rsidRPr="00390CE2" w:rsidRDefault="00390CE2" w:rsidP="00C926B3">
            <w:pPr>
              <w:jc w:val="center"/>
            </w:pPr>
            <w:r w:rsidRPr="00390CE2">
              <w:t>14</w:t>
            </w:r>
          </w:p>
        </w:tc>
        <w:tc>
          <w:tcPr>
            <w:tcW w:w="7650" w:type="dxa"/>
          </w:tcPr>
          <w:p w:rsidR="00390CE2" w:rsidRPr="00390CE2" w:rsidRDefault="00390CE2" w:rsidP="00C926B3">
            <w:pPr>
              <w:rPr>
                <w:rFonts w:ascii="Times New Roman" w:hAnsi="Times New Roman" w:cs="Times New Roman"/>
              </w:rPr>
            </w:pPr>
            <w:r w:rsidRPr="00390CE2">
              <w:rPr>
                <w:rFonts w:ascii="Times New Roman" w:hAnsi="Times New Roman" w:cs="Times New Roman"/>
              </w:rPr>
              <w:t>Positive control used for p63 staining on IHC X 20. (Normal skin)</w:t>
            </w:r>
          </w:p>
          <w:p w:rsidR="00390CE2" w:rsidRPr="00390CE2" w:rsidRDefault="00390CE2" w:rsidP="00C926B3">
            <w:pPr>
              <w:rPr>
                <w:rFonts w:ascii="Times New Roman" w:hAnsi="Times New Roman" w:cs="Times New Roman"/>
              </w:rPr>
            </w:pPr>
          </w:p>
        </w:tc>
        <w:tc>
          <w:tcPr>
            <w:tcW w:w="1098" w:type="dxa"/>
          </w:tcPr>
          <w:p w:rsidR="00390CE2" w:rsidRPr="00390CE2" w:rsidRDefault="00390CE2" w:rsidP="00C926B3">
            <w:pPr>
              <w:jc w:val="center"/>
            </w:pPr>
            <w:r w:rsidRPr="00390CE2">
              <w:t>96</w:t>
            </w:r>
          </w:p>
        </w:tc>
      </w:tr>
      <w:tr w:rsidR="00390CE2" w:rsidRPr="00390CE2" w:rsidTr="00C926B3">
        <w:trPr>
          <w:trHeight w:val="375"/>
        </w:trPr>
        <w:tc>
          <w:tcPr>
            <w:tcW w:w="828" w:type="dxa"/>
          </w:tcPr>
          <w:p w:rsidR="00390CE2" w:rsidRPr="00390CE2" w:rsidRDefault="00390CE2" w:rsidP="00C926B3">
            <w:pPr>
              <w:jc w:val="center"/>
            </w:pPr>
            <w:r w:rsidRPr="00390CE2">
              <w:t>15</w:t>
            </w:r>
          </w:p>
        </w:tc>
        <w:tc>
          <w:tcPr>
            <w:tcW w:w="7650" w:type="dxa"/>
          </w:tcPr>
          <w:p w:rsidR="00390CE2" w:rsidRPr="00390CE2" w:rsidRDefault="00390CE2" w:rsidP="00C926B3">
            <w:pPr>
              <w:rPr>
                <w:rFonts w:ascii="Times New Roman" w:hAnsi="Times New Roman" w:cs="Times New Roman"/>
              </w:rPr>
            </w:pPr>
            <w:r w:rsidRPr="00390CE2">
              <w:rPr>
                <w:rFonts w:ascii="Times New Roman" w:hAnsi="Times New Roman" w:cs="Times New Roman"/>
              </w:rPr>
              <w:t>Positive control used for p63 staining on IHC X 20. (Colon)</w:t>
            </w:r>
          </w:p>
          <w:p w:rsidR="00390CE2" w:rsidRPr="00390CE2" w:rsidRDefault="00390CE2" w:rsidP="00C926B3">
            <w:pPr>
              <w:rPr>
                <w:rFonts w:ascii="Times New Roman" w:hAnsi="Times New Roman" w:cs="Times New Roman"/>
              </w:rPr>
            </w:pPr>
          </w:p>
        </w:tc>
        <w:tc>
          <w:tcPr>
            <w:tcW w:w="1098" w:type="dxa"/>
          </w:tcPr>
          <w:p w:rsidR="00390CE2" w:rsidRPr="00390CE2" w:rsidRDefault="00390CE2" w:rsidP="00C926B3">
            <w:pPr>
              <w:jc w:val="center"/>
            </w:pPr>
            <w:r w:rsidRPr="00390CE2">
              <w:t>97</w:t>
            </w:r>
          </w:p>
        </w:tc>
      </w:tr>
      <w:tr w:rsidR="00390CE2" w:rsidRPr="00390CE2" w:rsidTr="00C926B3">
        <w:trPr>
          <w:trHeight w:val="375"/>
        </w:trPr>
        <w:tc>
          <w:tcPr>
            <w:tcW w:w="828" w:type="dxa"/>
          </w:tcPr>
          <w:p w:rsidR="00390CE2" w:rsidRPr="00390CE2" w:rsidRDefault="00390CE2" w:rsidP="00C926B3">
            <w:pPr>
              <w:jc w:val="center"/>
            </w:pPr>
            <w:r w:rsidRPr="00390CE2">
              <w:t>16</w:t>
            </w:r>
          </w:p>
        </w:tc>
        <w:tc>
          <w:tcPr>
            <w:tcW w:w="7650" w:type="dxa"/>
          </w:tcPr>
          <w:p w:rsidR="00390CE2" w:rsidRPr="00390CE2" w:rsidRDefault="00390CE2" w:rsidP="00C926B3">
            <w:pPr>
              <w:tabs>
                <w:tab w:val="left" w:pos="5745"/>
              </w:tabs>
              <w:rPr>
                <w:rFonts w:ascii="Times New Roman" w:hAnsi="Times New Roman" w:cs="Times New Roman"/>
              </w:rPr>
            </w:pPr>
            <w:r w:rsidRPr="00390CE2">
              <w:rPr>
                <w:rFonts w:ascii="Times New Roman" w:hAnsi="Times New Roman" w:cs="Times New Roman"/>
              </w:rPr>
              <w:t xml:space="preserve"> Positive staining for p63  in the basal cells of benign prostate hyperplasia on IHC X 20</w:t>
            </w:r>
          </w:p>
        </w:tc>
        <w:tc>
          <w:tcPr>
            <w:tcW w:w="1098" w:type="dxa"/>
          </w:tcPr>
          <w:p w:rsidR="00390CE2" w:rsidRPr="00390CE2" w:rsidRDefault="00390CE2" w:rsidP="00C926B3">
            <w:pPr>
              <w:jc w:val="center"/>
            </w:pPr>
            <w:r w:rsidRPr="00390CE2">
              <w:t>98</w:t>
            </w:r>
          </w:p>
        </w:tc>
      </w:tr>
      <w:tr w:rsidR="00390CE2" w:rsidRPr="00390CE2" w:rsidTr="00C926B3">
        <w:trPr>
          <w:trHeight w:val="375"/>
        </w:trPr>
        <w:tc>
          <w:tcPr>
            <w:tcW w:w="828" w:type="dxa"/>
          </w:tcPr>
          <w:p w:rsidR="00390CE2" w:rsidRPr="00390CE2" w:rsidRDefault="00390CE2" w:rsidP="00C926B3">
            <w:pPr>
              <w:jc w:val="center"/>
            </w:pPr>
            <w:r w:rsidRPr="00390CE2">
              <w:t>17</w:t>
            </w:r>
          </w:p>
        </w:tc>
        <w:tc>
          <w:tcPr>
            <w:tcW w:w="7650" w:type="dxa"/>
          </w:tcPr>
          <w:p w:rsidR="00390CE2" w:rsidRPr="00390CE2" w:rsidRDefault="00390CE2" w:rsidP="00C926B3">
            <w:pPr>
              <w:tabs>
                <w:tab w:val="left" w:pos="5745"/>
              </w:tabs>
              <w:rPr>
                <w:rFonts w:ascii="Times New Roman" w:hAnsi="Times New Roman" w:cs="Times New Roman"/>
              </w:rPr>
            </w:pPr>
            <w:r w:rsidRPr="00390CE2">
              <w:rPr>
                <w:rFonts w:ascii="Times New Roman" w:hAnsi="Times New Roman" w:cs="Times New Roman"/>
              </w:rPr>
              <w:t xml:space="preserve">  Lack of  staining for p63  Adenoarcinoma of prostate gland  on IHC X 20</w:t>
            </w:r>
          </w:p>
          <w:p w:rsidR="00390CE2" w:rsidRPr="00390CE2" w:rsidRDefault="00390CE2" w:rsidP="00C926B3">
            <w:pPr>
              <w:rPr>
                <w:rFonts w:ascii="Times New Roman" w:hAnsi="Times New Roman" w:cs="Times New Roman"/>
              </w:rPr>
            </w:pPr>
          </w:p>
        </w:tc>
        <w:tc>
          <w:tcPr>
            <w:tcW w:w="1098" w:type="dxa"/>
          </w:tcPr>
          <w:p w:rsidR="00390CE2" w:rsidRPr="00390CE2" w:rsidRDefault="00390CE2" w:rsidP="00C926B3">
            <w:pPr>
              <w:jc w:val="center"/>
            </w:pPr>
            <w:r w:rsidRPr="00390CE2">
              <w:t>99</w:t>
            </w:r>
          </w:p>
        </w:tc>
      </w:tr>
      <w:tr w:rsidR="00390CE2" w:rsidRPr="00390CE2" w:rsidTr="00C926B3">
        <w:trPr>
          <w:trHeight w:val="375"/>
        </w:trPr>
        <w:tc>
          <w:tcPr>
            <w:tcW w:w="828" w:type="dxa"/>
          </w:tcPr>
          <w:p w:rsidR="00390CE2" w:rsidRPr="00390CE2" w:rsidRDefault="00390CE2" w:rsidP="00C926B3">
            <w:pPr>
              <w:jc w:val="center"/>
            </w:pPr>
            <w:r w:rsidRPr="00390CE2">
              <w:t>18</w:t>
            </w:r>
          </w:p>
        </w:tc>
        <w:tc>
          <w:tcPr>
            <w:tcW w:w="7650" w:type="dxa"/>
          </w:tcPr>
          <w:p w:rsidR="00390CE2" w:rsidRPr="00390CE2" w:rsidRDefault="00390CE2" w:rsidP="00C926B3">
            <w:pPr>
              <w:rPr>
                <w:rFonts w:ascii="Times New Roman" w:hAnsi="Times New Roman" w:cs="Times New Roman"/>
              </w:rPr>
            </w:pPr>
            <w:r w:rsidRPr="00390CE2">
              <w:rPr>
                <w:rFonts w:ascii="Times New Roman" w:hAnsi="Times New Roman" w:cs="Times New Roman"/>
              </w:rPr>
              <w:t>Normal prostate gland used as positive control for NKX3.1 on IHC X40</w:t>
            </w:r>
          </w:p>
          <w:p w:rsidR="00390CE2" w:rsidRPr="00390CE2" w:rsidRDefault="00390CE2" w:rsidP="00C926B3">
            <w:pPr>
              <w:tabs>
                <w:tab w:val="left" w:pos="5745"/>
              </w:tabs>
              <w:rPr>
                <w:rFonts w:ascii="Times New Roman" w:hAnsi="Times New Roman" w:cs="Times New Roman"/>
              </w:rPr>
            </w:pPr>
          </w:p>
        </w:tc>
        <w:tc>
          <w:tcPr>
            <w:tcW w:w="1098" w:type="dxa"/>
          </w:tcPr>
          <w:p w:rsidR="00390CE2" w:rsidRPr="00390CE2" w:rsidRDefault="00390CE2" w:rsidP="00C926B3">
            <w:pPr>
              <w:jc w:val="center"/>
            </w:pPr>
            <w:r w:rsidRPr="00390CE2">
              <w:t>100</w:t>
            </w:r>
          </w:p>
        </w:tc>
      </w:tr>
      <w:tr w:rsidR="00390CE2" w:rsidRPr="00390CE2" w:rsidTr="00C926B3">
        <w:trPr>
          <w:trHeight w:val="375"/>
        </w:trPr>
        <w:tc>
          <w:tcPr>
            <w:tcW w:w="828" w:type="dxa"/>
          </w:tcPr>
          <w:p w:rsidR="00390CE2" w:rsidRPr="00390CE2" w:rsidRDefault="00390CE2" w:rsidP="00C926B3">
            <w:pPr>
              <w:jc w:val="center"/>
            </w:pPr>
            <w:r w:rsidRPr="00390CE2">
              <w:t>19</w:t>
            </w:r>
          </w:p>
        </w:tc>
        <w:tc>
          <w:tcPr>
            <w:tcW w:w="7650" w:type="dxa"/>
          </w:tcPr>
          <w:p w:rsidR="00390CE2" w:rsidRPr="00390CE2" w:rsidRDefault="00390CE2" w:rsidP="00C926B3">
            <w:pPr>
              <w:tabs>
                <w:tab w:val="left" w:pos="1155"/>
                <w:tab w:val="left" w:pos="2685"/>
              </w:tabs>
              <w:rPr>
                <w:rFonts w:ascii="Times New Roman" w:hAnsi="Times New Roman" w:cs="Times New Roman"/>
              </w:rPr>
            </w:pPr>
            <w:r w:rsidRPr="00390CE2">
              <w:rPr>
                <w:rFonts w:ascii="Times New Roman" w:hAnsi="Times New Roman" w:cs="Times New Roman"/>
              </w:rPr>
              <w:t>NKX3.1 expression in adenocarcinoma prostate Gleason score (4+3) on IHC X20</w:t>
            </w:r>
            <w:r w:rsidRPr="00390CE2">
              <w:rPr>
                <w:rFonts w:ascii="Times New Roman" w:hAnsi="Times New Roman" w:cs="Times New Roman"/>
              </w:rPr>
              <w:tab/>
            </w:r>
          </w:p>
        </w:tc>
        <w:tc>
          <w:tcPr>
            <w:tcW w:w="1098" w:type="dxa"/>
          </w:tcPr>
          <w:p w:rsidR="00390CE2" w:rsidRPr="00390CE2" w:rsidRDefault="00390CE2" w:rsidP="00C926B3">
            <w:pPr>
              <w:jc w:val="center"/>
            </w:pPr>
            <w:r w:rsidRPr="00390CE2">
              <w:t>101</w:t>
            </w:r>
          </w:p>
        </w:tc>
      </w:tr>
      <w:tr w:rsidR="00390CE2" w:rsidRPr="00390CE2" w:rsidTr="00C926B3">
        <w:trPr>
          <w:trHeight w:val="375"/>
        </w:trPr>
        <w:tc>
          <w:tcPr>
            <w:tcW w:w="828" w:type="dxa"/>
          </w:tcPr>
          <w:p w:rsidR="00390CE2" w:rsidRPr="00390CE2" w:rsidRDefault="00390CE2" w:rsidP="00C926B3">
            <w:pPr>
              <w:jc w:val="center"/>
            </w:pPr>
            <w:r w:rsidRPr="00390CE2">
              <w:t>20</w:t>
            </w:r>
          </w:p>
        </w:tc>
        <w:tc>
          <w:tcPr>
            <w:tcW w:w="7650" w:type="dxa"/>
          </w:tcPr>
          <w:p w:rsidR="00390CE2" w:rsidRPr="00390CE2" w:rsidRDefault="00390CE2" w:rsidP="00C926B3">
            <w:pPr>
              <w:tabs>
                <w:tab w:val="left" w:pos="1155"/>
                <w:tab w:val="left" w:pos="2685"/>
              </w:tabs>
              <w:rPr>
                <w:rFonts w:ascii="Times New Roman" w:hAnsi="Times New Roman" w:cs="Times New Roman"/>
              </w:rPr>
            </w:pPr>
            <w:r w:rsidRPr="00390CE2">
              <w:rPr>
                <w:rFonts w:ascii="Times New Roman" w:hAnsi="Times New Roman" w:cs="Times New Roman"/>
              </w:rPr>
              <w:t>NKX3.1 expression in adenocarcinoma prostate Gleason score (4+3) on IHC X20</w:t>
            </w:r>
            <w:r w:rsidRPr="00390CE2">
              <w:rPr>
                <w:rFonts w:ascii="Times New Roman" w:hAnsi="Times New Roman" w:cs="Times New Roman"/>
              </w:rPr>
              <w:tab/>
            </w:r>
          </w:p>
        </w:tc>
        <w:tc>
          <w:tcPr>
            <w:tcW w:w="1098" w:type="dxa"/>
          </w:tcPr>
          <w:p w:rsidR="00390CE2" w:rsidRPr="00390CE2" w:rsidRDefault="00390CE2" w:rsidP="00C926B3">
            <w:pPr>
              <w:jc w:val="center"/>
            </w:pPr>
            <w:r w:rsidRPr="00390CE2">
              <w:t>102</w:t>
            </w:r>
          </w:p>
        </w:tc>
      </w:tr>
    </w:tbl>
    <w:p w:rsidR="00390CE2" w:rsidRPr="00390CE2" w:rsidRDefault="00390CE2" w:rsidP="00390CE2"/>
    <w:p w:rsidR="00487A18" w:rsidRDefault="00487A18" w:rsidP="000128DC">
      <w:pPr>
        <w:jc w:val="center"/>
        <w:rPr>
          <w:rFonts w:ascii="Times New Roman" w:hAnsi="Times New Roman" w:cs="Times New Roman"/>
          <w:b/>
          <w:sz w:val="24"/>
          <w:szCs w:val="24"/>
        </w:rPr>
      </w:pPr>
    </w:p>
    <w:p w:rsidR="00487A18" w:rsidRDefault="00487A18" w:rsidP="00487A18">
      <w:pPr>
        <w:rPr>
          <w:rFonts w:ascii="Times New Roman" w:hAnsi="Times New Roman" w:cs="Times New Roman"/>
          <w:b/>
          <w:sz w:val="24"/>
          <w:szCs w:val="24"/>
        </w:rPr>
      </w:pPr>
    </w:p>
    <w:p w:rsidR="00487A18" w:rsidRDefault="00487A18" w:rsidP="00487A18">
      <w:pPr>
        <w:rPr>
          <w:rFonts w:ascii="Times New Roman" w:hAnsi="Times New Roman" w:cs="Times New Roman"/>
          <w:b/>
          <w:sz w:val="24"/>
          <w:szCs w:val="24"/>
        </w:rPr>
      </w:pPr>
    </w:p>
    <w:p w:rsidR="00390CE2" w:rsidRDefault="00390CE2" w:rsidP="00390CE2">
      <w:pPr>
        <w:rPr>
          <w:rFonts w:ascii="Times New Roman" w:hAnsi="Times New Roman" w:cs="Times New Roman"/>
          <w:b/>
          <w:sz w:val="24"/>
          <w:szCs w:val="24"/>
        </w:rPr>
      </w:pPr>
    </w:p>
    <w:p w:rsidR="00502458" w:rsidRDefault="00502458" w:rsidP="00390CE2">
      <w:pPr>
        <w:rPr>
          <w:rFonts w:ascii="Times New Roman" w:hAnsi="Times New Roman" w:cs="Times New Roman"/>
          <w:b/>
          <w:sz w:val="24"/>
          <w:szCs w:val="24"/>
        </w:rPr>
      </w:pPr>
    </w:p>
    <w:p w:rsidR="000128DC" w:rsidRPr="00B923B9" w:rsidRDefault="000128DC" w:rsidP="00390CE2">
      <w:pPr>
        <w:jc w:val="center"/>
        <w:rPr>
          <w:rFonts w:ascii="Times New Roman" w:hAnsi="Times New Roman" w:cs="Times New Roman"/>
          <w:b/>
          <w:sz w:val="24"/>
          <w:szCs w:val="24"/>
        </w:rPr>
      </w:pPr>
      <w:r>
        <w:rPr>
          <w:rFonts w:ascii="Times New Roman" w:hAnsi="Times New Roman" w:cs="Times New Roman"/>
          <w:b/>
          <w:sz w:val="24"/>
          <w:szCs w:val="24"/>
        </w:rPr>
        <w:lastRenderedPageBreak/>
        <w:t>LIST OF ABBREVIATIONS</w:t>
      </w:r>
    </w:p>
    <w:p w:rsidR="000128DC" w:rsidRDefault="000128DC" w:rsidP="000128DC">
      <w:pPr>
        <w:tabs>
          <w:tab w:val="left" w:pos="1965"/>
        </w:tabs>
      </w:pPr>
      <w:r>
        <w:tab/>
      </w:r>
    </w:p>
    <w:tbl>
      <w:tblPr>
        <w:tblStyle w:val="TableGrid"/>
        <w:tblW w:w="8839" w:type="dxa"/>
        <w:tblLook w:val="04A0" w:firstRow="1" w:lastRow="0" w:firstColumn="1" w:lastColumn="0" w:noHBand="0" w:noVBand="1"/>
      </w:tblPr>
      <w:tblGrid>
        <w:gridCol w:w="3528"/>
        <w:gridCol w:w="5311"/>
      </w:tblGrid>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PSA</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 xml:space="preserve">Prostate specific antigen </w:t>
            </w:r>
          </w:p>
        </w:tc>
      </w:tr>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IHC</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 xml:space="preserve">Immunohistochemistry </w:t>
            </w:r>
          </w:p>
        </w:tc>
      </w:tr>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PIN</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 xml:space="preserve">Prostate intraepithelial neoplasia </w:t>
            </w:r>
          </w:p>
        </w:tc>
      </w:tr>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LGPIN</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 xml:space="preserve"> Low grade Prostate intraepithelial neoplasia</w:t>
            </w:r>
          </w:p>
        </w:tc>
      </w:tr>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HGPIN</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 xml:space="preserve"> High Grade Prostate intraepithelial neoplasia</w:t>
            </w:r>
          </w:p>
        </w:tc>
      </w:tr>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AMACR</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Alpha-Methylacyl- CoA- Racemase</w:t>
            </w:r>
          </w:p>
        </w:tc>
      </w:tr>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UGS</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 xml:space="preserve">Urogenital sinus </w:t>
            </w:r>
          </w:p>
        </w:tc>
      </w:tr>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UGE</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Urogenital sinus epithelium</w:t>
            </w:r>
          </w:p>
        </w:tc>
      </w:tr>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BPH</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 xml:space="preserve">Benign prostate hyperplasia </w:t>
            </w:r>
          </w:p>
        </w:tc>
      </w:tr>
      <w:tr w:rsidR="000128DC" w:rsidRPr="000A1EBF" w:rsidTr="00B273EC">
        <w:trPr>
          <w:trHeight w:val="562"/>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LUTS</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Lower Urinary tract symptoms</w:t>
            </w:r>
          </w:p>
        </w:tc>
      </w:tr>
      <w:tr w:rsidR="000128DC" w:rsidRPr="000A1EBF" w:rsidTr="00B273EC">
        <w:trPr>
          <w:trHeight w:val="594"/>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AR</w:t>
            </w:r>
          </w:p>
        </w:tc>
        <w:tc>
          <w:tcPr>
            <w:tcW w:w="5311" w:type="dxa"/>
          </w:tcPr>
          <w:p w:rsidR="000128DC" w:rsidRPr="000A1EBF" w:rsidRDefault="000128DC" w:rsidP="00B273EC">
            <w:pPr>
              <w:rPr>
                <w:rFonts w:ascii="Times New Roman" w:hAnsi="Times New Roman" w:cs="Times New Roman"/>
                <w:sz w:val="24"/>
                <w:szCs w:val="24"/>
              </w:rPr>
            </w:pPr>
            <w:r w:rsidRPr="000A1EBF">
              <w:rPr>
                <w:rFonts w:ascii="Times New Roman" w:hAnsi="Times New Roman" w:cs="Times New Roman"/>
                <w:sz w:val="24"/>
                <w:szCs w:val="24"/>
              </w:rPr>
              <w:t xml:space="preserve">Androgen Receptors </w:t>
            </w:r>
          </w:p>
        </w:tc>
      </w:tr>
      <w:tr w:rsidR="000128DC" w:rsidRPr="000A1EBF" w:rsidTr="00B273EC">
        <w:trPr>
          <w:trHeight w:val="594"/>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DHT</w:t>
            </w:r>
          </w:p>
        </w:tc>
        <w:tc>
          <w:tcPr>
            <w:tcW w:w="5311" w:type="dxa"/>
          </w:tcPr>
          <w:p w:rsidR="000128DC" w:rsidRPr="000A1EBF" w:rsidRDefault="000128DC" w:rsidP="00B273EC">
            <w:pPr>
              <w:tabs>
                <w:tab w:val="right" w:pos="4824"/>
              </w:tabs>
              <w:rPr>
                <w:rFonts w:ascii="Times New Roman" w:hAnsi="Times New Roman" w:cs="Times New Roman"/>
                <w:sz w:val="24"/>
                <w:szCs w:val="24"/>
              </w:rPr>
            </w:pPr>
            <w:r w:rsidRPr="000A1EBF">
              <w:rPr>
                <w:rFonts w:ascii="Times New Roman" w:hAnsi="Times New Roman" w:cs="Times New Roman"/>
                <w:sz w:val="24"/>
                <w:szCs w:val="24"/>
              </w:rPr>
              <w:t>Dihydrotestosterone</w:t>
            </w:r>
            <w:r w:rsidRPr="000A1EBF">
              <w:rPr>
                <w:rFonts w:ascii="Times New Roman" w:hAnsi="Times New Roman" w:cs="Times New Roman"/>
                <w:sz w:val="24"/>
                <w:szCs w:val="24"/>
              </w:rPr>
              <w:tab/>
            </w:r>
          </w:p>
        </w:tc>
      </w:tr>
      <w:tr w:rsidR="000128DC" w:rsidRPr="000A1EBF" w:rsidTr="00B273EC">
        <w:trPr>
          <w:trHeight w:val="594"/>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PTEN</w:t>
            </w:r>
          </w:p>
        </w:tc>
        <w:tc>
          <w:tcPr>
            <w:tcW w:w="5311" w:type="dxa"/>
          </w:tcPr>
          <w:p w:rsidR="000128DC" w:rsidRPr="000A1EBF" w:rsidRDefault="000128DC" w:rsidP="00B273EC">
            <w:pPr>
              <w:tabs>
                <w:tab w:val="right" w:pos="4824"/>
              </w:tabs>
              <w:rPr>
                <w:rFonts w:ascii="Times New Roman" w:hAnsi="Times New Roman" w:cs="Times New Roman"/>
                <w:sz w:val="24"/>
                <w:szCs w:val="24"/>
              </w:rPr>
            </w:pPr>
            <w:r w:rsidRPr="000A1EBF">
              <w:rPr>
                <w:rFonts w:ascii="Times New Roman" w:hAnsi="Times New Roman" w:cs="Times New Roman"/>
                <w:sz w:val="24"/>
                <w:szCs w:val="24"/>
              </w:rPr>
              <w:t>Phosphatase and tensin homolog</w:t>
            </w:r>
          </w:p>
        </w:tc>
      </w:tr>
      <w:tr w:rsidR="000128DC" w:rsidRPr="000A1EBF" w:rsidTr="00B273EC">
        <w:trPr>
          <w:trHeight w:val="594"/>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BRCA 1</w:t>
            </w:r>
          </w:p>
        </w:tc>
        <w:tc>
          <w:tcPr>
            <w:tcW w:w="5311" w:type="dxa"/>
          </w:tcPr>
          <w:p w:rsidR="000128DC" w:rsidRPr="000A1EBF" w:rsidRDefault="000128DC" w:rsidP="00B273EC">
            <w:pPr>
              <w:tabs>
                <w:tab w:val="right" w:pos="4824"/>
              </w:tabs>
              <w:rPr>
                <w:rFonts w:ascii="Times New Roman" w:hAnsi="Times New Roman" w:cs="Times New Roman"/>
                <w:sz w:val="24"/>
                <w:szCs w:val="24"/>
              </w:rPr>
            </w:pPr>
            <w:r w:rsidRPr="000A1EBF">
              <w:rPr>
                <w:rFonts w:ascii="Times New Roman" w:hAnsi="Times New Roman" w:cs="Times New Roman"/>
                <w:sz w:val="24"/>
                <w:szCs w:val="24"/>
              </w:rPr>
              <w:t>Breast Cancer gene 1</w:t>
            </w:r>
          </w:p>
        </w:tc>
      </w:tr>
      <w:tr w:rsidR="000128DC" w:rsidRPr="000A1EBF" w:rsidTr="00B273EC">
        <w:trPr>
          <w:trHeight w:val="594"/>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SPINK 1</w:t>
            </w:r>
          </w:p>
        </w:tc>
        <w:tc>
          <w:tcPr>
            <w:tcW w:w="5311" w:type="dxa"/>
          </w:tcPr>
          <w:p w:rsidR="000128DC" w:rsidRPr="000A1EBF" w:rsidRDefault="000128DC" w:rsidP="00B273EC">
            <w:pPr>
              <w:tabs>
                <w:tab w:val="right" w:pos="4824"/>
              </w:tabs>
              <w:rPr>
                <w:rFonts w:ascii="Times New Roman" w:hAnsi="Times New Roman" w:cs="Times New Roman"/>
                <w:sz w:val="24"/>
                <w:szCs w:val="24"/>
              </w:rPr>
            </w:pPr>
            <w:r w:rsidRPr="000A1EBF">
              <w:rPr>
                <w:rFonts w:ascii="Times New Roman" w:hAnsi="Times New Roman" w:cs="Times New Roman"/>
                <w:sz w:val="24"/>
                <w:szCs w:val="24"/>
              </w:rPr>
              <w:t>Serine Peptidase Inhibitor, Kazal Type 1</w:t>
            </w:r>
          </w:p>
        </w:tc>
      </w:tr>
      <w:tr w:rsidR="000128DC" w:rsidRPr="000A1EBF" w:rsidTr="00B273EC">
        <w:trPr>
          <w:trHeight w:val="594"/>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ng/mL</w:t>
            </w:r>
          </w:p>
        </w:tc>
        <w:tc>
          <w:tcPr>
            <w:tcW w:w="5311" w:type="dxa"/>
          </w:tcPr>
          <w:p w:rsidR="000128DC" w:rsidRPr="000A1EBF" w:rsidRDefault="000128DC" w:rsidP="00B273EC">
            <w:pPr>
              <w:tabs>
                <w:tab w:val="right" w:pos="4824"/>
              </w:tabs>
              <w:rPr>
                <w:rFonts w:ascii="Times New Roman" w:hAnsi="Times New Roman" w:cs="Times New Roman"/>
                <w:sz w:val="24"/>
                <w:szCs w:val="24"/>
              </w:rPr>
            </w:pPr>
            <w:r w:rsidRPr="000A1EBF">
              <w:rPr>
                <w:rFonts w:ascii="Times New Roman" w:hAnsi="Times New Roman" w:cs="Times New Roman"/>
                <w:sz w:val="24"/>
                <w:szCs w:val="24"/>
              </w:rPr>
              <w:t xml:space="preserve">Nanograms per millilitre </w:t>
            </w:r>
          </w:p>
        </w:tc>
      </w:tr>
      <w:tr w:rsidR="000128DC" w:rsidRPr="000A1EBF" w:rsidTr="00B273EC">
        <w:trPr>
          <w:trHeight w:val="594"/>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GSTP1</w:t>
            </w:r>
          </w:p>
        </w:tc>
        <w:tc>
          <w:tcPr>
            <w:tcW w:w="5311" w:type="dxa"/>
          </w:tcPr>
          <w:p w:rsidR="000128DC" w:rsidRPr="000A1EBF" w:rsidRDefault="000128DC" w:rsidP="00B273EC">
            <w:pPr>
              <w:tabs>
                <w:tab w:val="right" w:pos="4824"/>
              </w:tabs>
              <w:rPr>
                <w:rFonts w:ascii="Times New Roman" w:hAnsi="Times New Roman" w:cs="Times New Roman"/>
                <w:sz w:val="24"/>
                <w:szCs w:val="24"/>
              </w:rPr>
            </w:pPr>
            <w:r w:rsidRPr="000A1EBF">
              <w:rPr>
                <w:rFonts w:ascii="Times New Roman" w:hAnsi="Times New Roman" w:cs="Times New Roman"/>
                <w:color w:val="222222"/>
                <w:sz w:val="21"/>
                <w:szCs w:val="21"/>
                <w:shd w:val="clear" w:color="auto" w:fill="FFFFFF"/>
              </w:rPr>
              <w:t> Glutathione S-transferase pi gene </w:t>
            </w:r>
          </w:p>
        </w:tc>
      </w:tr>
      <w:tr w:rsidR="000128DC" w:rsidRPr="000A1EBF" w:rsidTr="00B273EC">
        <w:trPr>
          <w:trHeight w:val="594"/>
        </w:trPr>
        <w:tc>
          <w:tcPr>
            <w:tcW w:w="3528" w:type="dxa"/>
          </w:tcPr>
          <w:p w:rsidR="000128DC" w:rsidRPr="000A1EBF" w:rsidRDefault="000128DC" w:rsidP="00B273EC">
            <w:pPr>
              <w:jc w:val="center"/>
              <w:rPr>
                <w:rFonts w:ascii="Times New Roman" w:hAnsi="Times New Roman" w:cs="Times New Roman"/>
                <w:sz w:val="24"/>
                <w:szCs w:val="24"/>
              </w:rPr>
            </w:pPr>
            <w:r w:rsidRPr="000A1EBF">
              <w:rPr>
                <w:rFonts w:ascii="Times New Roman" w:hAnsi="Times New Roman" w:cs="Times New Roman"/>
                <w:sz w:val="24"/>
                <w:szCs w:val="24"/>
              </w:rPr>
              <w:t>PI3K</w:t>
            </w:r>
          </w:p>
        </w:tc>
        <w:tc>
          <w:tcPr>
            <w:tcW w:w="5311" w:type="dxa"/>
          </w:tcPr>
          <w:p w:rsidR="000128DC" w:rsidRPr="000A1EBF" w:rsidRDefault="000128DC" w:rsidP="00B273EC">
            <w:pPr>
              <w:tabs>
                <w:tab w:val="right" w:pos="4824"/>
              </w:tabs>
              <w:rPr>
                <w:rFonts w:ascii="Times New Roman" w:hAnsi="Times New Roman" w:cs="Times New Roman"/>
                <w:sz w:val="24"/>
                <w:szCs w:val="24"/>
              </w:rPr>
            </w:pPr>
            <w:r w:rsidRPr="000A1EBF">
              <w:rPr>
                <w:rFonts w:ascii="Times New Roman" w:hAnsi="Times New Roman" w:cs="Times New Roman"/>
                <w:bCs/>
                <w:color w:val="222222"/>
                <w:shd w:val="clear" w:color="auto" w:fill="FFFFFF"/>
              </w:rPr>
              <w:t>Phosphoinositide 3-Kinase</w:t>
            </w:r>
          </w:p>
        </w:tc>
      </w:tr>
    </w:tbl>
    <w:p w:rsidR="005A5E3F" w:rsidRDefault="005A5E3F">
      <w:pPr>
        <w:rPr>
          <w:rFonts w:ascii="Times New Roman" w:hAnsi="Times New Roman" w:cs="Times New Roman"/>
          <w:b/>
          <w:sz w:val="24"/>
          <w:szCs w:val="24"/>
        </w:rPr>
      </w:pPr>
      <w:r>
        <w:rPr>
          <w:rFonts w:ascii="Times New Roman" w:hAnsi="Times New Roman" w:cs="Times New Roman"/>
          <w:b/>
          <w:sz w:val="24"/>
          <w:szCs w:val="24"/>
        </w:rPr>
        <w:br w:type="page"/>
      </w:r>
    </w:p>
    <w:p w:rsidR="00F32A4F" w:rsidRPr="00226C3E" w:rsidRDefault="00F32A4F" w:rsidP="005A5E3F">
      <w:pPr>
        <w:jc w:val="center"/>
        <w:rPr>
          <w:rFonts w:ascii="Times New Roman" w:hAnsi="Times New Roman" w:cs="Times New Roman"/>
          <w:b/>
          <w:sz w:val="24"/>
          <w:szCs w:val="24"/>
        </w:rPr>
      </w:pPr>
      <w:r w:rsidRPr="00226C3E">
        <w:rPr>
          <w:rFonts w:ascii="Times New Roman" w:hAnsi="Times New Roman" w:cs="Times New Roman"/>
          <w:b/>
          <w:sz w:val="24"/>
          <w:szCs w:val="24"/>
        </w:rPr>
        <w:lastRenderedPageBreak/>
        <w:t>ABSTRACT</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Prostate cancer is the fourth most frequently occurring cancer in men worldwide and the second leading cause of cancer associated mortality.  The overall incidence of prostate cancer has been increasing worldwide in recent years; approximately 1.3 million new cases are reported in the year 2018. This trend has been rising even in the Asian countries, where the incidence had been previously low. However, the accuracy of data about incidence and mortality as a result of prostate cancer in some Asian countries is limited. The cause of this increasing tendency is multifactorial, dietary and lifestyle modifications being a major reason for this rise in incidence.</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The timely diagnosis of adenocarcinoma prostate is of prime importance because approximately majority of patients with limited cancer had advanced carcinoma on final radical prostatectomy. Under diagnosis of a small focus of prostatic adenocarcinoma might delay early treatment and cause severe adverse consequences for patients. The diagnosis of prostatic cancer is based on a combination of architectural, cytological and ancillary features. Precise tissue diagnosis can be very challenging due to the presence of either a small focus of cancer or due to the presence of several benign lesions that mimic malignancy.</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 xml:space="preserve"> Benign prostatic hyperplasia (BPH) is the most common urological condition among elderly men a</w:t>
      </w:r>
      <w:r w:rsidRPr="00575F92">
        <w:rPr>
          <w:rFonts w:ascii="Times New Roman" w:cs="Times New Roman"/>
          <w:sz w:val="24"/>
          <w:szCs w:val="24"/>
        </w:rPr>
        <w:t>ﬀ</w:t>
      </w:r>
      <w:r w:rsidRPr="00575F92">
        <w:rPr>
          <w:rFonts w:ascii="Times New Roman" w:hAnsi="Times New Roman" w:cs="Times New Roman"/>
          <w:sz w:val="24"/>
          <w:szCs w:val="24"/>
        </w:rPr>
        <w:t>ecting approximately half of men over 50 years of age. It usually commences as a simple micronodular hyperplasia with a subsequent macroscopic nodular enlargement that may lead to bladder outlet obstruction and the development of lower urinary tract symptoms (LUTS).</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 xml:space="preserve">Although prostate-specific antigen (PSA) has been widely used as a fundamental marker for the diagnosis of prostatic carcinoma, it has been shown to be present in benign tissue as well as in malignant tissue. Therefore, its specificity to prostate cancer is restricted.PSA testing has been widely utilized as a mass screening test along with imaging studies for prostate cancer. Immunohistochemistry (IHC) is an important auxiliary tool for pathologists in routine diagnostic work as well as in basic and clinical research. Accurate diagnosis on needle core biopsy or transurethral resection of prostate </w:t>
      </w:r>
      <w:r w:rsidRPr="00575F92">
        <w:rPr>
          <w:rFonts w:ascii="Times New Roman" w:hAnsi="Times New Roman" w:cs="Times New Roman"/>
          <w:sz w:val="24"/>
          <w:szCs w:val="24"/>
        </w:rPr>
        <w:lastRenderedPageBreak/>
        <w:t xml:space="preserve">(TURP) specimen is of absolute importance because if diagnosed initially for malignancy, patient is benefited as a result of a lesser invasive procedure. </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In our study, we performed immunohistochemistry on 74 cases (37 cases of benign prostate hyperplasia and 37 cases of adenocarcinoma of prostate gland for expression of three immune markers namely AMACR, p63 and NKX3.1 at a tertiary care hospital in Karachi.</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AMACR Alpha-Methylacyl- CoA- Racemase (AMACR) plays a vital role in the β-oxidation of branched chain fatty acids and fatty acid derivatives since it catalyzes the conversion of several methyl-branched chain fatty acyl-CoAs to their stereoisomers. Over expression of AMACR prostate cancer and its premalignant lesions aids in the detection of this lesion.</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p63 is an analogue of tumor suppressor gene, and plays a vital role in the development of p63 is  squamous epithelia. p63 and basal cells help  in  the development and maintenance of the prostate. The characterizing feature of prostate cancer, however, is the depletion of basal cells.</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 xml:space="preserve">NKX3.1 is a prostate specific gene encoding a transcription factor that plays an important role in prostate development and carcinogenesis. It plays an important role in normal prostate development, regulating proliferation of glandular epithelium and in the formation of ducts in prostate gland. </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 xml:space="preserve"> Our study revealed a significant corelation of Gleason scoring with AMACR</w:t>
      </w:r>
      <w:r>
        <w:rPr>
          <w:rFonts w:ascii="Times New Roman" w:hAnsi="Times New Roman" w:cs="Times New Roman"/>
          <w:sz w:val="24"/>
          <w:szCs w:val="24"/>
        </w:rPr>
        <w:t xml:space="preserve"> p value=0.001.</w:t>
      </w:r>
      <w:r w:rsidRPr="00575F92">
        <w:rPr>
          <w:rFonts w:ascii="Times New Roman" w:hAnsi="Times New Roman" w:cs="Times New Roman"/>
          <w:sz w:val="24"/>
          <w:szCs w:val="24"/>
        </w:rPr>
        <w:t xml:space="preserve"> Statistical analysis of the data also rev</w:t>
      </w:r>
      <w:r>
        <w:rPr>
          <w:rFonts w:ascii="Times New Roman" w:hAnsi="Times New Roman" w:cs="Times New Roman"/>
          <w:sz w:val="24"/>
          <w:szCs w:val="24"/>
        </w:rPr>
        <w:t>ealed co</w:t>
      </w:r>
      <w:r w:rsidRPr="00575F92">
        <w:rPr>
          <w:rFonts w:ascii="Times New Roman" w:hAnsi="Times New Roman" w:cs="Times New Roman"/>
          <w:sz w:val="24"/>
          <w:szCs w:val="24"/>
        </w:rPr>
        <w:t>relation of AMACR, p63 AND NKX3.1 expression in the benign and malignant tissues of the prost</w:t>
      </w:r>
      <w:r>
        <w:rPr>
          <w:rFonts w:ascii="Times New Roman" w:hAnsi="Times New Roman" w:cs="Times New Roman"/>
          <w:sz w:val="24"/>
          <w:szCs w:val="24"/>
        </w:rPr>
        <w:t>ate gland. The study therefore,</w:t>
      </w:r>
      <w:r w:rsidRPr="00575F92">
        <w:rPr>
          <w:rFonts w:ascii="Times New Roman" w:hAnsi="Times New Roman" w:cs="Times New Roman"/>
          <w:sz w:val="24"/>
          <w:szCs w:val="24"/>
        </w:rPr>
        <w:t xml:space="preserve"> concluded that all the three markers can be used to differentiate between benign and malignant lesions of prostate gland. These markers are also helpful in the determining diagnosis of</w:t>
      </w:r>
      <w:r>
        <w:rPr>
          <w:rFonts w:ascii="Times New Roman" w:hAnsi="Times New Roman" w:cs="Times New Roman"/>
          <w:sz w:val="24"/>
          <w:szCs w:val="24"/>
        </w:rPr>
        <w:t xml:space="preserve"> adenocarcinoma prostate.</w:t>
      </w:r>
    </w:p>
    <w:p w:rsidR="00F32A4F" w:rsidRPr="00575F92" w:rsidRDefault="00F32A4F" w:rsidP="00F32A4F">
      <w:pPr>
        <w:spacing w:line="360" w:lineRule="auto"/>
        <w:jc w:val="both"/>
        <w:rPr>
          <w:rFonts w:ascii="Times New Roman" w:hAnsi="Times New Roman" w:cs="Times New Roman"/>
          <w:sz w:val="24"/>
          <w:szCs w:val="24"/>
        </w:rPr>
      </w:pPr>
      <w:r w:rsidRPr="00575F92">
        <w:rPr>
          <w:rFonts w:ascii="Times New Roman" w:hAnsi="Times New Roman" w:cs="Times New Roman"/>
          <w:sz w:val="24"/>
          <w:szCs w:val="24"/>
        </w:rPr>
        <w:t xml:space="preserve">Keywords: Adenocarcinoma prostate, Immunohistochemistry, AMACR, p63, NKX3.1 </w:t>
      </w:r>
    </w:p>
    <w:p w:rsidR="00F32A4F" w:rsidRPr="00575F92" w:rsidRDefault="00F32A4F" w:rsidP="00F32A4F">
      <w:pPr>
        <w:spacing w:line="360" w:lineRule="auto"/>
        <w:jc w:val="both"/>
        <w:rPr>
          <w:rFonts w:ascii="Times New Roman" w:hAnsi="Times New Roman" w:cs="Times New Roman"/>
          <w:sz w:val="24"/>
          <w:szCs w:val="24"/>
        </w:rPr>
      </w:pPr>
    </w:p>
    <w:p w:rsidR="00F32A4F" w:rsidRPr="00575F92" w:rsidRDefault="00F32A4F" w:rsidP="00F32A4F">
      <w:pPr>
        <w:spacing w:line="360" w:lineRule="auto"/>
        <w:jc w:val="both"/>
        <w:rPr>
          <w:rFonts w:ascii="Times New Roman" w:hAnsi="Times New Roman" w:cs="Times New Roman"/>
          <w:b/>
          <w:sz w:val="24"/>
          <w:szCs w:val="24"/>
        </w:rPr>
      </w:pPr>
    </w:p>
    <w:p w:rsidR="00F32A4F" w:rsidRPr="00575F92" w:rsidRDefault="00F32A4F" w:rsidP="00F32A4F">
      <w:pPr>
        <w:spacing w:line="360" w:lineRule="auto"/>
        <w:jc w:val="both"/>
        <w:rPr>
          <w:rFonts w:ascii="Times New Roman" w:hAnsi="Times New Roman" w:cs="Times New Roman"/>
          <w:sz w:val="24"/>
          <w:szCs w:val="24"/>
        </w:rPr>
      </w:pPr>
    </w:p>
    <w:p w:rsidR="00F32A4F" w:rsidRDefault="00F32A4F"/>
    <w:p w:rsidR="00D00875" w:rsidRDefault="00D00875"/>
    <w:p w:rsidR="00D00875" w:rsidRDefault="00D00875"/>
    <w:p w:rsidR="001C40B1" w:rsidRDefault="001C40B1" w:rsidP="004A5178"/>
    <w:p w:rsidR="004A5178" w:rsidRDefault="004A5178" w:rsidP="004A5178">
      <w:r>
        <w:t xml:space="preserve">                            </w:t>
      </w:r>
    </w:p>
    <w:p w:rsidR="001C40B1" w:rsidRDefault="001C40B1" w:rsidP="00D00875">
      <w:pPr>
        <w:jc w:val="center"/>
      </w:pPr>
    </w:p>
    <w:p w:rsidR="001C40B1" w:rsidRDefault="001C40B1" w:rsidP="00D00875">
      <w:pPr>
        <w:jc w:val="center"/>
      </w:pPr>
    </w:p>
    <w:p w:rsidR="001C40B1" w:rsidRDefault="001C40B1" w:rsidP="00D00875">
      <w:pPr>
        <w:jc w:val="center"/>
      </w:pPr>
    </w:p>
    <w:p w:rsidR="00FE1CA8" w:rsidRDefault="00FE1CA8" w:rsidP="00FE1CA8"/>
    <w:p w:rsidR="00D00875" w:rsidRPr="00FE1CA8" w:rsidRDefault="00D00875" w:rsidP="00FE1CA8">
      <w:pPr>
        <w:jc w:val="center"/>
      </w:pPr>
      <w:r w:rsidRPr="00804F78">
        <w:rPr>
          <w:rFonts w:ascii="Times New Roman" w:hAnsi="Times New Roman" w:cs="Times New Roman"/>
          <w:sz w:val="72"/>
          <w:szCs w:val="72"/>
        </w:rPr>
        <w:t>CHAPTER 1</w:t>
      </w:r>
    </w:p>
    <w:p w:rsidR="00D00875" w:rsidRDefault="00D00875" w:rsidP="00D00875">
      <w:pPr>
        <w:tabs>
          <w:tab w:val="left" w:pos="2227"/>
        </w:tabs>
      </w:pPr>
    </w:p>
    <w:p w:rsidR="00D00875" w:rsidRDefault="00D00875" w:rsidP="00D00875">
      <w:pPr>
        <w:tabs>
          <w:tab w:val="left" w:pos="2227"/>
        </w:tabs>
      </w:pPr>
    </w:p>
    <w:p w:rsidR="00D00875" w:rsidRDefault="00D00875" w:rsidP="00D00875">
      <w:pPr>
        <w:tabs>
          <w:tab w:val="left" w:pos="2227"/>
        </w:tabs>
      </w:pPr>
    </w:p>
    <w:p w:rsidR="00D00875" w:rsidRDefault="00D00875" w:rsidP="00D00875">
      <w:pPr>
        <w:tabs>
          <w:tab w:val="left" w:pos="2227"/>
        </w:tabs>
      </w:pPr>
    </w:p>
    <w:p w:rsidR="003751FA" w:rsidRDefault="003751FA" w:rsidP="00D00875">
      <w:pPr>
        <w:tabs>
          <w:tab w:val="left" w:pos="2227"/>
        </w:tabs>
      </w:pPr>
    </w:p>
    <w:p w:rsidR="003751FA" w:rsidRDefault="003751FA" w:rsidP="00D00875">
      <w:pPr>
        <w:tabs>
          <w:tab w:val="left" w:pos="2227"/>
        </w:tabs>
      </w:pPr>
    </w:p>
    <w:p w:rsidR="003751FA" w:rsidRDefault="003751FA" w:rsidP="00D00875">
      <w:pPr>
        <w:tabs>
          <w:tab w:val="left" w:pos="2227"/>
        </w:tabs>
      </w:pPr>
    </w:p>
    <w:p w:rsidR="003751FA" w:rsidRDefault="003751FA" w:rsidP="00D00875">
      <w:pPr>
        <w:tabs>
          <w:tab w:val="left" w:pos="2227"/>
        </w:tabs>
      </w:pPr>
    </w:p>
    <w:p w:rsidR="003751FA" w:rsidRDefault="003751FA" w:rsidP="00D00875">
      <w:pPr>
        <w:tabs>
          <w:tab w:val="left" w:pos="2227"/>
        </w:tabs>
      </w:pPr>
    </w:p>
    <w:p w:rsidR="003751FA" w:rsidRDefault="003751FA" w:rsidP="00D00875">
      <w:pPr>
        <w:tabs>
          <w:tab w:val="left" w:pos="2227"/>
        </w:tabs>
      </w:pPr>
    </w:p>
    <w:p w:rsidR="00D00875" w:rsidRDefault="00D00875" w:rsidP="00D00875">
      <w:pPr>
        <w:tabs>
          <w:tab w:val="left" w:pos="2227"/>
        </w:tabs>
      </w:pPr>
    </w:p>
    <w:p w:rsidR="003751FA" w:rsidRDefault="003751FA" w:rsidP="003751FA">
      <w:pPr>
        <w:spacing w:line="360" w:lineRule="auto"/>
      </w:pPr>
    </w:p>
    <w:p w:rsidR="00D00875" w:rsidRDefault="00D00875" w:rsidP="004A517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 INTRODUCTION</w:t>
      </w:r>
    </w:p>
    <w:p w:rsidR="00D00875" w:rsidRPr="00804F78" w:rsidRDefault="00D00875" w:rsidP="00D00875">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1.1 EPIDEMIOLOGY AND PREVELANCE OF PROSTATE CANCER:</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Prostate cancer is one of the most frequently occurring malignancies in elderly men and the leading cause of cancer associated mortality aroun</w:t>
      </w:r>
      <w:r>
        <w:rPr>
          <w:rFonts w:ascii="Times New Roman" w:hAnsi="Times New Roman" w:cs="Times New Roman"/>
          <w:sz w:val="24"/>
          <w:szCs w:val="24"/>
        </w:rPr>
        <w:t xml:space="preserve">d the world. (Hu etal., 2015) </w:t>
      </w:r>
      <w:r w:rsidRPr="00804F78">
        <w:rPr>
          <w:rFonts w:ascii="Times New Roman" w:hAnsi="Times New Roman" w:cs="Times New Roman"/>
          <w:sz w:val="24"/>
          <w:szCs w:val="24"/>
        </w:rPr>
        <w:t>Prostate cancer is the most common cancer in men in the United Kingdom (UK) with approximately 40,300 cases reported in the year 2015. Prostate cancer is the second most commonly diagnosed cancer around the globe, constitutes about 15% of all diagnosed male cancers and the sixth leading cause of cancer related mortali</w:t>
      </w:r>
      <w:r>
        <w:rPr>
          <w:rFonts w:ascii="Times New Roman" w:hAnsi="Times New Roman" w:cs="Times New Roman"/>
          <w:sz w:val="24"/>
          <w:szCs w:val="24"/>
        </w:rPr>
        <w:t>ty in males worldwide. (Bashir et al., 2015)</w:t>
      </w:r>
    </w:p>
    <w:p w:rsidR="00D00875" w:rsidRPr="00951679" w:rsidRDefault="00D00875" w:rsidP="00D00875">
      <w:pPr>
        <w:spacing w:line="360" w:lineRule="auto"/>
        <w:jc w:val="both"/>
        <w:rPr>
          <w:rFonts w:ascii="Times New Roman" w:hAnsi="Times New Roman" w:cs="Times New Roman"/>
          <w:spacing w:val="2"/>
          <w:sz w:val="24"/>
          <w:szCs w:val="24"/>
          <w:shd w:val="clear" w:color="auto" w:fill="FFFFFF"/>
        </w:rPr>
      </w:pPr>
      <w:r w:rsidRPr="00804F78">
        <w:rPr>
          <w:rFonts w:ascii="Times New Roman" w:hAnsi="Times New Roman" w:cs="Times New Roman"/>
          <w:sz w:val="24"/>
          <w:szCs w:val="24"/>
        </w:rPr>
        <w:t>Prostate, lung &amp; colorectal carcinoma comprise 42% of all cases reported in men with one in every 5 case being that of prostate cancer. Approximately, 164,690 new cases of prostate cancer are reported in the year 2018 in United States of America causing an estimated number of 29,430 deaths in men. In the last 10 years the overall incidence of cancer in men has decreased by 2% annually with a remarkable decline in the incidence of prostatic carcinoma. This decline in prost</w:t>
      </w:r>
      <w:r>
        <w:rPr>
          <w:rFonts w:ascii="Times New Roman" w:hAnsi="Times New Roman" w:cs="Times New Roman"/>
          <w:sz w:val="24"/>
          <w:szCs w:val="24"/>
        </w:rPr>
        <w:t xml:space="preserve">atic carcinoma is accredited to </w:t>
      </w:r>
      <w:r w:rsidRPr="00804F78">
        <w:rPr>
          <w:rFonts w:ascii="Times New Roman" w:hAnsi="Times New Roman" w:cs="Times New Roman"/>
          <w:sz w:val="24"/>
          <w:szCs w:val="24"/>
        </w:rPr>
        <w:t>effective screening measures by monitoring PSA levels in elderly men.</w:t>
      </w:r>
      <w:r w:rsidRPr="00951679">
        <w:rPr>
          <w:rFonts w:ascii="Times New Roman" w:hAnsi="Times New Roman" w:cs="Times New Roman"/>
          <w:spacing w:val="2"/>
          <w:sz w:val="24"/>
          <w:szCs w:val="24"/>
          <w:shd w:val="clear" w:color="auto" w:fill="FFFFFF"/>
        </w:rPr>
        <w:t xml:space="preserve"> (</w:t>
      </w:r>
      <w:r>
        <w:rPr>
          <w:rFonts w:ascii="Times New Roman" w:hAnsi="Times New Roman" w:cs="Times New Roman"/>
          <w:sz w:val="24"/>
          <w:szCs w:val="24"/>
          <w:shd w:val="clear" w:color="auto" w:fill="FFFFFF"/>
        </w:rPr>
        <w:t xml:space="preserve">Siegel, Miller </w:t>
      </w:r>
      <w:r w:rsidRPr="00951679">
        <w:rPr>
          <w:rFonts w:ascii="Times New Roman" w:hAnsi="Times New Roman" w:cs="Times New Roman"/>
          <w:sz w:val="24"/>
          <w:szCs w:val="24"/>
          <w:shd w:val="clear" w:color="auto" w:fill="FFFFFF"/>
        </w:rPr>
        <w:t>&amp; Jamal, 2015)</w:t>
      </w:r>
    </w:p>
    <w:p w:rsidR="00D00875"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There are noticeable variations in the incidence and mortality rates of this cancer among various races and different ethnic groups. For instance</w:t>
      </w:r>
      <w:r>
        <w:rPr>
          <w:rFonts w:ascii="Times New Roman" w:hAnsi="Times New Roman" w:cs="Times New Roman"/>
          <w:sz w:val="24"/>
          <w:szCs w:val="24"/>
        </w:rPr>
        <w:t>,</w:t>
      </w:r>
      <w:r w:rsidRPr="00804F78">
        <w:rPr>
          <w:rFonts w:ascii="Times New Roman" w:hAnsi="Times New Roman" w:cs="Times New Roman"/>
          <w:sz w:val="24"/>
          <w:szCs w:val="24"/>
        </w:rPr>
        <w:t xml:space="preserve"> there is a three times difference in incidence rates of prostate cancer in the US with the highest incidence seen in the black men. More over mortality owed to prostate cancer is 2.4 times higher among black men in contrast to white race</w:t>
      </w:r>
      <w:r>
        <w:rPr>
          <w:rFonts w:ascii="Times New Roman" w:hAnsi="Times New Roman" w:cs="Times New Roman"/>
          <w:sz w:val="24"/>
          <w:szCs w:val="24"/>
        </w:rPr>
        <w:t xml:space="preserve"> in the United States. (Perner et al., </w:t>
      </w:r>
      <w:r w:rsidRPr="00804F78">
        <w:rPr>
          <w:rFonts w:ascii="Times New Roman" w:hAnsi="Times New Roman" w:cs="Times New Roman"/>
          <w:sz w:val="24"/>
          <w:szCs w:val="24"/>
        </w:rPr>
        <w:t>2018)</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Prostate is the second frequent site of cancer among males in large Indian cities like, Delhi, Kolkata, Pune and Thi'puram. It is the third chief cancer in cities like Bangalore and Mumbai and it is among the top ten prominent cancers in the rest of the regions of India.  The incide</w:t>
      </w:r>
      <w:r>
        <w:rPr>
          <w:rFonts w:ascii="Times New Roman" w:hAnsi="Times New Roman" w:cs="Times New Roman"/>
          <w:sz w:val="24"/>
          <w:szCs w:val="24"/>
        </w:rPr>
        <w:t>nce rate of this cancer has</w:t>
      </w:r>
      <w:r w:rsidRPr="00804F78">
        <w:rPr>
          <w:rFonts w:ascii="Times New Roman" w:hAnsi="Times New Roman" w:cs="Times New Roman"/>
          <w:sz w:val="24"/>
          <w:szCs w:val="24"/>
        </w:rPr>
        <w:t xml:space="preserve"> increased consistently in all sectors of India. The cancer projection data suggested that the number of cases might become double by the</w:t>
      </w:r>
      <w:r>
        <w:rPr>
          <w:rFonts w:ascii="Times New Roman" w:hAnsi="Times New Roman" w:cs="Times New Roman"/>
          <w:sz w:val="24"/>
          <w:szCs w:val="24"/>
        </w:rPr>
        <w:t xml:space="preserve"> year 2020 (Jain &amp; Kumar,</w:t>
      </w:r>
      <w:r w:rsidRPr="00804F78">
        <w:rPr>
          <w:rFonts w:ascii="Times New Roman" w:hAnsi="Times New Roman" w:cs="Times New Roman"/>
          <w:sz w:val="24"/>
          <w:szCs w:val="24"/>
        </w:rPr>
        <w:t xml:space="preserve"> 2014)</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According to the cancer registry report 2016, carried out by the Shaukat</w:t>
      </w:r>
      <w:r>
        <w:rPr>
          <w:rFonts w:ascii="Times New Roman" w:hAnsi="Times New Roman" w:cs="Times New Roman"/>
          <w:sz w:val="24"/>
          <w:szCs w:val="24"/>
        </w:rPr>
        <w:t xml:space="preserve"> </w:t>
      </w:r>
      <w:r w:rsidRPr="00804F78">
        <w:rPr>
          <w:rFonts w:ascii="Times New Roman" w:hAnsi="Times New Roman" w:cs="Times New Roman"/>
          <w:sz w:val="24"/>
          <w:szCs w:val="24"/>
        </w:rPr>
        <w:t>Khanum</w:t>
      </w:r>
      <w:r>
        <w:rPr>
          <w:rFonts w:ascii="Times New Roman" w:hAnsi="Times New Roman" w:cs="Times New Roman"/>
          <w:sz w:val="24"/>
          <w:szCs w:val="24"/>
        </w:rPr>
        <w:br/>
      </w:r>
      <w:r w:rsidRPr="00804F78">
        <w:rPr>
          <w:rFonts w:ascii="Times New Roman" w:hAnsi="Times New Roman" w:cs="Times New Roman"/>
          <w:sz w:val="24"/>
          <w:szCs w:val="24"/>
        </w:rPr>
        <w:t xml:space="preserve">Memorial Cancer Hospital and Research Centre, prostate carcinoma is the second most </w:t>
      </w:r>
      <w:r w:rsidRPr="00804F78">
        <w:rPr>
          <w:rFonts w:ascii="Times New Roman" w:hAnsi="Times New Roman" w:cs="Times New Roman"/>
          <w:sz w:val="24"/>
          <w:szCs w:val="24"/>
        </w:rPr>
        <w:lastRenderedPageBreak/>
        <w:t>commonly occurring malignancy a</w:t>
      </w:r>
      <w:r>
        <w:rPr>
          <w:rFonts w:ascii="Times New Roman" w:hAnsi="Times New Roman" w:cs="Times New Roman"/>
          <w:sz w:val="24"/>
          <w:szCs w:val="24"/>
        </w:rPr>
        <w:t>mong Pakistani men. (Mahmood, Faraz &amp; Yousaf, 2016)</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A total of eight studies were analyzed for evaluating the prevalence of prostate cancer. The overall prevalence of prostate cancer in these studies was approximately in the range of 2 to 8 % and the overall prevalence was</w:t>
      </w:r>
      <w:r>
        <w:rPr>
          <w:rFonts w:ascii="Times New Roman" w:hAnsi="Times New Roman" w:cs="Times New Roman"/>
          <w:sz w:val="24"/>
          <w:szCs w:val="24"/>
        </w:rPr>
        <w:t xml:space="preserve"> found out to be 5%. (Idress et al.,</w:t>
      </w:r>
      <w:r w:rsidRPr="00804F78">
        <w:rPr>
          <w:rFonts w:ascii="Times New Roman" w:hAnsi="Times New Roman" w:cs="Times New Roman"/>
          <w:sz w:val="24"/>
          <w:szCs w:val="24"/>
        </w:rPr>
        <w:t xml:space="preserve"> 2018</w:t>
      </w:r>
      <w:r>
        <w:rPr>
          <w:rFonts w:ascii="Times New Roman" w:hAnsi="Times New Roman" w:cs="Times New Roman"/>
          <w:sz w:val="24"/>
          <w:szCs w:val="24"/>
        </w:rPr>
        <w:t>)</w:t>
      </w:r>
    </w:p>
    <w:p w:rsidR="00D00875" w:rsidRPr="00804F78" w:rsidRDefault="00D00875" w:rsidP="00D00875">
      <w:pPr>
        <w:spacing w:line="360" w:lineRule="auto"/>
        <w:jc w:val="both"/>
        <w:rPr>
          <w:rFonts w:ascii="Times New Roman" w:hAnsi="Times New Roman" w:cs="Times New Roman"/>
          <w:b/>
          <w:sz w:val="24"/>
          <w:szCs w:val="24"/>
        </w:rPr>
      </w:pP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1.2 RISK FACTORS FOR PROSTATE CANCER:</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Several risk factors might be involved in the carcinogenesis of this lesion, these comprise of men above the age of 50 years, androgens, genetic factors, environmental factors, family history, high fat diet, alcohol consumption, cigarette smoking and acquired somatic mutations. (Murphy</w:t>
      </w:r>
      <w:r>
        <w:rPr>
          <w:rFonts w:ascii="Times New Roman" w:hAnsi="Times New Roman" w:cs="Times New Roman"/>
          <w:sz w:val="24"/>
          <w:szCs w:val="24"/>
        </w:rPr>
        <w:t xml:space="preserve"> et al., 2013; Perec-Cornago et al., </w:t>
      </w:r>
      <w:r w:rsidRPr="00804F78">
        <w:rPr>
          <w:rFonts w:ascii="Times New Roman" w:hAnsi="Times New Roman" w:cs="Times New Roman"/>
          <w:sz w:val="24"/>
          <w:szCs w:val="24"/>
        </w:rPr>
        <w:t>2017)</w:t>
      </w: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 xml:space="preserve"> 1.2.1 ANDROGENS:</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Androgens are of paramount importance, carcinoma of the prostate does not develop in males castrated before puberty, which strongly suggests that androgens somehow provide the “soil” the cellular context, within which prostate </w:t>
      </w:r>
      <w:r>
        <w:rPr>
          <w:rFonts w:ascii="Times New Roman" w:hAnsi="Times New Roman" w:cs="Times New Roman"/>
          <w:sz w:val="24"/>
          <w:szCs w:val="24"/>
        </w:rPr>
        <w:t>cancer develops.</w:t>
      </w:r>
      <w:r w:rsidRPr="00804F78">
        <w:rPr>
          <w:rFonts w:ascii="Times New Roman" w:hAnsi="Times New Roman" w:cs="Times New Roman"/>
          <w:sz w:val="24"/>
          <w:szCs w:val="24"/>
        </w:rPr>
        <w:t xml:space="preserve"> (Kum</w:t>
      </w:r>
      <w:r>
        <w:rPr>
          <w:rFonts w:ascii="Times New Roman" w:hAnsi="Times New Roman" w:cs="Times New Roman"/>
          <w:sz w:val="24"/>
          <w:szCs w:val="24"/>
        </w:rPr>
        <w:t>ar, Abbas, Fausto, &amp; Aster</w:t>
      </w:r>
      <w:r w:rsidRPr="00804F78">
        <w:rPr>
          <w:rFonts w:ascii="Times New Roman" w:hAnsi="Times New Roman" w:cs="Times New Roman"/>
          <w:sz w:val="24"/>
          <w:szCs w:val="24"/>
        </w:rPr>
        <w:t xml:space="preserve"> 2014</w:t>
      </w:r>
      <w:r>
        <w:rPr>
          <w:rFonts w:ascii="Times New Roman" w:hAnsi="Times New Roman" w:cs="Times New Roman"/>
          <w:sz w:val="24"/>
          <w:szCs w:val="24"/>
        </w:rPr>
        <w:t>)</w:t>
      </w: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1.2.2 ENVIRONMENT:</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Environment more overplays a necessary role as validated by the fact that in Japanese emigrants travelling to United States of America, the incidence of this lesion increases, it is not prevalent with</w:t>
      </w:r>
      <w:r>
        <w:rPr>
          <w:rFonts w:ascii="Times New Roman" w:hAnsi="Times New Roman" w:cs="Times New Roman"/>
          <w:sz w:val="24"/>
          <w:szCs w:val="24"/>
        </w:rPr>
        <w:t xml:space="preserve">in </w:t>
      </w:r>
      <w:r w:rsidRPr="00804F78">
        <w:rPr>
          <w:rFonts w:ascii="Times New Roman" w:hAnsi="Times New Roman" w:cs="Times New Roman"/>
          <w:sz w:val="24"/>
          <w:szCs w:val="24"/>
        </w:rPr>
        <w:t>Asian population and is most frequent amid blacks and in the Scandiniavian countries. (Kum</w:t>
      </w:r>
      <w:r>
        <w:rPr>
          <w:rFonts w:ascii="Times New Roman" w:hAnsi="Times New Roman" w:cs="Times New Roman"/>
          <w:sz w:val="24"/>
          <w:szCs w:val="24"/>
        </w:rPr>
        <w:t>ar, Abbas, Fausto &amp; Aster, 2014)</w:t>
      </w: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1.2.3 ACQUIRED SOMATIC MUTATION:</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Acquired somatic mutation, comparable to other carcinomas, is the real driver of cellular transformation. TMPRSS2-ETS fusion genes are found in approximately 50% of prostate carcinomas; it is assumed that the unregulated over expression of ETS transcription factors intervenes in the differentiation of prostatic epithelial cell. (Wan</w:t>
      </w:r>
      <w:r>
        <w:rPr>
          <w:rFonts w:ascii="Times New Roman" w:hAnsi="Times New Roman" w:cs="Times New Roman"/>
          <w:sz w:val="24"/>
          <w:szCs w:val="24"/>
        </w:rPr>
        <w:t>g et al., 2017)</w:t>
      </w: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1.2.4 DIETARY FACTORS:</w:t>
      </w:r>
    </w:p>
    <w:p w:rsidR="00D00875" w:rsidRPr="00804F78" w:rsidRDefault="00D00875" w:rsidP="00D00875">
      <w:pPr>
        <w:spacing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lastRenderedPageBreak/>
        <w:t>Dietary factors include an increased intake of whole milk and dairy products that are associated with aggr</w:t>
      </w:r>
      <w:r>
        <w:rPr>
          <w:rFonts w:ascii="Times New Roman" w:hAnsi="Times New Roman" w:cs="Times New Roman"/>
          <w:sz w:val="24"/>
          <w:szCs w:val="24"/>
        </w:rPr>
        <w:t>essive prostate cancer lesions.</w:t>
      </w:r>
      <w:r w:rsidRPr="00804F78">
        <w:rPr>
          <w:rFonts w:ascii="Times New Roman" w:hAnsi="Times New Roman" w:cs="Times New Roman"/>
          <w:sz w:val="24"/>
          <w:szCs w:val="24"/>
        </w:rPr>
        <w:t xml:space="preserve"> (</w:t>
      </w:r>
      <w:r>
        <w:rPr>
          <w:rFonts w:ascii="Times New Roman" w:hAnsi="Times New Roman" w:cs="Times New Roman"/>
          <w:color w:val="222222"/>
          <w:sz w:val="24"/>
          <w:szCs w:val="24"/>
          <w:shd w:val="clear" w:color="auto" w:fill="FFFFFF"/>
        </w:rPr>
        <w:t xml:space="preserve">Steck et al., 2018) </w:t>
      </w:r>
      <w:r w:rsidRPr="00804F78">
        <w:rPr>
          <w:rFonts w:ascii="Times New Roman" w:hAnsi="Times New Roman" w:cs="Times New Roman"/>
          <w:color w:val="222222"/>
          <w:sz w:val="24"/>
          <w:szCs w:val="24"/>
          <w:shd w:val="clear" w:color="auto" w:fill="FFFFFF"/>
        </w:rPr>
        <w:t>Likewise an increased consumption of high fat diet may lead to the development of prostate cancer. Increased meat consumption has been co related with greater risk of developing this cance</w:t>
      </w:r>
      <w:r>
        <w:rPr>
          <w:rFonts w:ascii="Times New Roman" w:hAnsi="Times New Roman" w:cs="Times New Roman"/>
          <w:color w:val="222222"/>
          <w:sz w:val="24"/>
          <w:szCs w:val="24"/>
          <w:shd w:val="clear" w:color="auto" w:fill="FFFFFF"/>
        </w:rPr>
        <w:t>r. (Rohrmann et al., 2015)</w:t>
      </w:r>
    </w:p>
    <w:p w:rsidR="00D00875" w:rsidRPr="0096658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1.2.5 GENETIC FACTORS</w:t>
      </w:r>
      <w:r w:rsidRPr="00966588">
        <w:rPr>
          <w:rFonts w:ascii="Times New Roman" w:hAnsi="Times New Roman" w:cs="Times New Roman"/>
          <w:b/>
          <w:sz w:val="24"/>
          <w:szCs w:val="24"/>
        </w:rPr>
        <w:t>:</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Genetic factors also play a pivotal role, since there is a greater threat among blood relations of patients suffering from prostate tumor. Men who have a first degree relative (father or brother) with prostate cancer have twice the risk of developing prostate cancer, and those with two first degree relatives affected have a fivefold greater risk when compared with men h</w:t>
      </w:r>
      <w:r>
        <w:rPr>
          <w:rFonts w:ascii="Times New Roman" w:hAnsi="Times New Roman" w:cs="Times New Roman"/>
          <w:sz w:val="24"/>
          <w:szCs w:val="24"/>
        </w:rPr>
        <w:t>aving no family history (Daniyal et al.,</w:t>
      </w:r>
      <w:r w:rsidRPr="00804F78">
        <w:rPr>
          <w:rFonts w:ascii="Times New Roman" w:hAnsi="Times New Roman" w:cs="Times New Roman"/>
          <w:sz w:val="24"/>
          <w:szCs w:val="24"/>
        </w:rPr>
        <w:t>2014). Obesity is associated with an increased risk of prostate cancer mortality and recurrence. (Trivedi</w:t>
      </w:r>
      <w:r>
        <w:rPr>
          <w:rFonts w:ascii="Times New Roman" w:hAnsi="Times New Roman" w:cs="Times New Roman"/>
          <w:sz w:val="24"/>
          <w:szCs w:val="24"/>
        </w:rPr>
        <w:t xml:space="preserve"> et al.,</w:t>
      </w:r>
      <w:r w:rsidRPr="00804F78">
        <w:rPr>
          <w:rFonts w:ascii="Times New Roman" w:hAnsi="Times New Roman" w:cs="Times New Roman"/>
          <w:sz w:val="24"/>
          <w:szCs w:val="24"/>
        </w:rPr>
        <w:t xml:space="preserve"> 2016)</w:t>
      </w:r>
    </w:p>
    <w:p w:rsidR="00D00875" w:rsidRPr="00804F78" w:rsidRDefault="00D00875" w:rsidP="00D00875">
      <w:pPr>
        <w:spacing w:line="360" w:lineRule="auto"/>
        <w:jc w:val="both"/>
        <w:rPr>
          <w:rFonts w:ascii="Times New Roman" w:hAnsi="Times New Roman" w:cs="Times New Roman"/>
          <w:sz w:val="24"/>
          <w:szCs w:val="24"/>
          <w:u w:val="single"/>
        </w:rPr>
      </w:pP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1.3 ANATOMY, EMBRYOLOGY AND HISTOLOGY:</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 prostate derives from epithelial buds that originate from the embroyonic urogenital sinus (UGS). Prostatic development has been studied in many mammalian species. While species-specific details of prostatic development and anatomy have been noted, the developmental process is remarkably similar in all species examined. Prostatic development can be subdivided into different stages:</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 (a) Pre-bud UGS,</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(b) Emergence of solid prostatic epithelial buds from urogenital sinus epithelium (UGE). </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(c) Bud elongation and branching,</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 (d) Canalization of the solid epithelial cords, </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(e) Differentiation of luminal and basal epithelial cells, </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(f) Secretory cytodiffert</w:t>
      </w:r>
      <w:r>
        <w:rPr>
          <w:rFonts w:ascii="Times New Roman" w:hAnsi="Times New Roman" w:cs="Times New Roman"/>
          <w:sz w:val="24"/>
          <w:szCs w:val="24"/>
        </w:rPr>
        <w:t xml:space="preserve">iation (Cunha et al., </w:t>
      </w:r>
      <w:r w:rsidRPr="00804F78">
        <w:rPr>
          <w:rFonts w:ascii="Times New Roman" w:hAnsi="Times New Roman" w:cs="Times New Roman"/>
          <w:sz w:val="24"/>
          <w:szCs w:val="24"/>
        </w:rPr>
        <w:t>2018</w:t>
      </w:r>
      <w:r>
        <w:rPr>
          <w:rFonts w:ascii="Times New Roman" w:hAnsi="Times New Roman" w:cs="Times New Roman"/>
          <w:sz w:val="24"/>
          <w:szCs w:val="24"/>
        </w:rPr>
        <w:t>)</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lastRenderedPageBreak/>
        <w:t>The human prostate lies between the bladder neck and the urogenital diaphragm, just anterior to the rectum; it is approximately 3 centimeters long and weighs about 20 grams. It is composed of branched tubular acinar glands with double cell layer, a flat basal cell layer and an overlying columnar cell layer which is secretory in nature. Prostatic epithelium comprises of three different types of cells i.e., luminal epithelial cells, basal epithelial cells and neuroendocrine cells. Luminal and basal prostatic epithelial cells each express a unique set of keratins and other differentiation markers. Neuroendocrine cells, are derived from the neural crest are also present in the human prostate  which comprise only a small proportion of total human prostatic epithelial cells.</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 prostate can be divided into various biologically distinct regions of which the peripherals and transition zones are of prime importance.</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 transition zone surrounds the proximal prostatic urethra and comprises about 5% of the glandular tissue.</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 central zone (20%) surrounds the ejaculatory ducts.</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 peripheral zone makes up the bulk of the glands (approximately 70%).</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 anterior fibromuscularstroma contains no glandular tissue and lies anteriorly.</w:t>
      </w:r>
    </w:p>
    <w:p w:rsidR="00D00875"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 different zones of the prostate are important because they tend to be the sites of different pathological process. Almost about 70% to 80% of the carcinomas occur in this peripherals zone, while hyperplastic lesions are most likely to be found in the inner transiti</w:t>
      </w:r>
      <w:r>
        <w:rPr>
          <w:rFonts w:ascii="Times New Roman" w:hAnsi="Times New Roman" w:cs="Times New Roman"/>
          <w:sz w:val="24"/>
          <w:szCs w:val="24"/>
        </w:rPr>
        <w:t>on zone. (Young, Woodford, &amp; O’Dowd, 2013)</w:t>
      </w:r>
    </w:p>
    <w:p w:rsidR="00D00875" w:rsidRDefault="00D00875" w:rsidP="00D00875">
      <w:pPr>
        <w:spacing w:line="360" w:lineRule="auto"/>
        <w:jc w:val="both"/>
        <w:rPr>
          <w:rFonts w:ascii="Times New Roman" w:hAnsi="Times New Roman" w:cs="Times New Roman"/>
          <w:sz w:val="24"/>
          <w:szCs w:val="24"/>
        </w:rPr>
      </w:pP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1.4 BENIGN LESIONS OF PROSTATE GLAND:</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Diseases of the prostate constitute a significant portion of the cases seen by urologists in males and are substantial sources of morbidity and mortality among adult male population worldwide. Three pathologic processes mainly affect the prostate gland: inflammatory (prostatitis), benign prostatic hyperplasia (BPH), and tumors (premalignant and malignant lesions). Prostatitis may be acute or chronic bacterial prostatitis, chronic abacterial prostatitis or granulomatous prostatitis</w:t>
      </w:r>
      <w:r>
        <w:rPr>
          <w:rFonts w:ascii="Times New Roman" w:hAnsi="Times New Roman" w:cs="Times New Roman"/>
          <w:sz w:val="24"/>
          <w:szCs w:val="24"/>
        </w:rPr>
        <w:t xml:space="preserve"> (Nwafor, Keshinro &amp; Abudu, 2015)</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lastRenderedPageBreak/>
        <w:t xml:space="preserve">Benign prostatic hyperplasia (BPH) is a nonmalignant enlargement of the prostate caused by cellular hyperplasia. It is a common age-related pathology affecting 70% of men </w:t>
      </w:r>
      <w:r>
        <w:rPr>
          <w:rFonts w:ascii="Times New Roman" w:hAnsi="Times New Roman" w:cs="Times New Roman"/>
          <w:sz w:val="24"/>
          <w:szCs w:val="24"/>
        </w:rPr>
        <w:t>aged 70 years or over. (Dai et al.,</w:t>
      </w:r>
      <w:r w:rsidRPr="00804F78">
        <w:rPr>
          <w:rFonts w:ascii="Times New Roman" w:hAnsi="Times New Roman" w:cs="Times New Roman"/>
          <w:sz w:val="24"/>
          <w:szCs w:val="24"/>
        </w:rPr>
        <w:t xml:space="preserve"> 2016</w:t>
      </w:r>
      <w:r>
        <w:rPr>
          <w:rFonts w:ascii="Times New Roman" w:hAnsi="Times New Roman" w:cs="Times New Roman"/>
          <w:sz w:val="24"/>
          <w:szCs w:val="24"/>
        </w:rPr>
        <w:t>)</w:t>
      </w:r>
      <w:r w:rsidRPr="00804F78">
        <w:rPr>
          <w:rFonts w:ascii="Times New Roman" w:hAnsi="Times New Roman" w:cs="Times New Roman"/>
          <w:sz w:val="24"/>
          <w:szCs w:val="24"/>
        </w:rPr>
        <w:t xml:space="preserve"> It is one of the leading diagnoses affecting men of elderly males. By age of 50 years, about 50% of men are recognized as BPH.  Up to 80 years, 90% of men are suffering from this pathology, and the highest occurrence is among men aged 70 </w:t>
      </w:r>
      <w:r>
        <w:rPr>
          <w:rFonts w:ascii="Times New Roman" w:hAnsi="Times New Roman" w:cs="Times New Roman"/>
          <w:sz w:val="24"/>
          <w:szCs w:val="24"/>
        </w:rPr>
        <w:t>to 79 years.(Homma et al.,</w:t>
      </w:r>
      <w:r w:rsidRPr="00804F78">
        <w:rPr>
          <w:rFonts w:ascii="Times New Roman" w:hAnsi="Times New Roman" w:cs="Times New Roman"/>
          <w:sz w:val="24"/>
          <w:szCs w:val="24"/>
        </w:rPr>
        <w:t xml:space="preserve"> 2011). In BPH, the proliferation of prostatic cells leads to an increase in prostate size, urethral obstruction, and lower urinary tract symptoms.(S</w:t>
      </w:r>
      <w:r>
        <w:rPr>
          <w:rFonts w:ascii="Times New Roman" w:hAnsi="Times New Roman" w:cs="Times New Roman"/>
          <w:sz w:val="24"/>
          <w:szCs w:val="24"/>
        </w:rPr>
        <w:t xml:space="preserve">kinder, Zacharia,  Studin and  Covino, </w:t>
      </w:r>
      <w:r w:rsidRPr="00804F78">
        <w:rPr>
          <w:rFonts w:ascii="Times New Roman" w:hAnsi="Times New Roman" w:cs="Times New Roman"/>
          <w:sz w:val="24"/>
          <w:szCs w:val="24"/>
        </w:rPr>
        <w:t>2016)</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Inflammation is responsible for augmentation and advancement of BPH as proposed by the evident relationship between BPH and inflammation observed in the various samples attained from biopsies</w:t>
      </w:r>
      <w:r>
        <w:rPr>
          <w:rFonts w:ascii="Times New Roman" w:hAnsi="Times New Roman" w:cs="Times New Roman"/>
          <w:sz w:val="24"/>
          <w:szCs w:val="24"/>
        </w:rPr>
        <w:t>. (Gandaglia et al., 2013)</w:t>
      </w:r>
      <w:r w:rsidRPr="00804F78">
        <w:rPr>
          <w:rFonts w:ascii="Times New Roman" w:hAnsi="Times New Roman" w:cs="Times New Roman"/>
          <w:sz w:val="24"/>
          <w:szCs w:val="24"/>
        </w:rPr>
        <w:t xml:space="preserve"> Additionally, inflammatory cytokines are up regulated in the hyperplastic tissue. The underlying cause of this lesion remains ambiguous but   there are several hypotheses that may define the cause which includes:</w:t>
      </w:r>
    </w:p>
    <w:p w:rsidR="00D00875" w:rsidRPr="00804F78" w:rsidRDefault="00D00875" w:rsidP="00D00875">
      <w:pPr>
        <w:pStyle w:val="ListParagraph"/>
        <w:numPr>
          <w:ilvl w:val="0"/>
          <w:numId w:val="1"/>
        </w:num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Counter feedback  to destruction of tissue due to  clinical infection,</w:t>
      </w:r>
    </w:p>
    <w:p w:rsidR="00D00875" w:rsidRPr="00804F78" w:rsidRDefault="00D00875" w:rsidP="00D00875">
      <w:pPr>
        <w:numPr>
          <w:ilvl w:val="0"/>
          <w:numId w:val="1"/>
        </w:num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Response by t</w:t>
      </w:r>
      <w:r>
        <w:rPr>
          <w:rFonts w:ascii="Times New Roman" w:hAnsi="Times New Roman" w:cs="Times New Roman"/>
          <w:sz w:val="24"/>
          <w:szCs w:val="24"/>
        </w:rPr>
        <w:t xml:space="preserve">he autoimmune system  (Kramer, Mitteregger, &amp; Marberger, </w:t>
      </w:r>
      <w:r w:rsidRPr="00804F78">
        <w:rPr>
          <w:rFonts w:ascii="Times New Roman" w:hAnsi="Times New Roman" w:cs="Times New Roman"/>
          <w:sz w:val="24"/>
          <w:szCs w:val="24"/>
        </w:rPr>
        <w:t>2007)</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BPH signifies a process of unchec</w:t>
      </w:r>
      <w:r>
        <w:rPr>
          <w:rFonts w:ascii="Times New Roman" w:hAnsi="Times New Roman" w:cs="Times New Roman"/>
          <w:sz w:val="24"/>
          <w:szCs w:val="24"/>
        </w:rPr>
        <w:t xml:space="preserve">ked prostate growth of </w:t>
      </w:r>
      <w:r w:rsidRPr="00804F78">
        <w:rPr>
          <w:rFonts w:ascii="Times New Roman" w:hAnsi="Times New Roman" w:cs="Times New Roman"/>
          <w:sz w:val="24"/>
          <w:szCs w:val="24"/>
        </w:rPr>
        <w:t>stimulated by wide</w:t>
      </w:r>
      <w:r>
        <w:rPr>
          <w:rFonts w:ascii="Times New Roman" w:hAnsi="Times New Roman" w:cs="Times New Roman"/>
          <w:sz w:val="24"/>
          <w:szCs w:val="24"/>
        </w:rPr>
        <w:t xml:space="preserve"> range of factors that include:</w:t>
      </w:r>
      <w:r w:rsidRPr="00804F78">
        <w:rPr>
          <w:rFonts w:ascii="Times New Roman" w:hAnsi="Times New Roman" w:cs="Times New Roman"/>
          <w:sz w:val="24"/>
          <w:szCs w:val="24"/>
        </w:rPr>
        <w:t xml:space="preserve"> oxidative stress, mediators of inflammation and insulin growth factors. Therefore, it is feasible to contemplate that suppression of inflammatory pathways would substantially vitiate the possibili</w:t>
      </w:r>
      <w:r>
        <w:rPr>
          <w:rFonts w:ascii="Times New Roman" w:hAnsi="Times New Roman" w:cs="Times New Roman"/>
          <w:sz w:val="24"/>
          <w:szCs w:val="24"/>
        </w:rPr>
        <w:t>ty of developing BPH. (Lim,</w:t>
      </w:r>
      <w:r w:rsidRPr="00804F78">
        <w:rPr>
          <w:rFonts w:ascii="Times New Roman" w:hAnsi="Times New Roman" w:cs="Times New Roman"/>
          <w:sz w:val="24"/>
          <w:szCs w:val="24"/>
        </w:rPr>
        <w:t xml:space="preserve"> 2017)</w:t>
      </w:r>
    </w:p>
    <w:p w:rsidR="00D00875"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Several growth factors and their corresponding receptors have been identified in prostatic epithelium and stroma, which can stimulate or inhibit cell division and differentiation processes. These include epidermal growth factor, fibroblast growth factor, and transforming growth factor-β, but this list is by no means exhaustive. Prostate enlargement is caused by the stimulation of these growth factors alone or in various combinations can lead to stromal cell growth, followed by remarkable tissue remodeling </w:t>
      </w:r>
      <w:r>
        <w:rPr>
          <w:rFonts w:ascii="Times New Roman" w:hAnsi="Times New Roman" w:cs="Times New Roman"/>
          <w:sz w:val="24"/>
          <w:szCs w:val="24"/>
        </w:rPr>
        <w:t xml:space="preserve">(Lee &amp; Kuo, </w:t>
      </w:r>
      <w:r w:rsidRPr="00804F78">
        <w:rPr>
          <w:rFonts w:ascii="Times New Roman" w:hAnsi="Times New Roman" w:cs="Times New Roman"/>
          <w:sz w:val="24"/>
          <w:szCs w:val="24"/>
        </w:rPr>
        <w:t>2017)</w:t>
      </w:r>
    </w:p>
    <w:p w:rsidR="00D00875" w:rsidRPr="00804F78" w:rsidRDefault="00D00875" w:rsidP="00D00875">
      <w:pPr>
        <w:spacing w:line="360" w:lineRule="auto"/>
        <w:jc w:val="both"/>
        <w:rPr>
          <w:rFonts w:ascii="Times New Roman" w:hAnsi="Times New Roman" w:cs="Times New Roman"/>
          <w:sz w:val="24"/>
          <w:szCs w:val="24"/>
        </w:rPr>
      </w:pP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b/>
          <w:sz w:val="24"/>
          <w:szCs w:val="24"/>
        </w:rPr>
        <w:t xml:space="preserve"> 1.4.1 CLINICAL PRESENTATION OF BPH:</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lastRenderedPageBreak/>
        <w:t xml:space="preserve">Benign prostatic hyperplasia (BPH) is a very frequent pathology affecting aged males, leading to a wide array of symptoms, termed as </w:t>
      </w:r>
      <w:hyperlink r:id="rId17" w:tooltip="Learn more about Lower Urinary Tract Symptoms" w:history="1">
        <w:r w:rsidRPr="002D3FF5">
          <w:rPr>
            <w:rStyle w:val="Hyperlink"/>
            <w:rFonts w:ascii="Times New Roman" w:hAnsi="Times New Roman" w:cs="Times New Roman"/>
            <w:bCs/>
            <w:color w:val="000000" w:themeColor="text1"/>
            <w:sz w:val="24"/>
            <w:szCs w:val="24"/>
          </w:rPr>
          <w:t>lower urinary tract symptoms</w:t>
        </w:r>
      </w:hyperlink>
      <w:r w:rsidRPr="002D3FF5">
        <w:rPr>
          <w:rFonts w:ascii="Times New Roman" w:hAnsi="Times New Roman" w:cs="Times New Roman"/>
          <w:sz w:val="24"/>
          <w:szCs w:val="24"/>
        </w:rPr>
        <w:t>.  </w:t>
      </w:r>
      <w:r w:rsidRPr="00804F78">
        <w:rPr>
          <w:rFonts w:ascii="Times New Roman" w:hAnsi="Times New Roman" w:cs="Times New Roman"/>
          <w:sz w:val="24"/>
          <w:szCs w:val="24"/>
        </w:rPr>
        <w:t>Approximately 50 percent of men 50 years of age and up to 80 percent of men at age 80 suffer from lower urinary tract symptoms (LUTS) due to thi</w:t>
      </w:r>
      <w:r>
        <w:rPr>
          <w:rFonts w:ascii="Times New Roman" w:hAnsi="Times New Roman" w:cs="Times New Roman"/>
          <w:sz w:val="24"/>
          <w:szCs w:val="24"/>
        </w:rPr>
        <w:t>s condition (Cunningham &amp; Kadmon,</w:t>
      </w:r>
      <w:r w:rsidRPr="00804F78">
        <w:rPr>
          <w:rFonts w:ascii="Times New Roman" w:hAnsi="Times New Roman" w:cs="Times New Roman"/>
          <w:sz w:val="24"/>
          <w:szCs w:val="24"/>
        </w:rPr>
        <w:t xml:space="preserve"> 2013).</w:t>
      </w:r>
      <w:r w:rsidRPr="00804F78">
        <w:rPr>
          <w:rFonts w:ascii="Times New Roman" w:eastAsia="Times New Roman" w:hAnsi="Times New Roman" w:cs="Times New Roman"/>
          <w:sz w:val="24"/>
          <w:szCs w:val="24"/>
        </w:rPr>
        <w:t xml:space="preserve"> T</w:t>
      </w:r>
      <w:r w:rsidRPr="00804F78">
        <w:rPr>
          <w:rFonts w:ascii="Times New Roman" w:hAnsi="Times New Roman" w:cs="Times New Roman"/>
          <w:sz w:val="24"/>
          <w:szCs w:val="24"/>
        </w:rPr>
        <w:t xml:space="preserve">he severity of symptoms in men who have prostate gland hyperplasia differs, whereas, symptoms tend to progressively exacerbate with the passage of time. Common clinical </w:t>
      </w:r>
      <w:r>
        <w:rPr>
          <w:rFonts w:ascii="Times New Roman" w:hAnsi="Times New Roman" w:cs="Times New Roman"/>
          <w:sz w:val="24"/>
          <w:szCs w:val="24"/>
        </w:rPr>
        <w:t>manifestations  of BPH comprise</w:t>
      </w:r>
      <w:r w:rsidRPr="00804F78">
        <w:rPr>
          <w:rFonts w:ascii="Times New Roman" w:hAnsi="Times New Roman" w:cs="Times New Roman"/>
          <w:sz w:val="24"/>
          <w:szCs w:val="24"/>
        </w:rPr>
        <w:t xml:space="preserve"> of  intermittent  or urgent urge  to urinate, nocturia, problem  in starting and stopping the s</w:t>
      </w:r>
      <w:r>
        <w:rPr>
          <w:rFonts w:ascii="Times New Roman" w:hAnsi="Times New Roman" w:cs="Times New Roman"/>
          <w:sz w:val="24"/>
          <w:szCs w:val="24"/>
        </w:rPr>
        <w:t>tream of  urination,</w:t>
      </w:r>
      <w:r w:rsidRPr="00804F78">
        <w:rPr>
          <w:rFonts w:ascii="Times New Roman" w:hAnsi="Times New Roman" w:cs="Times New Roman"/>
          <w:sz w:val="24"/>
          <w:szCs w:val="24"/>
        </w:rPr>
        <w:t xml:space="preserve"> post micturation dribbling, failur</w:t>
      </w:r>
      <w:r>
        <w:rPr>
          <w:rFonts w:ascii="Times New Roman" w:hAnsi="Times New Roman" w:cs="Times New Roman"/>
          <w:sz w:val="24"/>
          <w:szCs w:val="24"/>
        </w:rPr>
        <w:t xml:space="preserve">e to completely void the bladder </w:t>
      </w:r>
      <w:r w:rsidRPr="00804F78">
        <w:rPr>
          <w:rFonts w:ascii="Times New Roman" w:hAnsi="Times New Roman" w:cs="Times New Roman"/>
          <w:sz w:val="24"/>
          <w:szCs w:val="24"/>
        </w:rPr>
        <w:t xml:space="preserve"> . Minor signs and symptoms consist of repeatedly occurring urinary tract infections, anuria and occ</w:t>
      </w:r>
      <w:r>
        <w:rPr>
          <w:rFonts w:ascii="Times New Roman" w:hAnsi="Times New Roman" w:cs="Times New Roman"/>
          <w:sz w:val="24"/>
          <w:szCs w:val="24"/>
        </w:rPr>
        <w:t>asionally hematuria. (Egan,</w:t>
      </w:r>
      <w:r w:rsidRPr="00804F78">
        <w:rPr>
          <w:rFonts w:ascii="Times New Roman" w:hAnsi="Times New Roman" w:cs="Times New Roman"/>
          <w:sz w:val="24"/>
          <w:szCs w:val="24"/>
        </w:rPr>
        <w:t>2016)</w:t>
      </w:r>
    </w:p>
    <w:p w:rsidR="00D00875" w:rsidRPr="004A5178" w:rsidRDefault="00D00875" w:rsidP="00D00875">
      <w:pPr>
        <w:spacing w:line="360" w:lineRule="auto"/>
        <w:jc w:val="both"/>
        <w:rPr>
          <w:rFonts w:ascii="Times New Roman" w:hAnsi="Times New Roman" w:cs="Times New Roman"/>
          <w:color w:val="000000" w:themeColor="text1"/>
          <w:sz w:val="24"/>
          <w:szCs w:val="24"/>
        </w:rPr>
      </w:pPr>
      <w:r w:rsidRPr="00804F78">
        <w:rPr>
          <w:rFonts w:ascii="Times New Roman" w:hAnsi="Times New Roman" w:cs="Times New Roman"/>
          <w:color w:val="000000" w:themeColor="text1"/>
          <w:sz w:val="24"/>
          <w:szCs w:val="24"/>
        </w:rPr>
        <w:t xml:space="preserve">According to the recommendations of the most relevant international guidelines, the basic evaluation of </w:t>
      </w:r>
      <w:r w:rsidRPr="004A5178">
        <w:rPr>
          <w:rFonts w:ascii="Times New Roman" w:hAnsi="Times New Roman" w:cs="Times New Roman"/>
          <w:color w:val="000000" w:themeColor="text1"/>
          <w:sz w:val="24"/>
          <w:szCs w:val="24"/>
        </w:rPr>
        <w:t>the patients presenting  with this lesion  should include, appropriate symptom scores, </w:t>
      </w:r>
      <w:hyperlink r:id="rId18" w:tooltip="Learn more about Digital Rectal Examination" w:history="1">
        <w:r w:rsidRPr="004A5178">
          <w:rPr>
            <w:rStyle w:val="Hyperlink"/>
            <w:rFonts w:ascii="Times New Roman" w:hAnsi="Times New Roman" w:cs="Times New Roman"/>
            <w:color w:val="000000" w:themeColor="text1"/>
            <w:sz w:val="24"/>
            <w:szCs w:val="24"/>
            <w:u w:val="none"/>
          </w:rPr>
          <w:t>digital rectal examination</w:t>
        </w:r>
      </w:hyperlink>
      <w:r w:rsidRPr="004A5178">
        <w:rPr>
          <w:rFonts w:ascii="Times New Roman" w:hAnsi="Times New Roman" w:cs="Times New Roman"/>
          <w:color w:val="000000" w:themeColor="text1"/>
          <w:sz w:val="24"/>
          <w:szCs w:val="24"/>
        </w:rPr>
        <w:t>, maintaining  </w:t>
      </w:r>
      <w:hyperlink r:id="rId19" w:tooltip="Learn more about Micturition" w:history="1">
        <w:r w:rsidRPr="004A5178">
          <w:rPr>
            <w:rStyle w:val="Hyperlink"/>
            <w:rFonts w:ascii="Times New Roman" w:hAnsi="Times New Roman" w:cs="Times New Roman"/>
            <w:color w:val="000000" w:themeColor="text1"/>
            <w:sz w:val="24"/>
            <w:szCs w:val="24"/>
            <w:u w:val="none"/>
          </w:rPr>
          <w:t>voiding</w:t>
        </w:r>
      </w:hyperlink>
      <w:r w:rsidRPr="004A5178">
        <w:rPr>
          <w:rFonts w:ascii="Times New Roman" w:hAnsi="Times New Roman" w:cs="Times New Roman"/>
          <w:color w:val="000000" w:themeColor="text1"/>
          <w:sz w:val="24"/>
          <w:szCs w:val="24"/>
        </w:rPr>
        <w:t> charts , measurement of  prostate specific antigen and </w:t>
      </w:r>
      <w:hyperlink r:id="rId20" w:tooltip="Learn more about Creatinine" w:history="1">
        <w:r w:rsidRPr="004A5178">
          <w:rPr>
            <w:rStyle w:val="Hyperlink"/>
            <w:rFonts w:ascii="Times New Roman" w:hAnsi="Times New Roman" w:cs="Times New Roman"/>
            <w:color w:val="000000" w:themeColor="text1"/>
            <w:sz w:val="24"/>
            <w:szCs w:val="24"/>
            <w:u w:val="none"/>
          </w:rPr>
          <w:t>creatinine</w:t>
        </w:r>
      </w:hyperlink>
      <w:r w:rsidRPr="004A5178">
        <w:rPr>
          <w:rFonts w:ascii="Times New Roman" w:hAnsi="Times New Roman" w:cs="Times New Roman"/>
          <w:color w:val="000000" w:themeColor="text1"/>
          <w:sz w:val="24"/>
          <w:szCs w:val="24"/>
        </w:rPr>
        <w:t>, </w:t>
      </w:r>
      <w:hyperlink r:id="rId21" w:tooltip="Learn more about Urinalysis" w:history="1">
        <w:r w:rsidRPr="004A5178">
          <w:rPr>
            <w:rStyle w:val="Hyperlink"/>
            <w:rFonts w:ascii="Times New Roman" w:hAnsi="Times New Roman" w:cs="Times New Roman"/>
            <w:color w:val="000000" w:themeColor="text1"/>
            <w:sz w:val="24"/>
            <w:szCs w:val="24"/>
            <w:u w:val="none"/>
          </w:rPr>
          <w:t>urinalysis</w:t>
        </w:r>
      </w:hyperlink>
      <w:r w:rsidRPr="004A5178">
        <w:rPr>
          <w:rFonts w:ascii="Times New Roman" w:hAnsi="Times New Roman" w:cs="Times New Roman"/>
          <w:color w:val="000000" w:themeColor="text1"/>
          <w:sz w:val="24"/>
          <w:szCs w:val="24"/>
        </w:rPr>
        <w:t xml:space="preserve"> and imaging of the urinary tract. (Dias,2012)</w:t>
      </w:r>
    </w:p>
    <w:p w:rsidR="00D00875" w:rsidRDefault="00D00875" w:rsidP="00D00875">
      <w:pPr>
        <w:spacing w:line="360" w:lineRule="auto"/>
        <w:jc w:val="both"/>
        <w:rPr>
          <w:rFonts w:ascii="Times New Roman" w:hAnsi="Times New Roman" w:cs="Times New Roman"/>
          <w:b/>
          <w:sz w:val="24"/>
          <w:szCs w:val="24"/>
        </w:rPr>
      </w:pP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1.5 PROSTATIC INTRAEPITHELIAL NEOPLASIA:</w:t>
      </w:r>
    </w:p>
    <w:p w:rsidR="00D00875" w:rsidRPr="00804F78" w:rsidRDefault="00D00875" w:rsidP="00D00875">
      <w:pPr>
        <w:spacing w:line="360" w:lineRule="auto"/>
        <w:jc w:val="both"/>
        <w:rPr>
          <w:rFonts w:ascii="Times New Roman" w:hAnsi="Times New Roman" w:cs="Times New Roman"/>
          <w:iCs/>
          <w:sz w:val="24"/>
          <w:szCs w:val="24"/>
        </w:rPr>
      </w:pPr>
      <w:r w:rsidRPr="00804F78">
        <w:rPr>
          <w:rFonts w:ascii="Times New Roman" w:hAnsi="Times New Roman" w:cs="Times New Roman"/>
          <w:iCs/>
          <w:sz w:val="24"/>
          <w:szCs w:val="24"/>
        </w:rPr>
        <w:t>PIN is the most established precursor lesion of prostate cancer. The characteristic histological feature for identification of this condition is the presence of prominent nucleoli within an intact duct structure.It consists of structurally benign prostatic acini or ducts lined by cytologically atypical cells and are sub</w:t>
      </w:r>
      <w:r>
        <w:rPr>
          <w:rFonts w:ascii="Times New Roman" w:hAnsi="Times New Roman" w:cs="Times New Roman"/>
          <w:iCs/>
          <w:sz w:val="24"/>
          <w:szCs w:val="24"/>
        </w:rPr>
        <w:t>-</w:t>
      </w:r>
      <w:r w:rsidRPr="00804F78">
        <w:rPr>
          <w:rFonts w:ascii="Times New Roman" w:hAnsi="Times New Roman" w:cs="Times New Roman"/>
          <w:iCs/>
          <w:sz w:val="24"/>
          <w:szCs w:val="24"/>
        </w:rPr>
        <w:t xml:space="preserve">classified into low-grade PIN (LGPIN) and high-grade PIN (HGPIN). </w:t>
      </w:r>
      <w:r>
        <w:rPr>
          <w:rFonts w:ascii="Times New Roman" w:hAnsi="Times New Roman" w:cs="Times New Roman"/>
          <w:iCs/>
          <w:sz w:val="24"/>
          <w:szCs w:val="24"/>
        </w:rPr>
        <w:t>(</w:t>
      </w:r>
      <w:r>
        <w:rPr>
          <w:rFonts w:ascii="Times New Roman" w:hAnsi="Times New Roman" w:cs="Times New Roman"/>
          <w:color w:val="222222"/>
          <w:sz w:val="24"/>
          <w:szCs w:val="24"/>
          <w:shd w:val="clear" w:color="auto" w:fill="FFFFFF"/>
        </w:rPr>
        <w:t xml:space="preserve">Epstein &amp; Herawi, </w:t>
      </w:r>
      <w:r w:rsidRPr="00804F78">
        <w:rPr>
          <w:rFonts w:ascii="Times New Roman" w:hAnsi="Times New Roman" w:cs="Times New Roman"/>
          <w:color w:val="222222"/>
          <w:sz w:val="24"/>
          <w:szCs w:val="24"/>
          <w:shd w:val="clear" w:color="auto" w:fill="FFFFFF"/>
        </w:rPr>
        <w:t>2006)</w:t>
      </w:r>
    </w:p>
    <w:p w:rsidR="00D00875" w:rsidRPr="00804F78" w:rsidRDefault="00D00875" w:rsidP="00D00875">
      <w:pPr>
        <w:spacing w:line="360" w:lineRule="auto"/>
        <w:jc w:val="both"/>
        <w:rPr>
          <w:rFonts w:ascii="Times New Roman" w:hAnsi="Times New Roman" w:cs="Times New Roman"/>
          <w:iCs/>
          <w:sz w:val="24"/>
          <w:szCs w:val="24"/>
        </w:rPr>
      </w:pPr>
      <w:r w:rsidRPr="00804F78">
        <w:rPr>
          <w:rFonts w:ascii="Times New Roman" w:hAnsi="Times New Roman" w:cs="Times New Roman"/>
          <w:iCs/>
          <w:sz w:val="24"/>
          <w:szCs w:val="24"/>
        </w:rPr>
        <w:t xml:space="preserve">The distinction between LGPIN and HGPIN is the finding of prominent nucleoli in HGPIN. Laboratory reports should not give remarks on LGPIN. Firstly, pathologists cannot differentiate between LGPIN and benign prostatic tissue. Secondly, when LGPIN is identified on needle biopsy, these patients have an equal chance of having malignancy as men with benign prostatic hyperplasia. </w:t>
      </w:r>
      <w:r>
        <w:rPr>
          <w:rFonts w:ascii="Times New Roman" w:hAnsi="Times New Roman" w:cs="Times New Roman"/>
          <w:color w:val="222222"/>
          <w:sz w:val="24"/>
          <w:szCs w:val="24"/>
          <w:shd w:val="clear" w:color="auto" w:fill="FFFFFF"/>
        </w:rPr>
        <w:t xml:space="preserve"> (Bostwick &amp; Qian, </w:t>
      </w:r>
      <w:r w:rsidRPr="00804F78">
        <w:rPr>
          <w:rFonts w:ascii="Times New Roman" w:hAnsi="Times New Roman" w:cs="Times New Roman"/>
          <w:color w:val="222222"/>
          <w:sz w:val="24"/>
          <w:szCs w:val="24"/>
          <w:shd w:val="clear" w:color="auto" w:fill="FFFFFF"/>
        </w:rPr>
        <w:t>2004)</w:t>
      </w:r>
    </w:p>
    <w:p w:rsidR="00D00875" w:rsidRPr="00804F78" w:rsidRDefault="00D00875" w:rsidP="00D00875">
      <w:pPr>
        <w:spacing w:line="360" w:lineRule="auto"/>
        <w:jc w:val="both"/>
        <w:rPr>
          <w:rFonts w:ascii="Times New Roman" w:hAnsi="Times New Roman" w:cs="Times New Roman"/>
          <w:iCs/>
          <w:sz w:val="24"/>
          <w:szCs w:val="24"/>
        </w:rPr>
      </w:pPr>
      <w:r w:rsidRPr="00804F78">
        <w:rPr>
          <w:rFonts w:ascii="Times New Roman" w:hAnsi="Times New Roman" w:cs="Times New Roman"/>
          <w:iCs/>
          <w:sz w:val="24"/>
          <w:szCs w:val="24"/>
        </w:rPr>
        <w:lastRenderedPageBreak/>
        <w:t>Four different patterns of high-grade PIN (HGPIN) have been identified which include, tufting, micropapillary, cribriform, and flat.  Both HGPIN and prostatic carcinoma show identical cytological features, in addition both lesions are correlated with increased incidence and severity with growing age, and with high rates of existence in the peripheral zone of the prostate.</w:t>
      </w:r>
      <w:r>
        <w:rPr>
          <w:rFonts w:ascii="Times New Roman" w:hAnsi="Times New Roman" w:cs="Times New Roman"/>
          <w:color w:val="222222"/>
          <w:sz w:val="24"/>
          <w:szCs w:val="24"/>
          <w:shd w:val="clear" w:color="auto" w:fill="FFFFFF"/>
        </w:rPr>
        <w:t>(</w:t>
      </w:r>
      <w:r w:rsidRPr="00804F78">
        <w:rPr>
          <w:rFonts w:ascii="Times New Roman" w:hAnsi="Times New Roman" w:cs="Times New Roman"/>
          <w:color w:val="222222"/>
          <w:sz w:val="24"/>
          <w:szCs w:val="24"/>
          <w:shd w:val="clear" w:color="auto" w:fill="FFFFFF"/>
        </w:rPr>
        <w:t>Tavor</w:t>
      </w:r>
      <w:r>
        <w:rPr>
          <w:rFonts w:ascii="Times New Roman" w:hAnsi="Times New Roman" w:cs="Times New Roman"/>
          <w:color w:val="222222"/>
          <w:sz w:val="24"/>
          <w:szCs w:val="24"/>
          <w:shd w:val="clear" w:color="auto" w:fill="FFFFFF"/>
        </w:rPr>
        <w:t>a &amp; Epstein, 2008)</w:t>
      </w:r>
    </w:p>
    <w:p w:rsidR="00D00875" w:rsidRPr="00804F78" w:rsidRDefault="00D00875" w:rsidP="00D00875">
      <w:pPr>
        <w:spacing w:line="360" w:lineRule="auto"/>
        <w:jc w:val="both"/>
        <w:rPr>
          <w:rFonts w:ascii="Times New Roman" w:hAnsi="Times New Roman" w:cs="Times New Roman"/>
          <w:iCs/>
          <w:sz w:val="24"/>
          <w:szCs w:val="24"/>
        </w:rPr>
      </w:pPr>
      <w:r w:rsidRPr="00804F78">
        <w:rPr>
          <w:rFonts w:ascii="Times New Roman" w:hAnsi="Times New Roman" w:cs="Times New Roman"/>
          <w:iCs/>
          <w:sz w:val="24"/>
          <w:szCs w:val="24"/>
        </w:rPr>
        <w:t>HGPIN and prostate cancer share the same genetic and molecular biomarkers too, with PIN exhibiting a transitional stage between benign epithelium and invasive malignant carcinoma. The clinical significance of HGPIN is that it recognizes patients who are at risk for developing malignancy. With the increased use of extended biopsy protocols, clinicians are more likely to diagnose HGPIN and less credible to miss coexi</w:t>
      </w:r>
      <w:r>
        <w:rPr>
          <w:rFonts w:ascii="Times New Roman" w:hAnsi="Times New Roman" w:cs="Times New Roman"/>
          <w:iCs/>
          <w:sz w:val="24"/>
          <w:szCs w:val="24"/>
        </w:rPr>
        <w:t xml:space="preserve">sting carcinoma (Brawer, </w:t>
      </w:r>
      <w:r w:rsidRPr="00804F78">
        <w:rPr>
          <w:rFonts w:ascii="Times New Roman" w:hAnsi="Times New Roman" w:cs="Times New Roman"/>
          <w:iCs/>
          <w:sz w:val="24"/>
          <w:szCs w:val="24"/>
        </w:rPr>
        <w:t>2005)</w:t>
      </w:r>
    </w:p>
    <w:p w:rsidR="00D00875" w:rsidRPr="00804F78" w:rsidRDefault="00D00875" w:rsidP="00D00875">
      <w:pPr>
        <w:spacing w:line="360" w:lineRule="auto"/>
        <w:jc w:val="both"/>
        <w:rPr>
          <w:rFonts w:ascii="Times New Roman" w:hAnsi="Times New Roman" w:cs="Times New Roman"/>
          <w:color w:val="000000" w:themeColor="text1"/>
          <w:sz w:val="24"/>
          <w:szCs w:val="24"/>
        </w:rPr>
      </w:pP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1.6 CLASSIFICATION OF PROSTATE CANCER:</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color w:val="000000"/>
          <w:sz w:val="24"/>
          <w:szCs w:val="24"/>
          <w:shd w:val="clear" w:color="auto" w:fill="FFFFFF"/>
        </w:rPr>
        <w:t>Several histological variants of prostate cancer are identified these include: atrophic, pseudohyperplastic, microcystic, foamy gland, mucinous (colloid), signet ring-like cell, pleomorphic giant cell, and sarcomatoid. The newly recognized variants in the 2016 WHO classification are microcystic and pleomorphic giant cell</w:t>
      </w:r>
      <w:r>
        <w:rPr>
          <w:rFonts w:ascii="Times New Roman" w:hAnsi="Times New Roman" w:cs="Times New Roman"/>
          <w:color w:val="000000"/>
          <w:sz w:val="24"/>
          <w:szCs w:val="24"/>
          <w:shd w:val="clear" w:color="auto" w:fill="FFFFFF"/>
        </w:rPr>
        <w:t xml:space="preserve"> </w:t>
      </w:r>
      <w:r w:rsidRPr="00804F78">
        <w:rPr>
          <w:rFonts w:ascii="Times New Roman" w:hAnsi="Times New Roman" w:cs="Times New Roman"/>
          <w:color w:val="000000"/>
          <w:sz w:val="24"/>
          <w:szCs w:val="24"/>
          <w:shd w:val="clear" w:color="auto" w:fill="FFFFFF"/>
        </w:rPr>
        <w:t>(</w:t>
      </w:r>
      <w:r>
        <w:rPr>
          <w:rFonts w:ascii="Times New Roman" w:hAnsi="Times New Roman" w:cs="Times New Roman"/>
          <w:color w:val="222222"/>
          <w:sz w:val="24"/>
          <w:szCs w:val="24"/>
          <w:shd w:val="clear" w:color="auto" w:fill="FFFFFF"/>
        </w:rPr>
        <w:t>Moch et al.,</w:t>
      </w:r>
      <w:r w:rsidRPr="00804F78">
        <w:rPr>
          <w:rFonts w:ascii="Times New Roman" w:hAnsi="Times New Roman" w:cs="Times New Roman"/>
          <w:color w:val="222222"/>
          <w:sz w:val="24"/>
          <w:szCs w:val="24"/>
          <w:shd w:val="clear" w:color="auto" w:fill="FFFFFF"/>
        </w:rPr>
        <w:t>2016)</w:t>
      </w:r>
      <w:r w:rsidRPr="00804F78">
        <w:rPr>
          <w:rFonts w:ascii="Times New Roman" w:hAnsi="Times New Roman" w:cs="Times New Roman"/>
          <w:color w:val="000000"/>
          <w:sz w:val="24"/>
          <w:szCs w:val="24"/>
          <w:shd w:val="clear" w:color="auto" w:fill="FFFFFF"/>
        </w:rPr>
        <w:t xml:space="preserve"> Variants that are challenging to diagnose include benign-looking atrophic, pseudohyperplastic, microcystic, and foamy gland. The signet ring-like cell, pleomorphic giant cell, and sarcomatoid variants are associated with higher mortality than typical acin</w:t>
      </w:r>
      <w:r>
        <w:rPr>
          <w:rFonts w:ascii="Times New Roman" w:hAnsi="Times New Roman" w:cs="Times New Roman"/>
          <w:color w:val="000000"/>
          <w:sz w:val="24"/>
          <w:szCs w:val="24"/>
          <w:shd w:val="clear" w:color="auto" w:fill="FFFFFF"/>
        </w:rPr>
        <w:t>ar adenocarcinomas.</w:t>
      </w:r>
      <w:r w:rsidRPr="00804F78">
        <w:rPr>
          <w:rFonts w:ascii="Times New Roman" w:hAnsi="Times New Roman" w:cs="Times New Roman"/>
          <w:color w:val="000000"/>
          <w:sz w:val="24"/>
          <w:szCs w:val="24"/>
          <w:shd w:val="clear" w:color="auto" w:fill="FFFFFF"/>
        </w:rPr>
        <w:t>(</w:t>
      </w:r>
      <w:r>
        <w:rPr>
          <w:rFonts w:ascii="Times New Roman" w:hAnsi="Times New Roman" w:cs="Times New Roman"/>
          <w:color w:val="222222"/>
          <w:sz w:val="24"/>
          <w:szCs w:val="24"/>
          <w:shd w:val="clear" w:color="auto" w:fill="FFFFFF"/>
        </w:rPr>
        <w:t xml:space="preserve">Humphrey,2012; </w:t>
      </w:r>
      <w:r>
        <w:rPr>
          <w:rFonts w:ascii="Times New Roman" w:hAnsi="Times New Roman" w:cs="Times New Roman"/>
          <w:sz w:val="24"/>
          <w:szCs w:val="24"/>
        </w:rPr>
        <w:t>Inamura,2018)</w:t>
      </w:r>
    </w:p>
    <w:p w:rsidR="00D00875" w:rsidRDefault="00D00875" w:rsidP="00D00875">
      <w:pPr>
        <w:spacing w:line="360" w:lineRule="auto"/>
        <w:jc w:val="both"/>
        <w:rPr>
          <w:rFonts w:ascii="Times New Roman" w:hAnsi="Times New Roman" w:cs="Times New Roman"/>
          <w:b/>
          <w:sz w:val="24"/>
          <w:szCs w:val="24"/>
        </w:rPr>
      </w:pPr>
    </w:p>
    <w:p w:rsidR="00D00875" w:rsidRDefault="00D00875" w:rsidP="00D00875">
      <w:pPr>
        <w:spacing w:line="360" w:lineRule="auto"/>
        <w:jc w:val="both"/>
        <w:rPr>
          <w:rFonts w:ascii="Times New Roman" w:hAnsi="Times New Roman" w:cs="Times New Roman"/>
          <w:b/>
          <w:sz w:val="24"/>
          <w:szCs w:val="24"/>
        </w:rPr>
      </w:pP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1.7 PATHOGENESIS OF PROSTATE CANCER:</w:t>
      </w: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1.7.1 ROLE OF ANDROGENS:</w:t>
      </w:r>
    </w:p>
    <w:p w:rsidR="00D00875" w:rsidRPr="00EF0A49" w:rsidRDefault="00D00875" w:rsidP="00D00875">
      <w:pPr>
        <w:spacing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t>Androgen receptor (AR) signaling is responsible for the normal function and differentiation of normal prostate as well as the growth and advancement of the prostatic cancers. The human AR is encoded by an individual copy of gene situated on the X-</w:t>
      </w:r>
      <w:r w:rsidRPr="00804F78">
        <w:rPr>
          <w:rFonts w:ascii="Times New Roman" w:hAnsi="Times New Roman" w:cs="Times New Roman"/>
          <w:sz w:val="24"/>
          <w:szCs w:val="24"/>
        </w:rPr>
        <w:lastRenderedPageBreak/>
        <w:t>chromosome (Xq11.2-q12). It is a protein composed of 919 amino acids in length, but this can be variable since it consists of poly-glutamine, poly-glycine, and poly-proline repeats of various lengths.</w:t>
      </w:r>
      <w:r>
        <w:rPr>
          <w:rFonts w:ascii="Times New Roman" w:hAnsi="Times New Roman" w:cs="Times New Roman"/>
          <w:color w:val="222222"/>
          <w:sz w:val="24"/>
          <w:szCs w:val="24"/>
          <w:shd w:val="clear" w:color="auto" w:fill="FFFFFF"/>
        </w:rPr>
        <w:t xml:space="preserve"> (</w:t>
      </w:r>
      <w:r>
        <w:rPr>
          <w:rFonts w:ascii="Times New Roman" w:hAnsi="Times New Roman" w:cs="Times New Roman"/>
          <w:sz w:val="24"/>
          <w:szCs w:val="24"/>
        </w:rPr>
        <w:t>Velcheti et al., 2008)</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In the absence of androgens, AR is sequestered in the cytoplasm and bound to the heat shock proteins which function to stabilize the structure and prevent it from degradation.</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AR activity is mediated by two of its ligands, testosterone and dihydrotestosterone (DHT). Testosterone is produced by the testicular leydig cells and converted in to a more potent metabolite by the action of 5-α- reductase in the prostate. DHT binding to AR receptor promotes the recruitment of several protein kinases, resulting in phosphorylation of several serine residues.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Phosphorylation of AR receptor is responsible for various functions including protection from proteolytic degradation, stabilization and transcriptional activation. In the normal prostate epithelium,there is balance between the rate of cell proliferation and the rate of apoptosis, however in carcinoma this balance is lost, leading to tumor growth</w:t>
      </w:r>
      <w:r w:rsidRPr="00812393">
        <w:rPr>
          <w:rFonts w:ascii="Times New Roman" w:hAnsi="Times New Roman" w:cs="Times New Roman"/>
          <w:sz w:val="24"/>
          <w:szCs w:val="24"/>
        </w:rPr>
        <w:t>.</w:t>
      </w:r>
      <w:r>
        <w:rPr>
          <w:rFonts w:ascii="Times New Roman" w:hAnsi="Times New Roman" w:cs="Times New Roman"/>
          <w:color w:val="222222"/>
          <w:sz w:val="24"/>
          <w:szCs w:val="24"/>
          <w:shd w:val="clear" w:color="auto" w:fill="FFFFFF"/>
        </w:rPr>
        <w:t>(Tan et al.,</w:t>
      </w:r>
      <w:r w:rsidRPr="00812393">
        <w:rPr>
          <w:rFonts w:ascii="Times New Roman" w:hAnsi="Times New Roman" w:cs="Times New Roman"/>
          <w:color w:val="222222"/>
          <w:sz w:val="24"/>
          <w:szCs w:val="24"/>
          <w:shd w:val="clear" w:color="auto" w:fill="FFFFFF"/>
        </w:rPr>
        <w:t>2015)</w:t>
      </w: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1.7.2 GERMLINE MUTATIONS IN PROSTATE CANCER:</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Genetics of prostate cancer have been widely studied and still continue to be explored. Recently, germline mutations in homologous recombination (HR) DNA repair genes have been observed in a significant proportion of men with prostate cancer. </w:t>
      </w:r>
      <w:r w:rsidRPr="00040DA7">
        <w:rPr>
          <w:rFonts w:ascii="Times New Roman" w:hAnsi="Times New Roman" w:cs="Times New Roman"/>
          <w:sz w:val="24"/>
          <w:szCs w:val="24"/>
        </w:rPr>
        <w:t>Pharma</w:t>
      </w:r>
      <w:r>
        <w:rPr>
          <w:rFonts w:ascii="Times New Roman" w:hAnsi="Times New Roman" w:cs="Times New Roman"/>
          <w:sz w:val="24"/>
          <w:szCs w:val="24"/>
        </w:rPr>
        <w:t>cological targeting of the poly</w:t>
      </w:r>
      <w:r w:rsidRPr="00040DA7">
        <w:rPr>
          <w:rFonts w:ascii="Times New Roman" w:hAnsi="Times New Roman" w:cs="Times New Roman"/>
          <w:sz w:val="24"/>
          <w:szCs w:val="24"/>
        </w:rPr>
        <w:t>ADP ribose polymerase (PARP) enzyme has been analyzed </w:t>
      </w:r>
      <w:r>
        <w:rPr>
          <w:rFonts w:ascii="Times New Roman" w:hAnsi="Times New Roman" w:cs="Times New Roman"/>
          <w:sz w:val="24"/>
          <w:szCs w:val="24"/>
        </w:rPr>
        <w:t>to cause synthetic lethality in</w:t>
      </w:r>
      <w:r w:rsidRPr="00040DA7">
        <w:rPr>
          <w:rFonts w:ascii="Times New Roman" w:hAnsi="Times New Roman" w:cs="Times New Roman"/>
          <w:sz w:val="24"/>
          <w:szCs w:val="24"/>
        </w:rPr>
        <w:t>tumors with HR deficiency.In prostate cancer patients, the discovery and characterization of germ line HR mutations can improve therapeutic choices and lead to better clinical </w:t>
      </w:r>
      <w:r>
        <w:rPr>
          <w:rFonts w:ascii="Times New Roman" w:hAnsi="Times New Roman" w:cs="Times New Roman"/>
          <w:sz w:val="24"/>
          <w:szCs w:val="24"/>
        </w:rPr>
        <w:t>results.</w:t>
      </w:r>
      <w:r w:rsidRPr="00804F78">
        <w:rPr>
          <w:rFonts w:ascii="Times New Roman" w:hAnsi="Times New Roman" w:cs="Times New Roman"/>
          <w:sz w:val="24"/>
          <w:szCs w:val="24"/>
        </w:rPr>
        <w:t>(</w:t>
      </w:r>
      <w:r w:rsidRPr="00804F78">
        <w:rPr>
          <w:rFonts w:ascii="Times New Roman" w:hAnsi="Times New Roman" w:cs="Times New Roman"/>
          <w:color w:val="222222"/>
          <w:sz w:val="24"/>
          <w:szCs w:val="24"/>
          <w:shd w:val="clear" w:color="auto" w:fill="FFFFFF"/>
        </w:rPr>
        <w:t>Markow</w:t>
      </w:r>
      <w:r>
        <w:rPr>
          <w:rFonts w:ascii="Times New Roman" w:hAnsi="Times New Roman" w:cs="Times New Roman"/>
          <w:color w:val="222222"/>
          <w:sz w:val="24"/>
          <w:szCs w:val="24"/>
          <w:shd w:val="clear" w:color="auto" w:fill="FFFFFF"/>
        </w:rPr>
        <w:t xml:space="preserve">ski &amp; Antonarakis, </w:t>
      </w:r>
      <w:r w:rsidRPr="00804F78">
        <w:rPr>
          <w:rFonts w:ascii="Times New Roman" w:hAnsi="Times New Roman" w:cs="Times New Roman"/>
          <w:color w:val="222222"/>
          <w:sz w:val="24"/>
          <w:szCs w:val="24"/>
          <w:shd w:val="clear" w:color="auto" w:fill="FFFFFF"/>
        </w:rPr>
        <w:t>2018)</w:t>
      </w:r>
    </w:p>
    <w:p w:rsidR="00D00875" w:rsidRPr="00474217"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Homologous recombination DNA repair gene mutations have been found in both primary hormone-sensitive and metastatic prostate cancer. Men with germline mutations in DNA repair genes tend to have substantially more aggressive prostate cancer (</w:t>
      </w:r>
      <w:r>
        <w:rPr>
          <w:rFonts w:ascii="Times New Roman" w:hAnsi="Times New Roman" w:cs="Times New Roman"/>
          <w:color w:val="222222"/>
          <w:sz w:val="24"/>
          <w:szCs w:val="24"/>
          <w:shd w:val="clear" w:color="auto" w:fill="FFFFFF"/>
        </w:rPr>
        <w:t xml:space="preserve">Mateo et al., </w:t>
      </w:r>
      <w:r w:rsidRPr="00804F78">
        <w:rPr>
          <w:rFonts w:ascii="Times New Roman" w:hAnsi="Times New Roman" w:cs="Times New Roman"/>
          <w:color w:val="222222"/>
          <w:sz w:val="24"/>
          <w:szCs w:val="24"/>
          <w:shd w:val="clear" w:color="auto" w:fill="FFFFFF"/>
        </w:rPr>
        <w:t>2018</w:t>
      </w:r>
      <w:r>
        <w:rPr>
          <w:rFonts w:ascii="Times New Roman" w:hAnsi="Times New Roman" w:cs="Times New Roman"/>
          <w:color w:val="222222"/>
          <w:sz w:val="24"/>
          <w:szCs w:val="24"/>
          <w:shd w:val="clear" w:color="auto" w:fill="FFFFFF"/>
        </w:rPr>
        <w:t>)</w:t>
      </w:r>
    </w:p>
    <w:p w:rsidR="00D00875" w:rsidRDefault="00D00875" w:rsidP="00D00875">
      <w:pPr>
        <w:spacing w:line="360" w:lineRule="auto"/>
        <w:jc w:val="both"/>
        <w:rPr>
          <w:rFonts w:ascii="Times New Roman" w:hAnsi="Times New Roman" w:cs="Times New Roman"/>
          <w:b/>
          <w:sz w:val="24"/>
          <w:szCs w:val="24"/>
        </w:rPr>
      </w:pP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lastRenderedPageBreak/>
        <w:t>1.7.3 ACQUIRED SOMATIC MUTATIONS:</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Acquired somatic mutations, comparable to other carcinomas, are the real drivers of cellular transformation. One principle somatic mutation is gene rearrangements that craft fusion genes consisting of the androgen-regulated promoter of the TMPRSS2 gene and the coding order of ETS family transcription factors. TMPRSS2-ETS fusion genes are found in about 40% to 50% of prostate cancers; it is assumed that the unregulated over expression of ETS transcription factors intervene with the differentiation of prostatic epithelial cell.</w:t>
      </w:r>
      <w:r>
        <w:rPr>
          <w:rFonts w:ascii="Times New Roman" w:hAnsi="Times New Roman" w:cs="Times New Roman"/>
          <w:color w:val="222222"/>
          <w:sz w:val="24"/>
          <w:szCs w:val="24"/>
          <w:shd w:val="clear" w:color="auto" w:fill="FFFFFF"/>
        </w:rPr>
        <w:t xml:space="preserve"> (Barbieri </w:t>
      </w:r>
      <w:r w:rsidRPr="00804F78">
        <w:rPr>
          <w:rFonts w:ascii="Times New Roman" w:hAnsi="Times New Roman" w:cs="Times New Roman"/>
          <w:color w:val="222222"/>
          <w:sz w:val="24"/>
          <w:szCs w:val="24"/>
          <w:shd w:val="clear" w:color="auto" w:fill="FFFFFF"/>
        </w:rPr>
        <w:t>et</w:t>
      </w:r>
      <w:r>
        <w:rPr>
          <w:rFonts w:ascii="Times New Roman" w:hAnsi="Times New Roman" w:cs="Times New Roman"/>
          <w:color w:val="222222"/>
          <w:sz w:val="24"/>
          <w:szCs w:val="24"/>
          <w:shd w:val="clear" w:color="auto" w:fill="FFFFFF"/>
        </w:rPr>
        <w:t xml:space="preserve"> </w:t>
      </w:r>
      <w:r w:rsidRPr="00804F78">
        <w:rPr>
          <w:rFonts w:ascii="Times New Roman" w:hAnsi="Times New Roman" w:cs="Times New Roman"/>
          <w:color w:val="222222"/>
          <w:sz w:val="24"/>
          <w:szCs w:val="24"/>
          <w:shd w:val="clear" w:color="auto" w:fill="FFFFFF"/>
        </w:rPr>
        <w:t>al</w:t>
      </w:r>
      <w:r>
        <w:rPr>
          <w:rFonts w:ascii="Times New Roman" w:hAnsi="Times New Roman" w:cs="Times New Roman"/>
          <w:color w:val="222222"/>
          <w:sz w:val="24"/>
          <w:szCs w:val="24"/>
          <w:shd w:val="clear" w:color="auto" w:fill="FFFFFF"/>
        </w:rPr>
        <w:t>.,</w:t>
      </w:r>
      <w:r w:rsidRPr="00804F78">
        <w:rPr>
          <w:rFonts w:ascii="Times New Roman" w:hAnsi="Times New Roman" w:cs="Times New Roman"/>
          <w:color w:val="222222"/>
          <w:sz w:val="24"/>
          <w:szCs w:val="24"/>
          <w:shd w:val="clear" w:color="auto" w:fill="FFFFFF"/>
        </w:rPr>
        <w:t xml:space="preserve"> 2013)</w:t>
      </w: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1.7.4   EPIGENETIC ALTERATIONS:</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GSTP1</w:t>
      </w:r>
      <w:r w:rsidRPr="003C1C2A">
        <w:rPr>
          <w:rFonts w:ascii="Times New Roman" w:hAnsi="Times New Roman" w:cs="Times New Roman"/>
          <w:color w:val="000000" w:themeColor="text1"/>
          <w:sz w:val="24"/>
          <w:szCs w:val="24"/>
        </w:rPr>
        <w:t>(</w:t>
      </w:r>
      <w:r w:rsidRPr="003C1C2A">
        <w:rPr>
          <w:rFonts w:ascii="Times New Roman" w:hAnsi="Times New Roman" w:cs="Times New Roman"/>
          <w:color w:val="000000" w:themeColor="text1"/>
          <w:sz w:val="24"/>
          <w:szCs w:val="24"/>
          <w:shd w:val="clear" w:color="auto" w:fill="FFFFFF"/>
        </w:rPr>
        <w:t>Glutathione S-transferase P)</w:t>
      </w:r>
      <w:r w:rsidRPr="00804F78">
        <w:rPr>
          <w:rFonts w:ascii="Times New Roman" w:hAnsi="Times New Roman" w:cs="Times New Roman"/>
          <w:sz w:val="24"/>
          <w:szCs w:val="24"/>
        </w:rPr>
        <w:t xml:space="preserve"> belongs to the GSTs family, a group of enzymes responsible for the detoxification of exogenous substances and it also plays a vital role in the regulation of cell cycle. Its dysregulation correlates with a wide variety of tumors, in particular with prostate cancer. (</w:t>
      </w:r>
      <w:r>
        <w:rPr>
          <w:rFonts w:ascii="Times New Roman" w:hAnsi="Times New Roman" w:cs="Times New Roman"/>
          <w:color w:val="222222"/>
          <w:sz w:val="24"/>
          <w:szCs w:val="24"/>
          <w:shd w:val="clear" w:color="auto" w:fill="FFFFFF"/>
        </w:rPr>
        <w:t>Baumgart &amp; Haendler,</w:t>
      </w:r>
      <w:r w:rsidRPr="00804F78">
        <w:rPr>
          <w:rFonts w:ascii="Times New Roman" w:hAnsi="Times New Roman" w:cs="Times New Roman"/>
          <w:color w:val="222222"/>
          <w:sz w:val="24"/>
          <w:szCs w:val="24"/>
          <w:shd w:val="clear" w:color="auto" w:fill="FFFFFF"/>
        </w:rPr>
        <w:t xml:space="preserve"> 2017)</w:t>
      </w:r>
    </w:p>
    <w:p w:rsidR="00D00875"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GSTP1 appears methylated in prostate cancer and unmethylated in healthy tissue; immunohistochemistry further confirmed that methylation leads to protein underexpression. GSTP1 is highly expressed in basal cell layer and luminal cells in benign glands while in prostatic intraepithelial neoplasia (PIN) it stains only basal cell layer, while malignant glands are totally negative. It is therefore concluded that methylation leads to underexpression of GSTP1. The progressive loss of GSTP1 expression from healthy glands to PIN and to malignant glands underlines its involvement in early carcinogenesis (Mart</w:t>
      </w:r>
      <w:r>
        <w:rPr>
          <w:rFonts w:ascii="Times New Roman" w:hAnsi="Times New Roman" w:cs="Times New Roman"/>
          <w:sz w:val="24"/>
          <w:szCs w:val="24"/>
        </w:rPr>
        <w:t>ignano et al., 2016)</w:t>
      </w:r>
    </w:p>
    <w:p w:rsidR="00D00875" w:rsidRDefault="00D00875" w:rsidP="00D00875">
      <w:pPr>
        <w:spacing w:line="360" w:lineRule="auto"/>
        <w:jc w:val="both"/>
        <w:rPr>
          <w:rFonts w:ascii="Times New Roman" w:hAnsi="Times New Roman" w:cs="Times New Roman"/>
          <w:b/>
          <w:bCs/>
          <w:sz w:val="24"/>
          <w:szCs w:val="24"/>
        </w:rPr>
      </w:pPr>
    </w:p>
    <w:p w:rsidR="00D00875"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 xml:space="preserve"> 1.7.5   PI3K</w:t>
      </w:r>
      <w:r>
        <w:rPr>
          <w:rFonts w:ascii="Times New Roman" w:hAnsi="Times New Roman" w:cs="Times New Roman"/>
          <w:b/>
          <w:bCs/>
          <w:sz w:val="24"/>
          <w:szCs w:val="24"/>
        </w:rPr>
        <w:t xml:space="preserve">-AKT </w:t>
      </w:r>
      <w:r w:rsidRPr="00804F78">
        <w:rPr>
          <w:rFonts w:ascii="Times New Roman" w:hAnsi="Times New Roman" w:cs="Times New Roman"/>
          <w:b/>
          <w:bCs/>
          <w:sz w:val="24"/>
          <w:szCs w:val="24"/>
        </w:rPr>
        <w:t>PATHWAYACTIVATION IN PROSTATE CANCER</w:t>
      </w:r>
      <w:r>
        <w:rPr>
          <w:rFonts w:ascii="Times New Roman" w:hAnsi="Times New Roman" w:cs="Times New Roman"/>
          <w:b/>
          <w:bCs/>
          <w:sz w:val="24"/>
          <w:szCs w:val="24"/>
        </w:rPr>
        <w:t>:</w:t>
      </w:r>
    </w:p>
    <w:p w:rsidR="00D00875" w:rsidRPr="00C2659D" w:rsidRDefault="00D00875" w:rsidP="00D00875">
      <w:pPr>
        <w:spacing w:line="360" w:lineRule="auto"/>
        <w:jc w:val="both"/>
        <w:rPr>
          <w:rFonts w:ascii="Times New Roman" w:hAnsi="Times New Roman" w:cs="Times New Roman"/>
          <w:sz w:val="24"/>
          <w:szCs w:val="24"/>
        </w:rPr>
      </w:pPr>
      <w:r w:rsidRPr="00F46BD1">
        <w:rPr>
          <w:rFonts w:ascii="Times New Roman" w:hAnsi="Times New Roman" w:cs="Times New Roman"/>
          <w:bCs/>
          <w:sz w:val="24"/>
          <w:szCs w:val="24"/>
        </w:rPr>
        <w:t>Phosphoinositide 3-Kinase</w:t>
      </w:r>
      <w:r>
        <w:rPr>
          <w:rFonts w:ascii="Times New Roman" w:hAnsi="Times New Roman" w:cs="Times New Roman"/>
          <w:bCs/>
          <w:sz w:val="24"/>
          <w:szCs w:val="24"/>
        </w:rPr>
        <w:t>s</w:t>
      </w:r>
      <w:r>
        <w:rPr>
          <w:rFonts w:ascii="Times New Roman" w:hAnsi="Times New Roman" w:cs="Times New Roman"/>
          <w:sz w:val="24"/>
          <w:szCs w:val="24"/>
        </w:rPr>
        <w:t xml:space="preserve"> (</w:t>
      </w:r>
      <w:r w:rsidRPr="00804F78">
        <w:rPr>
          <w:rFonts w:ascii="Times New Roman" w:hAnsi="Times New Roman" w:cs="Times New Roman"/>
          <w:sz w:val="24"/>
          <w:szCs w:val="24"/>
        </w:rPr>
        <w:t>PI3Ks</w:t>
      </w:r>
      <w:r>
        <w:rPr>
          <w:rFonts w:ascii="Times New Roman" w:hAnsi="Times New Roman" w:cs="Times New Roman"/>
          <w:sz w:val="24"/>
          <w:szCs w:val="24"/>
        </w:rPr>
        <w:t>)</w:t>
      </w:r>
      <w:r w:rsidRPr="00804F78">
        <w:rPr>
          <w:rFonts w:ascii="Times New Roman" w:hAnsi="Times New Roman" w:cs="Times New Roman"/>
          <w:sz w:val="24"/>
          <w:szCs w:val="24"/>
        </w:rPr>
        <w:t xml:space="preserve"> are a group of lipid kinases that phosphorylate the 30-hydroxyl group of phosphoinositides and phosphatidylinositol and thereby managing the catabolic and anabolic processes being carried out in the cell. (</w:t>
      </w:r>
      <w:r>
        <w:rPr>
          <w:rFonts w:ascii="Times New Roman" w:hAnsi="Times New Roman" w:cs="Times New Roman"/>
          <w:color w:val="222222"/>
          <w:sz w:val="24"/>
          <w:szCs w:val="24"/>
          <w:shd w:val="clear" w:color="auto" w:fill="FFFFFF"/>
        </w:rPr>
        <w:t xml:space="preserve">Jamaspishvili et al., </w:t>
      </w:r>
      <w:r w:rsidRPr="00804F78">
        <w:rPr>
          <w:rFonts w:ascii="Times New Roman" w:hAnsi="Times New Roman" w:cs="Times New Roman"/>
          <w:color w:val="222222"/>
          <w:sz w:val="24"/>
          <w:szCs w:val="24"/>
          <w:shd w:val="clear" w:color="auto" w:fill="FFFFFF"/>
        </w:rPr>
        <w:t>2018)</w:t>
      </w:r>
    </w:p>
    <w:p w:rsidR="00D00875" w:rsidRPr="00804F78" w:rsidRDefault="00D00875" w:rsidP="00D00875">
      <w:pPr>
        <w:spacing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lastRenderedPageBreak/>
        <w:t>PI3Ks are divided into three classes on the basis of their chosen substrate and s</w:t>
      </w:r>
      <w:r>
        <w:rPr>
          <w:rFonts w:ascii="Times New Roman" w:hAnsi="Times New Roman" w:cs="Times New Roman"/>
          <w:sz w:val="24"/>
          <w:szCs w:val="24"/>
        </w:rPr>
        <w:t xml:space="preserve">equence.Class IA is proposed to be the </w:t>
      </w:r>
      <w:r w:rsidRPr="00804F78">
        <w:rPr>
          <w:rFonts w:ascii="Times New Roman" w:hAnsi="Times New Roman" w:cs="Times New Roman"/>
          <w:sz w:val="24"/>
          <w:szCs w:val="24"/>
        </w:rPr>
        <w:t>most relevant to human cancer</w:t>
      </w:r>
      <w:r>
        <w:rPr>
          <w:rFonts w:ascii="Times New Roman" w:hAnsi="Times New Roman" w:cs="Times New Roman"/>
          <w:sz w:val="24"/>
          <w:szCs w:val="24"/>
        </w:rPr>
        <w:t xml:space="preserve"> </w:t>
      </w:r>
      <w:r>
        <w:rPr>
          <w:rFonts w:ascii="Times New Roman" w:hAnsi="Times New Roman" w:cs="Times New Roman"/>
          <w:color w:val="222222"/>
          <w:sz w:val="24"/>
          <w:szCs w:val="24"/>
          <w:shd w:val="clear" w:color="auto" w:fill="FFFFFF"/>
        </w:rPr>
        <w:t xml:space="preserve">(Crumbaker, Khoja &amp; Joshua, </w:t>
      </w:r>
      <w:r w:rsidRPr="00804F78">
        <w:rPr>
          <w:rFonts w:ascii="Times New Roman" w:hAnsi="Times New Roman" w:cs="Times New Roman"/>
          <w:color w:val="222222"/>
          <w:sz w:val="24"/>
          <w:szCs w:val="24"/>
          <w:shd w:val="clear" w:color="auto" w:fill="FFFFFF"/>
        </w:rPr>
        <w:t>2017)</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Abnormalities in PI3K/AKT/mTOR signaling have been recognized in nearly about 40% of early prostate cancer lesions and 70–100% in metastatic cases. In particular, loss of PTEN causing the activation of the PI3K pathway has been documented in 30% of primary cases of prostate cancer and 60% of castrate-resistant prostate cancers.</w:t>
      </w:r>
      <w:r w:rsidRPr="00804F78">
        <w:rPr>
          <w:rFonts w:ascii="Times New Roman" w:hAnsi="Times New Roman" w:cs="Times New Roman"/>
          <w:color w:val="222222"/>
          <w:sz w:val="24"/>
          <w:szCs w:val="24"/>
          <w:shd w:val="clear" w:color="auto" w:fill="FFFFFF"/>
        </w:rPr>
        <w:t xml:space="preserve"> (Carver et</w:t>
      </w:r>
      <w:r>
        <w:rPr>
          <w:rFonts w:ascii="Times New Roman" w:hAnsi="Times New Roman" w:cs="Times New Roman"/>
          <w:color w:val="222222"/>
          <w:sz w:val="24"/>
          <w:szCs w:val="24"/>
          <w:shd w:val="clear" w:color="auto" w:fill="FFFFFF"/>
        </w:rPr>
        <w:t xml:space="preserve"> </w:t>
      </w:r>
      <w:r w:rsidRPr="00804F78">
        <w:rPr>
          <w:rFonts w:ascii="Times New Roman" w:hAnsi="Times New Roman" w:cs="Times New Roman"/>
          <w:color w:val="222222"/>
          <w:sz w:val="24"/>
          <w:szCs w:val="24"/>
          <w:shd w:val="clear" w:color="auto" w:fill="FFFFFF"/>
        </w:rPr>
        <w:t>al</w:t>
      </w:r>
      <w:r>
        <w:rPr>
          <w:rFonts w:ascii="Times New Roman" w:hAnsi="Times New Roman" w:cs="Times New Roman"/>
          <w:color w:val="222222"/>
          <w:sz w:val="24"/>
          <w:szCs w:val="24"/>
          <w:shd w:val="clear" w:color="auto" w:fill="FFFFFF"/>
        </w:rPr>
        <w:t>.</w:t>
      </w:r>
      <w:r w:rsidRPr="00804F78">
        <w:rPr>
          <w:rFonts w:ascii="Times New Roman" w:hAnsi="Times New Roman" w:cs="Times New Roman"/>
          <w:color w:val="222222"/>
          <w:sz w:val="24"/>
          <w:szCs w:val="24"/>
          <w:shd w:val="clear" w:color="auto" w:fill="FFFFFF"/>
        </w:rPr>
        <w:t>, 2011)</w:t>
      </w:r>
    </w:p>
    <w:p w:rsidR="00D00875" w:rsidRPr="00804F78" w:rsidRDefault="00D00875" w:rsidP="00D00875">
      <w:pPr>
        <w:spacing w:line="360" w:lineRule="auto"/>
        <w:jc w:val="both"/>
        <w:rPr>
          <w:rFonts w:ascii="Times New Roman" w:hAnsi="Times New Roman" w:cs="Times New Roman"/>
          <w:sz w:val="24"/>
          <w:szCs w:val="24"/>
        </w:rPr>
      </w:pPr>
    </w:p>
    <w:p w:rsidR="00D00875" w:rsidRPr="00804F78" w:rsidRDefault="00D00875" w:rsidP="00D00875">
      <w:pPr>
        <w:spacing w:line="360" w:lineRule="auto"/>
        <w:jc w:val="both"/>
        <w:rPr>
          <w:rFonts w:ascii="Times New Roman" w:hAnsi="Times New Roman" w:cs="Times New Roman"/>
          <w:b/>
          <w:iCs/>
          <w:sz w:val="24"/>
          <w:szCs w:val="24"/>
        </w:rPr>
      </w:pPr>
      <w:r w:rsidRPr="00804F78">
        <w:rPr>
          <w:rFonts w:ascii="Times New Roman" w:hAnsi="Times New Roman" w:cs="Times New Roman"/>
          <w:b/>
          <w:iCs/>
          <w:sz w:val="24"/>
          <w:szCs w:val="24"/>
        </w:rPr>
        <w:t>1.8 CLINICAL PRESENTATION:</w:t>
      </w:r>
    </w:p>
    <w:p w:rsidR="00D00875" w:rsidRPr="00804F78" w:rsidRDefault="00D00875" w:rsidP="00D00875">
      <w:pPr>
        <w:pStyle w:val="p"/>
        <w:shd w:val="clear" w:color="auto" w:fill="FFFFFF"/>
        <w:spacing w:before="166" w:beforeAutospacing="0" w:after="166" w:afterAutospacing="0" w:line="360" w:lineRule="auto"/>
        <w:jc w:val="both"/>
        <w:rPr>
          <w:color w:val="000000"/>
        </w:rPr>
      </w:pPr>
      <w:r w:rsidRPr="00804F78">
        <w:rPr>
          <w:color w:val="000000"/>
        </w:rPr>
        <w:t>Men may present to the physi</w:t>
      </w:r>
      <w:r>
        <w:rPr>
          <w:color w:val="000000"/>
        </w:rPr>
        <w:t>cian with the complaints of lower urinary tract symptoms (LUTS)</w:t>
      </w:r>
      <w:r w:rsidRPr="00804F78">
        <w:rPr>
          <w:color w:val="000000"/>
        </w:rPr>
        <w:t xml:space="preserve"> or other genito-urinary symptoms, and are thus further evaluated for prostate cancer. It is also contemplated that there are a significant number of men who go through life and die with undiagnosed prostate cancer; this suspicion is based on the findings of autopsy studies revealing that up to three quarters of men over the age of 85 had neoplastic chan</w:t>
      </w:r>
      <w:r>
        <w:rPr>
          <w:color w:val="000000"/>
        </w:rPr>
        <w:t>ges in the prostate, but none</w:t>
      </w:r>
      <w:r w:rsidRPr="00804F78">
        <w:rPr>
          <w:color w:val="000000"/>
        </w:rPr>
        <w:t xml:space="preserve"> of them had been diagnosed prior to their death.</w:t>
      </w:r>
      <w:r>
        <w:rPr>
          <w:color w:val="222222"/>
          <w:shd w:val="clear" w:color="auto" w:fill="FFFFFF"/>
        </w:rPr>
        <w:t>(Weight et al.,</w:t>
      </w:r>
      <w:r w:rsidRPr="00804F78">
        <w:rPr>
          <w:color w:val="222222"/>
          <w:shd w:val="clear" w:color="auto" w:fill="FFFFFF"/>
        </w:rPr>
        <w:t>2013)</w:t>
      </w:r>
    </w:p>
    <w:p w:rsidR="00D00875" w:rsidRPr="00804F78" w:rsidRDefault="00D00875" w:rsidP="00D00875">
      <w:pPr>
        <w:pStyle w:val="NormalWeb"/>
        <w:shd w:val="clear" w:color="auto" w:fill="FFFFFF"/>
        <w:spacing w:before="166" w:after="166" w:line="360" w:lineRule="auto"/>
        <w:jc w:val="both"/>
        <w:rPr>
          <w:color w:val="222222"/>
          <w:shd w:val="clear" w:color="auto" w:fill="FFFFFF"/>
        </w:rPr>
      </w:pPr>
      <w:r w:rsidRPr="00804F78">
        <w:rPr>
          <w:color w:val="000000"/>
        </w:rPr>
        <w:t xml:space="preserve"> LUTS are chiefly divided into three categories i.e, storage, voiding, and post-micturition symptoms. LUTS are generally associated with benign prostatic hyperplasia but might be suspected for possible prostate cancer by clinicians and patients both. (</w:t>
      </w:r>
      <w:r>
        <w:rPr>
          <w:color w:val="222222"/>
          <w:shd w:val="clear" w:color="auto" w:fill="FFFFFF"/>
        </w:rPr>
        <w:t xml:space="preserve">Merriel, </w:t>
      </w:r>
      <w:r w:rsidRPr="00804F78">
        <w:rPr>
          <w:color w:val="222222"/>
          <w:shd w:val="clear" w:color="auto" w:fill="FFFFFF"/>
        </w:rPr>
        <w:t>Funsto</w:t>
      </w:r>
      <w:r>
        <w:rPr>
          <w:color w:val="222222"/>
          <w:shd w:val="clear" w:color="auto" w:fill="FFFFFF"/>
        </w:rPr>
        <w:t>n &amp; Hamilton, 2018)</w:t>
      </w:r>
    </w:p>
    <w:p w:rsidR="00D00875" w:rsidRPr="00804F78" w:rsidRDefault="00D00875" w:rsidP="00D00875">
      <w:pPr>
        <w:pStyle w:val="NormalWeb"/>
        <w:shd w:val="clear" w:color="auto" w:fill="FFFFFF"/>
        <w:spacing w:before="166" w:after="166" w:line="360" w:lineRule="auto"/>
        <w:jc w:val="both"/>
        <w:rPr>
          <w:color w:val="000000"/>
          <w:shd w:val="clear" w:color="auto" w:fill="FFFFFF"/>
        </w:rPr>
      </w:pPr>
      <w:r>
        <w:rPr>
          <w:color w:val="000000"/>
          <w:shd w:val="clear" w:color="auto" w:fill="FFFFFF"/>
        </w:rPr>
        <w:t>Visible h</w:t>
      </w:r>
      <w:r w:rsidRPr="00804F78">
        <w:rPr>
          <w:color w:val="000000"/>
          <w:shd w:val="clear" w:color="auto" w:fill="FFFFFF"/>
        </w:rPr>
        <w:t>ematuria is well established as a high-risk symptom for suspected urological cancer, as well as prostate cancer</w:t>
      </w:r>
      <w:r w:rsidRPr="00804F78">
        <w:rPr>
          <w:color w:val="000000"/>
        </w:rPr>
        <w:t>.</w:t>
      </w:r>
      <w:r>
        <w:rPr>
          <w:color w:val="222222"/>
          <w:shd w:val="clear" w:color="auto" w:fill="FFFFFF"/>
        </w:rPr>
        <w:t xml:space="preserve"> (Gan, Harris &amp; Green, 2015; Bruyninckx et al., </w:t>
      </w:r>
      <w:r w:rsidRPr="00804F78">
        <w:rPr>
          <w:color w:val="222222"/>
          <w:shd w:val="clear" w:color="auto" w:fill="FFFFFF"/>
        </w:rPr>
        <w:t>2003)</w:t>
      </w:r>
    </w:p>
    <w:p w:rsidR="00D00875" w:rsidRPr="00FD507E" w:rsidRDefault="00D00875" w:rsidP="00D00875">
      <w:pPr>
        <w:spacing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color w:val="000000"/>
          <w:sz w:val="24"/>
          <w:szCs w:val="24"/>
          <w:shd w:val="clear" w:color="auto" w:fill="FFFFFF"/>
        </w:rPr>
        <w:t>Majority of the symptoms of patients suffering from prostate cancer include increased urinary frequency, nocturia, urinary retention, all of which most likely signify enlargement of the prostate gland.</w:t>
      </w:r>
      <w:r>
        <w:rPr>
          <w:rFonts w:ascii="Times New Roman" w:hAnsi="Times New Roman" w:cs="Times New Roman"/>
          <w:color w:val="222222"/>
          <w:sz w:val="24"/>
          <w:szCs w:val="24"/>
          <w:shd w:val="clear" w:color="auto" w:fill="FFFFFF"/>
        </w:rPr>
        <w:t xml:space="preserve"> (Sharp et al.,</w:t>
      </w:r>
      <w:r w:rsidRPr="00804F78">
        <w:rPr>
          <w:rFonts w:ascii="Times New Roman" w:hAnsi="Times New Roman" w:cs="Times New Roman"/>
          <w:color w:val="222222"/>
          <w:sz w:val="24"/>
          <w:szCs w:val="24"/>
          <w:shd w:val="clear" w:color="auto" w:fill="FFFFFF"/>
        </w:rPr>
        <w:t xml:space="preserve"> 2006)</w:t>
      </w:r>
      <w:r w:rsidRPr="00804F78">
        <w:rPr>
          <w:rFonts w:ascii="Times New Roman" w:hAnsi="Times New Roman" w:cs="Times New Roman"/>
          <w:color w:val="000000"/>
          <w:sz w:val="24"/>
          <w:szCs w:val="24"/>
          <w:shd w:val="clear" w:color="auto" w:fill="FFFFFF"/>
        </w:rPr>
        <w:t> </w:t>
      </w:r>
    </w:p>
    <w:p w:rsidR="00D00875" w:rsidRPr="00454BDD" w:rsidRDefault="00D00875" w:rsidP="00D00875">
      <w:pPr>
        <w:spacing w:line="360" w:lineRule="auto"/>
        <w:jc w:val="both"/>
        <w:rPr>
          <w:rFonts w:ascii="Times New Roman" w:hAnsi="Times New Roman" w:cs="Times New Roman"/>
          <w:color w:val="000000"/>
          <w:sz w:val="24"/>
          <w:szCs w:val="24"/>
          <w:shd w:val="clear" w:color="auto" w:fill="FFFFFF"/>
        </w:rPr>
      </w:pP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 xml:space="preserve"> 1.9 GRADING OF PROSTATE CANCER:</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lastRenderedPageBreak/>
        <w:t>International Society for Urological Pathology ISUP cons</w:t>
      </w:r>
      <w:r>
        <w:rPr>
          <w:rFonts w:ascii="Times New Roman" w:hAnsi="Times New Roman" w:cs="Times New Roman"/>
          <w:sz w:val="24"/>
          <w:szCs w:val="24"/>
        </w:rPr>
        <w:t xml:space="preserve">ensus recommends adoption of </w:t>
      </w:r>
      <w:r w:rsidRPr="00804F78">
        <w:rPr>
          <w:rFonts w:ascii="Times New Roman" w:hAnsi="Times New Roman" w:cs="Times New Roman"/>
          <w:sz w:val="24"/>
          <w:szCs w:val="24"/>
        </w:rPr>
        <w:t>grade grouping in order to determine a better understanding of the pathologic diagnosis to cl</w:t>
      </w:r>
      <w:r>
        <w:rPr>
          <w:rFonts w:ascii="Times New Roman" w:hAnsi="Times New Roman" w:cs="Times New Roman"/>
          <w:sz w:val="24"/>
          <w:szCs w:val="24"/>
        </w:rPr>
        <w:t xml:space="preserve">inicians and patients. (Epstein </w:t>
      </w:r>
      <w:r w:rsidRPr="00804F78">
        <w:rPr>
          <w:rFonts w:ascii="Times New Roman" w:hAnsi="Times New Roman" w:cs="Times New Roman"/>
          <w:sz w:val="24"/>
          <w:szCs w:val="24"/>
        </w:rPr>
        <w:t>et</w:t>
      </w:r>
      <w:r>
        <w:rPr>
          <w:rFonts w:ascii="Times New Roman" w:hAnsi="Times New Roman" w:cs="Times New Roman"/>
          <w:sz w:val="24"/>
          <w:szCs w:val="24"/>
        </w:rPr>
        <w:t xml:space="preserve"> </w:t>
      </w:r>
      <w:r w:rsidRPr="00804F78">
        <w:rPr>
          <w:rFonts w:ascii="Times New Roman" w:hAnsi="Times New Roman" w:cs="Times New Roman"/>
          <w:sz w:val="24"/>
          <w:szCs w:val="24"/>
        </w:rPr>
        <w:t>al</w:t>
      </w:r>
      <w:r>
        <w:rPr>
          <w:rFonts w:ascii="Times New Roman" w:hAnsi="Times New Roman" w:cs="Times New Roman"/>
          <w:sz w:val="24"/>
          <w:szCs w:val="24"/>
        </w:rPr>
        <w:t xml:space="preserve">., </w:t>
      </w:r>
      <w:r w:rsidRPr="00804F78">
        <w:rPr>
          <w:rFonts w:ascii="Times New Roman" w:hAnsi="Times New Roman" w:cs="Times New Roman"/>
          <w:sz w:val="24"/>
          <w:szCs w:val="24"/>
        </w:rPr>
        <w:t xml:space="preserve">2016) The grade groups correspond well with patient prognosis and are rationally easier to adapt, since they are established on Gleason score. Basically, Gleason scores ≤6 are grouped into the grade group illustrating the best overall prognosis (grade group 1).Gleason score 7 is divided in further sub divisions i.e, Gleason 3+4 (grade group 2) and Gleason 4+3 (grade group 3), this demarcation is based on the fact that Gleason 4+3 tumors show significantly poor prognosis when compared to tumors having Gleason 3+4. Gleason score 8 tumors constitute the grade group 4, and Gleason score 9 or 10 are classified into the worst prognostic group </w:t>
      </w:r>
      <w:r>
        <w:rPr>
          <w:rFonts w:ascii="Times New Roman" w:hAnsi="Times New Roman" w:cs="Times New Roman"/>
          <w:sz w:val="24"/>
          <w:szCs w:val="24"/>
        </w:rPr>
        <w:t xml:space="preserve">(grade group 5). </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Translation of Gleason score</w:t>
      </w:r>
      <w:r>
        <w:rPr>
          <w:rFonts w:ascii="Times New Roman" w:hAnsi="Times New Roman" w:cs="Times New Roman"/>
          <w:sz w:val="24"/>
          <w:szCs w:val="24"/>
        </w:rPr>
        <w:t xml:space="preserve">s 6–10 into grade groups 1–5 </w:t>
      </w:r>
      <w:r w:rsidRPr="00804F78">
        <w:rPr>
          <w:rFonts w:ascii="Times New Roman" w:hAnsi="Times New Roman" w:cs="Times New Roman"/>
          <w:sz w:val="24"/>
          <w:szCs w:val="24"/>
        </w:rPr>
        <w:t>clearly signifies that a tumor having Gleason score 6, is a well-differentiated tumor with an overall excellent prognosis.</w:t>
      </w:r>
      <w:r>
        <w:rPr>
          <w:rFonts w:ascii="Times New Roman" w:hAnsi="Times New Roman" w:cs="Times New Roman"/>
          <w:color w:val="222222"/>
          <w:sz w:val="24"/>
          <w:szCs w:val="24"/>
          <w:shd w:val="clear" w:color="auto" w:fill="FFFFFF"/>
        </w:rPr>
        <w:t xml:space="preserve"> (Mills et al., </w:t>
      </w:r>
      <w:r w:rsidRPr="00804F78">
        <w:rPr>
          <w:rFonts w:ascii="Times New Roman" w:hAnsi="Times New Roman" w:cs="Times New Roman"/>
          <w:color w:val="222222"/>
          <w:sz w:val="24"/>
          <w:szCs w:val="24"/>
          <w:shd w:val="clear" w:color="auto" w:fill="FFFFFF"/>
        </w:rPr>
        <w:t>2012)</w:t>
      </w:r>
    </w:p>
    <w:p w:rsidR="00D00875"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 hope is that a diagnosis of “grade group 1” can prevent overtreatment of Gleason 6 tumors by more clearly communicating the indolent nature of these tumors. It is currently recommended that the Gleason score be reported in combination with the grade group in prostate biop</w:t>
      </w:r>
      <w:r>
        <w:rPr>
          <w:rFonts w:ascii="Times New Roman" w:hAnsi="Times New Roman" w:cs="Times New Roman"/>
          <w:sz w:val="24"/>
          <w:szCs w:val="24"/>
        </w:rPr>
        <w:t>sies and resections. (Sehn, 2018)</w:t>
      </w:r>
    </w:p>
    <w:p w:rsidR="00D00875" w:rsidRDefault="00D00875" w:rsidP="00D00875">
      <w:pPr>
        <w:spacing w:line="360" w:lineRule="auto"/>
        <w:jc w:val="both"/>
        <w:rPr>
          <w:rFonts w:ascii="Times New Roman" w:hAnsi="Times New Roman" w:cs="Times New Roman"/>
          <w:b/>
          <w:sz w:val="24"/>
          <w:szCs w:val="24"/>
        </w:rPr>
      </w:pPr>
    </w:p>
    <w:p w:rsidR="00D00875" w:rsidRDefault="00D00875" w:rsidP="00D00875">
      <w:pPr>
        <w:spacing w:line="360" w:lineRule="auto"/>
        <w:jc w:val="both"/>
        <w:rPr>
          <w:rFonts w:ascii="Times New Roman" w:hAnsi="Times New Roman" w:cs="Times New Roman"/>
          <w:b/>
          <w:sz w:val="24"/>
          <w:szCs w:val="24"/>
        </w:rPr>
      </w:pPr>
    </w:p>
    <w:p w:rsidR="00D00875" w:rsidRDefault="00D00875" w:rsidP="00D00875">
      <w:pPr>
        <w:spacing w:line="360" w:lineRule="auto"/>
        <w:jc w:val="both"/>
        <w:rPr>
          <w:rFonts w:ascii="Times New Roman" w:hAnsi="Times New Roman" w:cs="Times New Roman"/>
          <w:b/>
          <w:sz w:val="24"/>
          <w:szCs w:val="24"/>
        </w:rPr>
      </w:pPr>
    </w:p>
    <w:p w:rsidR="00D00875" w:rsidRDefault="00D00875" w:rsidP="00D00875">
      <w:pPr>
        <w:spacing w:line="360" w:lineRule="auto"/>
        <w:jc w:val="both"/>
        <w:rPr>
          <w:rFonts w:ascii="Times New Roman" w:hAnsi="Times New Roman" w:cs="Times New Roman"/>
          <w:b/>
          <w:sz w:val="24"/>
          <w:szCs w:val="24"/>
        </w:rPr>
      </w:pPr>
    </w:p>
    <w:p w:rsidR="00D00875" w:rsidRDefault="00D00875" w:rsidP="00D00875">
      <w:pPr>
        <w:spacing w:line="360" w:lineRule="auto"/>
        <w:jc w:val="both"/>
        <w:rPr>
          <w:rFonts w:ascii="Times New Roman" w:hAnsi="Times New Roman" w:cs="Times New Roman"/>
          <w:b/>
          <w:sz w:val="24"/>
          <w:szCs w:val="24"/>
        </w:rPr>
      </w:pPr>
    </w:p>
    <w:p w:rsidR="00D00875" w:rsidRPr="0099410D" w:rsidRDefault="00D00875" w:rsidP="00D00875">
      <w:pPr>
        <w:spacing w:line="360" w:lineRule="auto"/>
        <w:jc w:val="both"/>
        <w:rPr>
          <w:rFonts w:ascii="Times New Roman" w:hAnsi="Times New Roman" w:cs="Times New Roman"/>
          <w:b/>
          <w:sz w:val="24"/>
          <w:szCs w:val="24"/>
        </w:rPr>
      </w:pPr>
      <w:r w:rsidRPr="0099410D">
        <w:rPr>
          <w:rFonts w:ascii="Times New Roman" w:hAnsi="Times New Roman" w:cs="Times New Roman"/>
          <w:b/>
          <w:sz w:val="24"/>
          <w:szCs w:val="24"/>
        </w:rPr>
        <w:t>GRADING OF PROSTATE CANCER USING THE GLEASON SYSTEM: (Epstein et</w:t>
      </w:r>
      <w:r>
        <w:rPr>
          <w:rFonts w:ascii="Times New Roman" w:hAnsi="Times New Roman" w:cs="Times New Roman"/>
          <w:b/>
          <w:sz w:val="24"/>
          <w:szCs w:val="24"/>
        </w:rPr>
        <w:t xml:space="preserve"> </w:t>
      </w:r>
      <w:r w:rsidRPr="0099410D">
        <w:rPr>
          <w:rFonts w:ascii="Times New Roman" w:hAnsi="Times New Roman" w:cs="Times New Roman"/>
          <w:b/>
          <w:sz w:val="24"/>
          <w:szCs w:val="24"/>
        </w:rPr>
        <w:t>al.,</w:t>
      </w:r>
      <w:r>
        <w:rPr>
          <w:rFonts w:ascii="Times New Roman" w:hAnsi="Times New Roman" w:cs="Times New Roman"/>
          <w:b/>
          <w:sz w:val="24"/>
          <w:szCs w:val="24"/>
        </w:rPr>
        <w:t xml:space="preserve"> </w:t>
      </w:r>
      <w:r w:rsidRPr="0099410D">
        <w:rPr>
          <w:rFonts w:ascii="Times New Roman" w:hAnsi="Times New Roman" w:cs="Times New Roman"/>
          <w:b/>
          <w:sz w:val="24"/>
          <w:szCs w:val="24"/>
        </w:rPr>
        <w:t xml:space="preserve">2016) </w:t>
      </w:r>
    </w:p>
    <w:tbl>
      <w:tblPr>
        <w:tblStyle w:val="TableGrid"/>
        <w:tblW w:w="8747" w:type="dxa"/>
        <w:tblLook w:val="04A0" w:firstRow="1" w:lastRow="0" w:firstColumn="1" w:lastColumn="0" w:noHBand="0" w:noVBand="1"/>
      </w:tblPr>
      <w:tblGrid>
        <w:gridCol w:w="1467"/>
        <w:gridCol w:w="7280"/>
      </w:tblGrid>
      <w:tr w:rsidR="00D00875" w:rsidRPr="00804F78" w:rsidTr="00B273EC">
        <w:trPr>
          <w:trHeight w:val="379"/>
        </w:trPr>
        <w:tc>
          <w:tcPr>
            <w:tcW w:w="1467" w:type="dxa"/>
            <w:vAlign w:val="center"/>
          </w:tcPr>
          <w:p w:rsidR="00D00875" w:rsidRPr="00FA31C7" w:rsidRDefault="00D00875" w:rsidP="00B273EC">
            <w:pPr>
              <w:spacing w:line="360" w:lineRule="auto"/>
              <w:jc w:val="center"/>
              <w:rPr>
                <w:rFonts w:ascii="Times New Roman" w:hAnsi="Times New Roman" w:cs="Times New Roman"/>
                <w:b/>
                <w:sz w:val="24"/>
                <w:szCs w:val="24"/>
              </w:rPr>
            </w:pPr>
            <w:r w:rsidRPr="00FA31C7">
              <w:rPr>
                <w:rFonts w:ascii="Times New Roman" w:hAnsi="Times New Roman" w:cs="Times New Roman"/>
                <w:b/>
                <w:sz w:val="24"/>
                <w:szCs w:val="24"/>
              </w:rPr>
              <w:t>GRADE GROUP</w:t>
            </w:r>
          </w:p>
        </w:tc>
        <w:tc>
          <w:tcPr>
            <w:tcW w:w="7280" w:type="dxa"/>
            <w:vAlign w:val="center"/>
          </w:tcPr>
          <w:p w:rsidR="00D00875" w:rsidRPr="00FA31C7" w:rsidRDefault="00D00875" w:rsidP="00B273EC">
            <w:pPr>
              <w:spacing w:line="360" w:lineRule="auto"/>
              <w:jc w:val="center"/>
              <w:rPr>
                <w:rFonts w:ascii="Times New Roman" w:hAnsi="Times New Roman" w:cs="Times New Roman"/>
                <w:b/>
                <w:sz w:val="24"/>
                <w:szCs w:val="24"/>
              </w:rPr>
            </w:pPr>
            <w:r w:rsidRPr="00FA31C7">
              <w:rPr>
                <w:rFonts w:ascii="Times New Roman" w:hAnsi="Times New Roman" w:cs="Times New Roman"/>
                <w:b/>
                <w:sz w:val="24"/>
                <w:szCs w:val="24"/>
              </w:rPr>
              <w:t>Gleason score and histological findings</w:t>
            </w:r>
          </w:p>
        </w:tc>
      </w:tr>
      <w:tr w:rsidR="00D00875" w:rsidRPr="00804F78" w:rsidTr="00B273EC">
        <w:trPr>
          <w:trHeight w:val="379"/>
        </w:trPr>
        <w:tc>
          <w:tcPr>
            <w:tcW w:w="1467" w:type="dxa"/>
            <w:vAlign w:val="center"/>
          </w:tcPr>
          <w:p w:rsidR="00D00875" w:rsidRPr="00804F78" w:rsidRDefault="00D00875" w:rsidP="00B273EC">
            <w:pPr>
              <w:spacing w:line="360" w:lineRule="auto"/>
              <w:jc w:val="center"/>
              <w:rPr>
                <w:rFonts w:ascii="Times New Roman" w:hAnsi="Times New Roman" w:cs="Times New Roman"/>
                <w:sz w:val="24"/>
                <w:szCs w:val="24"/>
              </w:rPr>
            </w:pPr>
            <w:r w:rsidRPr="00804F78">
              <w:rPr>
                <w:rFonts w:ascii="Times New Roman" w:hAnsi="Times New Roman" w:cs="Times New Roman"/>
                <w:sz w:val="24"/>
                <w:szCs w:val="24"/>
              </w:rPr>
              <w:t>1</w:t>
            </w:r>
          </w:p>
        </w:tc>
        <w:tc>
          <w:tcPr>
            <w:tcW w:w="7280" w:type="dxa"/>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≤6(usually 3+3)</w:t>
            </w:r>
          </w:p>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lastRenderedPageBreak/>
              <w:t>Only individual, discrete, well-formed glands</w:t>
            </w:r>
          </w:p>
        </w:tc>
      </w:tr>
      <w:tr w:rsidR="00D00875" w:rsidRPr="00804F78" w:rsidTr="00B273EC">
        <w:trPr>
          <w:trHeight w:val="379"/>
        </w:trPr>
        <w:tc>
          <w:tcPr>
            <w:tcW w:w="1467" w:type="dxa"/>
            <w:vAlign w:val="center"/>
          </w:tcPr>
          <w:p w:rsidR="00D00875" w:rsidRPr="00804F78" w:rsidRDefault="00D00875" w:rsidP="00B273EC">
            <w:pPr>
              <w:spacing w:line="360" w:lineRule="auto"/>
              <w:jc w:val="center"/>
              <w:rPr>
                <w:rFonts w:ascii="Times New Roman" w:hAnsi="Times New Roman" w:cs="Times New Roman"/>
                <w:sz w:val="24"/>
                <w:szCs w:val="24"/>
              </w:rPr>
            </w:pPr>
            <w:r w:rsidRPr="00804F78">
              <w:rPr>
                <w:rFonts w:ascii="Times New Roman" w:hAnsi="Times New Roman" w:cs="Times New Roman"/>
                <w:sz w:val="24"/>
                <w:szCs w:val="24"/>
              </w:rPr>
              <w:lastRenderedPageBreak/>
              <w:t>2</w:t>
            </w:r>
          </w:p>
        </w:tc>
        <w:tc>
          <w:tcPr>
            <w:tcW w:w="7280" w:type="dxa"/>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7(3+4)</w:t>
            </w:r>
          </w:p>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Predominantly well-formed glands with a few poorly-formed/fused/cribriform glands</w:t>
            </w:r>
          </w:p>
        </w:tc>
      </w:tr>
      <w:tr w:rsidR="00D00875" w:rsidRPr="00804F78" w:rsidTr="00B273EC">
        <w:trPr>
          <w:trHeight w:val="379"/>
        </w:trPr>
        <w:tc>
          <w:tcPr>
            <w:tcW w:w="1467" w:type="dxa"/>
            <w:vAlign w:val="center"/>
          </w:tcPr>
          <w:p w:rsidR="00D00875" w:rsidRPr="00804F78" w:rsidRDefault="00D00875" w:rsidP="00B273EC">
            <w:pPr>
              <w:spacing w:line="360" w:lineRule="auto"/>
              <w:jc w:val="center"/>
              <w:rPr>
                <w:rFonts w:ascii="Times New Roman" w:hAnsi="Times New Roman" w:cs="Times New Roman"/>
                <w:sz w:val="24"/>
                <w:szCs w:val="24"/>
              </w:rPr>
            </w:pPr>
            <w:r w:rsidRPr="00804F78">
              <w:rPr>
                <w:rFonts w:ascii="Times New Roman" w:hAnsi="Times New Roman" w:cs="Times New Roman"/>
                <w:sz w:val="24"/>
                <w:szCs w:val="24"/>
              </w:rPr>
              <w:t>3</w:t>
            </w:r>
          </w:p>
        </w:tc>
        <w:tc>
          <w:tcPr>
            <w:tcW w:w="7280" w:type="dxa"/>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7(4+3)</w:t>
            </w:r>
          </w:p>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Predominantly poorly-formed/fused/cribriform glands with a few well-formed glands</w:t>
            </w:r>
          </w:p>
        </w:tc>
      </w:tr>
      <w:tr w:rsidR="00D00875" w:rsidRPr="00804F78" w:rsidTr="00B273EC">
        <w:trPr>
          <w:trHeight w:val="379"/>
        </w:trPr>
        <w:tc>
          <w:tcPr>
            <w:tcW w:w="1467" w:type="dxa"/>
            <w:vAlign w:val="center"/>
          </w:tcPr>
          <w:p w:rsidR="00D00875" w:rsidRPr="00804F78" w:rsidRDefault="00D00875" w:rsidP="00B273EC">
            <w:pPr>
              <w:spacing w:line="360" w:lineRule="auto"/>
              <w:jc w:val="center"/>
              <w:rPr>
                <w:rFonts w:ascii="Times New Roman" w:hAnsi="Times New Roman" w:cs="Times New Roman"/>
                <w:sz w:val="24"/>
                <w:szCs w:val="24"/>
              </w:rPr>
            </w:pPr>
            <w:r w:rsidRPr="00804F78">
              <w:rPr>
                <w:rFonts w:ascii="Times New Roman" w:hAnsi="Times New Roman" w:cs="Times New Roman"/>
                <w:sz w:val="24"/>
                <w:szCs w:val="24"/>
              </w:rPr>
              <w:t>4</w:t>
            </w:r>
          </w:p>
        </w:tc>
        <w:tc>
          <w:tcPr>
            <w:tcW w:w="7280" w:type="dxa"/>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8(4+4,3+5,5+3)</w:t>
            </w:r>
          </w:p>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Predominantly well-formed glands with a few areas lacking glands (or with comedonecrosis);</w:t>
            </w:r>
            <w:r w:rsidRPr="00804F78">
              <w:rPr>
                <w:rFonts w:ascii="Times New Roman" w:hAnsi="Times New Roman" w:cs="Times New Roman"/>
                <w:sz w:val="24"/>
                <w:szCs w:val="24"/>
              </w:rPr>
              <w:br/>
              <w:t>Predominantly lacking glands (or with comedonecrosis) and a few well-formed glands</w:t>
            </w:r>
          </w:p>
        </w:tc>
      </w:tr>
      <w:tr w:rsidR="00D00875" w:rsidRPr="00804F78" w:rsidTr="00B273EC">
        <w:trPr>
          <w:trHeight w:val="485"/>
        </w:trPr>
        <w:tc>
          <w:tcPr>
            <w:tcW w:w="1467" w:type="dxa"/>
            <w:vAlign w:val="center"/>
          </w:tcPr>
          <w:p w:rsidR="00D00875" w:rsidRPr="00804F78" w:rsidRDefault="00D00875" w:rsidP="00B273EC">
            <w:pPr>
              <w:spacing w:line="360" w:lineRule="auto"/>
              <w:jc w:val="center"/>
              <w:rPr>
                <w:rFonts w:ascii="Times New Roman" w:hAnsi="Times New Roman" w:cs="Times New Roman"/>
                <w:sz w:val="24"/>
                <w:szCs w:val="24"/>
              </w:rPr>
            </w:pPr>
            <w:r w:rsidRPr="00804F78">
              <w:rPr>
                <w:rFonts w:ascii="Times New Roman" w:hAnsi="Times New Roman" w:cs="Times New Roman"/>
                <w:sz w:val="24"/>
                <w:szCs w:val="24"/>
              </w:rPr>
              <w:t>5</w:t>
            </w:r>
          </w:p>
        </w:tc>
        <w:tc>
          <w:tcPr>
            <w:tcW w:w="7280" w:type="dxa"/>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9,10(4+5,5+4,5+5)</w:t>
            </w:r>
          </w:p>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Lacking gland formation (or with comedonecrosis) with/without poorly-formed/fused/cribriform glands</w:t>
            </w:r>
          </w:p>
          <w:p w:rsidR="00D00875" w:rsidRPr="00804F78" w:rsidRDefault="00D00875" w:rsidP="00B273EC">
            <w:pPr>
              <w:spacing w:line="360" w:lineRule="auto"/>
              <w:jc w:val="both"/>
              <w:rPr>
                <w:rFonts w:ascii="Times New Roman" w:hAnsi="Times New Roman" w:cs="Times New Roman"/>
                <w:sz w:val="24"/>
                <w:szCs w:val="24"/>
              </w:rPr>
            </w:pPr>
          </w:p>
        </w:tc>
      </w:tr>
    </w:tbl>
    <w:p w:rsidR="00D00875" w:rsidRDefault="00D00875" w:rsidP="00D00875">
      <w:pPr>
        <w:spacing w:line="360" w:lineRule="auto"/>
        <w:jc w:val="both"/>
        <w:rPr>
          <w:rFonts w:ascii="Times New Roman" w:hAnsi="Times New Roman" w:cs="Times New Roman"/>
          <w:b/>
          <w:sz w:val="24"/>
          <w:szCs w:val="24"/>
        </w:rPr>
      </w:pPr>
    </w:p>
    <w:p w:rsidR="00D00875" w:rsidRDefault="00D00875" w:rsidP="00D00875">
      <w:pPr>
        <w:spacing w:line="360" w:lineRule="auto"/>
        <w:jc w:val="both"/>
        <w:rPr>
          <w:rFonts w:ascii="Times New Roman" w:hAnsi="Times New Roman" w:cs="Times New Roman"/>
          <w:b/>
          <w:sz w:val="24"/>
          <w:szCs w:val="24"/>
        </w:rPr>
      </w:pPr>
    </w:p>
    <w:p w:rsidR="004A5178" w:rsidRDefault="004A5178" w:rsidP="00D00875">
      <w:pPr>
        <w:spacing w:line="360" w:lineRule="auto"/>
        <w:jc w:val="both"/>
        <w:rPr>
          <w:rFonts w:ascii="Times New Roman" w:hAnsi="Times New Roman" w:cs="Times New Roman"/>
          <w:b/>
          <w:sz w:val="24"/>
          <w:szCs w:val="24"/>
        </w:rPr>
      </w:pPr>
    </w:p>
    <w:p w:rsidR="004A5178" w:rsidRDefault="004A5178" w:rsidP="00D00875">
      <w:pPr>
        <w:spacing w:line="360" w:lineRule="auto"/>
        <w:jc w:val="both"/>
        <w:rPr>
          <w:rFonts w:ascii="Times New Roman" w:hAnsi="Times New Roman" w:cs="Times New Roman"/>
          <w:b/>
          <w:sz w:val="24"/>
          <w:szCs w:val="24"/>
        </w:rPr>
      </w:pPr>
    </w:p>
    <w:p w:rsidR="004A5178" w:rsidRDefault="004A5178" w:rsidP="00D00875">
      <w:pPr>
        <w:spacing w:line="360" w:lineRule="auto"/>
        <w:jc w:val="both"/>
        <w:rPr>
          <w:rFonts w:ascii="Times New Roman" w:hAnsi="Times New Roman" w:cs="Times New Roman"/>
          <w:b/>
          <w:sz w:val="24"/>
          <w:szCs w:val="24"/>
        </w:rPr>
      </w:pPr>
    </w:p>
    <w:p w:rsidR="00D00875" w:rsidRPr="00804F78"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 xml:space="preserve">1.10 </w:t>
      </w:r>
      <w:r>
        <w:rPr>
          <w:rFonts w:ascii="Times New Roman" w:hAnsi="Times New Roman" w:cs="Times New Roman"/>
          <w:b/>
          <w:sz w:val="24"/>
          <w:szCs w:val="24"/>
        </w:rPr>
        <w:t>STAGING</w:t>
      </w:r>
      <w:r w:rsidRPr="00804F78">
        <w:rPr>
          <w:rFonts w:ascii="Times New Roman" w:hAnsi="Times New Roman" w:cs="Times New Roman"/>
          <w:b/>
          <w:sz w:val="24"/>
          <w:szCs w:val="24"/>
        </w:rPr>
        <w:t xml:space="preserve"> OF PROSTATE CANCER</w:t>
      </w:r>
      <w:bookmarkStart w:id="1" w:name="4-u1.0-B978-1-4377-0792-2..50026-2--spar"/>
      <w:bookmarkEnd w:id="1"/>
      <w:r>
        <w:rPr>
          <w:rFonts w:ascii="Times New Roman" w:hAnsi="Times New Roman" w:cs="Times New Roman"/>
          <w:b/>
          <w:sz w:val="24"/>
          <w:szCs w:val="24"/>
        </w:rPr>
        <w:t xml:space="preserve"> USING TNM SYSTEM:</w:t>
      </w:r>
    </w:p>
    <w:tbl>
      <w:tblPr>
        <w:tblW w:w="0" w:type="auto"/>
        <w:tblCellSpacing w:w="0" w:type="dxa"/>
        <w:tblBorders>
          <w:top w:val="outset" w:sz="6" w:space="0" w:color="EFEFEF"/>
          <w:left w:val="outset" w:sz="6" w:space="0" w:color="EFEFEF"/>
          <w:bottom w:val="outset" w:sz="6" w:space="0" w:color="EFEFEF"/>
          <w:right w:val="outset" w:sz="6" w:space="0" w:color="EFEFEF"/>
        </w:tblBorders>
        <w:tblCellMar>
          <w:top w:w="30" w:type="dxa"/>
          <w:left w:w="30" w:type="dxa"/>
          <w:bottom w:w="30" w:type="dxa"/>
          <w:right w:w="30" w:type="dxa"/>
        </w:tblCellMar>
        <w:tblLook w:val="04A0" w:firstRow="1" w:lastRow="0" w:firstColumn="1" w:lastColumn="0" w:noHBand="0" w:noVBand="1"/>
      </w:tblPr>
      <w:tblGrid>
        <w:gridCol w:w="1452"/>
        <w:gridCol w:w="7172"/>
      </w:tblGrid>
      <w:tr w:rsidR="00D00875" w:rsidRPr="00804F78" w:rsidTr="00B273EC">
        <w:trPr>
          <w:tblHeader/>
          <w:tblCellSpacing w:w="0" w:type="dxa"/>
        </w:trPr>
        <w:tc>
          <w:tcPr>
            <w:tcW w:w="0" w:type="auto"/>
            <w:tcBorders>
              <w:top w:val="outset" w:sz="6" w:space="0" w:color="EFEFEF"/>
              <w:left w:val="outset" w:sz="6" w:space="0" w:color="EFEFEF"/>
              <w:bottom w:val="outset" w:sz="6" w:space="0" w:color="EFEFEF"/>
              <w:right w:val="outset" w:sz="6" w:space="0" w:color="EFEFEF"/>
            </w:tcBorders>
            <w:shd w:val="clear" w:color="auto" w:fill="E4F0FC"/>
            <w:vAlign w:val="bottom"/>
            <w:hideMark/>
          </w:tcPr>
          <w:p w:rsidR="00D00875" w:rsidRPr="00804F78" w:rsidRDefault="00D00875" w:rsidP="00B273EC">
            <w:pPr>
              <w:spacing w:line="360" w:lineRule="auto"/>
              <w:jc w:val="both"/>
              <w:rPr>
                <w:rFonts w:ascii="Times New Roman" w:hAnsi="Times New Roman" w:cs="Times New Roman"/>
                <w:b/>
                <w:bCs/>
                <w:sz w:val="24"/>
                <w:szCs w:val="24"/>
              </w:rPr>
            </w:pPr>
            <w:r w:rsidRPr="00804F78">
              <w:rPr>
                <w:rFonts w:ascii="Times New Roman" w:hAnsi="Times New Roman" w:cs="Times New Roman"/>
                <w:b/>
                <w:bCs/>
                <w:sz w:val="24"/>
                <w:szCs w:val="24"/>
              </w:rPr>
              <w:t>TNM Designation</w:t>
            </w:r>
          </w:p>
        </w:tc>
        <w:tc>
          <w:tcPr>
            <w:tcW w:w="0" w:type="auto"/>
            <w:tcBorders>
              <w:top w:val="outset" w:sz="6" w:space="0" w:color="EFEFEF"/>
              <w:left w:val="outset" w:sz="6" w:space="0" w:color="EFEFEF"/>
              <w:bottom w:val="outset" w:sz="6" w:space="0" w:color="EFEFEF"/>
              <w:right w:val="outset" w:sz="6" w:space="0" w:color="EFEFEF"/>
            </w:tcBorders>
            <w:shd w:val="clear" w:color="auto" w:fill="E4F0FC"/>
            <w:vAlign w:val="bottom"/>
            <w:hideMark/>
          </w:tcPr>
          <w:p w:rsidR="00D00875" w:rsidRPr="00804F78" w:rsidRDefault="00D00875" w:rsidP="00B273EC">
            <w:pPr>
              <w:spacing w:line="360" w:lineRule="auto"/>
              <w:jc w:val="both"/>
              <w:rPr>
                <w:rFonts w:ascii="Times New Roman" w:hAnsi="Times New Roman" w:cs="Times New Roman"/>
                <w:b/>
                <w:bCs/>
                <w:sz w:val="24"/>
                <w:szCs w:val="24"/>
              </w:rPr>
            </w:pPr>
            <w:r w:rsidRPr="00804F78">
              <w:rPr>
                <w:rFonts w:ascii="Times New Roman" w:hAnsi="Times New Roman" w:cs="Times New Roman"/>
                <w:b/>
                <w:bCs/>
                <w:sz w:val="24"/>
                <w:szCs w:val="24"/>
              </w:rPr>
              <w:t>Anatomic Findings</w:t>
            </w:r>
          </w:p>
        </w:tc>
      </w:tr>
      <w:tr w:rsidR="00D00875" w:rsidRPr="00804F78" w:rsidTr="00B273EC">
        <w:trPr>
          <w:tblCellSpacing w:w="0" w:type="dxa"/>
        </w:trPr>
        <w:tc>
          <w:tcPr>
            <w:tcW w:w="0" w:type="auto"/>
            <w:gridSpan w:val="2"/>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Extent of Primary Tumor (T)</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T1</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 xml:space="preserve">CLINICALLY INAPPARENT LESION (BY </w:t>
            </w:r>
            <w:r w:rsidRPr="00804F78">
              <w:rPr>
                <w:rFonts w:ascii="Times New Roman" w:hAnsi="Times New Roman" w:cs="Times New Roman"/>
                <w:b/>
                <w:bCs/>
                <w:sz w:val="24"/>
                <w:szCs w:val="24"/>
              </w:rPr>
              <w:lastRenderedPageBreak/>
              <w:t>PALPATION/IMAGING STUDIES)</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lastRenderedPageBreak/>
              <w:t>T1a</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Involvement of ≤5% of resected tissue</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T1b</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Involvement of &gt;5% of resected tissue</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T1c</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Carcinoma present on needle biopsy (following elevated PSA)</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T2</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PALPABLE OR VISIBLE CANCER CONFINED TO PROSTATE</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T2a</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Involvement of ≤5% of one lobe</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T2b</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Involvement of &gt;5% of one lobe, but unilateral</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T2c</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Involvement of both lobes</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T3</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LOCAL EXTRAPROSTATIC EXTENSION</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T3a</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Extracapsular extension</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T3b</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Seminal vesical invasion</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T4</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INVASION OF CONTIGUOUS ORGANS AND/OR SUPPORTING STRUCTURES INCLUDING BLADDER NECK, RECTUM, EXTERNAL SPHINCTER, LEVATOR MUSCLES, OR PELVIC FLOOR</w:t>
            </w:r>
          </w:p>
        </w:tc>
      </w:tr>
      <w:tr w:rsidR="00D00875" w:rsidRPr="00804F78" w:rsidTr="00B273EC">
        <w:trPr>
          <w:tblCellSpacing w:w="0" w:type="dxa"/>
        </w:trPr>
        <w:tc>
          <w:tcPr>
            <w:tcW w:w="0" w:type="auto"/>
            <w:gridSpan w:val="2"/>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Status of Regional Lymph Nodes (N)</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N0</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NO REGIONAL NODAL METASTASES</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lastRenderedPageBreak/>
              <w:t>N1</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METASTASIS IN REGIONAL LYMPH NODES</w:t>
            </w:r>
          </w:p>
        </w:tc>
      </w:tr>
      <w:tr w:rsidR="00D00875" w:rsidRPr="00804F78" w:rsidTr="00B273EC">
        <w:trPr>
          <w:tblCellSpacing w:w="0" w:type="dxa"/>
        </w:trPr>
        <w:tc>
          <w:tcPr>
            <w:tcW w:w="0" w:type="auto"/>
            <w:gridSpan w:val="2"/>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Distant Metastases (M)</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M0</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NO DISTANT METASTASES</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M1</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b/>
                <w:bCs/>
                <w:sz w:val="24"/>
                <w:szCs w:val="24"/>
              </w:rPr>
              <w:t>DISTANT METASTASES PRESENT</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M1a</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Metastases to distant lymph nodes</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M1b</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Bone metastases</w:t>
            </w:r>
          </w:p>
        </w:tc>
      </w:tr>
      <w:tr w:rsidR="00D00875" w:rsidRPr="00804F78" w:rsidTr="00B273EC">
        <w:trPr>
          <w:tblCellSpacing w:w="0" w:type="dxa"/>
        </w:trPr>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M1c</w:t>
            </w:r>
          </w:p>
        </w:tc>
        <w:tc>
          <w:tcPr>
            <w:tcW w:w="0" w:type="auto"/>
            <w:tcBorders>
              <w:top w:val="outset" w:sz="6" w:space="0" w:color="EFEFEF"/>
              <w:left w:val="outset" w:sz="6" w:space="0" w:color="EFEFEF"/>
              <w:bottom w:val="outset" w:sz="6" w:space="0" w:color="EFEFEF"/>
              <w:right w:val="outset" w:sz="6" w:space="0" w:color="EFEFEF"/>
            </w:tcBorders>
            <w:tcMar>
              <w:top w:w="48" w:type="dxa"/>
              <w:left w:w="48" w:type="dxa"/>
              <w:bottom w:w="48" w:type="dxa"/>
              <w:right w:w="48" w:type="dxa"/>
            </w:tcMar>
            <w:hideMark/>
          </w:tcPr>
          <w:p w:rsidR="00D00875" w:rsidRPr="00804F78" w:rsidRDefault="00D00875" w:rsidP="00B273EC">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Other distant sites</w:t>
            </w:r>
          </w:p>
        </w:tc>
      </w:tr>
    </w:tbl>
    <w:p w:rsidR="00D00875" w:rsidRPr="00804F78" w:rsidRDefault="00D00875" w:rsidP="00D00875">
      <w:pPr>
        <w:spacing w:line="360" w:lineRule="auto"/>
        <w:jc w:val="both"/>
        <w:rPr>
          <w:rFonts w:ascii="Times New Roman" w:hAnsi="Times New Roman" w:cs="Times New Roman"/>
          <w:sz w:val="24"/>
          <w:szCs w:val="24"/>
        </w:rPr>
      </w:pP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(Kum</w:t>
      </w:r>
      <w:r>
        <w:rPr>
          <w:rFonts w:ascii="Times New Roman" w:hAnsi="Times New Roman" w:cs="Times New Roman"/>
          <w:sz w:val="24"/>
          <w:szCs w:val="24"/>
        </w:rPr>
        <w:t>ar,Abbas, Fausto, &amp; Aster</w:t>
      </w:r>
      <w:r w:rsidRPr="00804F78">
        <w:rPr>
          <w:rFonts w:ascii="Times New Roman" w:hAnsi="Times New Roman" w:cs="Times New Roman"/>
          <w:sz w:val="24"/>
          <w:szCs w:val="24"/>
        </w:rPr>
        <w:t xml:space="preserve"> 2014</w:t>
      </w:r>
      <w:r>
        <w:rPr>
          <w:rFonts w:ascii="Times New Roman" w:hAnsi="Times New Roman" w:cs="Times New Roman"/>
          <w:sz w:val="24"/>
          <w:szCs w:val="24"/>
        </w:rPr>
        <w:t>)</w:t>
      </w:r>
    </w:p>
    <w:p w:rsidR="00D00875" w:rsidRPr="00804F78" w:rsidRDefault="00D00875" w:rsidP="00D00875">
      <w:pPr>
        <w:spacing w:line="360" w:lineRule="auto"/>
        <w:jc w:val="both"/>
        <w:rPr>
          <w:rFonts w:ascii="Times New Roman" w:hAnsi="Times New Roman" w:cs="Times New Roman"/>
          <w:b/>
          <w:iCs/>
          <w:sz w:val="24"/>
          <w:szCs w:val="24"/>
          <w:u w:val="single"/>
        </w:rPr>
      </w:pPr>
    </w:p>
    <w:p w:rsidR="00D00875" w:rsidRPr="00804F78" w:rsidRDefault="00D00875" w:rsidP="00D00875">
      <w:pPr>
        <w:spacing w:line="360" w:lineRule="auto"/>
        <w:jc w:val="both"/>
        <w:rPr>
          <w:rFonts w:ascii="Times New Roman" w:hAnsi="Times New Roman" w:cs="Times New Roman"/>
          <w:b/>
          <w:iCs/>
          <w:sz w:val="24"/>
          <w:szCs w:val="24"/>
          <w:u w:val="single"/>
        </w:rPr>
      </w:pPr>
    </w:p>
    <w:p w:rsidR="00D00875" w:rsidRPr="00804F78" w:rsidRDefault="00D00875" w:rsidP="00D00875">
      <w:pPr>
        <w:spacing w:line="360" w:lineRule="auto"/>
        <w:jc w:val="both"/>
        <w:rPr>
          <w:rFonts w:ascii="Times New Roman" w:hAnsi="Times New Roman" w:cs="Times New Roman"/>
          <w:b/>
          <w:iCs/>
          <w:sz w:val="24"/>
          <w:szCs w:val="24"/>
          <w:u w:val="single"/>
        </w:rPr>
      </w:pPr>
    </w:p>
    <w:p w:rsidR="00D00875" w:rsidRDefault="00D00875" w:rsidP="00D00875">
      <w:pPr>
        <w:spacing w:line="360" w:lineRule="auto"/>
        <w:jc w:val="both"/>
        <w:rPr>
          <w:rFonts w:ascii="Times New Roman" w:hAnsi="Times New Roman" w:cs="Times New Roman"/>
          <w:b/>
          <w:iCs/>
          <w:sz w:val="24"/>
          <w:szCs w:val="24"/>
        </w:rPr>
      </w:pPr>
    </w:p>
    <w:p w:rsidR="00D00875" w:rsidRDefault="00D00875" w:rsidP="00D00875">
      <w:pPr>
        <w:spacing w:line="360" w:lineRule="auto"/>
        <w:jc w:val="both"/>
        <w:rPr>
          <w:rFonts w:ascii="Times New Roman" w:hAnsi="Times New Roman" w:cs="Times New Roman"/>
          <w:b/>
          <w:iCs/>
          <w:sz w:val="24"/>
          <w:szCs w:val="24"/>
        </w:rPr>
      </w:pPr>
    </w:p>
    <w:p w:rsidR="00D00875" w:rsidRPr="00804F78" w:rsidRDefault="00D00875" w:rsidP="00D00875">
      <w:pPr>
        <w:spacing w:line="360" w:lineRule="auto"/>
        <w:jc w:val="both"/>
        <w:rPr>
          <w:rFonts w:ascii="Times New Roman" w:hAnsi="Times New Roman" w:cs="Times New Roman"/>
          <w:b/>
          <w:iCs/>
          <w:sz w:val="24"/>
          <w:szCs w:val="24"/>
        </w:rPr>
      </w:pPr>
      <w:r w:rsidRPr="00804F78">
        <w:rPr>
          <w:rFonts w:ascii="Times New Roman" w:hAnsi="Times New Roman" w:cs="Times New Roman"/>
          <w:b/>
          <w:iCs/>
          <w:sz w:val="24"/>
          <w:szCs w:val="24"/>
        </w:rPr>
        <w:t>1.11 SCREENING OF PROSTATE CANCER:</w:t>
      </w:r>
    </w:p>
    <w:p w:rsidR="00D00875" w:rsidRPr="00486350" w:rsidRDefault="00D00875" w:rsidP="00D00875">
      <w:pPr>
        <w:spacing w:line="360" w:lineRule="auto"/>
        <w:jc w:val="both"/>
        <w:rPr>
          <w:rFonts w:ascii="Times New Roman" w:hAnsi="Times New Roman" w:cs="Times New Roman"/>
          <w:color w:val="303030"/>
          <w:sz w:val="24"/>
          <w:szCs w:val="24"/>
          <w:shd w:val="clear" w:color="auto" w:fill="FFFFFF"/>
        </w:rPr>
      </w:pPr>
      <w:r w:rsidRPr="00804F78">
        <w:rPr>
          <w:rFonts w:ascii="Times New Roman" w:hAnsi="Times New Roman" w:cs="Times New Roman"/>
          <w:iCs/>
          <w:sz w:val="24"/>
          <w:szCs w:val="24"/>
        </w:rPr>
        <w:t xml:space="preserve"> Prostate specific antigen</w:t>
      </w:r>
      <w:r>
        <w:rPr>
          <w:rFonts w:ascii="Times New Roman" w:hAnsi="Times New Roman" w:cs="Times New Roman"/>
          <w:iCs/>
          <w:sz w:val="24"/>
          <w:szCs w:val="24"/>
        </w:rPr>
        <w:t>(PSA)</w:t>
      </w:r>
      <w:r w:rsidRPr="00804F78">
        <w:rPr>
          <w:rFonts w:ascii="Times New Roman" w:hAnsi="Times New Roman" w:cs="Times New Roman"/>
          <w:iCs/>
          <w:sz w:val="24"/>
          <w:szCs w:val="24"/>
        </w:rPr>
        <w:t xml:space="preserve"> testing was originally introduced as a tumor marker to detect cancer recurrence or disease advancement after receiving treatment, but with the passage of time, by the early 1990</w:t>
      </w:r>
      <w:r>
        <w:rPr>
          <w:rFonts w:ascii="Times New Roman" w:hAnsi="Times New Roman" w:cs="Times New Roman"/>
          <w:iCs/>
          <w:sz w:val="24"/>
          <w:szCs w:val="24"/>
        </w:rPr>
        <w:t>s, it became</w:t>
      </w:r>
      <w:r w:rsidRPr="00804F78">
        <w:rPr>
          <w:rFonts w:ascii="Times New Roman" w:hAnsi="Times New Roman" w:cs="Times New Roman"/>
          <w:iCs/>
          <w:sz w:val="24"/>
          <w:szCs w:val="24"/>
        </w:rPr>
        <w:t xml:space="preserve"> an effective screening tool for prostate cancer. Prostate-specific antigen (PSA) testing has revolutionized prostate cancer screening</w:t>
      </w:r>
      <w:r>
        <w:rPr>
          <w:rFonts w:ascii="Times New Roman" w:hAnsi="Times New Roman" w:cs="Times New Roman"/>
          <w:color w:val="303030"/>
          <w:sz w:val="24"/>
          <w:szCs w:val="24"/>
          <w:shd w:val="clear" w:color="auto" w:fill="FFFFFF"/>
        </w:rPr>
        <w:t xml:space="preserve"> (Wallace et al., </w:t>
      </w:r>
      <w:r w:rsidRPr="00804F78">
        <w:rPr>
          <w:rFonts w:ascii="Times New Roman" w:hAnsi="Times New Roman" w:cs="Times New Roman"/>
          <w:color w:val="303030"/>
          <w:sz w:val="24"/>
          <w:szCs w:val="24"/>
          <w:shd w:val="clear" w:color="auto" w:fill="FFFFFF"/>
        </w:rPr>
        <w:t>2014)</w:t>
      </w:r>
    </w:p>
    <w:p w:rsidR="00D00875" w:rsidRPr="00B9504D" w:rsidRDefault="00D00875" w:rsidP="00D00875">
      <w:pPr>
        <w:spacing w:line="360" w:lineRule="auto"/>
        <w:jc w:val="both"/>
        <w:rPr>
          <w:rFonts w:ascii="Times New Roman" w:hAnsi="Times New Roman" w:cs="Times New Roman"/>
          <w:iCs/>
          <w:sz w:val="24"/>
          <w:szCs w:val="24"/>
        </w:rPr>
      </w:pPr>
      <w:r w:rsidRPr="00804F78">
        <w:rPr>
          <w:rFonts w:ascii="Times New Roman" w:hAnsi="Times New Roman" w:cs="Times New Roman"/>
          <w:iCs/>
          <w:sz w:val="24"/>
          <w:szCs w:val="24"/>
        </w:rPr>
        <w:lastRenderedPageBreak/>
        <w:t xml:space="preserve"> Prostate cancer screening comprises of digital rectal examination and usually a change in or an elevate</w:t>
      </w:r>
      <w:r>
        <w:rPr>
          <w:rFonts w:ascii="Times New Roman" w:hAnsi="Times New Roman" w:cs="Times New Roman"/>
          <w:iCs/>
          <w:sz w:val="24"/>
          <w:szCs w:val="24"/>
        </w:rPr>
        <w:t>d serum PSA. The digital rectal examination targets</w:t>
      </w:r>
      <w:r w:rsidRPr="00804F78">
        <w:rPr>
          <w:rFonts w:ascii="Times New Roman" w:hAnsi="Times New Roman" w:cs="Times New Roman"/>
          <w:iCs/>
          <w:sz w:val="24"/>
          <w:szCs w:val="24"/>
        </w:rPr>
        <w:t xml:space="preserve"> the increase in the size of prostate gland and its consistency. Majority of the carcinomas arise in the peripheral zone and can be easily palpated on DRE. Carcinomas are instinctively hard, nodular, and irregular. Approximately, 25% of men with an abnormal DRE are diagnosed to have prostate cancer</w:t>
      </w:r>
      <w:r>
        <w:rPr>
          <w:rFonts w:ascii="Times New Roman" w:hAnsi="Times New Roman" w:cs="Times New Roman"/>
          <w:color w:val="303030"/>
          <w:sz w:val="24"/>
          <w:szCs w:val="24"/>
          <w:shd w:val="clear" w:color="auto" w:fill="FFFFFF"/>
        </w:rPr>
        <w:t xml:space="preserve"> (Walsh et al., 2014</w:t>
      </w:r>
      <w:r w:rsidRPr="00804F78">
        <w:rPr>
          <w:rFonts w:ascii="Times New Roman" w:hAnsi="Times New Roman" w:cs="Times New Roman"/>
          <w:color w:val="303030"/>
          <w:sz w:val="24"/>
          <w:szCs w:val="24"/>
          <w:shd w:val="clear" w:color="auto" w:fill="FFFFFF"/>
        </w:rPr>
        <w:t>).</w:t>
      </w:r>
    </w:p>
    <w:p w:rsidR="00D00875" w:rsidRPr="00804F78" w:rsidRDefault="00D00875" w:rsidP="00D00875">
      <w:pPr>
        <w:spacing w:line="360" w:lineRule="auto"/>
        <w:jc w:val="both"/>
        <w:rPr>
          <w:rFonts w:ascii="Times New Roman" w:hAnsi="Times New Roman" w:cs="Times New Roman"/>
          <w:iCs/>
          <w:sz w:val="24"/>
          <w:szCs w:val="24"/>
        </w:rPr>
      </w:pPr>
      <w:r w:rsidRPr="00804F78">
        <w:rPr>
          <w:rFonts w:ascii="Times New Roman" w:hAnsi="Times New Roman" w:cs="Times New Roman"/>
          <w:iCs/>
          <w:sz w:val="24"/>
          <w:szCs w:val="24"/>
        </w:rPr>
        <w:t>PSA is a kallikrein-related serine protease which dissolves the seminal coagulum. PSA is made by both normal and malignant epithelial cells and, as such, it is specific for prostate not peculiar</w:t>
      </w:r>
      <w:r>
        <w:rPr>
          <w:rFonts w:ascii="Times New Roman" w:hAnsi="Times New Roman" w:cs="Times New Roman"/>
          <w:iCs/>
          <w:sz w:val="24"/>
          <w:szCs w:val="24"/>
        </w:rPr>
        <w:t xml:space="preserve">for </w:t>
      </w:r>
      <w:r w:rsidRPr="00804F78">
        <w:rPr>
          <w:rFonts w:ascii="Times New Roman" w:hAnsi="Times New Roman" w:cs="Times New Roman"/>
          <w:iCs/>
          <w:sz w:val="24"/>
          <w:szCs w:val="24"/>
        </w:rPr>
        <w:t>prostate cancer. Serum PSA levels might become elevated because of a variety of conditions including prostatitis and benign prostatic hyperplasia. Serum levels may increase slightly immediately after a DRE but the performance of cystoscopy or prostate biopsy may increase PSA levels as much as tenfold for up to 10 weeks.</w:t>
      </w:r>
      <w:r w:rsidRPr="00804F78">
        <w:rPr>
          <w:rFonts w:ascii="Times New Roman" w:hAnsi="Times New Roman" w:cs="Times New Roman"/>
          <w:sz w:val="24"/>
          <w:szCs w:val="24"/>
        </w:rPr>
        <w:t xml:space="preserve"> (</w:t>
      </w:r>
      <w:r>
        <w:rPr>
          <w:rFonts w:ascii="Times New Roman" w:hAnsi="Times New Roman" w:cs="Times New Roman"/>
          <w:iCs/>
          <w:sz w:val="24"/>
          <w:szCs w:val="24"/>
        </w:rPr>
        <w:t>Morlando, Pelullo &amp; Di Giuseppe,</w:t>
      </w:r>
      <w:r w:rsidRPr="00804F78">
        <w:rPr>
          <w:rFonts w:ascii="Times New Roman" w:hAnsi="Times New Roman" w:cs="Times New Roman"/>
          <w:iCs/>
          <w:sz w:val="24"/>
          <w:szCs w:val="24"/>
        </w:rPr>
        <w:t xml:space="preserve"> 2017)</w:t>
      </w:r>
    </w:p>
    <w:p w:rsidR="00D00875" w:rsidRPr="00804F78" w:rsidRDefault="00D00875" w:rsidP="00D00875">
      <w:pPr>
        <w:spacing w:line="360" w:lineRule="auto"/>
        <w:jc w:val="both"/>
        <w:rPr>
          <w:rFonts w:ascii="Times New Roman" w:hAnsi="Times New Roman" w:cs="Times New Roman"/>
          <w:iCs/>
          <w:sz w:val="24"/>
          <w:szCs w:val="24"/>
        </w:rPr>
      </w:pPr>
      <w:r w:rsidRPr="00804F78">
        <w:rPr>
          <w:rFonts w:ascii="Times New Roman" w:hAnsi="Times New Roman" w:cs="Times New Roman"/>
          <w:iCs/>
          <w:sz w:val="24"/>
          <w:szCs w:val="24"/>
        </w:rPr>
        <w:t>Prostate cancer incidence has increased while its mortality has decreased in majority of the countries. The reported incidence was higher in countries with advanced socioeconomic development.</w:t>
      </w:r>
      <w:r w:rsidRPr="00804F78">
        <w:rPr>
          <w:rFonts w:ascii="Times New Roman" w:hAnsi="Times New Roman" w:cs="Times New Roman"/>
          <w:sz w:val="24"/>
          <w:szCs w:val="24"/>
        </w:rPr>
        <w:t>(</w:t>
      </w:r>
      <w:r>
        <w:rPr>
          <w:rFonts w:ascii="Times New Roman" w:hAnsi="Times New Roman" w:cs="Times New Roman"/>
          <w:iCs/>
          <w:sz w:val="24"/>
          <w:szCs w:val="24"/>
        </w:rPr>
        <w:t>Wong et al., 2016)</w:t>
      </w:r>
    </w:p>
    <w:p w:rsidR="00D00875"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Several rectifications in the approximation and translation of PSA values have been proposed. These include the ratio between the serum PSA value and volume of prostate gland (PSA density), the rate of change in PSA value with time (PSA velocity), the use of age-specific reference ranges, and the ratio of free and bound PSA in the serum. </w:t>
      </w:r>
      <w:r>
        <w:rPr>
          <w:rFonts w:ascii="Times New Roman" w:hAnsi="Times New Roman" w:cs="Times New Roman"/>
          <w:sz w:val="24"/>
          <w:szCs w:val="24"/>
        </w:rPr>
        <w:t>(</w:t>
      </w:r>
      <w:r>
        <w:rPr>
          <w:rFonts w:ascii="Times New Roman" w:hAnsi="Times New Roman" w:cs="Times New Roman"/>
          <w:color w:val="222222"/>
          <w:sz w:val="24"/>
          <w:szCs w:val="24"/>
          <w:shd w:val="clear" w:color="auto" w:fill="FFFFFF"/>
        </w:rPr>
        <w:t>Pron et al., 2015</w:t>
      </w:r>
      <w:r w:rsidRPr="00804F78">
        <w:rPr>
          <w:rFonts w:ascii="Times New Roman" w:hAnsi="Times New Roman" w:cs="Times New Roman"/>
          <w:color w:val="222222"/>
          <w:sz w:val="24"/>
          <w:szCs w:val="24"/>
          <w:shd w:val="clear" w:color="auto" w:fill="FFFFFF"/>
        </w:rPr>
        <w:t>)</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Men with hyperplastic prostate glands have higher total serum PSA levels as compared to men with normal glands. The measurement of serum </w:t>
      </w:r>
      <w:r w:rsidRPr="00804F78">
        <w:rPr>
          <w:rFonts w:ascii="Times New Roman" w:hAnsi="Times New Roman" w:cs="Times New Roman"/>
          <w:iCs/>
          <w:sz w:val="24"/>
          <w:szCs w:val="24"/>
        </w:rPr>
        <w:t>PSA density</w:t>
      </w:r>
      <w:r w:rsidRPr="00804F78">
        <w:rPr>
          <w:rFonts w:ascii="Times New Roman" w:hAnsi="Times New Roman" w:cs="Times New Roman"/>
          <w:sz w:val="24"/>
          <w:szCs w:val="24"/>
        </w:rPr>
        <w:t xml:space="preserve"> factors out the contribution of benign prostatic tissue to serum PSA levels. It is estimated by dividing the total serum PSA level by the approximated volume of gland (frequently measured by transrectal ultrasound) to evaluate the PSA secreted per gram of prostate tissue. (</w:t>
      </w:r>
      <w:r>
        <w:rPr>
          <w:rFonts w:ascii="Times New Roman" w:hAnsi="Times New Roman" w:cs="Times New Roman"/>
          <w:color w:val="222222"/>
          <w:sz w:val="24"/>
          <w:szCs w:val="24"/>
          <w:shd w:val="clear" w:color="auto" w:fill="FFFFFF"/>
        </w:rPr>
        <w:t xml:space="preserve">Tawfik, </w:t>
      </w:r>
      <w:r w:rsidRPr="00804F78">
        <w:rPr>
          <w:rFonts w:ascii="Times New Roman" w:hAnsi="Times New Roman" w:cs="Times New Roman"/>
          <w:color w:val="222222"/>
          <w:sz w:val="24"/>
          <w:szCs w:val="24"/>
          <w:shd w:val="clear" w:color="auto" w:fill="FFFFFF"/>
        </w:rPr>
        <w:t>2015)</w:t>
      </w:r>
    </w:p>
    <w:p w:rsidR="00D00875" w:rsidRPr="00804F78"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It is therefore believed that as a whole, elderly males tend to have elevated serum PSA levels as compared to younger male individuals. The upper </w:t>
      </w:r>
      <w:r w:rsidRPr="00804F78">
        <w:rPr>
          <w:rFonts w:ascii="Times New Roman" w:hAnsi="Times New Roman" w:cs="Times New Roman"/>
          <w:iCs/>
          <w:sz w:val="24"/>
          <w:szCs w:val="24"/>
        </w:rPr>
        <w:t>age-specific PSA</w:t>
      </w:r>
      <w:r w:rsidRPr="00804F78">
        <w:rPr>
          <w:rFonts w:ascii="Times New Roman" w:hAnsi="Times New Roman" w:cs="Times New Roman"/>
          <w:sz w:val="24"/>
          <w:szCs w:val="24"/>
        </w:rPr>
        <w:t xml:space="preserve"> reference ranges are 2.5 ng/mL for men  aged  between 40 to 49 years of age,  for men aged  50 to </w:t>
      </w:r>
      <w:r w:rsidRPr="00804F78">
        <w:rPr>
          <w:rFonts w:ascii="Times New Roman" w:hAnsi="Times New Roman" w:cs="Times New Roman"/>
          <w:sz w:val="24"/>
          <w:szCs w:val="24"/>
        </w:rPr>
        <w:lastRenderedPageBreak/>
        <w:t>59 years 3.5 ng/mL ,4.5 ng/mL for men  aged between 60 to 69 years, and  6.5 ng/mL for men in the age group of 70 to 79 years. Consequently, a serum PSA value of 3.5ng/ml might appear as a normal value, it is an alarming verdict in a man at forty years of age, requiring further work up. (</w:t>
      </w:r>
      <w:r>
        <w:rPr>
          <w:rFonts w:ascii="Times New Roman" w:hAnsi="Times New Roman" w:cs="Times New Roman"/>
          <w:color w:val="222222"/>
          <w:sz w:val="24"/>
          <w:szCs w:val="24"/>
          <w:shd w:val="clear" w:color="auto" w:fill="FFFFFF"/>
        </w:rPr>
        <w:t xml:space="preserve">Gilbert </w:t>
      </w:r>
      <w:r w:rsidRPr="00804F78">
        <w:rPr>
          <w:rFonts w:ascii="Times New Roman" w:hAnsi="Times New Roman" w:cs="Times New Roman"/>
          <w:color w:val="222222"/>
          <w:sz w:val="24"/>
          <w:szCs w:val="24"/>
          <w:shd w:val="clear" w:color="auto" w:fill="FFFFFF"/>
        </w:rPr>
        <w:t>et</w:t>
      </w:r>
      <w:r>
        <w:rPr>
          <w:rFonts w:ascii="Times New Roman" w:hAnsi="Times New Roman" w:cs="Times New Roman"/>
          <w:color w:val="222222"/>
          <w:sz w:val="24"/>
          <w:szCs w:val="24"/>
          <w:shd w:val="clear" w:color="auto" w:fill="FFFFFF"/>
        </w:rPr>
        <w:t xml:space="preserve"> </w:t>
      </w:r>
      <w:r w:rsidRPr="00804F78">
        <w:rPr>
          <w:rFonts w:ascii="Times New Roman" w:hAnsi="Times New Roman" w:cs="Times New Roman"/>
          <w:color w:val="222222"/>
          <w:sz w:val="24"/>
          <w:szCs w:val="24"/>
          <w:shd w:val="clear" w:color="auto" w:fill="FFFFFF"/>
        </w:rPr>
        <w:t>al</w:t>
      </w:r>
      <w:r>
        <w:rPr>
          <w:rFonts w:ascii="Times New Roman" w:hAnsi="Times New Roman" w:cs="Times New Roman"/>
          <w:color w:val="222222"/>
          <w:sz w:val="24"/>
          <w:szCs w:val="24"/>
          <w:shd w:val="clear" w:color="auto" w:fill="FFFFFF"/>
        </w:rPr>
        <w:t>.,</w:t>
      </w:r>
      <w:r w:rsidRPr="00804F78">
        <w:rPr>
          <w:rFonts w:ascii="Times New Roman" w:hAnsi="Times New Roman" w:cs="Times New Roman"/>
          <w:color w:val="222222"/>
          <w:sz w:val="24"/>
          <w:szCs w:val="24"/>
          <w:shd w:val="clear" w:color="auto" w:fill="FFFFFF"/>
        </w:rPr>
        <w:t xml:space="preserve"> 2018</w:t>
      </w:r>
      <w:r>
        <w:rPr>
          <w:rFonts w:ascii="Times New Roman" w:hAnsi="Times New Roman" w:cs="Times New Roman"/>
          <w:color w:val="222222"/>
          <w:sz w:val="24"/>
          <w:szCs w:val="24"/>
          <w:shd w:val="clear" w:color="auto" w:fill="FFFFFF"/>
        </w:rPr>
        <w:t xml:space="preserve">; </w:t>
      </w:r>
      <w:r>
        <w:rPr>
          <w:rFonts w:ascii="Times New Roman" w:hAnsi="Times New Roman" w:cs="Times New Roman"/>
          <w:color w:val="303030"/>
          <w:sz w:val="24"/>
          <w:szCs w:val="24"/>
          <w:shd w:val="clear" w:color="auto" w:fill="FFFFFF"/>
        </w:rPr>
        <w:t xml:space="preserve">Negoita et al., </w:t>
      </w:r>
      <w:r w:rsidRPr="00804F78">
        <w:rPr>
          <w:rFonts w:ascii="Times New Roman" w:hAnsi="Times New Roman" w:cs="Times New Roman"/>
          <w:color w:val="303030"/>
          <w:sz w:val="24"/>
          <w:szCs w:val="24"/>
          <w:shd w:val="clear" w:color="auto" w:fill="FFFFFF"/>
        </w:rPr>
        <w:t>2018)</w:t>
      </w:r>
    </w:p>
    <w:p w:rsidR="00D00875" w:rsidRPr="00804F78" w:rsidRDefault="00D00875" w:rsidP="00D00875">
      <w:pPr>
        <w:spacing w:line="360" w:lineRule="auto"/>
        <w:jc w:val="both"/>
        <w:rPr>
          <w:rFonts w:ascii="Times New Roman" w:hAnsi="Times New Roman" w:cs="Times New Roman"/>
          <w:b/>
          <w:iCs/>
          <w:sz w:val="24"/>
          <w:szCs w:val="24"/>
        </w:rPr>
      </w:pPr>
    </w:p>
    <w:p w:rsidR="00D00875" w:rsidRPr="00804F78" w:rsidRDefault="00D00875" w:rsidP="00D00875">
      <w:pPr>
        <w:spacing w:line="360" w:lineRule="auto"/>
        <w:jc w:val="both"/>
        <w:rPr>
          <w:rFonts w:ascii="Times New Roman" w:hAnsi="Times New Roman" w:cs="Times New Roman"/>
          <w:b/>
          <w:iCs/>
          <w:sz w:val="24"/>
          <w:szCs w:val="24"/>
        </w:rPr>
      </w:pPr>
      <w:r w:rsidRPr="00804F78">
        <w:rPr>
          <w:rFonts w:ascii="Times New Roman" w:hAnsi="Times New Roman" w:cs="Times New Roman"/>
          <w:b/>
          <w:iCs/>
          <w:sz w:val="24"/>
          <w:szCs w:val="24"/>
        </w:rPr>
        <w:t xml:space="preserve"> 1.12 DIAGNOSIS OF PROSTATE CANCER:</w:t>
      </w:r>
    </w:p>
    <w:p w:rsidR="00D00875" w:rsidRDefault="00D00875" w:rsidP="00D00875">
      <w:pPr>
        <w:spacing w:line="360" w:lineRule="auto"/>
        <w:jc w:val="both"/>
        <w:rPr>
          <w:rFonts w:ascii="Times New Roman" w:hAnsi="Times New Roman" w:cs="Times New Roman"/>
          <w:iCs/>
          <w:sz w:val="24"/>
          <w:szCs w:val="24"/>
        </w:rPr>
      </w:pPr>
      <w:r w:rsidRPr="00804F78">
        <w:rPr>
          <w:rFonts w:ascii="Times New Roman" w:hAnsi="Times New Roman" w:cs="Times New Roman"/>
          <w:iCs/>
          <w:sz w:val="24"/>
          <w:szCs w:val="24"/>
        </w:rPr>
        <w:t>The histological diagnosis of prostate cancer on biopsy specimens is extremely challenging for pathologists. To a certain extent, difficulty arises due to the inadequate amount of tissue accessible for histological evaluation obtained after the needle biopsy, and quite often in biopsy samples only a few glands bearing suspicion of malignancy are present amidst the benign glands. Morphologically, prostate cancer is problematic to diagnose in that the cues leading to the diagnosis of malignancy may be profound, rising more chances of under diagnosis. There are also many benign lesions resembling malignant lesions that can incite the histopathologist to an inaccurate diagnosis of malignancy</w:t>
      </w:r>
      <w:r>
        <w:rPr>
          <w:rFonts w:ascii="Times New Roman" w:hAnsi="Times New Roman" w:cs="Times New Roman"/>
          <w:iCs/>
          <w:sz w:val="24"/>
          <w:szCs w:val="24"/>
        </w:rPr>
        <w:t xml:space="preserve"> </w:t>
      </w:r>
      <w:r w:rsidRPr="00D75CA9">
        <w:rPr>
          <w:rFonts w:ascii="Times New Roman" w:hAnsi="Times New Roman" w:cs="Times New Roman"/>
          <w:color w:val="222222"/>
          <w:sz w:val="24"/>
          <w:szCs w:val="24"/>
          <w:shd w:val="clear" w:color="auto" w:fill="FFFFFF"/>
        </w:rPr>
        <w:t>(Wobker</w:t>
      </w:r>
      <w:r>
        <w:rPr>
          <w:rFonts w:ascii="Times New Roman" w:hAnsi="Times New Roman" w:cs="Times New Roman"/>
          <w:color w:val="222222"/>
          <w:sz w:val="24"/>
          <w:szCs w:val="24"/>
          <w:shd w:val="clear" w:color="auto" w:fill="FFFFFF"/>
        </w:rPr>
        <w:t xml:space="preserve"> </w:t>
      </w:r>
      <w:r w:rsidRPr="00D75CA9">
        <w:rPr>
          <w:rFonts w:ascii="Times New Roman" w:hAnsi="Times New Roman" w:cs="Times New Roman"/>
          <w:color w:val="222222"/>
          <w:sz w:val="24"/>
          <w:szCs w:val="24"/>
          <w:shd w:val="clear" w:color="auto" w:fill="FFFFFF"/>
        </w:rPr>
        <w:t>&amp; Epstein</w:t>
      </w:r>
      <w:r>
        <w:rPr>
          <w:rFonts w:ascii="Times New Roman" w:hAnsi="Times New Roman" w:cs="Times New Roman"/>
          <w:color w:val="222222"/>
          <w:sz w:val="24"/>
          <w:szCs w:val="24"/>
          <w:shd w:val="clear" w:color="auto" w:fill="FFFFFF"/>
        </w:rPr>
        <w:t>.</w:t>
      </w:r>
      <w:r w:rsidRPr="00D75CA9">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w:t>
      </w:r>
      <w:r w:rsidRPr="00D75CA9">
        <w:rPr>
          <w:rFonts w:ascii="Times New Roman" w:hAnsi="Times New Roman" w:cs="Times New Roman"/>
          <w:color w:val="222222"/>
          <w:sz w:val="24"/>
          <w:szCs w:val="24"/>
          <w:shd w:val="clear" w:color="auto" w:fill="FFFFFF"/>
        </w:rPr>
        <w:t>2016)</w:t>
      </w:r>
    </w:p>
    <w:p w:rsidR="00D00875" w:rsidRDefault="00D00875" w:rsidP="00D00875">
      <w:pPr>
        <w:spacing w:line="360" w:lineRule="auto"/>
        <w:jc w:val="both"/>
        <w:rPr>
          <w:rFonts w:ascii="Arial" w:hAnsi="Arial" w:cs="Arial"/>
          <w:color w:val="222222"/>
          <w:sz w:val="20"/>
          <w:szCs w:val="20"/>
          <w:shd w:val="clear" w:color="auto" w:fill="FFFFFF"/>
        </w:rPr>
      </w:pPr>
      <w:r w:rsidRPr="00804F78">
        <w:rPr>
          <w:rFonts w:ascii="Times New Roman" w:hAnsi="Times New Roman" w:cs="Times New Roman"/>
          <w:iCs/>
          <w:sz w:val="24"/>
          <w:szCs w:val="24"/>
        </w:rPr>
        <w:t>Despite the fact that there are a few characteristic histological findings on biopsy which are conclusive for diagnosis of t</w:t>
      </w:r>
      <w:r>
        <w:rPr>
          <w:rFonts w:ascii="Times New Roman" w:hAnsi="Times New Roman" w:cs="Times New Roman"/>
          <w:iCs/>
          <w:sz w:val="24"/>
          <w:szCs w:val="24"/>
        </w:rPr>
        <w:t>his lesion, which includes perin</w:t>
      </w:r>
      <w:r w:rsidRPr="00804F78">
        <w:rPr>
          <w:rFonts w:ascii="Times New Roman" w:hAnsi="Times New Roman" w:cs="Times New Roman"/>
          <w:iCs/>
          <w:sz w:val="24"/>
          <w:szCs w:val="24"/>
        </w:rPr>
        <w:t xml:space="preserve">eural invasion, principally the diagnosis is determined on the basis of a variety of architectural, cytological and additional findings. A prominent feature which helps to distinguish between benign and malignant lesions  prostate glands is that benign glands contain basal cells whereas they </w:t>
      </w:r>
      <w:r w:rsidRPr="000526B5">
        <w:rPr>
          <w:rFonts w:ascii="Times New Roman" w:hAnsi="Times New Roman" w:cs="Times New Roman"/>
          <w:iCs/>
          <w:sz w:val="24"/>
          <w:szCs w:val="24"/>
        </w:rPr>
        <w:t>are absent in cance</w:t>
      </w:r>
      <w:bookmarkStart w:id="2" w:name="4-u1.0-B978-1-4377-0792-2..50026-2--p999"/>
      <w:bookmarkEnd w:id="2"/>
      <w:r w:rsidRPr="000526B5">
        <w:rPr>
          <w:rFonts w:ascii="Times New Roman" w:hAnsi="Times New Roman" w:cs="Times New Roman"/>
          <w:iCs/>
          <w:sz w:val="24"/>
          <w:szCs w:val="24"/>
        </w:rPr>
        <w:t>r. Pathologists have utilized this finding, by using various immunohistological markers to label basal cells in order to aid in establishing an accurate diagnosis. (</w:t>
      </w:r>
      <w:r w:rsidRPr="000526B5">
        <w:rPr>
          <w:rFonts w:ascii="Times New Roman" w:hAnsi="Times New Roman" w:cs="Times New Roman"/>
          <w:color w:val="222222"/>
          <w:sz w:val="24"/>
          <w:szCs w:val="24"/>
          <w:shd w:val="clear" w:color="auto" w:fill="FFFFFF"/>
        </w:rPr>
        <w:t>Magi-Galluzzi, 2018)</w:t>
      </w:r>
    </w:p>
    <w:p w:rsidR="00D00875" w:rsidRDefault="00D00875" w:rsidP="00D00875">
      <w:pPr>
        <w:spacing w:line="360" w:lineRule="auto"/>
        <w:jc w:val="both"/>
        <w:rPr>
          <w:rFonts w:ascii="Arial" w:hAnsi="Arial" w:cs="Arial"/>
          <w:color w:val="222222"/>
          <w:sz w:val="20"/>
          <w:szCs w:val="20"/>
          <w:shd w:val="clear" w:color="auto" w:fill="FFFFFF"/>
        </w:rPr>
      </w:pPr>
    </w:p>
    <w:p w:rsidR="00D00875" w:rsidRDefault="00D00875" w:rsidP="00D00875">
      <w:pPr>
        <w:spacing w:line="360" w:lineRule="auto"/>
        <w:jc w:val="both"/>
        <w:rPr>
          <w:rFonts w:ascii="Times New Roman" w:hAnsi="Times New Roman" w:cs="Times New Roman"/>
          <w:b/>
          <w:sz w:val="24"/>
          <w:szCs w:val="24"/>
        </w:rPr>
      </w:pPr>
      <w:r w:rsidRPr="00D91967">
        <w:rPr>
          <w:rFonts w:ascii="Times New Roman" w:hAnsi="Times New Roman" w:cs="Times New Roman"/>
          <w:b/>
          <w:sz w:val="24"/>
          <w:szCs w:val="24"/>
        </w:rPr>
        <w:t>1.13</w:t>
      </w:r>
      <w:r>
        <w:rPr>
          <w:rFonts w:ascii="Times New Roman" w:hAnsi="Times New Roman" w:cs="Times New Roman"/>
          <w:b/>
          <w:sz w:val="24"/>
          <w:szCs w:val="24"/>
        </w:rPr>
        <w:t xml:space="preserve"> IMMUNOHISTOCHEMISTRY IN THE DIAGNOSIS OF PROSTATE CANCER:</w:t>
      </w:r>
    </w:p>
    <w:p w:rsidR="00D00875" w:rsidRDefault="00D00875" w:rsidP="00D00875">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1.13</w:t>
      </w:r>
      <w:r>
        <w:rPr>
          <w:rFonts w:ascii="Times New Roman" w:hAnsi="Times New Roman" w:cs="Times New Roman"/>
          <w:b/>
          <w:sz w:val="24"/>
          <w:szCs w:val="24"/>
        </w:rPr>
        <w:t>.1</w:t>
      </w:r>
      <w:r w:rsidRPr="00804F78">
        <w:rPr>
          <w:rFonts w:ascii="Times New Roman" w:hAnsi="Times New Roman" w:cs="Times New Roman"/>
          <w:b/>
          <w:sz w:val="24"/>
          <w:szCs w:val="24"/>
        </w:rPr>
        <w:t xml:space="preserve"> AMACR:</w:t>
      </w:r>
    </w:p>
    <w:p w:rsidR="00D00875" w:rsidRPr="00804F78" w:rsidRDefault="00D00875" w:rsidP="00D00875">
      <w:pPr>
        <w:spacing w:line="360" w:lineRule="auto"/>
        <w:jc w:val="both"/>
        <w:rPr>
          <w:rFonts w:ascii="Times New Roman" w:hAnsi="Times New Roman" w:cs="Times New Roman"/>
          <w:sz w:val="24"/>
          <w:szCs w:val="24"/>
        </w:rPr>
      </w:pPr>
      <w:r w:rsidRPr="00D73409">
        <w:rPr>
          <w:rFonts w:ascii="Times New Roman" w:hAnsi="Times New Roman" w:cs="Times New Roman"/>
          <w:sz w:val="24"/>
          <w:szCs w:val="24"/>
        </w:rPr>
        <w:lastRenderedPageBreak/>
        <w:t xml:space="preserve">The gene for AMACR is located on chromosome 5p13 and encodes a 382 amino acid </w:t>
      </w:r>
      <w:r>
        <w:rPr>
          <w:rFonts w:ascii="Times New Roman" w:hAnsi="Times New Roman" w:cs="Times New Roman"/>
          <w:sz w:val="24"/>
          <w:szCs w:val="24"/>
        </w:rPr>
        <w:t>long</w:t>
      </w:r>
      <w:r w:rsidRPr="00D73409">
        <w:rPr>
          <w:rFonts w:ascii="Times New Roman" w:hAnsi="Times New Roman" w:cs="Times New Roman"/>
          <w:sz w:val="24"/>
          <w:szCs w:val="24"/>
        </w:rPr>
        <w:t>protein that plays a key role in the b</w:t>
      </w:r>
      <w:r>
        <w:rPr>
          <w:rFonts w:ascii="Times New Roman" w:hAnsi="Times New Roman" w:cs="Times New Roman"/>
          <w:sz w:val="24"/>
          <w:szCs w:val="24"/>
        </w:rPr>
        <w:t>eta oxidation</w:t>
      </w:r>
      <w:r w:rsidRPr="00D73409">
        <w:rPr>
          <w:rFonts w:ascii="Times New Roman" w:hAnsi="Times New Roman" w:cs="Times New Roman"/>
          <w:sz w:val="24"/>
          <w:szCs w:val="24"/>
        </w:rPr>
        <w:t xml:space="preserve"> of branched chain fatty acids and the bile acid intermediates dihydroxycholestanoic acid and trihydroxycholestan</w:t>
      </w:r>
      <w:r>
        <w:rPr>
          <w:rFonts w:ascii="Times New Roman" w:hAnsi="Times New Roman" w:cs="Times New Roman"/>
          <w:sz w:val="24"/>
          <w:szCs w:val="24"/>
        </w:rPr>
        <w:t xml:space="preserve">oic acid. </w:t>
      </w:r>
      <w:r w:rsidRPr="00D73409">
        <w:rPr>
          <w:rFonts w:ascii="Times New Roman" w:hAnsi="Times New Roman" w:cs="Times New Roman"/>
          <w:sz w:val="24"/>
          <w:szCs w:val="24"/>
        </w:rPr>
        <w:t>Subcellular fractionation studies in human liver have demonstrated that AMACR</w:t>
      </w:r>
      <w:r>
        <w:rPr>
          <w:rFonts w:ascii="Times New Roman" w:hAnsi="Times New Roman" w:cs="Times New Roman"/>
          <w:sz w:val="24"/>
          <w:szCs w:val="24"/>
        </w:rPr>
        <w:t xml:space="preserve"> </w:t>
      </w:r>
      <w:r w:rsidRPr="00D73409">
        <w:rPr>
          <w:rFonts w:ascii="Times New Roman" w:hAnsi="Times New Roman" w:cs="Times New Roman"/>
          <w:sz w:val="24"/>
          <w:szCs w:val="24"/>
        </w:rPr>
        <w:t xml:space="preserve">is located in </w:t>
      </w:r>
      <w:r>
        <w:rPr>
          <w:rFonts w:ascii="Times New Roman" w:hAnsi="Times New Roman" w:cs="Times New Roman"/>
          <w:sz w:val="24"/>
          <w:szCs w:val="24"/>
        </w:rPr>
        <w:t>peroxisomes and mitochondria.</w:t>
      </w:r>
      <w:r w:rsidRPr="00035C32">
        <w:rPr>
          <w:rFonts w:ascii="Times New Roman" w:hAnsi="Times New Roman" w:cs="Times New Roman"/>
          <w:color w:val="222222"/>
          <w:sz w:val="24"/>
          <w:szCs w:val="24"/>
          <w:shd w:val="clear" w:color="auto" w:fill="FFFFFF"/>
        </w:rPr>
        <w:t xml:space="preserve"> (</w:t>
      </w:r>
      <w:r w:rsidRPr="00035C32">
        <w:rPr>
          <w:rFonts w:ascii="Times New Roman" w:hAnsi="Times New Roman" w:cs="Times New Roman"/>
          <w:sz w:val="24"/>
          <w:szCs w:val="24"/>
        </w:rPr>
        <w:t>Evans, 2003</w:t>
      </w:r>
      <w:r>
        <w:rPr>
          <w:rFonts w:ascii="Times New Roman" w:hAnsi="Times New Roman" w:cs="Times New Roman"/>
          <w:sz w:val="24"/>
          <w:szCs w:val="24"/>
        </w:rPr>
        <w:t>; Jiang</w:t>
      </w:r>
      <w:r w:rsidRPr="00035C32">
        <w:rPr>
          <w:rFonts w:ascii="Times New Roman" w:hAnsi="Times New Roman" w:cs="Times New Roman"/>
          <w:color w:val="222222"/>
          <w:sz w:val="24"/>
          <w:szCs w:val="24"/>
          <w:shd w:val="clear" w:color="auto" w:fill="FFFFFF"/>
        </w:rPr>
        <w:t xml:space="preserve"> et</w:t>
      </w:r>
      <w:r>
        <w:rPr>
          <w:rFonts w:ascii="Times New Roman" w:hAnsi="Times New Roman" w:cs="Times New Roman"/>
          <w:color w:val="222222"/>
          <w:sz w:val="24"/>
          <w:szCs w:val="24"/>
          <w:shd w:val="clear" w:color="auto" w:fill="FFFFFF"/>
        </w:rPr>
        <w:t xml:space="preserve"> </w:t>
      </w:r>
      <w:r w:rsidRPr="00035C32">
        <w:rPr>
          <w:rFonts w:ascii="Times New Roman" w:hAnsi="Times New Roman" w:cs="Times New Roman"/>
          <w:color w:val="222222"/>
          <w:sz w:val="24"/>
          <w:szCs w:val="24"/>
          <w:shd w:val="clear" w:color="auto" w:fill="FFFFFF"/>
        </w:rPr>
        <w:t>al., 2013)</w:t>
      </w:r>
      <w:r w:rsidRPr="00804F78">
        <w:rPr>
          <w:rFonts w:ascii="Times New Roman" w:hAnsi="Times New Roman" w:cs="Times New Roman"/>
          <w:sz w:val="24"/>
          <w:szCs w:val="24"/>
        </w:rPr>
        <w:t>AMACR</w:t>
      </w:r>
      <w:r>
        <w:rPr>
          <w:rFonts w:ascii="Times New Roman" w:hAnsi="Times New Roman" w:cs="Times New Roman"/>
          <w:sz w:val="24"/>
          <w:szCs w:val="24"/>
        </w:rPr>
        <w:t xml:space="preserve"> </w:t>
      </w:r>
      <w:r w:rsidRPr="00804F78">
        <w:rPr>
          <w:rFonts w:ascii="Times New Roman" w:hAnsi="Times New Roman" w:cs="Times New Roman"/>
          <w:sz w:val="24"/>
          <w:szCs w:val="24"/>
        </w:rPr>
        <w:t>is also present in salivary glands, hepatocytes, skeletal muscle, g</w:t>
      </w:r>
      <w:r>
        <w:rPr>
          <w:rFonts w:ascii="Times New Roman" w:hAnsi="Times New Roman" w:cs="Times New Roman"/>
          <w:sz w:val="24"/>
          <w:szCs w:val="24"/>
        </w:rPr>
        <w:t>allbladder, kidney tubules, and</w:t>
      </w:r>
      <w:r w:rsidRPr="00804F78">
        <w:rPr>
          <w:rFonts w:ascii="Times New Roman" w:hAnsi="Times New Roman" w:cs="Times New Roman"/>
          <w:sz w:val="24"/>
          <w:szCs w:val="24"/>
        </w:rPr>
        <w:t>brain</w:t>
      </w:r>
      <w:r>
        <w:rPr>
          <w:rFonts w:ascii="Times New Roman" w:hAnsi="Times New Roman" w:cs="Times New Roman"/>
          <w:color w:val="222222"/>
          <w:sz w:val="24"/>
          <w:szCs w:val="24"/>
          <w:shd w:val="clear" w:color="auto" w:fill="FFFFFF"/>
        </w:rPr>
        <w:t>.</w:t>
      </w:r>
      <w:r w:rsidRPr="00F7528A">
        <w:rPr>
          <w:rFonts w:ascii="Times New Roman" w:hAnsi="Times New Roman" w:cs="Times New Roman"/>
          <w:sz w:val="24"/>
          <w:szCs w:val="24"/>
        </w:rPr>
        <w:t>Approximately 5 distinct variants of AMACR transcripts</w:t>
      </w:r>
      <w:r>
        <w:rPr>
          <w:rFonts w:ascii="Times New Roman" w:hAnsi="Times New Roman" w:cs="Times New Roman"/>
          <w:sz w:val="24"/>
          <w:szCs w:val="24"/>
        </w:rPr>
        <w:t> from human prostate cancer have</w:t>
      </w:r>
      <w:r w:rsidRPr="00F7528A">
        <w:rPr>
          <w:rFonts w:ascii="Times New Roman" w:hAnsi="Times New Roman" w:cs="Times New Roman"/>
          <w:sz w:val="24"/>
          <w:szCs w:val="24"/>
        </w:rPr>
        <w:t> been recognized, including the following</w:t>
      </w:r>
      <w:r>
        <w:rPr>
          <w:rFonts w:ascii="Times New Roman" w:hAnsi="Times New Roman" w:cs="Times New Roman"/>
          <w:sz w:val="24"/>
          <w:szCs w:val="24"/>
        </w:rPr>
        <w:t>:</w:t>
      </w:r>
      <w:r w:rsidRPr="00F7528A">
        <w:rPr>
          <w:rFonts w:ascii="Times New Roman" w:hAnsi="Times New Roman" w:cs="Times New Roman"/>
          <w:sz w:val="24"/>
          <w:szCs w:val="24"/>
        </w:rPr>
        <w:t> (IA, IIA, IIAs, IB and IIB).</w:t>
      </w:r>
      <w:r w:rsidRPr="00804F78">
        <w:rPr>
          <w:rFonts w:ascii="Times New Roman" w:hAnsi="Times New Roman" w:cs="Times New Roman"/>
          <w:sz w:val="24"/>
          <w:szCs w:val="24"/>
        </w:rPr>
        <w:t>The version IA is present most commonly in prostate cancer.</w:t>
      </w:r>
      <w:r w:rsidRPr="00804F78">
        <w:rPr>
          <w:rFonts w:ascii="Times New Roman" w:hAnsi="Times New Roman" w:cs="Times New Roman"/>
          <w:color w:val="222222"/>
          <w:sz w:val="24"/>
          <w:szCs w:val="24"/>
          <w:shd w:val="clear" w:color="auto" w:fill="FFFFFF"/>
        </w:rPr>
        <w:t>(</w:t>
      </w:r>
      <w:r>
        <w:rPr>
          <w:rFonts w:ascii="Times New Roman" w:hAnsi="Times New Roman" w:cs="Times New Roman"/>
          <w:sz w:val="24"/>
          <w:szCs w:val="24"/>
        </w:rPr>
        <w:t xml:space="preserve">Luo </w:t>
      </w:r>
      <w:r w:rsidRPr="00804F78">
        <w:rPr>
          <w:rFonts w:ascii="Times New Roman" w:hAnsi="Times New Roman" w:cs="Times New Roman"/>
          <w:sz w:val="24"/>
          <w:szCs w:val="24"/>
        </w:rPr>
        <w:t>et</w:t>
      </w:r>
      <w:r>
        <w:rPr>
          <w:rFonts w:ascii="Times New Roman" w:hAnsi="Times New Roman" w:cs="Times New Roman"/>
          <w:sz w:val="24"/>
          <w:szCs w:val="24"/>
        </w:rPr>
        <w:t xml:space="preserve"> </w:t>
      </w:r>
      <w:r w:rsidRPr="00804F78">
        <w:rPr>
          <w:rFonts w:ascii="Times New Roman" w:hAnsi="Times New Roman" w:cs="Times New Roman"/>
          <w:sz w:val="24"/>
          <w:szCs w:val="24"/>
        </w:rPr>
        <w:t>al</w:t>
      </w:r>
      <w:r>
        <w:rPr>
          <w:rFonts w:ascii="Times New Roman" w:hAnsi="Times New Roman" w:cs="Times New Roman"/>
          <w:sz w:val="24"/>
          <w:szCs w:val="24"/>
        </w:rPr>
        <w:t>.,</w:t>
      </w:r>
      <w:r w:rsidRPr="00804F78">
        <w:rPr>
          <w:rFonts w:ascii="Times New Roman" w:hAnsi="Times New Roman" w:cs="Times New Roman"/>
          <w:sz w:val="24"/>
          <w:szCs w:val="24"/>
        </w:rPr>
        <w:t xml:space="preserve"> 2002)</w:t>
      </w:r>
    </w:p>
    <w:p w:rsidR="00D00875" w:rsidRPr="00947010" w:rsidRDefault="00D00875" w:rsidP="00D00875">
      <w:pPr>
        <w:spacing w:line="360" w:lineRule="auto"/>
        <w:jc w:val="both"/>
        <w:rPr>
          <w:rFonts w:ascii="Times New Roman" w:hAnsi="Times New Roman" w:cs="Times New Roman"/>
          <w:color w:val="000000"/>
          <w:sz w:val="24"/>
          <w:szCs w:val="24"/>
          <w:shd w:val="clear" w:color="auto" w:fill="FFFFFF"/>
        </w:rPr>
      </w:pPr>
      <w:r w:rsidRPr="00947010">
        <w:rPr>
          <w:rFonts w:ascii="Times New Roman" w:hAnsi="Times New Roman" w:cs="Times New Roman"/>
          <w:sz w:val="24"/>
          <w:szCs w:val="24"/>
        </w:rPr>
        <w:t>Jiang et al (2001) proclaimed AMACR as a novel immunohistochemical marker for the diagnosis of adenocarcinoma prostate.</w:t>
      </w:r>
      <w:r w:rsidRPr="00947010">
        <w:rPr>
          <w:rFonts w:ascii="Times New Roman" w:hAnsi="Times New Roman" w:cs="Times New Roman"/>
          <w:color w:val="000000"/>
          <w:sz w:val="24"/>
          <w:szCs w:val="24"/>
          <w:shd w:val="clear" w:color="auto" w:fill="FFFFFF"/>
        </w:rPr>
        <w:t xml:space="preserve"> A total of 207</w:t>
      </w:r>
      <w:r>
        <w:rPr>
          <w:rFonts w:ascii="Times New Roman" w:hAnsi="Times New Roman" w:cs="Times New Roman"/>
          <w:color w:val="000000"/>
          <w:sz w:val="24"/>
          <w:szCs w:val="24"/>
          <w:shd w:val="clear" w:color="auto" w:fill="FFFFFF"/>
        </w:rPr>
        <w:t xml:space="preserve"> cases</w:t>
      </w:r>
      <w:r w:rsidRPr="00947010">
        <w:rPr>
          <w:rFonts w:ascii="Times New Roman" w:hAnsi="Times New Roman" w:cs="Times New Roman"/>
          <w:color w:val="000000"/>
          <w:sz w:val="24"/>
          <w:szCs w:val="24"/>
          <w:shd w:val="clear" w:color="auto" w:fill="FFFFFF"/>
        </w:rPr>
        <w:t xml:space="preserve"> were included in the study, which comprised of 137 diagnosed cases of prostate carcinoma and 70 cases of benign prostate hyperplasia. All cases were subjected to</w:t>
      </w:r>
      <w:r>
        <w:rPr>
          <w:rFonts w:ascii="Times New Roman" w:hAnsi="Times New Roman" w:cs="Times New Roman"/>
          <w:color w:val="000000"/>
          <w:sz w:val="24"/>
          <w:szCs w:val="24"/>
          <w:shd w:val="clear" w:color="auto" w:fill="FFFFFF"/>
        </w:rPr>
        <w:t xml:space="preserve"> immunohistochemistry for AMACR. </w:t>
      </w:r>
      <w:r w:rsidRPr="00947010">
        <w:rPr>
          <w:rFonts w:ascii="Times New Roman" w:hAnsi="Times New Roman" w:cs="Times New Roman"/>
          <w:color w:val="000000"/>
          <w:sz w:val="24"/>
          <w:szCs w:val="24"/>
          <w:shd w:val="clear" w:color="auto" w:fill="FFFFFF"/>
        </w:rPr>
        <w:t>Cytoplasmic granular staining was observed in all cases of pro</w:t>
      </w:r>
      <w:r>
        <w:rPr>
          <w:rFonts w:ascii="Times New Roman" w:hAnsi="Times New Roman" w:cs="Times New Roman"/>
          <w:color w:val="000000"/>
          <w:sz w:val="24"/>
          <w:szCs w:val="24"/>
          <w:shd w:val="clear" w:color="auto" w:fill="FFFFFF"/>
        </w:rPr>
        <w:t xml:space="preserve">state carcinomas, irrespective </w:t>
      </w:r>
      <w:r w:rsidRPr="00947010">
        <w:rPr>
          <w:rFonts w:ascii="Times New Roman" w:hAnsi="Times New Roman" w:cs="Times New Roman"/>
          <w:color w:val="000000"/>
          <w:sz w:val="24"/>
          <w:szCs w:val="24"/>
          <w:shd w:val="clear" w:color="auto" w:fill="FFFFFF"/>
        </w:rPr>
        <w:t xml:space="preserve">of Gleason scores, &gt;75% of tumor cells were seen in 92% of cases. In contrast, 84% of benign prostate cases </w:t>
      </w:r>
      <w:r>
        <w:rPr>
          <w:rFonts w:ascii="Times New Roman" w:hAnsi="Times New Roman" w:cs="Times New Roman"/>
          <w:color w:val="000000"/>
          <w:sz w:val="24"/>
          <w:szCs w:val="24"/>
          <w:shd w:val="clear" w:color="auto" w:fill="FFFFFF"/>
        </w:rPr>
        <w:t xml:space="preserve">were negative for AMACR. </w:t>
      </w:r>
    </w:p>
    <w:p w:rsidR="00D00875"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Two branched fatty acids, which include both pristanic acid and phytanic acid, are a chief component of dairy products and red meat, markedly increased AMACR protein expression in prostate cancer when compared with the benign lesions of prostate gland.</w:t>
      </w:r>
      <w:r w:rsidRPr="00D73409">
        <w:rPr>
          <w:rFonts w:ascii="Times New Roman" w:hAnsi="Times New Roman" w:cs="Times New Roman"/>
          <w:sz w:val="24"/>
          <w:szCs w:val="24"/>
        </w:rPr>
        <w:t xml:space="preserve">Mutations in the AMACR gene, associated with reduced enzyme activity, have been implicated in the development of adult onset sensory motor neuropathy. This is thought to be a consequence of sustained rises in plasma branched chain fatty </w:t>
      </w:r>
      <w:r>
        <w:rPr>
          <w:rFonts w:ascii="Times New Roman" w:hAnsi="Times New Roman" w:cs="Times New Roman"/>
          <w:sz w:val="24"/>
          <w:szCs w:val="24"/>
        </w:rPr>
        <w:t>acids, such as pristinic acid.</w:t>
      </w:r>
      <w:r w:rsidRPr="00804F78">
        <w:rPr>
          <w:rFonts w:ascii="Times New Roman" w:hAnsi="Times New Roman" w:cs="Times New Roman"/>
          <w:sz w:val="24"/>
          <w:szCs w:val="24"/>
        </w:rPr>
        <w:t xml:space="preserve"> The findings determine a relation between the high consumption of dietary fatty acids and the enhanced expression of AMACR in prostate cancer cells.</w:t>
      </w:r>
      <w:r>
        <w:rPr>
          <w:rFonts w:ascii="Times New Roman" w:hAnsi="Times New Roman" w:cs="Times New Roman"/>
          <w:color w:val="222222"/>
          <w:sz w:val="24"/>
          <w:szCs w:val="24"/>
          <w:shd w:val="clear" w:color="auto" w:fill="FFFFFF"/>
        </w:rPr>
        <w:t>(Wright et al.,</w:t>
      </w:r>
      <w:r w:rsidRPr="00804F78">
        <w:rPr>
          <w:rFonts w:ascii="Times New Roman" w:hAnsi="Times New Roman" w:cs="Times New Roman"/>
          <w:color w:val="222222"/>
          <w:sz w:val="24"/>
          <w:szCs w:val="24"/>
          <w:shd w:val="clear" w:color="auto" w:fill="FFFFFF"/>
        </w:rPr>
        <w:t xml:space="preserve"> 2014</w:t>
      </w:r>
      <w:r>
        <w:rPr>
          <w:rFonts w:ascii="Times New Roman" w:hAnsi="Times New Roman" w:cs="Times New Roman"/>
          <w:color w:val="222222"/>
          <w:sz w:val="24"/>
          <w:szCs w:val="24"/>
          <w:shd w:val="clear" w:color="auto" w:fill="FFFFFF"/>
        </w:rPr>
        <w:t>; Wilson et al., 2016)</w:t>
      </w:r>
    </w:p>
    <w:p w:rsidR="00D00875" w:rsidRPr="00524822" w:rsidRDefault="00D00875" w:rsidP="00D00875">
      <w:pPr>
        <w:spacing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t>Certain sequence variants of AMACR in germline DNA samples from hereditary prostate carcinoma families suggested that these polymorphisms in AMACR might be associated with prostate cancer risk.</w:t>
      </w:r>
      <w:r w:rsidRPr="00804F78">
        <w:rPr>
          <w:rFonts w:ascii="Times New Roman" w:hAnsi="Times New Roman" w:cs="Times New Roman"/>
          <w:color w:val="222222"/>
          <w:sz w:val="24"/>
          <w:szCs w:val="24"/>
          <w:shd w:val="clear" w:color="auto" w:fill="FFFFFF"/>
        </w:rPr>
        <w:t xml:space="preserve"> (Ro</w:t>
      </w:r>
      <w:r>
        <w:rPr>
          <w:rFonts w:ascii="Times New Roman" w:hAnsi="Times New Roman" w:cs="Times New Roman"/>
          <w:color w:val="222222"/>
          <w:sz w:val="24"/>
          <w:szCs w:val="24"/>
          <w:shd w:val="clear" w:color="auto" w:fill="FFFFFF"/>
        </w:rPr>
        <w:t>gers et al., 2004;   Jain et al., 2017)</w:t>
      </w:r>
    </w:p>
    <w:p w:rsidR="00D00875" w:rsidRPr="005A46A5"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AMACR expression in adenocarcinomas of prostate and colon and their respective precur</w:t>
      </w:r>
      <w:r>
        <w:rPr>
          <w:rFonts w:ascii="Times New Roman" w:hAnsi="Times New Roman" w:cs="Times New Roman"/>
          <w:sz w:val="24"/>
          <w:szCs w:val="24"/>
        </w:rPr>
        <w:t>sor  lesions which includes</w:t>
      </w:r>
      <w:r w:rsidRPr="00804F78">
        <w:rPr>
          <w:rFonts w:ascii="Times New Roman" w:hAnsi="Times New Roman" w:cs="Times New Roman"/>
          <w:sz w:val="24"/>
          <w:szCs w:val="24"/>
        </w:rPr>
        <w:t xml:space="preserve"> adenoma is of paramount importance since various </w:t>
      </w:r>
      <w:r w:rsidRPr="00804F78">
        <w:rPr>
          <w:rFonts w:ascii="Times New Roman" w:hAnsi="Times New Roman" w:cs="Times New Roman"/>
          <w:sz w:val="24"/>
          <w:szCs w:val="24"/>
        </w:rPr>
        <w:lastRenderedPageBreak/>
        <w:t>epidemiologic studies have shown an association between dietary factors and occurrence of prostate and colon cancer.</w:t>
      </w:r>
      <w:r>
        <w:rPr>
          <w:rFonts w:ascii="Times New Roman" w:hAnsi="Times New Roman" w:cs="Times New Roman"/>
          <w:sz w:val="24"/>
          <w:szCs w:val="24"/>
        </w:rPr>
        <w:t xml:space="preserve"> </w:t>
      </w:r>
      <w:r w:rsidRPr="00804F78">
        <w:rPr>
          <w:rFonts w:ascii="Times New Roman" w:hAnsi="Times New Roman" w:cs="Times New Roman"/>
          <w:sz w:val="24"/>
          <w:szCs w:val="24"/>
        </w:rPr>
        <w:t>AMACR exhibits a potential part in the initial stage of carcinogenesis and in the consequent conversion to cancer.</w:t>
      </w:r>
      <w:r>
        <w:rPr>
          <w:rFonts w:ascii="Times New Roman" w:hAnsi="Times New Roman" w:cs="Times New Roman"/>
          <w:color w:val="222222"/>
          <w:sz w:val="24"/>
          <w:szCs w:val="24"/>
          <w:shd w:val="clear" w:color="auto" w:fill="FFFFFF"/>
        </w:rPr>
        <w:t xml:space="preserve"> (Ozgur, Hakverdi &amp;Yaldiz, </w:t>
      </w:r>
      <w:r w:rsidRPr="00804F78">
        <w:rPr>
          <w:rFonts w:ascii="Times New Roman" w:hAnsi="Times New Roman" w:cs="Times New Roman"/>
          <w:color w:val="222222"/>
          <w:sz w:val="24"/>
          <w:szCs w:val="24"/>
          <w:shd w:val="clear" w:color="auto" w:fill="FFFFFF"/>
        </w:rPr>
        <w:t>2013)</w:t>
      </w:r>
    </w:p>
    <w:p w:rsidR="00D00875" w:rsidRDefault="00D00875" w:rsidP="00D00875">
      <w:pPr>
        <w:spacing w:line="360" w:lineRule="auto"/>
        <w:jc w:val="both"/>
        <w:rPr>
          <w:rFonts w:ascii="Times New Roman" w:hAnsi="Times New Roman" w:cs="Times New Roman"/>
          <w:b/>
          <w:sz w:val="24"/>
          <w:szCs w:val="24"/>
        </w:rPr>
      </w:pPr>
      <w:r>
        <w:rPr>
          <w:rFonts w:ascii="Times New Roman" w:hAnsi="Times New Roman" w:cs="Times New Roman"/>
          <w:b/>
          <w:sz w:val="24"/>
          <w:szCs w:val="24"/>
        </w:rPr>
        <w:t>1.13.2</w:t>
      </w:r>
      <w:r w:rsidRPr="00804F78">
        <w:rPr>
          <w:rFonts w:ascii="Times New Roman" w:hAnsi="Times New Roman" w:cs="Times New Roman"/>
          <w:b/>
          <w:sz w:val="24"/>
          <w:szCs w:val="24"/>
        </w:rPr>
        <w:t>p63:</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p63 has pleiotropic functions which include </w:t>
      </w:r>
      <w:r w:rsidRPr="004F1136">
        <w:rPr>
          <w:rFonts w:ascii="Times New Roman" w:hAnsi="Times New Roman" w:cs="Times New Roman"/>
          <w:sz w:val="24"/>
          <w:szCs w:val="24"/>
        </w:rPr>
        <w:t xml:space="preserve"> cell proliferation, survival, apoptosis, differentiation, senescence, and aging.</w:t>
      </w:r>
      <w:r>
        <w:rPr>
          <w:rFonts w:ascii="Times New Roman" w:hAnsi="Times New Roman" w:cs="Times New Roman"/>
          <w:sz w:val="24"/>
          <w:szCs w:val="24"/>
        </w:rPr>
        <w:t xml:space="preserve"> It</w:t>
      </w:r>
      <w:r w:rsidRPr="00974A1A">
        <w:rPr>
          <w:rFonts w:ascii="Times New Roman" w:hAnsi="Times New Roman" w:cs="Times New Roman"/>
          <w:sz w:val="24"/>
          <w:szCs w:val="24"/>
        </w:rPr>
        <w:t xml:space="preserve"> is normally expressed in basal cells of epithelial structures, including the prostate epithelium</w:t>
      </w:r>
      <w:r>
        <w:rPr>
          <w:rFonts w:ascii="Times New Roman" w:hAnsi="Times New Roman" w:cs="Times New Roman"/>
          <w:sz w:val="24"/>
          <w:szCs w:val="24"/>
        </w:rPr>
        <w:t>.</w:t>
      </w:r>
      <w:r w:rsidRPr="00804F78">
        <w:rPr>
          <w:rFonts w:ascii="Times New Roman" w:hAnsi="Times New Roman" w:cs="Times New Roman"/>
          <w:sz w:val="24"/>
          <w:szCs w:val="24"/>
        </w:rPr>
        <w:t>p63 has been seen to play a vital role in embryonic development, maintenance of epithelial stem cel</w:t>
      </w:r>
      <w:r>
        <w:rPr>
          <w:rFonts w:ascii="Times New Roman" w:hAnsi="Times New Roman" w:cs="Times New Roman"/>
          <w:sz w:val="24"/>
          <w:szCs w:val="24"/>
        </w:rPr>
        <w:t xml:space="preserve">l, and their differentiation </w:t>
      </w:r>
      <w:r>
        <w:rPr>
          <w:rFonts w:ascii="Times New Roman" w:hAnsi="Times New Roman" w:cs="Times New Roman"/>
          <w:color w:val="222222"/>
          <w:sz w:val="24"/>
          <w:szCs w:val="24"/>
          <w:shd w:val="clear" w:color="auto" w:fill="FFFFFF"/>
        </w:rPr>
        <w:t>(Wu &amp; Kunju,</w:t>
      </w:r>
      <w:r w:rsidRPr="00804F78">
        <w:rPr>
          <w:rFonts w:ascii="Times New Roman" w:hAnsi="Times New Roman" w:cs="Times New Roman"/>
          <w:color w:val="222222"/>
          <w:sz w:val="24"/>
          <w:szCs w:val="24"/>
          <w:shd w:val="clear" w:color="auto" w:fill="FFFFFF"/>
        </w:rPr>
        <w:t xml:space="preserve"> 2013)</w:t>
      </w:r>
    </w:p>
    <w:p w:rsidR="00D00875" w:rsidRPr="00871CD7" w:rsidRDefault="00D00875" w:rsidP="00D00875">
      <w:pPr>
        <w:spacing w:line="360" w:lineRule="auto"/>
        <w:jc w:val="both"/>
        <w:rPr>
          <w:rFonts w:ascii="Times New Roman" w:hAnsi="Times New Roman" w:cs="Times New Roman"/>
          <w:sz w:val="24"/>
          <w:szCs w:val="24"/>
        </w:rPr>
      </w:pPr>
      <w:r w:rsidRPr="00871CD7">
        <w:rPr>
          <w:rFonts w:ascii="Times New Roman" w:hAnsi="Times New Roman" w:cs="Times New Roman"/>
          <w:sz w:val="24"/>
          <w:szCs w:val="24"/>
        </w:rPr>
        <w:t>p63 expression is necessary for the</w:t>
      </w:r>
      <w:r>
        <w:rPr>
          <w:rFonts w:ascii="Times New Roman" w:hAnsi="Times New Roman" w:cs="Times New Roman"/>
          <w:sz w:val="24"/>
          <w:szCs w:val="24"/>
        </w:rPr>
        <w:t xml:space="preserve"> normal development of the </w:t>
      </w:r>
      <w:r w:rsidRPr="00871CD7">
        <w:rPr>
          <w:rFonts w:ascii="Times New Roman" w:hAnsi="Times New Roman" w:cs="Times New Roman"/>
          <w:sz w:val="24"/>
          <w:szCs w:val="24"/>
        </w:rPr>
        <w:t xml:space="preserve"> prostate, </w:t>
      </w:r>
      <w:r>
        <w:rPr>
          <w:rFonts w:ascii="Times New Roman" w:hAnsi="Times New Roman" w:cs="Times New Roman"/>
          <w:sz w:val="24"/>
          <w:szCs w:val="24"/>
        </w:rPr>
        <w:t xml:space="preserve">suggesting that p63 </w:t>
      </w:r>
      <w:r w:rsidRPr="00871CD7">
        <w:rPr>
          <w:rFonts w:ascii="Times New Roman" w:hAnsi="Times New Roman" w:cs="Times New Roman"/>
          <w:sz w:val="24"/>
          <w:szCs w:val="24"/>
        </w:rPr>
        <w:t>pos</w:t>
      </w:r>
      <w:r>
        <w:rPr>
          <w:rFonts w:ascii="Times New Roman" w:hAnsi="Times New Roman" w:cs="Times New Roman"/>
          <w:sz w:val="24"/>
          <w:szCs w:val="24"/>
        </w:rPr>
        <w:t>itive basal cells may  include prostate stem cells.</w:t>
      </w:r>
      <w:r w:rsidRPr="00871CD7">
        <w:rPr>
          <w:rFonts w:ascii="Times New Roman" w:hAnsi="Times New Roman" w:cs="Times New Roman"/>
          <w:sz w:val="24"/>
          <w:szCs w:val="24"/>
        </w:rPr>
        <w:t>p63 prot</w:t>
      </w:r>
      <w:r>
        <w:rPr>
          <w:rFonts w:ascii="Times New Roman" w:hAnsi="Times New Roman" w:cs="Times New Roman"/>
          <w:sz w:val="24"/>
          <w:szCs w:val="24"/>
        </w:rPr>
        <w:t>ein is consistently not present</w:t>
      </w:r>
      <w:r w:rsidRPr="00871CD7">
        <w:rPr>
          <w:rFonts w:ascii="Times New Roman" w:hAnsi="Times New Roman" w:cs="Times New Roman"/>
          <w:sz w:val="24"/>
          <w:szCs w:val="24"/>
        </w:rPr>
        <w:t xml:space="preserve"> in p</w:t>
      </w:r>
      <w:r>
        <w:rPr>
          <w:rFonts w:ascii="Times New Roman" w:hAnsi="Times New Roman" w:cs="Times New Roman"/>
          <w:sz w:val="24"/>
          <w:szCs w:val="24"/>
        </w:rPr>
        <w:t>rostate cancers, therefore,</w:t>
      </w:r>
      <w:r w:rsidRPr="00871CD7">
        <w:rPr>
          <w:rFonts w:ascii="Times New Roman" w:hAnsi="Times New Roman" w:cs="Times New Roman"/>
          <w:sz w:val="24"/>
          <w:szCs w:val="24"/>
        </w:rPr>
        <w:t xml:space="preserve"> p63 expression may be used in the differential diagnosis between benign and malignant lesions of the prost</w:t>
      </w:r>
      <w:r>
        <w:rPr>
          <w:rFonts w:ascii="Times New Roman" w:hAnsi="Times New Roman" w:cs="Times New Roman"/>
          <w:sz w:val="24"/>
          <w:szCs w:val="24"/>
        </w:rPr>
        <w:t xml:space="preserve">ate. </w:t>
      </w:r>
      <w:r w:rsidRPr="00871CD7">
        <w:rPr>
          <w:rFonts w:ascii="Times New Roman" w:hAnsi="Times New Roman" w:cs="Times New Roman"/>
          <w:sz w:val="24"/>
          <w:szCs w:val="24"/>
        </w:rPr>
        <w:t>(</w:t>
      </w:r>
      <w:r w:rsidRPr="00871CD7">
        <w:rPr>
          <w:rFonts w:ascii="Times New Roman" w:hAnsi="Times New Roman" w:cs="Times New Roman"/>
          <w:color w:val="222222"/>
          <w:sz w:val="24"/>
          <w:szCs w:val="24"/>
          <w:shd w:val="clear" w:color="auto" w:fill="FFFFFF"/>
        </w:rPr>
        <w:t>Kalantari, Jabbari, &amp;Tabrizi,</w:t>
      </w:r>
      <w:r>
        <w:rPr>
          <w:rFonts w:ascii="Times New Roman" w:hAnsi="Times New Roman" w:cs="Times New Roman"/>
          <w:color w:val="222222"/>
          <w:sz w:val="24"/>
          <w:szCs w:val="24"/>
          <w:shd w:val="clear" w:color="auto" w:fill="FFFFFF"/>
        </w:rPr>
        <w:t xml:space="preserve"> </w:t>
      </w:r>
      <w:r w:rsidRPr="00871CD7">
        <w:rPr>
          <w:rFonts w:ascii="Times New Roman" w:hAnsi="Times New Roman" w:cs="Times New Roman"/>
          <w:color w:val="222222"/>
          <w:sz w:val="24"/>
          <w:szCs w:val="24"/>
          <w:shd w:val="clear" w:color="auto" w:fill="FFFFFF"/>
        </w:rPr>
        <w:t>2014)</w:t>
      </w:r>
      <w:r w:rsidRPr="00871CD7">
        <w:rPr>
          <w:rFonts w:ascii="Times New Roman" w:hAnsi="Times New Roman" w:cs="Times New Roman"/>
          <w:sz w:val="24"/>
          <w:szCs w:val="24"/>
        </w:rPr>
        <w:t> </w:t>
      </w:r>
    </w:p>
    <w:p w:rsidR="00D00875" w:rsidRPr="00FC3010" w:rsidRDefault="00D00875" w:rsidP="00D00875">
      <w:pPr>
        <w:spacing w:line="360" w:lineRule="auto"/>
        <w:jc w:val="both"/>
        <w:rPr>
          <w:rFonts w:ascii="Times New Roman" w:hAnsi="Times New Roman" w:cs="Times New Roman"/>
          <w:color w:val="000000"/>
          <w:sz w:val="24"/>
          <w:szCs w:val="24"/>
          <w:shd w:val="clear" w:color="auto" w:fill="FFFFFF"/>
        </w:rPr>
      </w:pPr>
      <w:r w:rsidRPr="008A62DA">
        <w:rPr>
          <w:rFonts w:ascii="Times New Roman" w:hAnsi="Times New Roman" w:cs="Times New Roman"/>
          <w:color w:val="000000"/>
          <w:sz w:val="24"/>
          <w:szCs w:val="24"/>
          <w:shd w:val="clear" w:color="auto" w:fill="FFFFFF"/>
        </w:rPr>
        <w:t>Differences in p63 expression are associated with cancer progression or a poor prognosis for several cancer sites, including overexpression in the ovaries and oral squamo</w:t>
      </w:r>
      <w:r>
        <w:rPr>
          <w:rFonts w:ascii="Times New Roman" w:hAnsi="Times New Roman" w:cs="Times New Roman"/>
          <w:color w:val="000000"/>
          <w:sz w:val="24"/>
          <w:szCs w:val="24"/>
          <w:shd w:val="clear" w:color="auto" w:fill="FFFFFF"/>
        </w:rPr>
        <w:t>u</w:t>
      </w:r>
      <w:r w:rsidRPr="008A62DA">
        <w:rPr>
          <w:rFonts w:ascii="Times New Roman" w:hAnsi="Times New Roman" w:cs="Times New Roman"/>
          <w:color w:val="000000"/>
          <w:sz w:val="24"/>
          <w:szCs w:val="24"/>
          <w:shd w:val="clear" w:color="auto" w:fill="FFFFFF"/>
        </w:rPr>
        <w:t xml:space="preserve">s cell carcinoma. </w:t>
      </w:r>
      <w:r>
        <w:rPr>
          <w:rFonts w:ascii="Times New Roman" w:hAnsi="Times New Roman" w:cs="Times New Roman"/>
          <w:color w:val="222222"/>
          <w:sz w:val="24"/>
          <w:szCs w:val="24"/>
          <w:shd w:val="clear" w:color="auto" w:fill="FFFFFF"/>
        </w:rPr>
        <w:t>(Bergholz &amp; Xiao,</w:t>
      </w:r>
      <w:r w:rsidRPr="00804F78">
        <w:rPr>
          <w:rFonts w:ascii="Times New Roman" w:hAnsi="Times New Roman" w:cs="Times New Roman"/>
          <w:color w:val="222222"/>
          <w:sz w:val="24"/>
          <w:szCs w:val="24"/>
          <w:shd w:val="clear" w:color="auto" w:fill="FFFFFF"/>
        </w:rPr>
        <w:t xml:space="preserve"> 2012)</w:t>
      </w:r>
    </w:p>
    <w:p w:rsidR="00D00875" w:rsidRPr="00D122DD" w:rsidRDefault="00D00875" w:rsidP="00D0087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The </w:t>
      </w:r>
      <w:r>
        <w:rPr>
          <w:rFonts w:ascii="Times New Roman" w:hAnsi="Times New Roman" w:cs="Times New Roman"/>
          <w:sz w:val="24"/>
          <w:szCs w:val="24"/>
        </w:rPr>
        <w:t>choice</w:t>
      </w:r>
      <w:r w:rsidRPr="00804F78">
        <w:rPr>
          <w:rFonts w:ascii="Times New Roman" w:hAnsi="Times New Roman" w:cs="Times New Roman"/>
          <w:sz w:val="24"/>
          <w:szCs w:val="24"/>
        </w:rPr>
        <w:t>s for basal markers for the diagnosis of prostate cancer include</w:t>
      </w:r>
      <w:r>
        <w:rPr>
          <w:rFonts w:ascii="Times New Roman" w:hAnsi="Times New Roman" w:cs="Times New Roman"/>
          <w:sz w:val="24"/>
          <w:szCs w:val="24"/>
        </w:rPr>
        <w:t xml:space="preserve"> high molecular cytokeratins </w:t>
      </w:r>
      <w:r w:rsidRPr="00804F78">
        <w:rPr>
          <w:rFonts w:ascii="Times New Roman" w:hAnsi="Times New Roman" w:cs="Times New Roman"/>
          <w:sz w:val="24"/>
          <w:szCs w:val="24"/>
        </w:rPr>
        <w:t xml:space="preserve">such as </w:t>
      </w:r>
      <w:r w:rsidRPr="00804F78">
        <w:rPr>
          <w:rFonts w:ascii="Times New Roman" w:hAnsi="Times New Roman" w:cs="Times New Roman"/>
          <w:color w:val="222222"/>
          <w:sz w:val="24"/>
          <w:szCs w:val="24"/>
          <w:shd w:val="clear" w:color="auto" w:fill="FFFFFF"/>
        </w:rPr>
        <w:t>34bE12</w:t>
      </w:r>
      <w:r w:rsidRPr="00804F78">
        <w:rPr>
          <w:rFonts w:ascii="Times New Roman" w:hAnsi="Times New Roman" w:cs="Times New Roman"/>
          <w:sz w:val="24"/>
          <w:szCs w:val="24"/>
        </w:rPr>
        <w:t xml:space="preserve">, which stains the cytoplasm of basal cell and p63, which stains the nuclei of basal cells. The combination of both basal markers as a single ‘‘cocktail’’ </w:t>
      </w:r>
      <w:r>
        <w:rPr>
          <w:rFonts w:ascii="Times New Roman" w:hAnsi="Times New Roman" w:cs="Times New Roman"/>
          <w:sz w:val="24"/>
          <w:szCs w:val="24"/>
        </w:rPr>
        <w:t xml:space="preserve">Immunostaining </w:t>
      </w:r>
      <w:r w:rsidRPr="00804F78">
        <w:rPr>
          <w:rFonts w:ascii="Times New Roman" w:hAnsi="Times New Roman" w:cs="Times New Roman"/>
          <w:sz w:val="24"/>
          <w:szCs w:val="24"/>
        </w:rPr>
        <w:t>is most advantageous as</w:t>
      </w:r>
      <w:r>
        <w:rPr>
          <w:rFonts w:ascii="Times New Roman" w:hAnsi="Times New Roman" w:cs="Times New Roman"/>
          <w:sz w:val="24"/>
          <w:szCs w:val="24"/>
        </w:rPr>
        <w:t xml:space="preserve"> </w:t>
      </w:r>
      <w:r w:rsidRPr="00804F78">
        <w:rPr>
          <w:rFonts w:ascii="Times New Roman" w:hAnsi="Times New Roman" w:cs="Times New Roman"/>
          <w:sz w:val="24"/>
          <w:szCs w:val="24"/>
        </w:rPr>
        <w:t>it improves the sensitivity and limits variability compared when either antibody</w:t>
      </w:r>
      <w:r>
        <w:rPr>
          <w:rFonts w:ascii="Times New Roman" w:hAnsi="Times New Roman" w:cs="Times New Roman"/>
          <w:sz w:val="24"/>
          <w:szCs w:val="24"/>
        </w:rPr>
        <w:t xml:space="preserve"> </w:t>
      </w:r>
      <w:r w:rsidRPr="00804F78">
        <w:rPr>
          <w:rFonts w:ascii="Times New Roman" w:hAnsi="Times New Roman" w:cs="Times New Roman"/>
          <w:sz w:val="24"/>
          <w:szCs w:val="24"/>
        </w:rPr>
        <w:t>is used</w:t>
      </w:r>
      <w:r>
        <w:rPr>
          <w:rFonts w:ascii="Times New Roman" w:hAnsi="Times New Roman" w:cs="Times New Roman"/>
          <w:sz w:val="24"/>
          <w:szCs w:val="24"/>
        </w:rPr>
        <w:t xml:space="preserve"> independently </w:t>
      </w:r>
      <w:r w:rsidRPr="00804F78">
        <w:rPr>
          <w:rFonts w:ascii="Times New Roman" w:hAnsi="Times New Roman" w:cs="Times New Roman"/>
          <w:sz w:val="24"/>
          <w:szCs w:val="24"/>
        </w:rPr>
        <w:t>(</w:t>
      </w:r>
      <w:r>
        <w:rPr>
          <w:rFonts w:ascii="Times New Roman" w:hAnsi="Times New Roman" w:cs="Times New Roman"/>
          <w:color w:val="222222"/>
          <w:sz w:val="24"/>
          <w:szCs w:val="24"/>
          <w:shd w:val="clear" w:color="auto" w:fill="FFFFFF"/>
        </w:rPr>
        <w:t>Kumaresan et al.,</w:t>
      </w:r>
      <w:r w:rsidRPr="00804F78">
        <w:rPr>
          <w:rFonts w:ascii="Times New Roman" w:hAnsi="Times New Roman" w:cs="Times New Roman"/>
          <w:color w:val="222222"/>
          <w:sz w:val="24"/>
          <w:szCs w:val="24"/>
          <w:shd w:val="clear" w:color="auto" w:fill="FFFFFF"/>
        </w:rPr>
        <w:t xml:space="preserve"> 2010)</w:t>
      </w:r>
    </w:p>
    <w:p w:rsidR="00D00875" w:rsidRDefault="00D00875" w:rsidP="00D00875">
      <w:pPr>
        <w:spacing w:line="360" w:lineRule="auto"/>
        <w:jc w:val="both"/>
        <w:rPr>
          <w:rFonts w:ascii="Times New Roman" w:hAnsi="Times New Roman" w:cs="Times New Roman"/>
          <w:b/>
          <w:sz w:val="24"/>
          <w:szCs w:val="24"/>
        </w:rPr>
      </w:pPr>
    </w:p>
    <w:p w:rsidR="00D00875" w:rsidRPr="00717315" w:rsidRDefault="00D00875" w:rsidP="00D00875">
      <w:pPr>
        <w:spacing w:line="360" w:lineRule="auto"/>
        <w:jc w:val="both"/>
        <w:rPr>
          <w:rFonts w:ascii="Times New Roman" w:hAnsi="Times New Roman" w:cs="Times New Roman"/>
          <w:b/>
          <w:sz w:val="24"/>
          <w:szCs w:val="24"/>
        </w:rPr>
      </w:pPr>
      <w:r>
        <w:rPr>
          <w:rFonts w:ascii="Times New Roman" w:hAnsi="Times New Roman" w:cs="Times New Roman"/>
          <w:b/>
          <w:sz w:val="24"/>
          <w:szCs w:val="24"/>
        </w:rPr>
        <w:t>1.13.3</w:t>
      </w:r>
      <w:r w:rsidRPr="00804F78">
        <w:rPr>
          <w:rFonts w:ascii="Times New Roman" w:hAnsi="Times New Roman" w:cs="Times New Roman"/>
          <w:b/>
          <w:sz w:val="24"/>
          <w:szCs w:val="24"/>
        </w:rPr>
        <w:t xml:space="preserve"> NKX3.1</w:t>
      </w:r>
    </w:p>
    <w:p w:rsidR="00D00875" w:rsidRDefault="00D00875" w:rsidP="00D00875">
      <w:pPr>
        <w:spacing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t xml:space="preserve">NKX3.1 encodes a homeodomain transcription factor whose expression is largely confined to the prostate and regulated by androgen. The gene is located on chromosome </w:t>
      </w:r>
      <w:r w:rsidRPr="00804F78">
        <w:rPr>
          <w:rFonts w:ascii="Times New Roman" w:hAnsi="Times New Roman" w:cs="Times New Roman"/>
          <w:sz w:val="24"/>
          <w:szCs w:val="24"/>
        </w:rPr>
        <w:lastRenderedPageBreak/>
        <w:t>8p21 in a region frequently deleted in early prostate cancers. The human NKX family is comprised of 12</w:t>
      </w:r>
      <w:r>
        <w:rPr>
          <w:rFonts w:ascii="Times New Roman" w:hAnsi="Times New Roman" w:cs="Times New Roman"/>
          <w:sz w:val="24"/>
          <w:szCs w:val="24"/>
        </w:rPr>
        <w:t xml:space="preserve"> members of whichNKX3.1 is highly prostate specific.</w:t>
      </w:r>
      <w:r w:rsidRPr="00804F78">
        <w:rPr>
          <w:rFonts w:ascii="Times New Roman" w:hAnsi="Times New Roman" w:cs="Times New Roman"/>
          <w:sz w:val="24"/>
          <w:szCs w:val="24"/>
        </w:rPr>
        <w:t xml:space="preserve"> (</w:t>
      </w:r>
      <w:r w:rsidRPr="00804F78">
        <w:rPr>
          <w:rFonts w:ascii="Times New Roman" w:hAnsi="Times New Roman" w:cs="Times New Roman"/>
          <w:color w:val="222222"/>
          <w:sz w:val="24"/>
          <w:szCs w:val="24"/>
          <w:shd w:val="clear" w:color="auto" w:fill="FFFFFF"/>
        </w:rPr>
        <w:t>Bowen</w:t>
      </w:r>
      <w:r>
        <w:rPr>
          <w:rFonts w:ascii="Times New Roman" w:hAnsi="Times New Roman" w:cs="Times New Roman"/>
          <w:color w:val="222222"/>
          <w:sz w:val="24"/>
          <w:szCs w:val="24"/>
          <w:shd w:val="clear" w:color="auto" w:fill="FFFFFF"/>
        </w:rPr>
        <w:t xml:space="preserve"> et al., 2000)</w:t>
      </w:r>
    </w:p>
    <w:p w:rsidR="00D00875" w:rsidRPr="00804F78" w:rsidRDefault="00D00875" w:rsidP="00D00875">
      <w:pPr>
        <w:spacing w:line="360" w:lineRule="auto"/>
        <w:jc w:val="both"/>
        <w:rPr>
          <w:rFonts w:ascii="Times New Roman" w:hAnsi="Times New Roman" w:cs="Times New Roman"/>
          <w:color w:val="222222"/>
          <w:sz w:val="24"/>
          <w:szCs w:val="24"/>
          <w:shd w:val="clear" w:color="auto" w:fill="FFFFFF"/>
        </w:rPr>
      </w:pPr>
      <w:r w:rsidRPr="009E039F">
        <w:rPr>
          <w:rFonts w:ascii="Times New Roman" w:hAnsi="Times New Roman" w:cs="Times New Roman"/>
          <w:color w:val="222222"/>
          <w:sz w:val="24"/>
          <w:szCs w:val="24"/>
          <w:shd w:val="clear" w:color="auto" w:fill="FFFFFF"/>
        </w:rPr>
        <w:t>NKX3.1 is expressed from the earliest stages of</w:t>
      </w:r>
      <w:r>
        <w:rPr>
          <w:rFonts w:ascii="Times New Roman" w:hAnsi="Times New Roman" w:cs="Times New Roman"/>
          <w:color w:val="222222"/>
          <w:sz w:val="24"/>
          <w:szCs w:val="24"/>
          <w:shd w:val="clear" w:color="auto" w:fill="FFFFFF"/>
        </w:rPr>
        <w:t xml:space="preserve"> prostate formation. </w:t>
      </w:r>
      <w:r w:rsidRPr="009E039F">
        <w:rPr>
          <w:rFonts w:ascii="Times New Roman" w:hAnsi="Times New Roman" w:cs="Times New Roman"/>
          <w:color w:val="222222"/>
          <w:sz w:val="24"/>
          <w:szCs w:val="24"/>
          <w:shd w:val="clear" w:color="auto" w:fill="FFFFFF"/>
        </w:rPr>
        <w:t>NKX3.1 controls normal differentiation and protects against oxidative damage by regulating gene expression in conjunction with other</w:t>
      </w:r>
      <w:r>
        <w:rPr>
          <w:rFonts w:ascii="Times New Roman" w:hAnsi="Times New Roman" w:cs="Times New Roman"/>
          <w:color w:val="222222"/>
          <w:sz w:val="24"/>
          <w:szCs w:val="24"/>
          <w:shd w:val="clear" w:color="auto" w:fill="FFFFFF"/>
        </w:rPr>
        <w:t xml:space="preserve"> transcription factors.</w:t>
      </w:r>
      <w:r w:rsidRPr="009E039F">
        <w:rPr>
          <w:rFonts w:ascii="Times New Roman" w:hAnsi="Times New Roman" w:cs="Times New Roman"/>
          <w:color w:val="222222"/>
          <w:sz w:val="24"/>
          <w:szCs w:val="24"/>
          <w:shd w:val="clear" w:color="auto" w:fill="FFFFFF"/>
        </w:rPr>
        <w:t xml:space="preserve"> NKX3.1 protein is reduced by a number of mechanisms, such as disruption of the gene or by affecting the degradation of the protein. Down-regulation of NKX3.1 protein in turn has profound effects on prostate epithelial cells, affecting their proliferation, differentiation, and polarity. In addition, loss of NKX3.1 increases susceptibility to DNA damage, thereby furthering oncogenic insult, which is a consequence of perturbed expression of proteins that affect oxidative damage</w:t>
      </w:r>
      <w:r>
        <w:rPr>
          <w:rFonts w:ascii="Times New Roman" w:hAnsi="Times New Roman" w:cs="Times New Roman"/>
          <w:color w:val="222222"/>
          <w:sz w:val="24"/>
          <w:szCs w:val="24"/>
          <w:shd w:val="clear" w:color="auto" w:fill="FFFFFF"/>
        </w:rPr>
        <w:t>,</w:t>
      </w:r>
      <w:r w:rsidRPr="009E039F">
        <w:rPr>
          <w:rFonts w:ascii="Times New Roman" w:hAnsi="Times New Roman" w:cs="Times New Roman"/>
          <w:color w:val="222222"/>
          <w:sz w:val="24"/>
          <w:szCs w:val="24"/>
          <w:shd w:val="clear" w:color="auto" w:fill="FFFFFF"/>
        </w:rPr>
        <w:t xml:space="preserve"> as well as by activation of topoisomerase I.</w:t>
      </w:r>
    </w:p>
    <w:p w:rsidR="00D00875" w:rsidRPr="00DE78FD" w:rsidRDefault="00D00875" w:rsidP="00D00875">
      <w:pPr>
        <w:spacing w:line="360" w:lineRule="auto"/>
        <w:jc w:val="both"/>
        <w:rPr>
          <w:rStyle w:val="Emphasis"/>
          <w:rFonts w:ascii="Times New Roman" w:hAnsi="Times New Roman" w:cs="Times New Roman"/>
          <w:i w:val="0"/>
          <w:iCs w:val="0"/>
          <w:color w:val="000000"/>
          <w:sz w:val="24"/>
          <w:szCs w:val="24"/>
          <w:shd w:val="clear" w:color="auto" w:fill="FFFFFF"/>
        </w:rPr>
      </w:pPr>
      <w:r>
        <w:rPr>
          <w:rStyle w:val="Emphasis"/>
          <w:rFonts w:ascii="Times New Roman" w:hAnsi="Times New Roman" w:cs="Times New Roman"/>
          <w:color w:val="000000"/>
          <w:sz w:val="24"/>
          <w:szCs w:val="24"/>
          <w:shd w:val="clear" w:color="auto" w:fill="FFFFFF"/>
        </w:rPr>
        <w:t>M</w:t>
      </w:r>
      <w:r w:rsidRPr="00804F78">
        <w:rPr>
          <w:rFonts w:ascii="Times New Roman" w:hAnsi="Times New Roman" w:cs="Times New Roman"/>
          <w:color w:val="000000"/>
          <w:sz w:val="24"/>
          <w:szCs w:val="24"/>
          <w:shd w:val="clear" w:color="auto" w:fill="FFFFFF"/>
        </w:rPr>
        <w:t>ost studies have shown that staining on immunohistochemistry for NKX3.1 is positive in the majority of primary prostatic adenocarcinomas, it has been shown to be downregulated in many high-grade prostate cancers, and completely lost in a greater number  of metastatic prostate cancers.</w:t>
      </w:r>
      <w:r w:rsidRPr="00804F78">
        <w:rPr>
          <w:rFonts w:ascii="Times New Roman" w:hAnsi="Times New Roman" w:cs="Times New Roman"/>
          <w:sz w:val="24"/>
          <w:szCs w:val="24"/>
        </w:rPr>
        <w:t>Loss of 8p appears to be an early event in prostate cancer and the most promising candidate tumour suppres</w:t>
      </w:r>
      <w:r>
        <w:rPr>
          <w:rFonts w:ascii="Times New Roman" w:hAnsi="Times New Roman" w:cs="Times New Roman"/>
          <w:sz w:val="24"/>
          <w:szCs w:val="24"/>
        </w:rPr>
        <w:t>sor gene at this site is NKX3.1.</w:t>
      </w:r>
      <w:r>
        <w:rPr>
          <w:rFonts w:ascii="Times New Roman" w:hAnsi="Times New Roman" w:cs="Times New Roman"/>
          <w:color w:val="222222"/>
          <w:sz w:val="24"/>
          <w:szCs w:val="24"/>
          <w:shd w:val="clear" w:color="auto" w:fill="FFFFFF"/>
        </w:rPr>
        <w:t xml:space="preserve"> (Gurel et al.,</w:t>
      </w:r>
      <w:r w:rsidRPr="00804F78">
        <w:rPr>
          <w:rFonts w:ascii="Times New Roman" w:hAnsi="Times New Roman" w:cs="Times New Roman"/>
          <w:color w:val="222222"/>
          <w:sz w:val="24"/>
          <w:szCs w:val="24"/>
          <w:shd w:val="clear" w:color="auto" w:fill="FFFFFF"/>
        </w:rPr>
        <w:t xml:space="preserve"> 2010)</w:t>
      </w:r>
    </w:p>
    <w:p w:rsidR="00D00875" w:rsidRDefault="00D00875" w:rsidP="00D00875">
      <w:pPr>
        <w:spacing w:line="360" w:lineRule="auto"/>
        <w:jc w:val="both"/>
        <w:rPr>
          <w:rStyle w:val="Emphasis"/>
          <w:rFonts w:ascii="Times New Roman" w:hAnsi="Times New Roman" w:cs="Times New Roman"/>
          <w:i w:val="0"/>
          <w:color w:val="000000"/>
          <w:sz w:val="24"/>
          <w:szCs w:val="24"/>
          <w:shd w:val="clear" w:color="auto" w:fill="FFFFFF"/>
        </w:rPr>
      </w:pPr>
      <w:r>
        <w:rPr>
          <w:rFonts w:ascii="Times New Roman" w:eastAsia="Times New Roman" w:hAnsi="Times New Roman" w:cs="Times New Roman"/>
          <w:sz w:val="24"/>
        </w:rPr>
        <w:t>Studies reveal that NKX3.1 enhances the response of DNA repair. It binds to androgen receptor at the ERG gene breakpoint, impeding the juxtaposition of the TMPRSS2 and ERG gene loci and thus, preventing their recombination. NKX3.1 promotes the recruitment of cellular proteins that initiate homology-directed DNA repair. Loss of expression of NKX3.1 results in the recruitment to the ERG gene breakpoint of proteins which leads to error-prone non homologous end-joining. Analysis of prostate cancer tissues reveals the presence of a TMPRSS2–ERG rearrangement is positively associated with loss of NKX3.1 expression.NKX3.1 is seen to be down regulated in majority of high-grade prostate carcinomas and loss of expression is found in approximately 65% to 78% of metastatic prostate carcinomas. (Bowen, Zheng &amp; Gelmann, 2015)</w:t>
      </w:r>
    </w:p>
    <w:p w:rsidR="00D00875" w:rsidRDefault="00D00875" w:rsidP="00D00875">
      <w:pPr>
        <w:spacing w:line="360" w:lineRule="auto"/>
        <w:jc w:val="both"/>
        <w:rPr>
          <w:rStyle w:val="Emphasis"/>
          <w:rFonts w:ascii="Times New Roman" w:hAnsi="Times New Roman" w:cs="Times New Roman"/>
          <w:i w:val="0"/>
          <w:color w:val="000000"/>
          <w:sz w:val="24"/>
          <w:szCs w:val="24"/>
          <w:shd w:val="clear" w:color="auto" w:fill="FFFFFF"/>
        </w:rPr>
      </w:pPr>
    </w:p>
    <w:p w:rsidR="00D00875" w:rsidRDefault="00D00875" w:rsidP="00D00875">
      <w:pPr>
        <w:spacing w:line="360" w:lineRule="auto"/>
        <w:jc w:val="both"/>
        <w:rPr>
          <w:rStyle w:val="Emphasis"/>
          <w:rFonts w:ascii="Times New Roman" w:hAnsi="Times New Roman" w:cs="Times New Roman"/>
          <w:i w:val="0"/>
          <w:color w:val="000000"/>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1C40B1" w:rsidRDefault="001C40B1" w:rsidP="00D00875">
      <w:pPr>
        <w:spacing w:line="360" w:lineRule="auto"/>
        <w:jc w:val="both"/>
        <w:rPr>
          <w:rFonts w:ascii="Times New Roman" w:hAnsi="Times New Roman" w:cs="Times New Roman"/>
          <w:b/>
          <w:color w:val="222222"/>
          <w:sz w:val="24"/>
          <w:szCs w:val="24"/>
          <w:shd w:val="clear" w:color="auto" w:fill="FFFFFF"/>
        </w:rPr>
      </w:pPr>
    </w:p>
    <w:p w:rsidR="001C40B1" w:rsidRDefault="001C40B1" w:rsidP="00D00875">
      <w:pPr>
        <w:spacing w:line="360" w:lineRule="auto"/>
        <w:jc w:val="both"/>
        <w:rPr>
          <w:rFonts w:ascii="Times New Roman" w:hAnsi="Times New Roman" w:cs="Times New Roman"/>
          <w:b/>
          <w:color w:val="222222"/>
          <w:sz w:val="24"/>
          <w:szCs w:val="24"/>
          <w:shd w:val="clear" w:color="auto" w:fill="FFFFFF"/>
        </w:rPr>
      </w:pPr>
    </w:p>
    <w:p w:rsidR="001C40B1" w:rsidRDefault="001C40B1" w:rsidP="00D00875">
      <w:pPr>
        <w:spacing w:line="360" w:lineRule="auto"/>
        <w:jc w:val="both"/>
        <w:rPr>
          <w:rFonts w:ascii="Times New Roman" w:hAnsi="Times New Roman" w:cs="Times New Roman"/>
          <w:b/>
          <w:color w:val="222222"/>
          <w:sz w:val="24"/>
          <w:szCs w:val="24"/>
          <w:shd w:val="clear" w:color="auto" w:fill="FFFFFF"/>
        </w:rPr>
      </w:pPr>
    </w:p>
    <w:p w:rsidR="001C40B1" w:rsidRDefault="001C40B1" w:rsidP="00D00875">
      <w:pPr>
        <w:spacing w:line="360" w:lineRule="auto"/>
        <w:jc w:val="both"/>
        <w:rPr>
          <w:rFonts w:ascii="Times New Roman" w:hAnsi="Times New Roman" w:cs="Times New Roman"/>
          <w:b/>
          <w:color w:val="222222"/>
          <w:sz w:val="24"/>
          <w:szCs w:val="24"/>
          <w:shd w:val="clear" w:color="auto" w:fill="FFFFFF"/>
        </w:rPr>
      </w:pPr>
    </w:p>
    <w:p w:rsidR="001C40B1" w:rsidRDefault="001C40B1" w:rsidP="00D00875">
      <w:pPr>
        <w:spacing w:line="360" w:lineRule="auto"/>
        <w:jc w:val="both"/>
        <w:rPr>
          <w:rFonts w:ascii="Times New Roman" w:hAnsi="Times New Roman" w:cs="Times New Roman"/>
          <w:b/>
          <w:color w:val="222222"/>
          <w:sz w:val="24"/>
          <w:szCs w:val="24"/>
          <w:shd w:val="clear" w:color="auto" w:fill="FFFFFF"/>
        </w:rPr>
      </w:pPr>
    </w:p>
    <w:p w:rsidR="001C40B1" w:rsidRDefault="001C40B1" w:rsidP="00D00875">
      <w:pPr>
        <w:spacing w:line="360" w:lineRule="auto"/>
        <w:jc w:val="both"/>
        <w:rPr>
          <w:rFonts w:ascii="Times New Roman" w:hAnsi="Times New Roman" w:cs="Times New Roman"/>
          <w:b/>
          <w:color w:val="222222"/>
          <w:sz w:val="24"/>
          <w:szCs w:val="24"/>
          <w:shd w:val="clear" w:color="auto" w:fill="FFFFFF"/>
        </w:rPr>
      </w:pPr>
    </w:p>
    <w:p w:rsidR="001C40B1" w:rsidRDefault="001C40B1" w:rsidP="00D00875">
      <w:pPr>
        <w:spacing w:line="360" w:lineRule="auto"/>
        <w:jc w:val="both"/>
        <w:rPr>
          <w:rFonts w:ascii="Times New Roman" w:hAnsi="Times New Roman" w:cs="Times New Roman"/>
          <w:b/>
          <w:color w:val="222222"/>
          <w:sz w:val="24"/>
          <w:szCs w:val="24"/>
          <w:shd w:val="clear" w:color="auto" w:fill="FFFFFF"/>
        </w:rPr>
      </w:pPr>
    </w:p>
    <w:p w:rsidR="001C40B1" w:rsidRDefault="001C40B1" w:rsidP="00D00875">
      <w:pPr>
        <w:spacing w:line="360" w:lineRule="auto"/>
        <w:jc w:val="both"/>
        <w:rPr>
          <w:rFonts w:ascii="Times New Roman" w:hAnsi="Times New Roman" w:cs="Times New Roman"/>
          <w:b/>
          <w:color w:val="222222"/>
          <w:sz w:val="24"/>
          <w:szCs w:val="24"/>
          <w:shd w:val="clear" w:color="auto" w:fill="FFFFFF"/>
        </w:rPr>
      </w:pPr>
    </w:p>
    <w:p w:rsidR="001C40B1" w:rsidRDefault="001C40B1" w:rsidP="00D00875">
      <w:pPr>
        <w:spacing w:line="360" w:lineRule="auto"/>
        <w:jc w:val="both"/>
        <w:rPr>
          <w:rFonts w:ascii="Times New Roman" w:hAnsi="Times New Roman" w:cs="Times New Roman"/>
          <w:b/>
          <w:color w:val="222222"/>
          <w:sz w:val="24"/>
          <w:szCs w:val="24"/>
          <w:shd w:val="clear" w:color="auto" w:fill="FFFFFF"/>
        </w:rPr>
      </w:pPr>
    </w:p>
    <w:p w:rsidR="00D00875" w:rsidRPr="00672A7E" w:rsidRDefault="00D00875" w:rsidP="00D00875">
      <w:pPr>
        <w:spacing w:line="360" w:lineRule="auto"/>
        <w:jc w:val="both"/>
        <w:rPr>
          <w:rFonts w:ascii="Times New Roman" w:hAnsi="Times New Roman" w:cs="Times New Roman"/>
          <w:b/>
          <w:color w:val="222222"/>
          <w:sz w:val="24"/>
          <w:szCs w:val="24"/>
          <w:shd w:val="clear" w:color="auto" w:fill="FFFFFF"/>
        </w:rPr>
      </w:pPr>
      <w:r w:rsidRPr="00672A7E">
        <w:rPr>
          <w:rFonts w:ascii="Times New Roman" w:hAnsi="Times New Roman" w:cs="Times New Roman"/>
          <w:b/>
          <w:color w:val="222222"/>
          <w:sz w:val="24"/>
          <w:szCs w:val="24"/>
          <w:shd w:val="clear" w:color="auto" w:fill="FFFFFF"/>
        </w:rPr>
        <w:t>1.14 HYPOTHESIS:</w:t>
      </w:r>
    </w:p>
    <w:p w:rsidR="00D00875" w:rsidRPr="00672A7E" w:rsidRDefault="00D00875" w:rsidP="00D00875">
      <w:pPr>
        <w:spacing w:line="360" w:lineRule="auto"/>
        <w:jc w:val="both"/>
        <w:rPr>
          <w:rFonts w:ascii="Times New Roman" w:eastAsia="Times New Roman" w:hAnsi="Times New Roman" w:cs="Times New Roman"/>
          <w:b/>
          <w:sz w:val="24"/>
          <w:szCs w:val="24"/>
          <w:u w:val="single"/>
        </w:rPr>
      </w:pPr>
    </w:p>
    <w:p w:rsidR="00D00875" w:rsidRPr="00672A7E" w:rsidRDefault="00D00875" w:rsidP="00D00875">
      <w:pPr>
        <w:spacing w:line="360" w:lineRule="auto"/>
        <w:jc w:val="both"/>
        <w:rPr>
          <w:rFonts w:ascii="Times New Roman" w:eastAsia="Times New Roman" w:hAnsi="Times New Roman" w:cs="Times New Roman"/>
          <w:b/>
          <w:sz w:val="24"/>
          <w:szCs w:val="24"/>
        </w:rPr>
      </w:pPr>
      <w:r w:rsidRPr="00672A7E">
        <w:rPr>
          <w:rFonts w:ascii="Times New Roman" w:eastAsia="Times New Roman" w:hAnsi="Times New Roman" w:cs="Times New Roman"/>
          <w:b/>
          <w:sz w:val="24"/>
          <w:szCs w:val="24"/>
        </w:rPr>
        <w:t>ALTERNATE HYPOTHESIS:</w:t>
      </w:r>
    </w:p>
    <w:p w:rsidR="00D00875" w:rsidRDefault="00D00875" w:rsidP="00D00875">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Over</w:t>
      </w:r>
      <w:r w:rsidRPr="00E26B1A">
        <w:rPr>
          <w:rFonts w:ascii="Times New Roman" w:hAnsi="Times New Roman" w:cs="Times New Roman"/>
          <w:color w:val="222222"/>
          <w:sz w:val="24"/>
          <w:szCs w:val="24"/>
          <w:shd w:val="clear" w:color="auto" w:fill="FFFFFF"/>
        </w:rPr>
        <w:t>expressionof AMACR and loss of p63 and NKX3.1 expression in prostate gland </w:t>
      </w:r>
    </w:p>
    <w:p w:rsidR="00D00875" w:rsidRDefault="00D00875" w:rsidP="00D00875">
      <w:pPr>
        <w:spacing w:line="360" w:lineRule="auto"/>
        <w:jc w:val="both"/>
        <w:rPr>
          <w:rFonts w:ascii="Times New Roman" w:hAnsi="Times New Roman" w:cs="Times New Roman"/>
          <w:color w:val="222222"/>
          <w:sz w:val="24"/>
          <w:szCs w:val="24"/>
          <w:shd w:val="clear" w:color="auto" w:fill="FFFFFF"/>
        </w:rPr>
      </w:pPr>
      <w:r w:rsidRPr="00E26B1A">
        <w:rPr>
          <w:rFonts w:ascii="Times New Roman" w:hAnsi="Times New Roman" w:cs="Times New Roman"/>
          <w:color w:val="222222"/>
          <w:sz w:val="24"/>
          <w:szCs w:val="24"/>
          <w:shd w:val="clear" w:color="auto" w:fill="FFFFFF"/>
        </w:rPr>
        <w:t>adenocarcinoma.</w:t>
      </w: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Pr="00804F78"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Pr="00804F78" w:rsidRDefault="00D00875" w:rsidP="00D00875">
      <w:pPr>
        <w:spacing w:line="360" w:lineRule="auto"/>
        <w:jc w:val="both"/>
        <w:rPr>
          <w:rFonts w:ascii="Times New Roman" w:hAnsi="Times New Roman" w:cs="Times New Roman"/>
          <w:b/>
          <w:color w:val="222222"/>
          <w:sz w:val="24"/>
          <w:szCs w:val="24"/>
          <w:shd w:val="clear" w:color="auto" w:fill="FFFFFF"/>
        </w:rPr>
      </w:pPr>
      <w:r>
        <w:rPr>
          <w:rFonts w:ascii="Times New Roman" w:hAnsi="Times New Roman" w:cs="Times New Roman"/>
          <w:b/>
          <w:color w:val="222222"/>
          <w:sz w:val="24"/>
          <w:szCs w:val="24"/>
          <w:shd w:val="clear" w:color="auto" w:fill="FFFFFF"/>
        </w:rPr>
        <w:t xml:space="preserve">1.15 </w:t>
      </w:r>
      <w:r w:rsidRPr="00804F78">
        <w:rPr>
          <w:rFonts w:ascii="Times New Roman" w:hAnsi="Times New Roman" w:cs="Times New Roman"/>
          <w:b/>
          <w:color w:val="222222"/>
          <w:sz w:val="24"/>
          <w:szCs w:val="24"/>
          <w:shd w:val="clear" w:color="auto" w:fill="FFFFFF"/>
        </w:rPr>
        <w:t>OBJECTIVES OF RESEARCH/STUDY:</w:t>
      </w:r>
    </w:p>
    <w:p w:rsidR="00D00875" w:rsidRPr="00804F78" w:rsidRDefault="00D00875" w:rsidP="00D00875">
      <w:pPr>
        <w:spacing w:line="360" w:lineRule="auto"/>
        <w:jc w:val="both"/>
        <w:rPr>
          <w:rFonts w:ascii="Times New Roman" w:eastAsia="Times New Roman" w:hAnsi="Times New Roman" w:cs="Times New Roman"/>
          <w:sz w:val="24"/>
          <w:szCs w:val="24"/>
        </w:rPr>
      </w:pPr>
      <w:r w:rsidRPr="00804F78">
        <w:rPr>
          <w:rFonts w:ascii="Times New Roman" w:eastAsia="Times New Roman" w:hAnsi="Times New Roman" w:cs="Times New Roman"/>
          <w:sz w:val="24"/>
          <w:szCs w:val="24"/>
        </w:rPr>
        <w:t>The objective of the study is as follows:</w:t>
      </w:r>
    </w:p>
    <w:p w:rsidR="00D00875" w:rsidRPr="00672A7E" w:rsidRDefault="00D00875" w:rsidP="00D00875">
      <w:pPr>
        <w:pStyle w:val="ListParagraph"/>
        <w:numPr>
          <w:ilvl w:val="0"/>
          <w:numId w:val="2"/>
        </w:numPr>
        <w:spacing w:line="360" w:lineRule="auto"/>
        <w:jc w:val="both"/>
        <w:rPr>
          <w:rFonts w:ascii="Times New Roman" w:eastAsia="Times New Roman" w:hAnsi="Times New Roman" w:cs="Times New Roman"/>
          <w:sz w:val="24"/>
          <w:szCs w:val="24"/>
        </w:rPr>
      </w:pPr>
      <w:r w:rsidRPr="00672A7E">
        <w:rPr>
          <w:rFonts w:ascii="Times New Roman" w:eastAsia="Times New Roman" w:hAnsi="Times New Roman" w:cs="Times New Roman"/>
          <w:sz w:val="24"/>
          <w:szCs w:val="24"/>
        </w:rPr>
        <w:t>To analyze the expression of AMACR, p63 NKX3.1 in the samples of benign prostate hyperplasia and adenocarcinoma of prostate gland through immunohistochemistry at a tertiary care hospital in Karachi.</w:t>
      </w:r>
    </w:p>
    <w:p w:rsidR="00D00875" w:rsidRPr="00D00875" w:rsidRDefault="00D00875" w:rsidP="00D00875">
      <w:pPr>
        <w:pStyle w:val="ListParagraph"/>
        <w:numPr>
          <w:ilvl w:val="0"/>
          <w:numId w:val="2"/>
        </w:numPr>
        <w:spacing w:line="360" w:lineRule="auto"/>
        <w:jc w:val="both"/>
        <w:rPr>
          <w:rFonts w:ascii="Times New Roman" w:eastAsia="Times New Roman" w:hAnsi="Times New Roman" w:cs="Times New Roman"/>
          <w:sz w:val="24"/>
          <w:szCs w:val="24"/>
        </w:rPr>
      </w:pPr>
      <w:r w:rsidRPr="00672A7E">
        <w:rPr>
          <w:rFonts w:ascii="Times New Roman" w:eastAsia="Times New Roman" w:hAnsi="Times New Roman" w:cs="Times New Roman"/>
          <w:sz w:val="24"/>
          <w:szCs w:val="24"/>
        </w:rPr>
        <w:t>To determine an effective panel of immunohistochemical markers for the diagnosis of adeno</w:t>
      </w:r>
      <w:r>
        <w:rPr>
          <w:rFonts w:ascii="Times New Roman" w:eastAsia="Times New Roman" w:hAnsi="Times New Roman" w:cs="Times New Roman"/>
          <w:sz w:val="24"/>
          <w:szCs w:val="24"/>
        </w:rPr>
        <w:t>carcinoma of the prostate gland</w:t>
      </w: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1C40B1" w:rsidRDefault="001C40B1" w:rsidP="00D00875">
      <w:pPr>
        <w:spacing w:line="360" w:lineRule="auto"/>
        <w:jc w:val="both"/>
        <w:rPr>
          <w:rFonts w:ascii="Times New Roman" w:eastAsia="Times New Roman" w:hAnsi="Times New Roman" w:cs="Times New Roman"/>
          <w:b/>
          <w:sz w:val="24"/>
          <w:szCs w:val="24"/>
        </w:rPr>
      </w:pPr>
    </w:p>
    <w:p w:rsidR="001C40B1" w:rsidRDefault="001C40B1"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Default="00D00875" w:rsidP="00D00875">
      <w:pPr>
        <w:spacing w:line="360" w:lineRule="auto"/>
        <w:jc w:val="both"/>
        <w:rPr>
          <w:rFonts w:ascii="Times New Roman" w:eastAsia="Times New Roman" w:hAnsi="Times New Roman" w:cs="Times New Roman"/>
          <w:b/>
          <w:sz w:val="24"/>
          <w:szCs w:val="24"/>
        </w:rPr>
      </w:pPr>
    </w:p>
    <w:p w:rsidR="00D00875" w:rsidRPr="001E7B55" w:rsidRDefault="00D00875" w:rsidP="00D00875">
      <w:pPr>
        <w:spacing w:line="360" w:lineRule="auto"/>
        <w:jc w:val="both"/>
        <w:rPr>
          <w:rFonts w:ascii="Times New Roman" w:eastAsia="Times New Roman" w:hAnsi="Times New Roman" w:cs="Times New Roman"/>
          <w:b/>
          <w:sz w:val="24"/>
          <w:szCs w:val="24"/>
        </w:rPr>
      </w:pPr>
      <w:r w:rsidRPr="001E7B55">
        <w:rPr>
          <w:rFonts w:ascii="Times New Roman" w:eastAsia="Times New Roman" w:hAnsi="Times New Roman" w:cs="Times New Roman"/>
          <w:b/>
          <w:sz w:val="24"/>
          <w:szCs w:val="24"/>
        </w:rPr>
        <w:t>1.16 PROBLEM STATEMENT:</w:t>
      </w:r>
    </w:p>
    <w:p w:rsidR="00D00875" w:rsidRDefault="00D00875" w:rsidP="00D0087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wide variety </w:t>
      </w:r>
      <w:r w:rsidRPr="001E7B55">
        <w:rPr>
          <w:rFonts w:ascii="Times New Roman" w:eastAsia="Times New Roman" w:hAnsi="Times New Roman" w:cs="Times New Roman"/>
          <w:sz w:val="24"/>
          <w:szCs w:val="24"/>
        </w:rPr>
        <w:t>of immunohistochemical markers</w:t>
      </w:r>
      <w:r>
        <w:rPr>
          <w:rFonts w:ascii="Times New Roman" w:eastAsia="Times New Roman" w:hAnsi="Times New Roman" w:cs="Times New Roman"/>
          <w:sz w:val="24"/>
          <w:szCs w:val="24"/>
        </w:rPr>
        <w:t xml:space="preserve"> i.e, basal cell specific markers cytokeratin (34βE12) and nuclear protein p63,PSA (Prostate specific antigen)PSAP (Prostate specific acid phosphatase) thrombomodulin and uroplakin III,</w:t>
      </w:r>
      <w:r w:rsidRPr="001E7B55">
        <w:rPr>
          <w:rFonts w:ascii="Times New Roman" w:eastAsia="Times New Roman" w:hAnsi="Times New Roman" w:cs="Times New Roman"/>
          <w:sz w:val="24"/>
          <w:szCs w:val="24"/>
        </w:rPr>
        <w:t xml:space="preserve"> are used for the diagnosis of prostate cancer, the reported percentages of these markers have varied in different studies and therefore their diagnostic ro</w:t>
      </w:r>
      <w:r>
        <w:rPr>
          <w:rFonts w:ascii="Times New Roman" w:eastAsia="Times New Roman" w:hAnsi="Times New Roman" w:cs="Times New Roman"/>
          <w:sz w:val="24"/>
          <w:szCs w:val="24"/>
        </w:rPr>
        <w:t>le still needs to be validated. While, various studies have been conducted</w:t>
      </w:r>
      <w:r w:rsidRPr="00875F11">
        <w:rPr>
          <w:rFonts w:ascii="Times New Roman" w:eastAsia="Times New Roman" w:hAnsi="Times New Roman" w:cs="Times New Roman"/>
          <w:sz w:val="24"/>
          <w:szCs w:val="24"/>
        </w:rPr>
        <w:t> using separate immunohistochemical markers,still there is need to carry out further studies</w:t>
      </w:r>
      <w:r>
        <w:rPr>
          <w:rFonts w:ascii="Times New Roman" w:eastAsia="Times New Roman" w:hAnsi="Times New Roman" w:cs="Times New Roman"/>
          <w:sz w:val="24"/>
          <w:szCs w:val="24"/>
        </w:rPr>
        <w:t xml:space="preserve"> by using a combination of various markers,</w:t>
      </w:r>
      <w:r w:rsidRPr="00875F11">
        <w:rPr>
          <w:rFonts w:ascii="Times New Roman" w:eastAsia="Times New Roman" w:hAnsi="Times New Roman" w:cs="Times New Roman"/>
          <w:sz w:val="24"/>
          <w:szCs w:val="24"/>
        </w:rPr>
        <w:t xml:space="preserve"> in </w:t>
      </w:r>
      <w:r>
        <w:rPr>
          <w:rFonts w:ascii="Times New Roman" w:eastAsia="Times New Roman" w:hAnsi="Times New Roman" w:cs="Times New Roman"/>
          <w:sz w:val="24"/>
          <w:szCs w:val="24"/>
        </w:rPr>
        <w:t>order to obtain immunemarkers of greater diagnostic utility.</w:t>
      </w:r>
    </w:p>
    <w:p w:rsidR="00D00875" w:rsidRPr="001E7B55" w:rsidRDefault="00D00875" w:rsidP="00D00875">
      <w:pPr>
        <w:spacing w:line="360" w:lineRule="auto"/>
        <w:jc w:val="both"/>
        <w:rPr>
          <w:rFonts w:ascii="Times New Roman" w:eastAsia="Times New Roman" w:hAnsi="Times New Roman" w:cs="Times New Roman"/>
          <w:sz w:val="24"/>
          <w:szCs w:val="24"/>
        </w:rPr>
      </w:pPr>
    </w:p>
    <w:p w:rsidR="00D00875" w:rsidRPr="001E7B55" w:rsidRDefault="00D00875" w:rsidP="00D00875">
      <w:pPr>
        <w:spacing w:line="360" w:lineRule="auto"/>
        <w:jc w:val="both"/>
        <w:rPr>
          <w:rFonts w:ascii="Times New Roman" w:eastAsia="Times New Roman" w:hAnsi="Times New Roman" w:cs="Times New Roman"/>
          <w:sz w:val="24"/>
          <w:szCs w:val="24"/>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Pr="00804F78" w:rsidRDefault="00D00875" w:rsidP="00D00875">
      <w:pPr>
        <w:spacing w:line="360" w:lineRule="auto"/>
        <w:jc w:val="both"/>
        <w:rPr>
          <w:rFonts w:ascii="Times New Roman" w:eastAsia="Times New Roman" w:hAnsi="Times New Roman" w:cs="Times New Roman"/>
          <w:sz w:val="24"/>
          <w:szCs w:val="24"/>
        </w:rPr>
      </w:pPr>
      <w:r>
        <w:rPr>
          <w:rFonts w:ascii="Times New Roman" w:hAnsi="Times New Roman" w:cs="Times New Roman"/>
          <w:b/>
          <w:color w:val="222222"/>
          <w:sz w:val="24"/>
          <w:szCs w:val="24"/>
          <w:shd w:val="clear" w:color="auto" w:fill="FFFFFF"/>
        </w:rPr>
        <w:t xml:space="preserve">1.17 </w:t>
      </w:r>
      <w:r w:rsidRPr="00804F78">
        <w:rPr>
          <w:rFonts w:ascii="Times New Roman" w:hAnsi="Times New Roman" w:cs="Times New Roman"/>
          <w:b/>
          <w:color w:val="222222"/>
          <w:sz w:val="24"/>
          <w:szCs w:val="24"/>
          <w:shd w:val="clear" w:color="auto" w:fill="FFFFFF"/>
        </w:rPr>
        <w:t>SIGNIFICANCE OF STUDY:</w:t>
      </w:r>
    </w:p>
    <w:p w:rsidR="00D00875" w:rsidRDefault="00D00875" w:rsidP="00D00875">
      <w:pPr>
        <w:spacing w:line="360" w:lineRule="auto"/>
        <w:jc w:val="both"/>
        <w:rPr>
          <w:rFonts w:ascii="Times New Roman" w:eastAsia="Times New Roman" w:hAnsi="Times New Roman" w:cs="Times New Roman"/>
          <w:sz w:val="24"/>
          <w:szCs w:val="24"/>
        </w:rPr>
      </w:pPr>
      <w:r w:rsidRPr="00804F78">
        <w:rPr>
          <w:rFonts w:ascii="Times New Roman" w:eastAsia="Times New Roman" w:hAnsi="Times New Roman" w:cs="Times New Roman"/>
          <w:sz w:val="24"/>
          <w:szCs w:val="24"/>
        </w:rPr>
        <w:t>The aim of our study is to comprehensi</w:t>
      </w:r>
      <w:r>
        <w:rPr>
          <w:rFonts w:ascii="Times New Roman" w:eastAsia="Times New Roman" w:hAnsi="Times New Roman" w:cs="Times New Roman"/>
          <w:sz w:val="24"/>
          <w:szCs w:val="24"/>
        </w:rPr>
        <w:t xml:space="preserve">vely evaluate the expression of three </w:t>
      </w:r>
      <w:r w:rsidRPr="00804F78">
        <w:rPr>
          <w:rFonts w:ascii="Times New Roman" w:eastAsia="Times New Roman" w:hAnsi="Times New Roman" w:cs="Times New Roman"/>
          <w:sz w:val="24"/>
          <w:szCs w:val="24"/>
        </w:rPr>
        <w:t>immunohistochemical markers AMACR, p63 and NKX3.1 in adenocarcinoma of prostate gland and benign prostatic hyperplasia. The advent of immunohistochemistry has revolutionized the diagnosis of various cancers includi</w:t>
      </w:r>
      <w:r>
        <w:rPr>
          <w:rFonts w:ascii="Times New Roman" w:eastAsia="Times New Roman" w:hAnsi="Times New Roman" w:cs="Times New Roman"/>
          <w:sz w:val="24"/>
          <w:szCs w:val="24"/>
        </w:rPr>
        <w:t>ng prostate. Various immune</w:t>
      </w:r>
      <w:r w:rsidRPr="00804F78">
        <w:rPr>
          <w:rFonts w:ascii="Times New Roman" w:eastAsia="Times New Roman" w:hAnsi="Times New Roman" w:cs="Times New Roman"/>
          <w:sz w:val="24"/>
          <w:szCs w:val="24"/>
        </w:rPr>
        <w:t>markers have been identified and are being used for the diag</w:t>
      </w:r>
      <w:r>
        <w:rPr>
          <w:rFonts w:ascii="Times New Roman" w:eastAsia="Times New Roman" w:hAnsi="Times New Roman" w:cs="Times New Roman"/>
          <w:sz w:val="24"/>
          <w:szCs w:val="24"/>
        </w:rPr>
        <w:t>nosis of prostate cancer. It is the first study conducted in Pakistan which combined the findings of three immune markers in both benign and malignant lesions of prostate. Moreover, work on NKX3.1 has not been documented in Pakistan; this study will provide baseline findings regarding this immune marker for further studies.</w:t>
      </w:r>
    </w:p>
    <w:p w:rsidR="00D00875" w:rsidRDefault="00D00875" w:rsidP="00D00875">
      <w:pPr>
        <w:spacing w:line="360" w:lineRule="auto"/>
        <w:jc w:val="both"/>
        <w:rPr>
          <w:rFonts w:ascii="Times New Roman" w:eastAsia="Times New Roman" w:hAnsi="Times New Roman" w:cs="Times New Roman"/>
          <w:sz w:val="24"/>
          <w:szCs w:val="24"/>
        </w:rPr>
      </w:pPr>
    </w:p>
    <w:p w:rsidR="00D00875" w:rsidRPr="00804F78" w:rsidRDefault="00D00875" w:rsidP="00D00875">
      <w:pPr>
        <w:spacing w:line="360" w:lineRule="auto"/>
        <w:jc w:val="both"/>
        <w:rPr>
          <w:rFonts w:ascii="Times New Roman" w:eastAsia="Times New Roman" w:hAnsi="Times New Roman" w:cs="Times New Roman"/>
          <w:sz w:val="24"/>
          <w:szCs w:val="24"/>
        </w:rPr>
      </w:pPr>
    </w:p>
    <w:p w:rsidR="00D00875" w:rsidRPr="00804F78" w:rsidRDefault="00D00875" w:rsidP="00D00875">
      <w:pPr>
        <w:spacing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r>
        <w:rPr>
          <w:rFonts w:ascii="Times New Roman" w:hAnsi="Times New Roman" w:cs="Times New Roman"/>
          <w:b/>
          <w:color w:val="222222"/>
          <w:sz w:val="24"/>
          <w:szCs w:val="24"/>
          <w:shd w:val="clear" w:color="auto" w:fill="FFFFFF"/>
        </w:rPr>
        <w:t xml:space="preserve">1.18 </w:t>
      </w:r>
      <w:r w:rsidRPr="00804F78">
        <w:rPr>
          <w:rFonts w:ascii="Times New Roman" w:hAnsi="Times New Roman" w:cs="Times New Roman"/>
          <w:b/>
          <w:color w:val="222222"/>
          <w:sz w:val="24"/>
          <w:szCs w:val="24"/>
          <w:shd w:val="clear" w:color="auto" w:fill="FFFFFF"/>
        </w:rPr>
        <w:t>OPERATIONAL DEFINITIONS:</w:t>
      </w:r>
    </w:p>
    <w:p w:rsidR="00D00875" w:rsidRDefault="00D00875" w:rsidP="00D00875">
      <w:pPr>
        <w:spacing w:line="360" w:lineRule="auto"/>
        <w:jc w:val="both"/>
        <w:rPr>
          <w:rFonts w:ascii="Times New Roman" w:hAnsi="Times New Roman" w:cs="Times New Roman"/>
          <w:b/>
          <w:color w:val="222222"/>
          <w:sz w:val="24"/>
          <w:szCs w:val="24"/>
          <w:shd w:val="clear" w:color="auto" w:fill="FFFFFF"/>
        </w:rPr>
      </w:pPr>
      <w:r>
        <w:rPr>
          <w:rFonts w:ascii="Times New Roman" w:hAnsi="Times New Roman" w:cs="Times New Roman"/>
          <w:b/>
          <w:color w:val="222222"/>
          <w:sz w:val="24"/>
          <w:szCs w:val="24"/>
          <w:shd w:val="clear" w:color="auto" w:fill="FFFFFF"/>
        </w:rPr>
        <w:t>1.18.1 AMACR:</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both the cases of benign prostate hyperplasia and prostate cancer, the cytoplasmic staining of AMACR </w:t>
      </w:r>
      <w:r w:rsidRPr="00A34985">
        <w:rPr>
          <w:rFonts w:ascii="Times New Roman" w:hAnsi="Times New Roman" w:cs="Times New Roman"/>
          <w:sz w:val="24"/>
          <w:szCs w:val="24"/>
        </w:rPr>
        <w:t>by IHC was scored subjectively under l</w:t>
      </w:r>
      <w:r>
        <w:rPr>
          <w:rFonts w:ascii="Times New Roman" w:hAnsi="Times New Roman" w:cs="Times New Roman"/>
          <w:sz w:val="24"/>
          <w:szCs w:val="24"/>
        </w:rPr>
        <w:t>ight microscope by the researcher</w:t>
      </w:r>
      <w:r w:rsidRPr="00A34985">
        <w:rPr>
          <w:rFonts w:ascii="Times New Roman" w:hAnsi="Times New Roman" w:cs="Times New Roman"/>
          <w:sz w:val="24"/>
          <w:szCs w:val="24"/>
        </w:rPr>
        <w:t xml:space="preserve"> and the percentage of stained tumor cells (</w:t>
      </w:r>
      <w:r>
        <w:rPr>
          <w:rFonts w:ascii="Times New Roman" w:hAnsi="Times New Roman" w:cs="Times New Roman"/>
          <w:sz w:val="24"/>
          <w:szCs w:val="24"/>
        </w:rPr>
        <w:t xml:space="preserve">brown color) was expressed as: </w:t>
      </w:r>
    </w:p>
    <w:p w:rsidR="00D00875" w:rsidRPr="006F0EF3"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Pr="006F0EF3">
        <w:rPr>
          <w:rFonts w:ascii="Times New Roman" w:hAnsi="Times New Roman" w:cs="Times New Roman"/>
          <w:sz w:val="24"/>
          <w:szCs w:val="24"/>
        </w:rPr>
        <w:t>4(+) when the majority of cells (&gt;90%) showed positive staining,</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 3(+) when 50–90%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c) 2(+) when 11-50% of cells were stained,</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 1+when 1-10% cells were stained and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e)0</w:t>
      </w:r>
      <w:r w:rsidRPr="006F0EF3">
        <w:rPr>
          <w:rFonts w:ascii="Times New Roman" w:hAnsi="Times New Roman" w:cs="Times New Roman"/>
          <w:sz w:val="24"/>
          <w:szCs w:val="24"/>
        </w:rPr>
        <w:t xml:space="preserve"> when negative staining was observed</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intensity of </w:t>
      </w:r>
      <w:r w:rsidRPr="00A34985">
        <w:rPr>
          <w:rFonts w:ascii="Times New Roman" w:hAnsi="Times New Roman" w:cs="Times New Roman"/>
          <w:sz w:val="24"/>
          <w:szCs w:val="24"/>
        </w:rPr>
        <w:t>staining was graded as</w:t>
      </w:r>
      <w:r>
        <w:rPr>
          <w:rFonts w:ascii="Times New Roman" w:hAnsi="Times New Roman" w:cs="Times New Roman"/>
          <w:sz w:val="24"/>
          <w:szCs w:val="24"/>
        </w:rPr>
        <w:t>:</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Pr="00A34985">
        <w:rPr>
          <w:rFonts w:ascii="Times New Roman" w:hAnsi="Times New Roman" w:cs="Times New Roman"/>
          <w:sz w:val="24"/>
          <w:szCs w:val="24"/>
        </w:rPr>
        <w:t xml:space="preserve">Strong (3+),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  </w:t>
      </w:r>
      <w:r w:rsidRPr="00A34985">
        <w:rPr>
          <w:rFonts w:ascii="Times New Roman" w:hAnsi="Times New Roman" w:cs="Times New Roman"/>
          <w:sz w:val="24"/>
          <w:szCs w:val="24"/>
        </w:rPr>
        <w:t xml:space="preserve">Moderate (2+)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 </w:t>
      </w:r>
      <w:r w:rsidRPr="00A34985">
        <w:rPr>
          <w:rFonts w:ascii="Times New Roman" w:hAnsi="Times New Roman" w:cs="Times New Roman"/>
          <w:sz w:val="24"/>
          <w:szCs w:val="24"/>
        </w:rPr>
        <w:t xml:space="preserve">Weak (1+) and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 </w:t>
      </w:r>
      <w:r w:rsidRPr="00A34985">
        <w:rPr>
          <w:rFonts w:ascii="Times New Roman" w:hAnsi="Times New Roman" w:cs="Times New Roman"/>
          <w:sz w:val="24"/>
          <w:szCs w:val="24"/>
        </w:rPr>
        <w:t>No staining (0).</w:t>
      </w:r>
    </w:p>
    <w:p w:rsidR="00D00875" w:rsidRDefault="00D00875" w:rsidP="00D00875">
      <w:pPr>
        <w:spacing w:line="360" w:lineRule="auto"/>
        <w:jc w:val="both"/>
        <w:rPr>
          <w:rFonts w:ascii="Times New Roman" w:hAnsi="Times New Roman" w:cs="Times New Roman"/>
          <w:sz w:val="24"/>
          <w:szCs w:val="24"/>
        </w:rPr>
      </w:pPr>
      <w:r w:rsidRPr="006F0EF3">
        <w:rPr>
          <w:rFonts w:ascii="Times New Roman" w:hAnsi="Times New Roman" w:cs="Times New Roman"/>
          <w:sz w:val="24"/>
          <w:szCs w:val="24"/>
        </w:rPr>
        <w:t xml:space="preserve">The staining was taken as positive when &gt;10% cells revealed staining with AMACR </w:t>
      </w:r>
      <w:r>
        <w:rPr>
          <w:rFonts w:ascii="Times New Roman" w:hAnsi="Times New Roman" w:cs="Times New Roman"/>
          <w:sz w:val="24"/>
          <w:szCs w:val="24"/>
        </w:rPr>
        <w:t xml:space="preserve">with moderate to strong intensity of staining. </w:t>
      </w:r>
      <w:r w:rsidRPr="006F0EF3">
        <w:rPr>
          <w:rFonts w:ascii="Times New Roman" w:hAnsi="Times New Roman" w:cs="Times New Roman"/>
          <w:sz w:val="24"/>
          <w:szCs w:val="24"/>
        </w:rPr>
        <w:t xml:space="preserve">Scores 4(+), 3(+) and 2(+) were considered as positive expression of AMACR. </w:t>
      </w:r>
      <w:r>
        <w:rPr>
          <w:rFonts w:ascii="Times New Roman" w:hAnsi="Times New Roman" w:cs="Times New Roman"/>
          <w:sz w:val="24"/>
          <w:szCs w:val="24"/>
        </w:rPr>
        <w:t xml:space="preserve"> Normal Kidney </w:t>
      </w:r>
      <w:r w:rsidRPr="00A34985">
        <w:rPr>
          <w:rFonts w:ascii="Times New Roman" w:hAnsi="Times New Roman" w:cs="Times New Roman"/>
          <w:sz w:val="24"/>
          <w:szCs w:val="24"/>
        </w:rPr>
        <w:t>tissue</w:t>
      </w:r>
      <w:r>
        <w:rPr>
          <w:rFonts w:ascii="Times New Roman" w:hAnsi="Times New Roman" w:cs="Times New Roman"/>
          <w:sz w:val="24"/>
          <w:szCs w:val="24"/>
        </w:rPr>
        <w:t xml:space="preserve"> was used as positive control for AMACR.</w:t>
      </w:r>
    </w:p>
    <w:p w:rsidR="00D00875" w:rsidRPr="00A06D04" w:rsidRDefault="00D00875" w:rsidP="00D0087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Reference: </w:t>
      </w:r>
      <w:r>
        <w:rPr>
          <w:rFonts w:ascii="Times New Roman" w:hAnsi="Times New Roman" w:cs="Times New Roman"/>
          <w:color w:val="222222"/>
          <w:sz w:val="24"/>
          <w:szCs w:val="24"/>
          <w:shd w:val="clear" w:color="auto" w:fill="FFFFFF"/>
        </w:rPr>
        <w:t xml:space="preserve">(Baig, Hassan, &amp;Mansoor, </w:t>
      </w:r>
      <w:r w:rsidRPr="00804F78">
        <w:rPr>
          <w:rFonts w:ascii="Times New Roman" w:hAnsi="Times New Roman" w:cs="Times New Roman"/>
          <w:color w:val="222222"/>
          <w:sz w:val="24"/>
          <w:szCs w:val="24"/>
          <w:shd w:val="clear" w:color="auto" w:fill="FFFFFF"/>
        </w:rPr>
        <w:t>20</w:t>
      </w:r>
      <w:r>
        <w:rPr>
          <w:rFonts w:ascii="Times New Roman" w:hAnsi="Times New Roman" w:cs="Times New Roman"/>
          <w:color w:val="222222"/>
          <w:sz w:val="24"/>
          <w:szCs w:val="24"/>
          <w:shd w:val="clear" w:color="auto" w:fill="FFFFFF"/>
        </w:rPr>
        <w:t>12;</w:t>
      </w:r>
      <w:r w:rsidRPr="00F1208D">
        <w:rPr>
          <w:rFonts w:ascii="Times New Roman" w:hAnsi="Times New Roman" w:cs="Times New Roman"/>
          <w:color w:val="222222"/>
          <w:sz w:val="24"/>
          <w:szCs w:val="24"/>
          <w:shd w:val="clear" w:color="auto" w:fill="FFFFFF"/>
        </w:rPr>
        <w:t xml:space="preserve"> Tabassum</w:t>
      </w:r>
      <w:r>
        <w:rPr>
          <w:rFonts w:ascii="Times New Roman" w:hAnsi="Times New Roman" w:cs="Times New Roman"/>
          <w:color w:val="222222"/>
          <w:sz w:val="24"/>
          <w:szCs w:val="24"/>
          <w:shd w:val="clear" w:color="auto" w:fill="FFFFFF"/>
        </w:rPr>
        <w:t>,  Imtiaz, &amp;Jabeen, 2017</w:t>
      </w:r>
    </w:p>
    <w:p w:rsidR="00D00875" w:rsidRDefault="00D00875" w:rsidP="00D00875">
      <w:pPr>
        <w:tabs>
          <w:tab w:val="left" w:pos="2715"/>
          <w:tab w:val="center" w:pos="4680"/>
        </w:tabs>
        <w:spacing w:after="0" w:line="360" w:lineRule="auto"/>
        <w:jc w:val="both"/>
        <w:rPr>
          <w:rFonts w:ascii="Times New Roman" w:hAnsi="Times New Roman" w:cs="Times New Roman"/>
          <w:b/>
          <w:sz w:val="24"/>
          <w:szCs w:val="24"/>
        </w:rPr>
      </w:pPr>
    </w:p>
    <w:p w:rsidR="00D00875" w:rsidRDefault="00D00875" w:rsidP="00D00875">
      <w:pPr>
        <w:tabs>
          <w:tab w:val="left" w:pos="2715"/>
          <w:tab w:val="center" w:pos="4680"/>
        </w:tabs>
        <w:spacing w:after="0" w:line="360" w:lineRule="auto"/>
        <w:jc w:val="both"/>
        <w:rPr>
          <w:rFonts w:ascii="Times New Roman" w:hAnsi="Times New Roman" w:cs="Times New Roman"/>
          <w:b/>
          <w:sz w:val="24"/>
          <w:szCs w:val="24"/>
        </w:rPr>
      </w:pPr>
    </w:p>
    <w:p w:rsidR="00D00875" w:rsidRDefault="00D00875" w:rsidP="00D00875">
      <w:pPr>
        <w:tabs>
          <w:tab w:val="left" w:pos="2715"/>
          <w:tab w:val="center" w:pos="4680"/>
        </w:tabs>
        <w:spacing w:after="0" w:line="360" w:lineRule="auto"/>
        <w:jc w:val="both"/>
        <w:rPr>
          <w:rFonts w:ascii="Times New Roman" w:hAnsi="Times New Roman" w:cs="Times New Roman"/>
          <w:b/>
          <w:sz w:val="24"/>
          <w:szCs w:val="24"/>
        </w:rPr>
      </w:pPr>
    </w:p>
    <w:p w:rsidR="00D00875" w:rsidRDefault="00D00875" w:rsidP="00D00875">
      <w:pPr>
        <w:tabs>
          <w:tab w:val="left" w:pos="2715"/>
          <w:tab w:val="center" w:pos="4680"/>
        </w:tabs>
        <w:spacing w:after="0" w:line="360" w:lineRule="auto"/>
        <w:jc w:val="both"/>
        <w:rPr>
          <w:rFonts w:ascii="Times New Roman" w:hAnsi="Times New Roman" w:cs="Times New Roman"/>
          <w:b/>
          <w:sz w:val="24"/>
          <w:szCs w:val="24"/>
        </w:rPr>
      </w:pPr>
    </w:p>
    <w:p w:rsidR="00D00875" w:rsidRDefault="00D00875" w:rsidP="00D00875">
      <w:pPr>
        <w:tabs>
          <w:tab w:val="left" w:pos="2715"/>
          <w:tab w:val="center" w:pos="4680"/>
        </w:tabs>
        <w:spacing w:after="0" w:line="360" w:lineRule="auto"/>
        <w:jc w:val="both"/>
        <w:rPr>
          <w:rFonts w:ascii="Times New Roman" w:hAnsi="Times New Roman" w:cs="Times New Roman"/>
          <w:b/>
          <w:sz w:val="24"/>
          <w:szCs w:val="24"/>
        </w:rPr>
      </w:pPr>
    </w:p>
    <w:p w:rsidR="00D00875" w:rsidRPr="00E9027C" w:rsidRDefault="00D00875" w:rsidP="00D00875">
      <w:pPr>
        <w:tabs>
          <w:tab w:val="left" w:pos="2715"/>
          <w:tab w:val="center" w:pos="4680"/>
        </w:tabs>
        <w:spacing w:after="0" w:line="360" w:lineRule="auto"/>
        <w:jc w:val="both"/>
        <w:rPr>
          <w:rFonts w:ascii="Times New Roman" w:hAnsi="Times New Roman" w:cs="Times New Roman"/>
          <w:b/>
          <w:sz w:val="28"/>
          <w:szCs w:val="28"/>
        </w:rPr>
      </w:pPr>
      <w:r w:rsidRPr="00E9027C">
        <w:rPr>
          <w:rFonts w:ascii="Times New Roman" w:hAnsi="Times New Roman" w:cs="Times New Roman"/>
          <w:b/>
          <w:sz w:val="24"/>
          <w:szCs w:val="24"/>
        </w:rPr>
        <w:t xml:space="preserve"> 1.18.2</w:t>
      </w:r>
      <w:r w:rsidRPr="00E9027C">
        <w:rPr>
          <w:rFonts w:ascii="Times New Roman" w:hAnsi="Times New Roman" w:cs="Times New Roman"/>
          <w:b/>
          <w:sz w:val="28"/>
          <w:szCs w:val="28"/>
        </w:rPr>
        <w:t>p63:</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For both the cases of benign prostate hyperplasia&amp; prostate cancer the nuclear staining of p63</w:t>
      </w:r>
      <w:r w:rsidRPr="00A34985">
        <w:rPr>
          <w:rFonts w:ascii="Times New Roman" w:hAnsi="Times New Roman" w:cs="Times New Roman"/>
          <w:sz w:val="24"/>
          <w:szCs w:val="24"/>
        </w:rPr>
        <w:t>by IHC was scored subjectively under l</w:t>
      </w:r>
      <w:r>
        <w:rPr>
          <w:rFonts w:ascii="Times New Roman" w:hAnsi="Times New Roman" w:cs="Times New Roman"/>
          <w:sz w:val="24"/>
          <w:szCs w:val="24"/>
        </w:rPr>
        <w:t>ight microscope by the researcher</w:t>
      </w:r>
      <w:r w:rsidRPr="00A34985">
        <w:rPr>
          <w:rFonts w:ascii="Times New Roman" w:hAnsi="Times New Roman" w:cs="Times New Roman"/>
          <w:sz w:val="24"/>
          <w:szCs w:val="24"/>
        </w:rPr>
        <w:t xml:space="preserve"> and the percentage of stained tumor cells (</w:t>
      </w:r>
      <w:r>
        <w:rPr>
          <w:rFonts w:ascii="Times New Roman" w:hAnsi="Times New Roman" w:cs="Times New Roman"/>
          <w:sz w:val="24"/>
          <w:szCs w:val="24"/>
        </w:rPr>
        <w:t>brown color) was expressed as:</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a)4</w:t>
      </w:r>
      <w:r w:rsidRPr="00A34985">
        <w:rPr>
          <w:rFonts w:ascii="Times New Roman" w:hAnsi="Times New Roman" w:cs="Times New Roman"/>
          <w:sz w:val="24"/>
          <w:szCs w:val="24"/>
        </w:rPr>
        <w:t>(+)</w:t>
      </w:r>
      <w:r>
        <w:rPr>
          <w:rFonts w:ascii="Times New Roman" w:hAnsi="Times New Roman" w:cs="Times New Roman"/>
          <w:sz w:val="24"/>
          <w:szCs w:val="24"/>
        </w:rPr>
        <w:t xml:space="preserve"> when the majority of nuclei (&gt;90</w:t>
      </w:r>
      <w:r w:rsidRPr="00A34985">
        <w:rPr>
          <w:rFonts w:ascii="Times New Roman" w:hAnsi="Times New Roman" w:cs="Times New Roman"/>
          <w:sz w:val="24"/>
          <w:szCs w:val="24"/>
        </w:rPr>
        <w:t>%) showed po</w:t>
      </w:r>
      <w:r>
        <w:rPr>
          <w:rFonts w:ascii="Times New Roman" w:hAnsi="Times New Roman" w:cs="Times New Roman"/>
          <w:sz w:val="24"/>
          <w:szCs w:val="24"/>
        </w:rPr>
        <w:t>sitive staining,</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 3(+) when 50–90% nuclei showed staining,</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c) 2(+) when 11-50% of nuclei were stained,</w:t>
      </w:r>
    </w:p>
    <w:p w:rsidR="00D00875" w:rsidRDefault="00D00875" w:rsidP="00D00875">
      <w:pPr>
        <w:spacing w:line="360" w:lineRule="auto"/>
        <w:rPr>
          <w:rFonts w:ascii="Times New Roman" w:hAnsi="Times New Roman" w:cs="Times New Roman"/>
          <w:sz w:val="24"/>
          <w:szCs w:val="24"/>
        </w:rPr>
      </w:pPr>
      <w:r>
        <w:rPr>
          <w:rFonts w:ascii="Times New Roman" w:hAnsi="Times New Roman" w:cs="Times New Roman"/>
          <w:sz w:val="24"/>
          <w:szCs w:val="24"/>
        </w:rPr>
        <w:t xml:space="preserve">d)(1+) when 1-10% cells nuclei stained and </w:t>
      </w:r>
    </w:p>
    <w:p w:rsidR="00D00875" w:rsidRPr="0066206C" w:rsidRDefault="00D00875" w:rsidP="00D00875">
      <w:pPr>
        <w:spacing w:line="360" w:lineRule="auto"/>
        <w:rPr>
          <w:rFonts w:ascii="Times New Roman" w:hAnsi="Times New Roman" w:cs="Times New Roman"/>
          <w:sz w:val="24"/>
          <w:szCs w:val="24"/>
        </w:rPr>
      </w:pPr>
      <w:r>
        <w:rPr>
          <w:rFonts w:ascii="Times New Roman" w:hAnsi="Times New Roman" w:cs="Times New Roman"/>
          <w:sz w:val="24"/>
          <w:szCs w:val="24"/>
        </w:rPr>
        <w:t xml:space="preserve">e) (0) </w:t>
      </w:r>
      <w:r w:rsidRPr="0066206C">
        <w:rPr>
          <w:rFonts w:ascii="Times New Roman" w:hAnsi="Times New Roman" w:cs="Times New Roman"/>
          <w:sz w:val="24"/>
          <w:szCs w:val="24"/>
        </w:rPr>
        <w:t>when negative staining was observed.</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intensity of </w:t>
      </w:r>
      <w:r w:rsidRPr="00A34985">
        <w:rPr>
          <w:rFonts w:ascii="Times New Roman" w:hAnsi="Times New Roman" w:cs="Times New Roman"/>
          <w:sz w:val="24"/>
          <w:szCs w:val="24"/>
        </w:rPr>
        <w:t>staining was graded as</w:t>
      </w:r>
      <w:r>
        <w:rPr>
          <w:rFonts w:ascii="Times New Roman" w:hAnsi="Times New Roman" w:cs="Times New Roman"/>
          <w:sz w:val="24"/>
          <w:szCs w:val="24"/>
        </w:rPr>
        <w:t>:</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Pr="00A34985">
        <w:rPr>
          <w:rFonts w:ascii="Times New Roman" w:hAnsi="Times New Roman" w:cs="Times New Roman"/>
          <w:sz w:val="24"/>
          <w:szCs w:val="24"/>
        </w:rPr>
        <w:t xml:space="preserve"> Strong (3+),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  </w:t>
      </w:r>
      <w:r w:rsidRPr="00A34985">
        <w:rPr>
          <w:rFonts w:ascii="Times New Roman" w:hAnsi="Times New Roman" w:cs="Times New Roman"/>
          <w:sz w:val="24"/>
          <w:szCs w:val="24"/>
        </w:rPr>
        <w:t xml:space="preserve">Moderate (2+)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 </w:t>
      </w:r>
      <w:r w:rsidRPr="00A34985">
        <w:rPr>
          <w:rFonts w:ascii="Times New Roman" w:hAnsi="Times New Roman" w:cs="Times New Roman"/>
          <w:sz w:val="24"/>
          <w:szCs w:val="24"/>
        </w:rPr>
        <w:t xml:space="preserve">Weak (1+) and </w:t>
      </w:r>
    </w:p>
    <w:p w:rsidR="00D00875" w:rsidRPr="003F37D6"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 </w:t>
      </w:r>
      <w:r w:rsidRPr="00A34985">
        <w:rPr>
          <w:rFonts w:ascii="Times New Roman" w:hAnsi="Times New Roman" w:cs="Times New Roman"/>
          <w:sz w:val="24"/>
          <w:szCs w:val="24"/>
        </w:rPr>
        <w:t>No staining (0).</w:t>
      </w:r>
    </w:p>
    <w:p w:rsidR="00D00875" w:rsidRDefault="00D00875" w:rsidP="00D00875">
      <w:p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Normal Skin and normalcolon were used as positive control for p63.</w:t>
      </w:r>
    </w:p>
    <w:p w:rsidR="00D00875" w:rsidRDefault="00D00875" w:rsidP="00D00875">
      <w:pPr>
        <w:spacing w:line="360" w:lineRule="auto"/>
        <w:jc w:val="both"/>
        <w:rPr>
          <w:rFonts w:ascii="Times New Roman" w:hAnsi="Times New Roman" w:cs="Times New Roman"/>
          <w:sz w:val="24"/>
          <w:szCs w:val="24"/>
        </w:rPr>
      </w:pPr>
      <w:r w:rsidRPr="00A34985">
        <w:rPr>
          <w:rFonts w:ascii="Times New Roman" w:hAnsi="Times New Roman" w:cs="Times New Roman"/>
          <w:sz w:val="24"/>
          <w:szCs w:val="24"/>
        </w:rPr>
        <w:t xml:space="preserve">The </w:t>
      </w:r>
      <w:r>
        <w:rPr>
          <w:rFonts w:ascii="Times New Roman" w:hAnsi="Times New Roman" w:cs="Times New Roman"/>
          <w:sz w:val="24"/>
          <w:szCs w:val="24"/>
        </w:rPr>
        <w:t>staining was taken as positive when &gt;10</w:t>
      </w:r>
      <w:r w:rsidRPr="00A34985">
        <w:rPr>
          <w:rFonts w:ascii="Times New Roman" w:hAnsi="Times New Roman" w:cs="Times New Roman"/>
          <w:sz w:val="24"/>
          <w:szCs w:val="24"/>
        </w:rPr>
        <w:t>% ce</w:t>
      </w:r>
      <w:r>
        <w:rPr>
          <w:rFonts w:ascii="Times New Roman" w:hAnsi="Times New Roman" w:cs="Times New Roman"/>
          <w:sz w:val="24"/>
          <w:szCs w:val="24"/>
        </w:rPr>
        <w:t>lls revealed staining with p63 with moderate to strong staining. Scores 4(+), 3(+) and 2</w:t>
      </w:r>
      <w:r w:rsidRPr="00A34985">
        <w:rPr>
          <w:rFonts w:ascii="Times New Roman" w:hAnsi="Times New Roman" w:cs="Times New Roman"/>
          <w:sz w:val="24"/>
          <w:szCs w:val="24"/>
        </w:rPr>
        <w:t xml:space="preserve">(+) were </w:t>
      </w:r>
      <w:r>
        <w:rPr>
          <w:rFonts w:ascii="Times New Roman" w:hAnsi="Times New Roman" w:cs="Times New Roman"/>
          <w:sz w:val="24"/>
          <w:szCs w:val="24"/>
        </w:rPr>
        <w:t xml:space="preserve">considered as positive expression. </w:t>
      </w: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r>
        <w:rPr>
          <w:rFonts w:ascii="Times New Roman" w:eastAsia="Times New Roman" w:hAnsi="Times New Roman" w:cs="Times New Roman"/>
          <w:sz w:val="24"/>
          <w:szCs w:val="24"/>
        </w:rPr>
        <w:t xml:space="preserve">Reference: </w:t>
      </w:r>
      <w:r>
        <w:rPr>
          <w:rFonts w:ascii="Times New Roman" w:hAnsi="Times New Roman" w:cs="Times New Roman"/>
          <w:color w:val="222222"/>
          <w:sz w:val="24"/>
          <w:szCs w:val="24"/>
          <w:shd w:val="clear" w:color="auto" w:fill="FFFFFF"/>
        </w:rPr>
        <w:t xml:space="preserve">(Baig, Hassan, &amp;Mansoor, </w:t>
      </w:r>
      <w:r w:rsidRPr="00804F78">
        <w:rPr>
          <w:rFonts w:ascii="Times New Roman" w:hAnsi="Times New Roman" w:cs="Times New Roman"/>
          <w:color w:val="222222"/>
          <w:sz w:val="24"/>
          <w:szCs w:val="24"/>
          <w:shd w:val="clear" w:color="auto" w:fill="FFFFFF"/>
        </w:rPr>
        <w:t>20</w:t>
      </w:r>
      <w:r>
        <w:rPr>
          <w:rFonts w:ascii="Times New Roman" w:hAnsi="Times New Roman" w:cs="Times New Roman"/>
          <w:color w:val="222222"/>
          <w:sz w:val="24"/>
          <w:szCs w:val="24"/>
          <w:shd w:val="clear" w:color="auto" w:fill="FFFFFF"/>
        </w:rPr>
        <w:t>12; Tabassum, Imtiaz &amp; Jabeen, 2017)</w:t>
      </w: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b/>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b/>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b/>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b/>
          <w:color w:val="222222"/>
          <w:sz w:val="24"/>
          <w:szCs w:val="24"/>
          <w:shd w:val="clear" w:color="auto" w:fill="FFFFFF"/>
        </w:rPr>
      </w:pPr>
      <w:r w:rsidRPr="0068131A">
        <w:rPr>
          <w:rFonts w:ascii="Times New Roman" w:hAnsi="Times New Roman" w:cs="Times New Roman"/>
          <w:b/>
          <w:color w:val="222222"/>
          <w:sz w:val="24"/>
          <w:szCs w:val="24"/>
          <w:shd w:val="clear" w:color="auto" w:fill="FFFFFF"/>
        </w:rPr>
        <w:t>1.18.3 NKX3.1</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For both the cases of benign prostate hyperplasia prostate cancer and the nuclear staining of NKX3.1</w:t>
      </w:r>
      <w:r w:rsidRPr="00A34985">
        <w:rPr>
          <w:rFonts w:ascii="Times New Roman" w:hAnsi="Times New Roman" w:cs="Times New Roman"/>
          <w:sz w:val="24"/>
          <w:szCs w:val="24"/>
        </w:rPr>
        <w:t>by IHC was scored subjectively under l</w:t>
      </w:r>
      <w:r>
        <w:rPr>
          <w:rFonts w:ascii="Times New Roman" w:hAnsi="Times New Roman" w:cs="Times New Roman"/>
          <w:sz w:val="24"/>
          <w:szCs w:val="24"/>
        </w:rPr>
        <w:t>ight microscope by the researcher</w:t>
      </w:r>
      <w:r w:rsidRPr="00A34985">
        <w:rPr>
          <w:rFonts w:ascii="Times New Roman" w:hAnsi="Times New Roman" w:cs="Times New Roman"/>
          <w:sz w:val="24"/>
          <w:szCs w:val="24"/>
        </w:rPr>
        <w:t xml:space="preserve"> and the percentage of stained tumor cells (</w:t>
      </w:r>
      <w:r>
        <w:rPr>
          <w:rFonts w:ascii="Times New Roman" w:hAnsi="Times New Roman" w:cs="Times New Roman"/>
          <w:sz w:val="24"/>
          <w:szCs w:val="24"/>
        </w:rPr>
        <w:t>brown color) was expressed as:</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a) 3(+) when &gt;80% of nuclei were stained,</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b)2(+) when 26-50% of cells were stained,</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 (1+) when 1-25% cells were stained and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 (0) when negative staining was observed.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intensity of </w:t>
      </w:r>
      <w:r w:rsidRPr="00A34985">
        <w:rPr>
          <w:rFonts w:ascii="Times New Roman" w:hAnsi="Times New Roman" w:cs="Times New Roman"/>
          <w:sz w:val="24"/>
          <w:szCs w:val="24"/>
        </w:rPr>
        <w:t>staining was graded as</w:t>
      </w:r>
      <w:r>
        <w:rPr>
          <w:rFonts w:ascii="Times New Roman" w:hAnsi="Times New Roman" w:cs="Times New Roman"/>
          <w:sz w:val="24"/>
          <w:szCs w:val="24"/>
        </w:rPr>
        <w:t>:</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Pr="00A34985">
        <w:rPr>
          <w:rFonts w:ascii="Times New Roman" w:hAnsi="Times New Roman" w:cs="Times New Roman"/>
          <w:sz w:val="24"/>
          <w:szCs w:val="24"/>
        </w:rPr>
        <w:t xml:space="preserve"> Strong (3+),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  </w:t>
      </w:r>
      <w:r w:rsidRPr="00A34985">
        <w:rPr>
          <w:rFonts w:ascii="Times New Roman" w:hAnsi="Times New Roman" w:cs="Times New Roman"/>
          <w:sz w:val="24"/>
          <w:szCs w:val="24"/>
        </w:rPr>
        <w:t xml:space="preserve">Moderate (2+)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 </w:t>
      </w:r>
      <w:r w:rsidRPr="00A34985">
        <w:rPr>
          <w:rFonts w:ascii="Times New Roman" w:hAnsi="Times New Roman" w:cs="Times New Roman"/>
          <w:sz w:val="24"/>
          <w:szCs w:val="24"/>
        </w:rPr>
        <w:t xml:space="preserve">Weak (1+) and </w:t>
      </w:r>
    </w:p>
    <w:p w:rsidR="00D00875" w:rsidRDefault="00D00875" w:rsidP="00D008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 </w:t>
      </w:r>
      <w:r w:rsidRPr="00A34985">
        <w:rPr>
          <w:rFonts w:ascii="Times New Roman" w:hAnsi="Times New Roman" w:cs="Times New Roman"/>
          <w:sz w:val="24"/>
          <w:szCs w:val="24"/>
        </w:rPr>
        <w:t>No staining (0).</w:t>
      </w:r>
    </w:p>
    <w:p w:rsidR="00D00875" w:rsidRDefault="00D00875" w:rsidP="00D00875">
      <w:p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Normal prostate and adenocarcinoma prostate wasused as positive control for NKX3.1.</w:t>
      </w:r>
    </w:p>
    <w:p w:rsidR="00D00875" w:rsidRDefault="00D00875" w:rsidP="00D00875">
      <w:pPr>
        <w:spacing w:line="360" w:lineRule="auto"/>
        <w:jc w:val="both"/>
        <w:rPr>
          <w:rFonts w:ascii="Times New Roman" w:hAnsi="Times New Roman" w:cs="Times New Roman"/>
          <w:sz w:val="24"/>
          <w:szCs w:val="24"/>
        </w:rPr>
      </w:pPr>
      <w:r w:rsidRPr="00A34985">
        <w:rPr>
          <w:rFonts w:ascii="Times New Roman" w:hAnsi="Times New Roman" w:cs="Times New Roman"/>
          <w:sz w:val="24"/>
          <w:szCs w:val="24"/>
        </w:rPr>
        <w:t xml:space="preserve">The </w:t>
      </w:r>
      <w:r>
        <w:rPr>
          <w:rFonts w:ascii="Times New Roman" w:hAnsi="Times New Roman" w:cs="Times New Roman"/>
          <w:sz w:val="24"/>
          <w:szCs w:val="24"/>
        </w:rPr>
        <w:t>staining was taken as positive when &gt;25% nuclei revealed staining with NKX3.1 with moderate to strong staining. Scores 3(+) and 2</w:t>
      </w:r>
      <w:r w:rsidRPr="00A34985">
        <w:rPr>
          <w:rFonts w:ascii="Times New Roman" w:hAnsi="Times New Roman" w:cs="Times New Roman"/>
          <w:sz w:val="24"/>
          <w:szCs w:val="24"/>
        </w:rPr>
        <w:t xml:space="preserve">(+) were </w:t>
      </w:r>
      <w:r>
        <w:rPr>
          <w:rFonts w:ascii="Times New Roman" w:hAnsi="Times New Roman" w:cs="Times New Roman"/>
          <w:sz w:val="24"/>
          <w:szCs w:val="24"/>
        </w:rPr>
        <w:t xml:space="preserve">considered as positive expression. </w:t>
      </w:r>
    </w:p>
    <w:p w:rsidR="00D00875" w:rsidRPr="00804F78" w:rsidRDefault="00D00875" w:rsidP="00D00875">
      <w:pPr>
        <w:spacing w:line="360" w:lineRule="auto"/>
        <w:jc w:val="both"/>
        <w:rPr>
          <w:rFonts w:ascii="Times New Roman" w:hAnsi="Times New Roman" w:cs="Times New Roman"/>
          <w:color w:val="222222"/>
          <w:sz w:val="24"/>
          <w:szCs w:val="24"/>
          <w:shd w:val="clear" w:color="auto" w:fill="FFFFFF"/>
        </w:rPr>
      </w:pPr>
      <w:r>
        <w:rPr>
          <w:rFonts w:ascii="Times New Roman" w:eastAsia="Times New Roman" w:hAnsi="Times New Roman" w:cs="Times New Roman"/>
          <w:sz w:val="24"/>
          <w:szCs w:val="24"/>
        </w:rPr>
        <w:t xml:space="preserve">Reference: </w:t>
      </w:r>
      <w:r>
        <w:rPr>
          <w:rFonts w:ascii="Times New Roman" w:hAnsi="Times New Roman" w:cs="Times New Roman"/>
          <w:color w:val="222222"/>
          <w:sz w:val="24"/>
          <w:szCs w:val="24"/>
          <w:shd w:val="clear" w:color="auto" w:fill="FFFFFF"/>
        </w:rPr>
        <w:t>(Irer et al.,</w:t>
      </w:r>
      <w:r w:rsidRPr="00F1208D">
        <w:rPr>
          <w:rFonts w:ascii="Times New Roman" w:hAnsi="Times New Roman" w:cs="Times New Roman"/>
          <w:color w:val="222222"/>
          <w:sz w:val="24"/>
          <w:szCs w:val="24"/>
          <w:shd w:val="clear" w:color="auto" w:fill="FFFFFF"/>
        </w:rPr>
        <w:t>2009)</w:t>
      </w: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tabs>
          <w:tab w:val="left" w:pos="2715"/>
          <w:tab w:val="center" w:pos="4680"/>
        </w:tabs>
        <w:spacing w:after="0" w:line="360" w:lineRule="auto"/>
        <w:jc w:val="both"/>
        <w:rPr>
          <w:rFonts w:ascii="Times New Roman" w:hAnsi="Times New Roman" w:cs="Times New Roman"/>
          <w:color w:val="222222"/>
          <w:sz w:val="24"/>
          <w:szCs w:val="24"/>
          <w:shd w:val="clear" w:color="auto" w:fill="FFFFFF"/>
        </w:rPr>
      </w:pPr>
    </w:p>
    <w:p w:rsidR="00D00875" w:rsidRDefault="00D00875" w:rsidP="00D00875">
      <w:pPr>
        <w:spacing w:line="360" w:lineRule="auto"/>
        <w:rPr>
          <w:rFonts w:ascii="Times New Roman" w:hAnsi="Times New Roman" w:cs="Times New Roman"/>
          <w:color w:val="222222"/>
          <w:sz w:val="24"/>
          <w:szCs w:val="24"/>
          <w:shd w:val="clear" w:color="auto" w:fill="FFFFFF"/>
        </w:rPr>
      </w:pPr>
    </w:p>
    <w:p w:rsidR="00D00875" w:rsidRDefault="00D0087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Pr="00804F78" w:rsidRDefault="001B7B45" w:rsidP="00C8079B">
      <w:pPr>
        <w:jc w:val="center"/>
        <w:rPr>
          <w:rFonts w:ascii="Times New Roman" w:hAnsi="Times New Roman" w:cs="Times New Roman"/>
          <w:sz w:val="72"/>
          <w:szCs w:val="72"/>
        </w:rPr>
      </w:pPr>
      <w:r>
        <w:rPr>
          <w:rFonts w:ascii="Times New Roman" w:hAnsi="Times New Roman" w:cs="Times New Roman"/>
          <w:sz w:val="72"/>
          <w:szCs w:val="72"/>
        </w:rPr>
        <w:t>CHAPTER 2</w:t>
      </w: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1B7B45" w:rsidRPr="00E40119" w:rsidRDefault="001B7B45" w:rsidP="001B7B45">
      <w:pPr>
        <w:spacing w:line="360" w:lineRule="auto"/>
        <w:jc w:val="center"/>
        <w:rPr>
          <w:rFonts w:ascii="Times New Roman" w:hAnsi="Times New Roman" w:cs="Times New Roman"/>
          <w:sz w:val="24"/>
          <w:szCs w:val="24"/>
        </w:rPr>
      </w:pPr>
      <w:r w:rsidRPr="00804F78">
        <w:rPr>
          <w:rFonts w:ascii="Times New Roman" w:hAnsi="Times New Roman" w:cs="Times New Roman"/>
          <w:b/>
          <w:sz w:val="24"/>
          <w:szCs w:val="24"/>
        </w:rPr>
        <w:t>LITERATURE REVIEW</w:t>
      </w:r>
    </w:p>
    <w:p w:rsidR="001B7B45" w:rsidRPr="0039045D"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eastAsia="Times New Roman" w:hAnsi="Times New Roman" w:cs="Times New Roman"/>
          <w:sz w:val="24"/>
          <w:szCs w:val="24"/>
        </w:rPr>
        <w:t>Prostate cancer is one of the most frequently occurring malignancies in elderly males and a prominent cause of cancer associated mortality around the world.</w:t>
      </w:r>
      <w:r w:rsidRPr="00804F78">
        <w:rPr>
          <w:rFonts w:ascii="Times New Roman" w:hAnsi="Times New Roman" w:cs="Times New Roman"/>
          <w:sz w:val="24"/>
          <w:szCs w:val="24"/>
        </w:rPr>
        <w:t xml:space="preserve"> There are certain variations in the prevalence and fatality rates among men of Africa, Asia, and Europe affirming the connection of genetic factors. However, there are certain differences between men having </w:t>
      </w:r>
      <w:r>
        <w:rPr>
          <w:rFonts w:ascii="Times New Roman" w:hAnsi="Times New Roman" w:cs="Times New Roman"/>
          <w:sz w:val="24"/>
          <w:szCs w:val="24"/>
        </w:rPr>
        <w:t>the same</w:t>
      </w:r>
      <w:r w:rsidRPr="00804F78">
        <w:rPr>
          <w:rFonts w:ascii="Times New Roman" w:hAnsi="Times New Roman" w:cs="Times New Roman"/>
          <w:sz w:val="24"/>
          <w:szCs w:val="24"/>
        </w:rPr>
        <w:t xml:space="preserve"> race and ethnicity who reside in distant countries suggesting the involvement</w:t>
      </w:r>
      <w:r>
        <w:rPr>
          <w:rFonts w:ascii="Times New Roman" w:hAnsi="Times New Roman" w:cs="Times New Roman"/>
          <w:sz w:val="24"/>
          <w:szCs w:val="24"/>
        </w:rPr>
        <w:t xml:space="preserve"> of environmental factors too. </w:t>
      </w:r>
      <w:r w:rsidRPr="00804F78">
        <w:rPr>
          <w:rFonts w:ascii="Times New Roman" w:hAnsi="Times New Roman" w:cs="Times New Roman"/>
          <w:sz w:val="24"/>
          <w:szCs w:val="24"/>
        </w:rPr>
        <w:t xml:space="preserve">Accessibility to diagnostic and health-care services as well as guidance regarding prostate cancer screening differ from country to country </w:t>
      </w:r>
      <w:r>
        <w:rPr>
          <w:rFonts w:ascii="Times New Roman" w:hAnsi="Times New Roman" w:cs="Times New Roman"/>
          <w:sz w:val="24"/>
          <w:szCs w:val="24"/>
        </w:rPr>
        <w:t>which</w:t>
      </w:r>
      <w:r w:rsidRPr="00804F78">
        <w:rPr>
          <w:rFonts w:ascii="Times New Roman" w:hAnsi="Times New Roman" w:cs="Times New Roman"/>
          <w:sz w:val="24"/>
          <w:szCs w:val="24"/>
        </w:rPr>
        <w:t xml:space="preserve"> add to the variability in incidence and mortality rates</w:t>
      </w:r>
      <w:r>
        <w:rPr>
          <w:rFonts w:ascii="Times New Roman" w:hAnsi="Times New Roman" w:cs="Times New Roman"/>
          <w:sz w:val="24"/>
          <w:szCs w:val="24"/>
        </w:rPr>
        <w:t>.</w:t>
      </w:r>
      <w:r>
        <w:rPr>
          <w:rFonts w:ascii="Times New Roman" w:hAnsi="Times New Roman" w:cs="Times New Roman"/>
          <w:color w:val="222222"/>
          <w:sz w:val="24"/>
          <w:szCs w:val="24"/>
          <w:shd w:val="clear" w:color="auto" w:fill="FFFFFF"/>
        </w:rPr>
        <w:t xml:space="preserve"> (Taitt, 2018)</w:t>
      </w:r>
    </w:p>
    <w:p w:rsidR="001B7B45" w:rsidRPr="0039045D"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eastAsia="Times New Roman" w:hAnsi="Times New Roman" w:cs="Times New Roman"/>
          <w:sz w:val="24"/>
          <w:szCs w:val="24"/>
        </w:rPr>
        <w:t xml:space="preserve"> Determining a diagnosis of prostate cancer usually becomes a tremendous matter of dispute for the histopathologists, because the malignant lesions of the prostate gland can mimic benign prostatic lesions, and it is crucial to form a diagnosis on the basis of architectural changes seen in small foci of susceptible glands.</w:t>
      </w:r>
      <w:r w:rsidRPr="00804F78">
        <w:rPr>
          <w:rFonts w:ascii="Times New Roman" w:hAnsi="Times New Roman" w:cs="Times New Roman"/>
          <w:sz w:val="24"/>
          <w:szCs w:val="24"/>
        </w:rPr>
        <w:t xml:space="preserve"> The Gleason score and prostate-specific antigen (PSA) level are the most important prognostic factors in prostate cancer. </w:t>
      </w:r>
      <w:r w:rsidRPr="00804F78">
        <w:rPr>
          <w:rFonts w:ascii="Times New Roman" w:eastAsia="Times New Roman" w:hAnsi="Times New Roman" w:cs="Times New Roman"/>
          <w:sz w:val="24"/>
          <w:szCs w:val="24"/>
        </w:rPr>
        <w:t xml:space="preserve">Although, the utilization of prostate specific antigen (PSA) levels, and Gleason scoring have enhanced the screening, diagnosis and determination of prognosis of this </w:t>
      </w:r>
      <w:r w:rsidRPr="00804F78">
        <w:rPr>
          <w:rFonts w:ascii="Times New Roman" w:eastAsia="Times New Roman" w:hAnsi="Times New Roman" w:cs="Times New Roman"/>
          <w:sz w:val="24"/>
          <w:szCs w:val="24"/>
        </w:rPr>
        <w:lastRenderedPageBreak/>
        <w:t>lesion, still a greater  number of patients diagnosed with higher grade of prostatic adenocarcinoma lose the opportunity of having a radical surgery.</w:t>
      </w:r>
      <w:r>
        <w:rPr>
          <w:rFonts w:ascii="Times New Roman" w:hAnsi="Times New Roman" w:cs="Times New Roman"/>
          <w:color w:val="222222"/>
          <w:sz w:val="24"/>
          <w:szCs w:val="24"/>
          <w:shd w:val="clear" w:color="auto" w:fill="FFFFFF"/>
        </w:rPr>
        <w:t xml:space="preserve">(Bax et al., </w:t>
      </w:r>
      <w:r w:rsidRPr="00804F78">
        <w:rPr>
          <w:rFonts w:ascii="Times New Roman" w:hAnsi="Times New Roman" w:cs="Times New Roman"/>
          <w:color w:val="222222"/>
          <w:sz w:val="24"/>
          <w:szCs w:val="24"/>
          <w:shd w:val="clear" w:color="auto" w:fill="FFFFFF"/>
        </w:rPr>
        <w:t>2018).</w:t>
      </w:r>
    </w:p>
    <w:p w:rsidR="001B7B45" w:rsidRPr="00804F78" w:rsidRDefault="001B7B45" w:rsidP="001B7B45">
      <w:pPr>
        <w:spacing w:line="360" w:lineRule="auto"/>
        <w:jc w:val="both"/>
        <w:rPr>
          <w:rFonts w:ascii="Times New Roman" w:hAnsi="Times New Roman" w:cs="Times New Roman"/>
          <w:color w:val="222222"/>
          <w:sz w:val="24"/>
          <w:szCs w:val="24"/>
        </w:rPr>
      </w:pPr>
      <w:r w:rsidRPr="00804F78">
        <w:rPr>
          <w:rFonts w:ascii="Times New Roman" w:hAnsi="Times New Roman" w:cs="Times New Roman"/>
          <w:sz w:val="24"/>
          <w:szCs w:val="24"/>
        </w:rPr>
        <w:t>Immunohistochemistry (IHC) is an important adjuvant technique for pathologists as it precisely visualizes dissemination and measure of a specific molecule in the tissue specimen utilizing the specific antigen antibody reaction. Recently, the applic</w:t>
      </w:r>
      <w:r>
        <w:rPr>
          <w:rFonts w:ascii="Times New Roman" w:hAnsi="Times New Roman" w:cs="Times New Roman"/>
          <w:sz w:val="24"/>
          <w:szCs w:val="24"/>
        </w:rPr>
        <w:t xml:space="preserve">ations of IHC have been </w:t>
      </w:r>
      <w:r w:rsidRPr="00804F78">
        <w:rPr>
          <w:rFonts w:ascii="Times New Roman" w:hAnsi="Times New Roman" w:cs="Times New Roman"/>
          <w:sz w:val="24"/>
          <w:szCs w:val="24"/>
        </w:rPr>
        <w:t xml:space="preserve">explored expansively as more and more molecules which are involved in the pathogenesis, diagnosis, and treatment of diseases are being detected.  The unique feature that makes IHC peculiar among various other laboratory tests is that it prevents the destruction of histological architecture, and thus the analysis of an expression pattern of the molecule is achievable in the background of microenvironment. </w:t>
      </w:r>
    </w:p>
    <w:p w:rsidR="001B7B45" w:rsidRDefault="001B7B45" w:rsidP="001B7B4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The major applications of immunohistochemistry in pathology for the diagnosis of prostate tumors include</w:t>
      </w:r>
      <w:r>
        <w:rPr>
          <w:rFonts w:ascii="Times New Roman" w:hAnsi="Times New Roman" w:cs="Times New Roman"/>
          <w:sz w:val="24"/>
          <w:szCs w:val="24"/>
        </w:rPr>
        <w:t>:</w:t>
      </w:r>
    </w:p>
    <w:p w:rsidR="001B7B45" w:rsidRDefault="001B7B45" w:rsidP="001B7B4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(1) Establishing a prostate primary, </w:t>
      </w:r>
    </w:p>
    <w:p w:rsidR="001B7B45" w:rsidRDefault="001B7B45" w:rsidP="001B7B4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(2) To assist the diagnosis of prostate malignancy by markers targeting basal cells or secretory cells, and </w:t>
      </w:r>
    </w:p>
    <w:p w:rsidR="001B7B45"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t>(3) To differentiate high-grade prostatic adenocarcinoma from urothelial carcinoma or other highgrade malignancies</w:t>
      </w:r>
      <w:r>
        <w:rPr>
          <w:rFonts w:ascii="Times New Roman" w:hAnsi="Times New Roman" w:cs="Times New Roman"/>
          <w:sz w:val="24"/>
          <w:szCs w:val="24"/>
        </w:rPr>
        <w:t xml:space="preserve">. </w:t>
      </w:r>
      <w:r>
        <w:rPr>
          <w:rFonts w:ascii="Times New Roman" w:hAnsi="Times New Roman" w:cs="Times New Roman"/>
          <w:color w:val="222222"/>
          <w:sz w:val="24"/>
          <w:szCs w:val="24"/>
          <w:shd w:val="clear" w:color="auto" w:fill="FFFFFF"/>
        </w:rPr>
        <w:t>(</w:t>
      </w:r>
      <w:r w:rsidRPr="00804F78">
        <w:rPr>
          <w:rFonts w:ascii="Times New Roman" w:hAnsi="Times New Roman" w:cs="Times New Roman"/>
          <w:color w:val="222222"/>
          <w:sz w:val="24"/>
          <w:szCs w:val="24"/>
          <w:shd w:val="clear" w:color="auto" w:fill="FFFFFF"/>
        </w:rPr>
        <w:t>Xiao</w:t>
      </w:r>
      <w:r>
        <w:rPr>
          <w:rFonts w:ascii="Times New Roman" w:hAnsi="Times New Roman" w:cs="Times New Roman"/>
          <w:color w:val="222222"/>
          <w:sz w:val="24"/>
          <w:szCs w:val="24"/>
          <w:shd w:val="clear" w:color="auto" w:fill="FFFFFF"/>
        </w:rPr>
        <w:t xml:space="preserve"> et al., </w:t>
      </w:r>
      <w:r w:rsidRPr="00804F78">
        <w:rPr>
          <w:rFonts w:ascii="Times New Roman" w:hAnsi="Times New Roman" w:cs="Times New Roman"/>
          <w:color w:val="222222"/>
          <w:sz w:val="24"/>
          <w:szCs w:val="24"/>
          <w:shd w:val="clear" w:color="auto" w:fill="FFFFFF"/>
        </w:rPr>
        <w:t>2017</w:t>
      </w:r>
      <w:r>
        <w:rPr>
          <w:rFonts w:ascii="Times New Roman" w:hAnsi="Times New Roman" w:cs="Times New Roman"/>
          <w:color w:val="222222"/>
          <w:sz w:val="24"/>
          <w:szCs w:val="24"/>
          <w:shd w:val="clear" w:color="auto" w:fill="FFFFFF"/>
        </w:rPr>
        <w:t xml:space="preserve">; </w:t>
      </w:r>
      <w:r>
        <w:rPr>
          <w:rFonts w:ascii="Times New Roman" w:eastAsia="Times New Roman" w:hAnsi="Times New Roman" w:cs="Times New Roman"/>
          <w:sz w:val="24"/>
          <w:szCs w:val="24"/>
        </w:rPr>
        <w:t>Giannico</w:t>
      </w:r>
      <w:r>
        <w:rPr>
          <w:rFonts w:ascii="Times New Roman" w:hAnsi="Times New Roman" w:cs="Times New Roman"/>
          <w:color w:val="222222"/>
          <w:sz w:val="24"/>
          <w:szCs w:val="24"/>
          <w:shd w:val="clear" w:color="auto" w:fill="FFFFFF"/>
        </w:rPr>
        <w:t xml:space="preserve"> et al., 2017)</w:t>
      </w:r>
    </w:p>
    <w:p w:rsidR="001B7B45" w:rsidRDefault="001B7B45" w:rsidP="001B7B45">
      <w:pPr>
        <w:spacing w:line="360" w:lineRule="auto"/>
        <w:jc w:val="both"/>
        <w:rPr>
          <w:rFonts w:ascii="Times New Roman" w:hAnsi="Times New Roman" w:cs="Times New Roman"/>
          <w:sz w:val="24"/>
          <w:szCs w:val="24"/>
        </w:rPr>
      </w:pPr>
    </w:p>
    <w:p w:rsidR="001B7B45" w:rsidRPr="00886D10" w:rsidRDefault="001B7B45" w:rsidP="001B7B45">
      <w:pPr>
        <w:spacing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t>Most  of  the diagnostic problems  arise  in prostate needle biopsy specimens that  are related to small infiltrating malignant glands that are frequently  graded as Gleason score 6 (3 + 3). Several factors are responsible for the difficulty in diagnosis of limited prostate cancer in needle biopsy specimens. Firstly, the malignant cells can be confined to a few glands that might remain unnoticed easily. Secondly, there is no single histologic feature specific and adequate for the diagnosis of prostate cancer. The diagnosis is based on the combination of architectural and cytologic features. Thirdly, many benign prostatic conditions such as small, crowded glands; atrophy; inflammatory atypia; and basal cell hyperplasia might mimic prostate cancer histologically. Consequently, the results associated with incorrect diagnosis can be deliberate, resulting in false-positive diagnosis leading to unnecessary treatment or postponed effective treatment attributable to a false-negative diagnosis. (Frame</w:t>
      </w:r>
      <w:r>
        <w:rPr>
          <w:rFonts w:ascii="Times New Roman" w:hAnsi="Times New Roman" w:cs="Times New Roman"/>
          <w:sz w:val="24"/>
          <w:szCs w:val="24"/>
        </w:rPr>
        <w:t xml:space="preserve"> </w:t>
      </w:r>
      <w:r>
        <w:rPr>
          <w:rFonts w:ascii="Times New Roman" w:hAnsi="Times New Roman" w:cs="Times New Roman"/>
          <w:color w:val="222222"/>
          <w:sz w:val="24"/>
          <w:szCs w:val="24"/>
          <w:shd w:val="clear" w:color="auto" w:fill="FFFFFF"/>
        </w:rPr>
        <w:t>&amp; Cant,</w:t>
      </w:r>
      <w:r w:rsidRPr="00804F78">
        <w:rPr>
          <w:rFonts w:ascii="Times New Roman" w:hAnsi="Times New Roman" w:cs="Times New Roman"/>
          <w:color w:val="222222"/>
          <w:sz w:val="24"/>
          <w:szCs w:val="24"/>
          <w:shd w:val="clear" w:color="auto" w:fill="FFFFFF"/>
        </w:rPr>
        <w:t xml:space="preserve"> 20</w:t>
      </w:r>
      <w:r>
        <w:rPr>
          <w:rFonts w:ascii="Times New Roman" w:hAnsi="Times New Roman" w:cs="Times New Roman"/>
          <w:color w:val="222222"/>
          <w:sz w:val="24"/>
          <w:szCs w:val="24"/>
          <w:shd w:val="clear" w:color="auto" w:fill="FFFFFF"/>
        </w:rPr>
        <w:t>15;</w:t>
      </w:r>
      <w:r w:rsidRPr="00F74167">
        <w:rPr>
          <w:rFonts w:ascii="Times New Roman" w:hAnsi="Times New Roman" w:cs="Times New Roman"/>
          <w:color w:val="222222"/>
          <w:sz w:val="24"/>
          <w:szCs w:val="24"/>
          <w:shd w:val="clear" w:color="auto" w:fill="FFFFFF"/>
        </w:rPr>
        <w:t xml:space="preserve"> Perdomo,</w:t>
      </w:r>
      <w:r>
        <w:rPr>
          <w:rFonts w:ascii="Times New Roman" w:hAnsi="Times New Roman" w:cs="Times New Roman"/>
          <w:color w:val="222222"/>
          <w:sz w:val="24"/>
          <w:szCs w:val="24"/>
          <w:shd w:val="clear" w:color="auto" w:fill="FFFFFF"/>
        </w:rPr>
        <w:t xml:space="preserve"> Zapata-Copete &amp; Sanchez, </w:t>
      </w:r>
      <w:r w:rsidRPr="00F74167">
        <w:rPr>
          <w:rFonts w:ascii="Times New Roman" w:hAnsi="Times New Roman" w:cs="Times New Roman"/>
          <w:color w:val="222222"/>
          <w:sz w:val="24"/>
          <w:szCs w:val="24"/>
          <w:shd w:val="clear" w:color="auto" w:fill="FFFFFF"/>
        </w:rPr>
        <w:t>2018)</w:t>
      </w:r>
    </w:p>
    <w:p w:rsidR="001B7B45" w:rsidRPr="00804F78" w:rsidRDefault="001B7B45" w:rsidP="001B7B45">
      <w:pPr>
        <w:spacing w:after="0" w:line="360" w:lineRule="auto"/>
        <w:jc w:val="both"/>
        <w:rPr>
          <w:rFonts w:ascii="Times New Roman" w:hAnsi="Times New Roman" w:cs="Times New Roman"/>
          <w:color w:val="222222"/>
          <w:sz w:val="24"/>
          <w:szCs w:val="24"/>
          <w:shd w:val="clear" w:color="auto" w:fill="FFFFFF"/>
        </w:rPr>
      </w:pPr>
      <w:r>
        <w:rPr>
          <w:rFonts w:ascii="Times New Roman" w:eastAsia="Times New Roman" w:hAnsi="Times New Roman" w:cs="Times New Roman"/>
          <w:sz w:val="24"/>
          <w:szCs w:val="24"/>
        </w:rPr>
        <w:lastRenderedPageBreak/>
        <w:t xml:space="preserve">A recent study has mentioned the current recommendation </w:t>
      </w:r>
      <w:r w:rsidRPr="00804F78">
        <w:rPr>
          <w:rFonts w:ascii="Times New Roman" w:eastAsia="Times New Roman" w:hAnsi="Times New Roman" w:cs="Times New Roman"/>
          <w:sz w:val="24"/>
          <w:szCs w:val="24"/>
        </w:rPr>
        <w:t>given by the International Society of Urologic P</w:t>
      </w:r>
      <w:r>
        <w:rPr>
          <w:rFonts w:ascii="Times New Roman" w:eastAsia="Times New Roman" w:hAnsi="Times New Roman" w:cs="Times New Roman"/>
          <w:sz w:val="24"/>
          <w:szCs w:val="24"/>
        </w:rPr>
        <w:t>athology which emphasizes the use of Alpha M</w:t>
      </w:r>
      <w:r w:rsidRPr="00804F78">
        <w:rPr>
          <w:rFonts w:ascii="Times New Roman" w:eastAsia="Times New Roman" w:hAnsi="Times New Roman" w:cs="Times New Roman"/>
          <w:sz w:val="24"/>
          <w:szCs w:val="24"/>
        </w:rPr>
        <w:t>ethylacyl-coenzyme-A racemase and the basal cell markers high–molecular-weight cytokeratin and p63 simultaneously for the detection of prostate cancer</w:t>
      </w:r>
      <w:r>
        <w:rPr>
          <w:rFonts w:ascii="Times New Roman" w:eastAsia="Times New Roman" w:hAnsi="Times New Roman" w:cs="Times New Roman"/>
          <w:sz w:val="24"/>
          <w:szCs w:val="24"/>
        </w:rPr>
        <w:t xml:space="preserve"> </w:t>
      </w:r>
      <w:r>
        <w:rPr>
          <w:rFonts w:ascii="Times New Roman" w:hAnsi="Times New Roman" w:cs="Times New Roman"/>
          <w:color w:val="222222"/>
          <w:sz w:val="24"/>
          <w:szCs w:val="24"/>
          <w:shd w:val="clear" w:color="auto" w:fill="FFFFFF"/>
        </w:rPr>
        <w:t>(Sanguedolce et al., 2017)</w:t>
      </w:r>
    </w:p>
    <w:p w:rsidR="001B7B45" w:rsidRPr="0088124E" w:rsidRDefault="001B7B45" w:rsidP="001B7B45">
      <w:pPr>
        <w:spacing w:after="0" w:line="360" w:lineRule="auto"/>
        <w:jc w:val="both"/>
        <w:rPr>
          <w:rFonts w:ascii="Times New Roman" w:eastAsia="Times New Roman" w:hAnsi="Times New Roman" w:cs="Times New Roman"/>
          <w:sz w:val="24"/>
          <w:szCs w:val="24"/>
        </w:rPr>
      </w:pPr>
      <w:r w:rsidRPr="00804F78">
        <w:rPr>
          <w:rFonts w:ascii="Times New Roman" w:eastAsia="Times New Roman" w:hAnsi="Times New Roman" w:cs="Times New Roman"/>
          <w:sz w:val="24"/>
          <w:szCs w:val="24"/>
        </w:rPr>
        <w:t>Alpha-methylacyl-CoA racemase (AMACR) is an enzyme involved in peroxisomal beta-oxidation of dietary branched-chained fatty acids. AMACR has been consistently overexpressed in prostate cancer epithelium; therefore, it becomes an important specific biomarker for cancer cells within the prostate gland. The</w:t>
      </w:r>
      <w:r>
        <w:rPr>
          <w:rFonts w:ascii="Times New Roman" w:eastAsia="Times New Roman" w:hAnsi="Times New Roman" w:cs="Times New Roman"/>
          <w:sz w:val="24"/>
          <w:szCs w:val="24"/>
        </w:rPr>
        <w:t xml:space="preserve"> following </w:t>
      </w:r>
      <w:r w:rsidRPr="00804F78">
        <w:rPr>
          <w:rFonts w:ascii="Times New Roman" w:eastAsia="Times New Roman" w:hAnsi="Times New Roman" w:cs="Times New Roman"/>
          <w:sz w:val="24"/>
          <w:szCs w:val="24"/>
        </w:rPr>
        <w:t xml:space="preserve">study </w:t>
      </w:r>
      <w:r>
        <w:rPr>
          <w:rFonts w:ascii="Times New Roman" w:eastAsia="Times New Roman" w:hAnsi="Times New Roman" w:cs="Times New Roman"/>
          <w:sz w:val="24"/>
          <w:szCs w:val="24"/>
        </w:rPr>
        <w:t xml:space="preserve">was </w:t>
      </w:r>
      <w:r w:rsidRPr="00804F78">
        <w:rPr>
          <w:rFonts w:ascii="Times New Roman" w:eastAsia="Times New Roman" w:hAnsi="Times New Roman" w:cs="Times New Roman"/>
          <w:sz w:val="24"/>
          <w:szCs w:val="24"/>
        </w:rPr>
        <w:t>conducted at the John Hopkins University</w:t>
      </w:r>
      <w:r>
        <w:rPr>
          <w:rFonts w:ascii="Times New Roman" w:eastAsia="Times New Roman" w:hAnsi="Times New Roman" w:cs="Times New Roman"/>
          <w:sz w:val="24"/>
          <w:szCs w:val="24"/>
        </w:rPr>
        <w:t>,</w:t>
      </w:r>
      <w:r w:rsidRPr="00804F78">
        <w:rPr>
          <w:rFonts w:ascii="Times New Roman" w:eastAsia="Times New Roman" w:hAnsi="Times New Roman" w:cs="Times New Roman"/>
          <w:sz w:val="24"/>
          <w:szCs w:val="24"/>
        </w:rPr>
        <w:t xml:space="preserve"> comprehensively analyzed 20 biomarkers which were chosen after an elaborate</w:t>
      </w:r>
      <w:r>
        <w:rPr>
          <w:rFonts w:ascii="Times New Roman" w:eastAsia="Times New Roman" w:hAnsi="Times New Roman" w:cs="Times New Roman"/>
          <w:sz w:val="24"/>
          <w:szCs w:val="24"/>
        </w:rPr>
        <w:t xml:space="preserve"> and thorough literature search</w:t>
      </w:r>
      <w:r w:rsidRPr="00804F78">
        <w:rPr>
          <w:rFonts w:ascii="Times New Roman" w:eastAsia="Times New Roman" w:hAnsi="Times New Roman" w:cs="Times New Roman"/>
          <w:sz w:val="24"/>
          <w:szCs w:val="24"/>
        </w:rPr>
        <w:t xml:space="preserve"> for</w:t>
      </w:r>
      <w:r>
        <w:rPr>
          <w:rFonts w:ascii="Times New Roman" w:eastAsia="Times New Roman" w:hAnsi="Times New Roman" w:cs="Times New Roman"/>
          <w:sz w:val="24"/>
          <w:szCs w:val="24"/>
        </w:rPr>
        <w:t xml:space="preserve"> the </w:t>
      </w:r>
      <w:r w:rsidRPr="00804F78">
        <w:rPr>
          <w:rFonts w:ascii="Times New Roman" w:eastAsia="Times New Roman" w:hAnsi="Times New Roman" w:cs="Times New Roman"/>
          <w:sz w:val="24"/>
          <w:szCs w:val="24"/>
        </w:rPr>
        <w:t>diagnosis of prostate carcinoma. Six of them exhibited statistically significant differential e</w:t>
      </w:r>
      <w:r>
        <w:rPr>
          <w:rFonts w:ascii="Times New Roman" w:eastAsia="Times New Roman" w:hAnsi="Times New Roman" w:cs="Times New Roman"/>
          <w:sz w:val="24"/>
          <w:szCs w:val="24"/>
        </w:rPr>
        <w:t>xpression which included: AMACR, SPINK1, NKX3-1, ERG</w:t>
      </w:r>
      <w:r w:rsidRPr="00804F78">
        <w:rPr>
          <w:rFonts w:ascii="Times New Roman" w:eastAsia="Times New Roman" w:hAnsi="Times New Roman" w:cs="Times New Roman"/>
          <w:sz w:val="24"/>
          <w:szCs w:val="24"/>
        </w:rPr>
        <w:t xml:space="preserve"> and androgen r</w:t>
      </w:r>
      <w:r>
        <w:rPr>
          <w:rFonts w:ascii="Times New Roman" w:eastAsia="Times New Roman" w:hAnsi="Times New Roman" w:cs="Times New Roman"/>
          <w:sz w:val="24"/>
          <w:szCs w:val="24"/>
        </w:rPr>
        <w:t xml:space="preserve">eceptor. AMACR was seen to be up </w:t>
      </w:r>
      <w:r w:rsidRPr="00804F78">
        <w:rPr>
          <w:rFonts w:ascii="Times New Roman" w:eastAsia="Times New Roman" w:hAnsi="Times New Roman" w:cs="Times New Roman"/>
          <w:sz w:val="24"/>
          <w:szCs w:val="24"/>
        </w:rPr>
        <w:t>regulated in about 80% of tissue biopsies of patients with prostatic carcin</w:t>
      </w:r>
      <w:r>
        <w:rPr>
          <w:rFonts w:ascii="Times New Roman" w:eastAsia="Times New Roman" w:hAnsi="Times New Roman" w:cs="Times New Roman"/>
          <w:sz w:val="24"/>
          <w:szCs w:val="24"/>
        </w:rPr>
        <w:t xml:space="preserve">oma. The study also determined that greater immune expression of these biomarkers was observed in African men when compared with the European men </w:t>
      </w:r>
      <w:r>
        <w:rPr>
          <w:rFonts w:ascii="Times New Roman" w:hAnsi="Times New Roman" w:cs="Times New Roman"/>
          <w:color w:val="222222"/>
          <w:sz w:val="24"/>
          <w:szCs w:val="24"/>
          <w:shd w:val="clear" w:color="auto" w:fill="FFFFFF"/>
        </w:rPr>
        <w:t>(</w:t>
      </w:r>
      <w:r w:rsidRPr="00804F78">
        <w:rPr>
          <w:rFonts w:ascii="Times New Roman" w:hAnsi="Times New Roman" w:cs="Times New Roman"/>
          <w:color w:val="222222"/>
          <w:sz w:val="24"/>
          <w:szCs w:val="24"/>
          <w:shd w:val="clear" w:color="auto" w:fill="FFFFFF"/>
        </w:rPr>
        <w:t>Yamoah</w:t>
      </w:r>
      <w:r>
        <w:rPr>
          <w:rFonts w:ascii="Times New Roman" w:hAnsi="Times New Roman" w:cs="Times New Roman"/>
          <w:color w:val="222222"/>
          <w:sz w:val="24"/>
          <w:szCs w:val="24"/>
          <w:shd w:val="clear" w:color="auto" w:fill="FFFFFF"/>
        </w:rPr>
        <w:t xml:space="preserve"> et al., 2015</w:t>
      </w:r>
      <w:r w:rsidRPr="00804F78">
        <w:rPr>
          <w:rFonts w:ascii="Times New Roman" w:hAnsi="Times New Roman" w:cs="Times New Roman"/>
          <w:color w:val="222222"/>
          <w:sz w:val="24"/>
          <w:szCs w:val="24"/>
          <w:shd w:val="clear" w:color="auto" w:fill="FFFFFF"/>
        </w:rPr>
        <w:t>)</w:t>
      </w:r>
    </w:p>
    <w:p w:rsidR="001B7B45" w:rsidRPr="00804F78" w:rsidRDefault="001B7B45" w:rsidP="001B7B4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In 2001, Jiang et al reported </w:t>
      </w:r>
      <w:r>
        <w:rPr>
          <w:rFonts w:ascii="Times New Roman" w:hAnsi="Times New Roman" w:cs="Times New Roman"/>
          <w:sz w:val="24"/>
          <w:szCs w:val="24"/>
        </w:rPr>
        <w:t xml:space="preserve">P504S (AMACR) as a new </w:t>
      </w:r>
      <w:r w:rsidRPr="00804F78">
        <w:rPr>
          <w:rFonts w:ascii="Times New Roman" w:hAnsi="Times New Roman" w:cs="Times New Roman"/>
          <w:sz w:val="24"/>
          <w:szCs w:val="24"/>
        </w:rPr>
        <w:t>immunemarker for prostate carcinoma. Immunohistochemistry was performed by using a rabbit monoclonal antibody, a total number  of 207 clinical cases were studied,  which included  137 cases of prostate carcinoma and 70 cases of benign prostate hyperplasia  from prostatectomies</w:t>
      </w:r>
      <w:r>
        <w:rPr>
          <w:rFonts w:ascii="Times New Roman" w:hAnsi="Times New Roman" w:cs="Times New Roman"/>
          <w:sz w:val="24"/>
          <w:szCs w:val="24"/>
        </w:rPr>
        <w:t xml:space="preserve"> and transuretheral resection of prostate </w:t>
      </w:r>
      <w:r w:rsidRPr="00804F78">
        <w:rPr>
          <w:rFonts w:ascii="Times New Roman" w:hAnsi="Times New Roman" w:cs="Times New Roman"/>
          <w:sz w:val="24"/>
          <w:szCs w:val="24"/>
        </w:rPr>
        <w:t xml:space="preserve">  to identify  AMACR expression in  these tissue sections.Results of this</w:t>
      </w:r>
      <w:r>
        <w:rPr>
          <w:rFonts w:ascii="Times New Roman" w:hAnsi="Times New Roman" w:cs="Times New Roman"/>
          <w:sz w:val="24"/>
          <w:szCs w:val="24"/>
        </w:rPr>
        <w:t xml:space="preserve"> study revealed that all</w:t>
      </w:r>
      <w:r w:rsidRPr="00804F78">
        <w:rPr>
          <w:rFonts w:ascii="Times New Roman" w:hAnsi="Times New Roman" w:cs="Times New Roman"/>
          <w:sz w:val="24"/>
          <w:szCs w:val="24"/>
        </w:rPr>
        <w:t xml:space="preserve"> 137 cases of prostate carcinomas showed strongly positive expression of AMACR irrespective of Gleason grade group (2 to 5). Positive AMACR staining was described as continuous, dark cytoplasmic staining or apical granular staining in the epithelial cells</w:t>
      </w:r>
      <w:r>
        <w:rPr>
          <w:rFonts w:ascii="Times New Roman" w:hAnsi="Times New Roman" w:cs="Times New Roman"/>
          <w:sz w:val="24"/>
          <w:szCs w:val="24"/>
        </w:rPr>
        <w:t>.</w:t>
      </w:r>
      <w:r w:rsidRPr="0099623A">
        <w:rPr>
          <w:rFonts w:ascii="Times New Roman" w:hAnsi="Times New Roman" w:cs="Times New Roman"/>
          <w:sz w:val="24"/>
          <w:szCs w:val="24"/>
        </w:rPr>
        <w:t>In contrast with carcinomas, 88% of benign prostate tissue samples, including benign cases and benign prostate tissue adjacent to carcinomas, wer</w:t>
      </w:r>
      <w:r>
        <w:rPr>
          <w:rFonts w:ascii="Times New Roman" w:hAnsi="Times New Roman" w:cs="Times New Roman"/>
          <w:sz w:val="24"/>
          <w:szCs w:val="24"/>
        </w:rPr>
        <w:t xml:space="preserve">e completely negative for </w:t>
      </w:r>
      <w:r w:rsidRPr="0099623A">
        <w:rPr>
          <w:rFonts w:ascii="Times New Roman" w:hAnsi="Times New Roman" w:cs="Times New Roman"/>
          <w:sz w:val="24"/>
          <w:szCs w:val="24"/>
        </w:rPr>
        <w:t>AMACR</w:t>
      </w:r>
      <w:r>
        <w:rPr>
          <w:rFonts w:ascii="Times New Roman" w:hAnsi="Times New Roman" w:cs="Times New Roman"/>
          <w:sz w:val="24"/>
          <w:szCs w:val="24"/>
        </w:rPr>
        <w:t xml:space="preserve">, 12% of cases </w:t>
      </w:r>
      <w:r w:rsidRPr="00E716EA">
        <w:rPr>
          <w:rFonts w:ascii="Times New Roman" w:hAnsi="Times New Roman" w:cs="Times New Roman"/>
          <w:sz w:val="24"/>
          <w:szCs w:val="24"/>
        </w:rPr>
        <w:t xml:space="preserve">showed only focal and weak positivity </w:t>
      </w:r>
      <w:r>
        <w:t>.</w:t>
      </w:r>
      <w:r w:rsidRPr="00ED4D5D">
        <w:rPr>
          <w:rFonts w:ascii="Times New Roman" w:hAnsi="Times New Roman" w:cs="Times New Roman"/>
          <w:sz w:val="24"/>
          <w:szCs w:val="24"/>
        </w:rPr>
        <w:t>AMACR is a marker with high sensitivity for prostate carcinoma.When used in conjunction with</w:t>
      </w:r>
      <w:r>
        <w:rPr>
          <w:rFonts w:ascii="Times New Roman" w:hAnsi="Times New Roman" w:cs="Times New Roman"/>
          <w:sz w:val="24"/>
          <w:szCs w:val="24"/>
        </w:rPr>
        <w:t xml:space="preserve"> histologic criteria, the </w:t>
      </w:r>
      <w:r w:rsidRPr="00ED4D5D">
        <w:rPr>
          <w:rFonts w:ascii="Times New Roman" w:hAnsi="Times New Roman" w:cs="Times New Roman"/>
          <w:sz w:val="24"/>
          <w:szCs w:val="24"/>
        </w:rPr>
        <w:t>AMACR staining pattern should be a useful adjunct in the distinction o</w:t>
      </w:r>
      <w:r>
        <w:rPr>
          <w:rFonts w:ascii="Times New Roman" w:hAnsi="Times New Roman" w:cs="Times New Roman"/>
          <w:sz w:val="24"/>
          <w:szCs w:val="24"/>
        </w:rPr>
        <w:t>f benign from malignant glands.</w:t>
      </w:r>
    </w:p>
    <w:p w:rsidR="001B7B45" w:rsidRPr="00804F78" w:rsidRDefault="001B7B45" w:rsidP="001B7B45">
      <w:pPr>
        <w:spacing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t>Magi-Galluzzi</w:t>
      </w:r>
      <w:r>
        <w:rPr>
          <w:rFonts w:ascii="Times New Roman" w:hAnsi="Times New Roman" w:cs="Times New Roman"/>
          <w:sz w:val="24"/>
          <w:szCs w:val="24"/>
        </w:rPr>
        <w:t>et</w:t>
      </w:r>
      <w:r w:rsidRPr="00804F78">
        <w:rPr>
          <w:rFonts w:ascii="Times New Roman" w:hAnsi="Times New Roman" w:cs="Times New Roman"/>
          <w:sz w:val="24"/>
          <w:szCs w:val="24"/>
        </w:rPr>
        <w:t>al</w:t>
      </w:r>
      <w:r>
        <w:rPr>
          <w:rFonts w:ascii="Times New Roman" w:hAnsi="Times New Roman" w:cs="Times New Roman"/>
          <w:sz w:val="24"/>
          <w:szCs w:val="24"/>
        </w:rPr>
        <w:t xml:space="preserve"> (2003) </w:t>
      </w:r>
      <w:r w:rsidRPr="00804F78">
        <w:rPr>
          <w:rFonts w:ascii="Times New Roman" w:hAnsi="Times New Roman" w:cs="Times New Roman"/>
          <w:sz w:val="24"/>
          <w:szCs w:val="24"/>
        </w:rPr>
        <w:t xml:space="preserve">assessed large number of cases i.e. 209 cases of prostate needle biopsy specimens with small foci (&lt;5% of a core) of prostate carcinoma. Of small foci of prostate carcinoma, 88% were positive for AMACR. They found that the sensitivity of </w:t>
      </w:r>
      <w:r w:rsidRPr="00804F78">
        <w:rPr>
          <w:rFonts w:ascii="Times New Roman" w:hAnsi="Times New Roman" w:cs="Times New Roman"/>
          <w:sz w:val="24"/>
          <w:szCs w:val="24"/>
        </w:rPr>
        <w:lastRenderedPageBreak/>
        <w:t>AMACR   for the malignant lesions to be 80% to 87%.  The study concluded that positive staining for AMACR could aid in establishing a definitive malignant diagnosis from the needle biopsy specimen.</w:t>
      </w:r>
    </w:p>
    <w:p w:rsidR="001B7B45" w:rsidRPr="00804F78" w:rsidRDefault="001B7B45" w:rsidP="001B7B45">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 The study proposed the over exp</w:t>
      </w:r>
      <w:r>
        <w:rPr>
          <w:rFonts w:ascii="Times New Roman" w:hAnsi="Times New Roman" w:cs="Times New Roman"/>
          <w:sz w:val="24"/>
          <w:szCs w:val="24"/>
        </w:rPr>
        <w:t xml:space="preserve">ression of AMACR and </w:t>
      </w:r>
      <w:r w:rsidRPr="00804F78">
        <w:rPr>
          <w:rFonts w:ascii="Times New Roman" w:hAnsi="Times New Roman" w:cs="Times New Roman"/>
          <w:sz w:val="24"/>
          <w:szCs w:val="24"/>
        </w:rPr>
        <w:t>increased early PSA level</w:t>
      </w:r>
      <w:r>
        <w:rPr>
          <w:rFonts w:ascii="Times New Roman" w:hAnsi="Times New Roman" w:cs="Times New Roman"/>
          <w:sz w:val="24"/>
          <w:szCs w:val="24"/>
        </w:rPr>
        <w:t xml:space="preserve"> can be considered as</w:t>
      </w:r>
      <w:r w:rsidRPr="00804F78">
        <w:rPr>
          <w:rFonts w:ascii="Times New Roman" w:hAnsi="Times New Roman" w:cs="Times New Roman"/>
          <w:sz w:val="24"/>
          <w:szCs w:val="24"/>
        </w:rPr>
        <w:t xml:space="preserve"> poor prognostic</w:t>
      </w:r>
      <w:r>
        <w:rPr>
          <w:rFonts w:ascii="Times New Roman" w:hAnsi="Times New Roman" w:cs="Times New Roman"/>
          <w:sz w:val="24"/>
          <w:szCs w:val="24"/>
        </w:rPr>
        <w:t xml:space="preserve"> factors</w:t>
      </w:r>
      <w:r w:rsidRPr="00804F78">
        <w:rPr>
          <w:rFonts w:ascii="Times New Roman" w:hAnsi="Times New Roman" w:cs="Times New Roman"/>
          <w:sz w:val="24"/>
          <w:szCs w:val="24"/>
        </w:rPr>
        <w:t xml:space="preserve"> for of prostati</w:t>
      </w:r>
      <w:r>
        <w:rPr>
          <w:rFonts w:ascii="Times New Roman" w:hAnsi="Times New Roman" w:cs="Times New Roman"/>
          <w:sz w:val="24"/>
          <w:szCs w:val="24"/>
        </w:rPr>
        <w:t>c adenocarcinoma</w:t>
      </w:r>
      <w:r w:rsidRPr="00804F78">
        <w:rPr>
          <w:rFonts w:ascii="Times New Roman" w:hAnsi="Times New Roman" w:cs="Times New Roman"/>
          <w:sz w:val="24"/>
          <w:szCs w:val="24"/>
        </w:rPr>
        <w:t>. The study further concluded that AMACR expression can also be utilized as a theranostic marker of hormonal therapy. (</w:t>
      </w:r>
      <w:r w:rsidRPr="00804F78">
        <w:rPr>
          <w:rFonts w:ascii="Times New Roman" w:hAnsi="Times New Roman" w:cs="Times New Roman"/>
          <w:color w:val="222222"/>
          <w:sz w:val="24"/>
          <w:szCs w:val="24"/>
          <w:shd w:val="clear" w:color="auto" w:fill="FFFFFF"/>
        </w:rPr>
        <w:t>El-Kasem</w:t>
      </w:r>
      <w:r>
        <w:rPr>
          <w:rFonts w:ascii="Times New Roman" w:hAnsi="Times New Roman" w:cs="Times New Roman"/>
          <w:color w:val="222222"/>
          <w:sz w:val="24"/>
          <w:szCs w:val="24"/>
          <w:shd w:val="clear" w:color="auto" w:fill="FFFFFF"/>
        </w:rPr>
        <w:t xml:space="preserve"> et al., 2016)</w:t>
      </w:r>
    </w:p>
    <w:p w:rsidR="001B7B45"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eastAsia="Times New Roman" w:hAnsi="Times New Roman" w:cs="Times New Roman"/>
          <w:sz w:val="24"/>
          <w:szCs w:val="24"/>
        </w:rPr>
        <w:t>A study conducted at the Armed Forces Institute of Pathology, Rawalpindi emphasized on the timely diagnosis of prostatic carcinoma in routine practice, since about 40-50% of patients with low grade cancer had moderately advanced carcinoma on final radical prostatectomy. Accurate tissue diagnosis can be very challenging due to the presence of either a small focus of malignancy or due to the presence of many benign mimickers of malignancy. A total of 80 cases were analyzed out of which, 68 (85%) were positive for AMACR while 12 (15%) were found out to be negative.</w:t>
      </w:r>
      <w:r>
        <w:rPr>
          <w:rFonts w:ascii="Times New Roman" w:eastAsia="Times New Roman" w:hAnsi="Times New Roman" w:cs="Times New Roman"/>
          <w:sz w:val="24"/>
          <w:szCs w:val="24"/>
        </w:rPr>
        <w:t xml:space="preserve"> (</w:t>
      </w:r>
      <w:r w:rsidRPr="00804F78">
        <w:rPr>
          <w:rFonts w:ascii="Times New Roman" w:hAnsi="Times New Roman" w:cs="Times New Roman"/>
          <w:color w:val="222222"/>
          <w:sz w:val="24"/>
          <w:szCs w:val="24"/>
          <w:shd w:val="clear" w:color="auto" w:fill="FFFFFF"/>
        </w:rPr>
        <w:t>Tar</w:t>
      </w:r>
      <w:r>
        <w:rPr>
          <w:rFonts w:ascii="Times New Roman" w:hAnsi="Times New Roman" w:cs="Times New Roman"/>
          <w:color w:val="222222"/>
          <w:sz w:val="24"/>
          <w:szCs w:val="24"/>
          <w:shd w:val="clear" w:color="auto" w:fill="FFFFFF"/>
        </w:rPr>
        <w:t xml:space="preserve">iq et al., </w:t>
      </w:r>
      <w:r w:rsidRPr="00804F78">
        <w:rPr>
          <w:rFonts w:ascii="Times New Roman" w:hAnsi="Times New Roman" w:cs="Times New Roman"/>
          <w:color w:val="222222"/>
          <w:sz w:val="24"/>
          <w:szCs w:val="24"/>
          <w:shd w:val="clear" w:color="auto" w:fill="FFFFFF"/>
        </w:rPr>
        <w:t>2017)</w:t>
      </w:r>
    </w:p>
    <w:p w:rsidR="001B7B45" w:rsidRPr="00804F78" w:rsidRDefault="001B7B45" w:rsidP="001B7B45">
      <w:pPr>
        <w:spacing w:after="0" w:line="360" w:lineRule="auto"/>
        <w:jc w:val="both"/>
        <w:rPr>
          <w:rFonts w:ascii="Times New Roman" w:eastAsia="Times New Roman" w:hAnsi="Times New Roman" w:cs="Times New Roman"/>
          <w:sz w:val="24"/>
          <w:szCs w:val="24"/>
        </w:rPr>
      </w:pPr>
    </w:p>
    <w:p w:rsidR="001B7B45" w:rsidRPr="00804F78" w:rsidRDefault="001B7B45" w:rsidP="001B7B45">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Pr="00916D7B">
        <w:rPr>
          <w:rFonts w:ascii="Times New Roman" w:hAnsi="Times New Roman" w:cs="Times New Roman"/>
          <w:sz w:val="24"/>
          <w:szCs w:val="24"/>
        </w:rPr>
        <w:t> observational descriptive study carried out in Department of Pathology, Gover</w:t>
      </w:r>
      <w:r>
        <w:rPr>
          <w:rFonts w:ascii="Times New Roman" w:hAnsi="Times New Roman" w:cs="Times New Roman"/>
          <w:sz w:val="24"/>
          <w:szCs w:val="24"/>
        </w:rPr>
        <w:t xml:space="preserve">nment Medical College, Kottayam </w:t>
      </w:r>
      <w:r w:rsidRPr="00804F78">
        <w:rPr>
          <w:rFonts w:ascii="Times New Roman" w:hAnsi="Times New Roman" w:cs="Times New Roman"/>
          <w:sz w:val="24"/>
          <w:szCs w:val="24"/>
        </w:rPr>
        <w:t>evaluated a total number of 120 cases of prostatic needle biopsies which were processed routinely for H and E staining, and immunohistoc</w:t>
      </w:r>
      <w:r>
        <w:rPr>
          <w:rFonts w:ascii="Times New Roman" w:hAnsi="Times New Roman" w:cs="Times New Roman"/>
          <w:sz w:val="24"/>
          <w:szCs w:val="24"/>
        </w:rPr>
        <w:t>hemistry was performed. Clinico</w:t>
      </w:r>
      <w:r w:rsidRPr="00804F78">
        <w:rPr>
          <w:rFonts w:ascii="Times New Roman" w:hAnsi="Times New Roman" w:cs="Times New Roman"/>
          <w:sz w:val="24"/>
          <w:szCs w:val="24"/>
        </w:rPr>
        <w:t>pathological parameters were also analyzed, association between the levels of serum PSA and histopathological findings were also studied. 93 cases were diagnosed as prostate carcinoma and graded using the Gleason scoring, 85 cases showed positivity for AMACR, 5 cases were found to have a suspicion of malignancy</w:t>
      </w:r>
      <w:r>
        <w:rPr>
          <w:rFonts w:ascii="Times New Roman" w:hAnsi="Times New Roman" w:cs="Times New Roman"/>
          <w:sz w:val="24"/>
          <w:szCs w:val="24"/>
        </w:rPr>
        <w:t>,</w:t>
      </w:r>
      <w:r w:rsidRPr="00804F78">
        <w:rPr>
          <w:rFonts w:ascii="Times New Roman" w:hAnsi="Times New Roman" w:cs="Times New Roman"/>
          <w:sz w:val="24"/>
          <w:szCs w:val="24"/>
        </w:rPr>
        <w:t xml:space="preserve"> 4</w:t>
      </w:r>
      <w:r>
        <w:rPr>
          <w:rFonts w:ascii="Times New Roman" w:hAnsi="Times New Roman" w:cs="Times New Roman"/>
          <w:sz w:val="24"/>
          <w:szCs w:val="24"/>
        </w:rPr>
        <w:t xml:space="preserve"> cases </w:t>
      </w:r>
      <w:r w:rsidRPr="00804F78">
        <w:rPr>
          <w:rFonts w:ascii="Times New Roman" w:hAnsi="Times New Roman" w:cs="Times New Roman"/>
          <w:sz w:val="24"/>
          <w:szCs w:val="24"/>
        </w:rPr>
        <w:t>displayed positivity for AMACR and 3 cases were confirmed as PIN of which 2 cases showed over expression of AMACR. Benign prostatic hyperplasia was observed in 19 cases all of which showed negative attaining for AMACR. Sensitivity and specificity of AMACR in prostatic carcinoma were 90% and 100% respectively. The study highlighted an important fact that AMACR aids in determining the diagnosis of prostate cancer in the cases of atypical glands which are suspicious of malignancy. On the contrary, AMACR negativity does not rule out the possibility of carcinoma. So along with positive marker (AMACR), basal cell marker (negative in c</w:t>
      </w:r>
      <w:r>
        <w:rPr>
          <w:rFonts w:ascii="Times New Roman" w:hAnsi="Times New Roman" w:cs="Times New Roman"/>
          <w:sz w:val="24"/>
          <w:szCs w:val="24"/>
        </w:rPr>
        <w:t>ancer cells) should also be used</w:t>
      </w:r>
      <w:r w:rsidRPr="00804F78">
        <w:rPr>
          <w:rFonts w:ascii="Times New Roman" w:hAnsi="Times New Roman" w:cs="Times New Roman"/>
          <w:sz w:val="24"/>
          <w:szCs w:val="24"/>
        </w:rPr>
        <w:t xml:space="preserve"> so that a precise result could be established. (</w:t>
      </w:r>
      <w:r>
        <w:rPr>
          <w:rFonts w:ascii="Times New Roman" w:hAnsi="Times New Roman" w:cs="Times New Roman"/>
          <w:color w:val="222222"/>
          <w:sz w:val="24"/>
          <w:szCs w:val="24"/>
          <w:shd w:val="clear" w:color="auto" w:fill="FFFFFF"/>
        </w:rPr>
        <w:t xml:space="preserve">Kandasam et al., </w:t>
      </w:r>
      <w:r w:rsidRPr="00804F78">
        <w:rPr>
          <w:rFonts w:ascii="Times New Roman" w:hAnsi="Times New Roman" w:cs="Times New Roman"/>
          <w:color w:val="222222"/>
          <w:sz w:val="24"/>
          <w:szCs w:val="24"/>
          <w:shd w:val="clear" w:color="auto" w:fill="FFFFFF"/>
        </w:rPr>
        <w:t>2017)</w:t>
      </w:r>
    </w:p>
    <w:p w:rsidR="001B7B45" w:rsidRPr="00810E14" w:rsidRDefault="001B7B45" w:rsidP="001B7B45">
      <w:pPr>
        <w:spacing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lastRenderedPageBreak/>
        <w:t>A total of 22 studies with 4,385 pa</w:t>
      </w:r>
      <w:r>
        <w:rPr>
          <w:rFonts w:ascii="Times New Roman" w:hAnsi="Times New Roman" w:cs="Times New Roman"/>
          <w:sz w:val="24"/>
          <w:szCs w:val="24"/>
        </w:rPr>
        <w:t xml:space="preserve">rticipants were analyzed in a single </w:t>
      </w:r>
      <w:r w:rsidRPr="00804F78">
        <w:rPr>
          <w:rFonts w:ascii="Times New Roman" w:hAnsi="Times New Roman" w:cs="Times New Roman"/>
          <w:sz w:val="24"/>
          <w:szCs w:val="24"/>
        </w:rPr>
        <w:t>study on the basis of definitive inclusion criteria. AMACR on immunohistochemistry was significantly associated with increased diagnosis of prostate cancer. Subgroup-analysis showed that findings didn’t substantially change when only Caucasians or Asians were compared with each other. The study findings provide further validation that the overexpression of AMACR contributes to prostate cancer risk.  Low expression was seen in the normal tissues and benign prostatic tissue, therefore it is concluded that AMACR is probably a significant tumor marker for prostate cancer. (</w:t>
      </w:r>
      <w:r>
        <w:rPr>
          <w:rFonts w:ascii="Times New Roman" w:hAnsi="Times New Roman" w:cs="Times New Roman"/>
          <w:color w:val="222222"/>
          <w:sz w:val="24"/>
          <w:szCs w:val="24"/>
          <w:shd w:val="clear" w:color="auto" w:fill="FFFFFF"/>
        </w:rPr>
        <w:t xml:space="preserve">Jiang et al., </w:t>
      </w:r>
      <w:r w:rsidRPr="00804F78">
        <w:rPr>
          <w:rFonts w:ascii="Times New Roman" w:hAnsi="Times New Roman" w:cs="Times New Roman"/>
          <w:color w:val="222222"/>
          <w:sz w:val="24"/>
          <w:szCs w:val="24"/>
          <w:shd w:val="clear" w:color="auto" w:fill="FFFFFF"/>
        </w:rPr>
        <w:t>2013)</w:t>
      </w:r>
    </w:p>
    <w:p w:rsidR="001B7B45" w:rsidRPr="00CE72EA" w:rsidRDefault="001B7B45" w:rsidP="001B7B45">
      <w:pPr>
        <w:spacing w:after="0" w:line="360" w:lineRule="auto"/>
        <w:jc w:val="both"/>
        <w:rPr>
          <w:rFonts w:ascii="Times New Roman" w:eastAsia="Times New Roman" w:hAnsi="Times New Roman" w:cs="Times New Roman"/>
          <w:sz w:val="24"/>
          <w:szCs w:val="24"/>
        </w:rPr>
      </w:pPr>
      <w:r w:rsidRPr="00804F78">
        <w:rPr>
          <w:rFonts w:ascii="Times New Roman" w:eastAsia="Times New Roman" w:hAnsi="Times New Roman" w:cs="Times New Roman"/>
          <w:sz w:val="24"/>
          <w:szCs w:val="24"/>
        </w:rPr>
        <w:t>p63 is an analogue of the p53 tumor suppressor gene and is necessary for development of squamous epithelia. p63 is essential for differentiation of prostatic basal cells, and basal cells are essential in maintaining normal differentiation of luminal cells and integrity of prostatic ducts.</w:t>
      </w:r>
      <w:r>
        <w:rPr>
          <w:rFonts w:ascii="Times New Roman" w:hAnsi="Times New Roman" w:cs="Times New Roman"/>
          <w:color w:val="222222"/>
          <w:sz w:val="24"/>
          <w:szCs w:val="24"/>
          <w:shd w:val="clear" w:color="auto" w:fill="FFFFFF"/>
        </w:rPr>
        <w:t xml:space="preserve"> (Yang et al., </w:t>
      </w:r>
      <w:r w:rsidRPr="00804F78">
        <w:rPr>
          <w:rFonts w:ascii="Times New Roman" w:hAnsi="Times New Roman" w:cs="Times New Roman"/>
          <w:color w:val="222222"/>
          <w:sz w:val="24"/>
          <w:szCs w:val="24"/>
          <w:shd w:val="clear" w:color="auto" w:fill="FFFFFF"/>
        </w:rPr>
        <w:t xml:space="preserve">2016) </w:t>
      </w:r>
      <w:r w:rsidRPr="00804F78">
        <w:rPr>
          <w:rFonts w:ascii="Times New Roman" w:hAnsi="Times New Roman" w:cs="Times New Roman"/>
          <w:color w:val="000000"/>
          <w:sz w:val="24"/>
          <w:szCs w:val="24"/>
          <w:shd w:val="clear" w:color="auto" w:fill="FFFFFF"/>
        </w:rPr>
        <w:t>Expression of the p63 gene is down-regulated in adenocarcinoma of the prostate as compared with normal prostate and is used as a basal cell marker in the diagnosis of prostate cancer.</w:t>
      </w:r>
      <w:r w:rsidRPr="00804F78">
        <w:rPr>
          <w:rFonts w:ascii="Times New Roman" w:hAnsi="Times New Roman" w:cs="Times New Roman"/>
          <w:color w:val="222222"/>
          <w:sz w:val="24"/>
          <w:szCs w:val="24"/>
          <w:shd w:val="clear" w:color="auto" w:fill="FFFFFF"/>
        </w:rPr>
        <w:t>p63 is basically confined to the basal cells of prostate gland and shows a nuclear staining impression.Nearly, all prostatic carcinomas of low and intermediate grade are negative for p63, whereas</w:t>
      </w:r>
      <w:r>
        <w:rPr>
          <w:rFonts w:ascii="Times New Roman" w:hAnsi="Times New Roman" w:cs="Times New Roman"/>
          <w:color w:val="222222"/>
          <w:sz w:val="24"/>
          <w:szCs w:val="24"/>
          <w:shd w:val="clear" w:color="auto" w:fill="FFFFFF"/>
        </w:rPr>
        <w:t>,</w:t>
      </w:r>
      <w:r w:rsidRPr="00804F78">
        <w:rPr>
          <w:rFonts w:ascii="Times New Roman" w:hAnsi="Times New Roman" w:cs="Times New Roman"/>
          <w:color w:val="222222"/>
          <w:sz w:val="24"/>
          <w:szCs w:val="24"/>
          <w:shd w:val="clear" w:color="auto" w:fill="FFFFFF"/>
        </w:rPr>
        <w:t xml:space="preserve"> normal or benign hyperplastic prostatic glands exhibit substantial immunoexpressionof p63.</w:t>
      </w:r>
      <w:r w:rsidRPr="005A46A5">
        <w:rPr>
          <w:rFonts w:ascii="Times New Roman" w:hAnsi="Times New Roman" w:cs="Times New Roman"/>
          <w:color w:val="222222"/>
          <w:sz w:val="24"/>
          <w:szCs w:val="24"/>
          <w:shd w:val="clear" w:color="auto" w:fill="FFFFFF"/>
        </w:rPr>
        <w:t xml:space="preserve"> (Signoretti et al.,</w:t>
      </w:r>
      <w:r>
        <w:rPr>
          <w:rFonts w:ascii="Times New Roman" w:hAnsi="Times New Roman" w:cs="Times New Roman"/>
          <w:color w:val="222222"/>
          <w:sz w:val="24"/>
          <w:szCs w:val="24"/>
          <w:shd w:val="clear" w:color="auto" w:fill="FFFFFF"/>
        </w:rPr>
        <w:t xml:space="preserve"> </w:t>
      </w:r>
      <w:r w:rsidRPr="005A46A5">
        <w:rPr>
          <w:rFonts w:ascii="Times New Roman" w:hAnsi="Times New Roman" w:cs="Times New Roman"/>
          <w:color w:val="222222"/>
          <w:sz w:val="24"/>
          <w:szCs w:val="24"/>
          <w:shd w:val="clear" w:color="auto" w:fill="FFFFFF"/>
        </w:rPr>
        <w:t>2000)</w:t>
      </w:r>
    </w:p>
    <w:p w:rsidR="001B7B45" w:rsidRPr="00804F78"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eastAsia="Times New Roman" w:hAnsi="Times New Roman" w:cs="Times New Roman"/>
          <w:sz w:val="24"/>
          <w:szCs w:val="24"/>
        </w:rPr>
        <w:t>A study conducted at the ShaukatKhanum Memorial Cancer hospital revealed the role of p63 staining in both benign and malignant lesions of prostate gland. p63 immunohistochemistry staining was performed on 30 cases diagnosed as prostatic carcinoma diagnosed by histopathologist. The prostatic adenocarcinomas were negative for p63 and benign lesions of prostate were positive for p63. Atypical lesions show</w:t>
      </w:r>
      <w:r>
        <w:rPr>
          <w:rFonts w:ascii="Times New Roman" w:eastAsia="Times New Roman" w:hAnsi="Times New Roman" w:cs="Times New Roman"/>
          <w:sz w:val="24"/>
          <w:szCs w:val="24"/>
        </w:rPr>
        <w:t>ed</w:t>
      </w:r>
      <w:r w:rsidRPr="00804F78">
        <w:rPr>
          <w:rFonts w:ascii="Times New Roman" w:eastAsia="Times New Roman" w:hAnsi="Times New Roman" w:cs="Times New Roman"/>
          <w:sz w:val="24"/>
          <w:szCs w:val="24"/>
        </w:rPr>
        <w:t xml:space="preserve"> positive staining in 77.7% and negati</w:t>
      </w:r>
      <w:r>
        <w:rPr>
          <w:rFonts w:ascii="Times New Roman" w:eastAsia="Times New Roman" w:hAnsi="Times New Roman" w:cs="Times New Roman"/>
          <w:sz w:val="24"/>
          <w:szCs w:val="24"/>
        </w:rPr>
        <w:t xml:space="preserve">ve staining in 33.3% of cases. </w:t>
      </w:r>
      <w:r w:rsidRPr="00804F78">
        <w:rPr>
          <w:rFonts w:ascii="Times New Roman" w:eastAsia="Times New Roman" w:hAnsi="Times New Roman" w:cs="Times New Roman"/>
          <w:sz w:val="24"/>
          <w:szCs w:val="24"/>
        </w:rPr>
        <w:t>p63 immunohistochemistry staining can be used as a reliable marker to differentiate between benign and malignant lesions of prostate gland.</w:t>
      </w:r>
      <w:r>
        <w:rPr>
          <w:rFonts w:ascii="Times New Roman" w:hAnsi="Times New Roman" w:cs="Times New Roman"/>
          <w:color w:val="222222"/>
          <w:sz w:val="24"/>
          <w:szCs w:val="24"/>
          <w:shd w:val="clear" w:color="auto" w:fill="FFFFFF"/>
        </w:rPr>
        <w:t xml:space="preserve">(Baig, Hassan &amp; Mansoor, </w:t>
      </w:r>
      <w:r w:rsidRPr="00804F78">
        <w:rPr>
          <w:rFonts w:ascii="Times New Roman" w:hAnsi="Times New Roman" w:cs="Times New Roman"/>
          <w:color w:val="222222"/>
          <w:sz w:val="24"/>
          <w:szCs w:val="24"/>
          <w:shd w:val="clear" w:color="auto" w:fill="FFFFFF"/>
        </w:rPr>
        <w:t>2012).</w:t>
      </w:r>
    </w:p>
    <w:p w:rsidR="001B7B45" w:rsidRDefault="001B7B45" w:rsidP="001B7B45">
      <w:pPr>
        <w:spacing w:after="0" w:line="360" w:lineRule="auto"/>
        <w:jc w:val="both"/>
        <w:rPr>
          <w:rFonts w:ascii="Times New Roman" w:hAnsi="Times New Roman" w:cs="Times New Roman"/>
          <w:color w:val="222222"/>
          <w:sz w:val="24"/>
          <w:szCs w:val="24"/>
          <w:shd w:val="clear" w:color="auto" w:fill="FFFFFF"/>
        </w:rPr>
      </w:pPr>
      <w:r>
        <w:rPr>
          <w:rFonts w:ascii="Times New Roman" w:eastAsia="Times New Roman" w:hAnsi="Times New Roman" w:cs="Times New Roman"/>
          <w:sz w:val="24"/>
          <w:szCs w:val="24"/>
        </w:rPr>
        <w:t>The descriptive cross sectional study carried out at the Urology Ward of Lahore General Hospital, assessed</w:t>
      </w:r>
      <w:r w:rsidRPr="00804F78">
        <w:rPr>
          <w:rFonts w:ascii="Times New Roman" w:eastAsia="Times New Roman" w:hAnsi="Times New Roman" w:cs="Times New Roman"/>
          <w:sz w:val="24"/>
          <w:szCs w:val="24"/>
        </w:rPr>
        <w:t xml:space="preserve"> 21 cases of prostatic carcinoma and 39 cases of benign pr</w:t>
      </w:r>
      <w:r>
        <w:rPr>
          <w:rFonts w:ascii="Times New Roman" w:eastAsia="Times New Roman" w:hAnsi="Times New Roman" w:cs="Times New Roman"/>
          <w:sz w:val="24"/>
          <w:szCs w:val="24"/>
        </w:rPr>
        <w:t>ostatic hyperplasia which were</w:t>
      </w:r>
      <w:r w:rsidRPr="00804F78">
        <w:rPr>
          <w:rFonts w:ascii="Times New Roman" w:eastAsia="Times New Roman" w:hAnsi="Times New Roman" w:cs="Times New Roman"/>
          <w:sz w:val="24"/>
          <w:szCs w:val="24"/>
        </w:rPr>
        <w:t xml:space="preserve"> identified on the basis of hematox</w:t>
      </w:r>
      <w:r>
        <w:rPr>
          <w:rFonts w:ascii="Times New Roman" w:eastAsia="Times New Roman" w:hAnsi="Times New Roman" w:cs="Times New Roman"/>
          <w:sz w:val="24"/>
          <w:szCs w:val="24"/>
        </w:rPr>
        <w:t>y</w:t>
      </w:r>
      <w:r w:rsidRPr="00804F78">
        <w:rPr>
          <w:rFonts w:ascii="Times New Roman" w:eastAsia="Times New Roman" w:hAnsi="Times New Roman" w:cs="Times New Roman"/>
          <w:sz w:val="24"/>
          <w:szCs w:val="24"/>
        </w:rPr>
        <w:t xml:space="preserve">lin and eosin staining whereas 39 cases of prostate hyperplasia were stained with monoclonal antibody (p63) by standard heat induced retrieval as well as avidin-biotin method. It was established that </w:t>
      </w:r>
      <w:r w:rsidRPr="00804F78">
        <w:rPr>
          <w:rFonts w:ascii="Times New Roman" w:eastAsia="Times New Roman" w:hAnsi="Times New Roman" w:cs="Times New Roman"/>
          <w:sz w:val="24"/>
          <w:szCs w:val="24"/>
        </w:rPr>
        <w:lastRenderedPageBreak/>
        <w:t>p63 was negative in all the cases of carcinoma conversely 39 cases of prostatic hyperplasia displayed positive, nuclear stai</w:t>
      </w:r>
      <w:r>
        <w:rPr>
          <w:rFonts w:ascii="Times New Roman" w:eastAsia="Times New Roman" w:hAnsi="Times New Roman" w:cs="Times New Roman"/>
          <w:sz w:val="24"/>
          <w:szCs w:val="24"/>
        </w:rPr>
        <w:t>ning</w:t>
      </w:r>
      <w:r w:rsidRPr="00804F78">
        <w:rPr>
          <w:rFonts w:ascii="Times New Roman" w:eastAsia="Times New Roman" w:hAnsi="Times New Roman" w:cs="Times New Roman"/>
          <w:sz w:val="24"/>
          <w:szCs w:val="24"/>
        </w:rPr>
        <w:t>.</w:t>
      </w:r>
      <w:r>
        <w:rPr>
          <w:rFonts w:ascii="Times New Roman" w:hAnsi="Times New Roman" w:cs="Times New Roman"/>
          <w:color w:val="222222"/>
          <w:sz w:val="24"/>
          <w:szCs w:val="24"/>
          <w:shd w:val="clear" w:color="auto" w:fill="FFFFFF"/>
        </w:rPr>
        <w:t xml:space="preserve"> (Nisar et al., </w:t>
      </w:r>
      <w:r w:rsidRPr="00804F78">
        <w:rPr>
          <w:rFonts w:ascii="Times New Roman" w:hAnsi="Times New Roman" w:cs="Times New Roman"/>
          <w:color w:val="222222"/>
          <w:sz w:val="24"/>
          <w:szCs w:val="24"/>
          <w:shd w:val="clear" w:color="auto" w:fill="FFFFFF"/>
        </w:rPr>
        <w:t>2017</w:t>
      </w:r>
      <w:r>
        <w:rPr>
          <w:rFonts w:ascii="Times New Roman" w:hAnsi="Times New Roman" w:cs="Times New Roman"/>
          <w:color w:val="222222"/>
          <w:sz w:val="24"/>
          <w:szCs w:val="24"/>
          <w:shd w:val="clear" w:color="auto" w:fill="FFFFFF"/>
        </w:rPr>
        <w:t>)</w:t>
      </w:r>
    </w:p>
    <w:p w:rsidR="001B7B45" w:rsidRPr="006F2A83" w:rsidRDefault="001B7B45" w:rsidP="001B7B45">
      <w:pPr>
        <w:spacing w:after="0" w:line="360" w:lineRule="auto"/>
        <w:jc w:val="both"/>
        <w:rPr>
          <w:rFonts w:ascii="Times New Roman" w:eastAsia="Times New Roman" w:hAnsi="Times New Roman" w:cs="Times New Roman"/>
          <w:sz w:val="24"/>
          <w:szCs w:val="24"/>
        </w:rPr>
      </w:pPr>
    </w:p>
    <w:p w:rsidR="001B7B45" w:rsidRPr="00804F78"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color w:val="222222"/>
          <w:sz w:val="24"/>
          <w:szCs w:val="24"/>
          <w:shd w:val="clear" w:color="auto" w:fill="FFFFFF"/>
        </w:rPr>
        <w:t>The study carried out at the</w:t>
      </w:r>
      <w:r w:rsidRPr="00804F78">
        <w:rPr>
          <w:rFonts w:ascii="Times New Roman" w:hAnsi="Times New Roman" w:cs="Times New Roman"/>
          <w:sz w:val="24"/>
          <w:szCs w:val="24"/>
        </w:rPr>
        <w:t xml:space="preserve"> Departments of Urology and Pathology, Zagazig University, Egypt</w:t>
      </w:r>
      <w:r w:rsidRPr="00804F78">
        <w:rPr>
          <w:rFonts w:ascii="Times New Roman" w:hAnsi="Times New Roman" w:cs="Times New Roman"/>
          <w:color w:val="222222"/>
          <w:sz w:val="24"/>
          <w:szCs w:val="24"/>
          <w:shd w:val="clear" w:color="auto" w:fill="FFFFFF"/>
        </w:rPr>
        <w:t xml:space="preserve"> investigated a </w:t>
      </w:r>
      <w:r w:rsidRPr="00804F78">
        <w:rPr>
          <w:rFonts w:ascii="Times New Roman" w:hAnsi="Times New Roman" w:cs="Times New Roman"/>
          <w:sz w:val="24"/>
          <w:szCs w:val="24"/>
        </w:rPr>
        <w:t xml:space="preserve">total number of 30 cases of prostate needle biopsy with small foci (≤ 1 mm or less than 5% of needle core </w:t>
      </w:r>
      <w:r>
        <w:rPr>
          <w:rFonts w:ascii="Times New Roman" w:hAnsi="Times New Roman" w:cs="Times New Roman"/>
          <w:sz w:val="24"/>
          <w:szCs w:val="24"/>
        </w:rPr>
        <w:t xml:space="preserve">tissue) that were diagnosed as prostatic adenocarcinoma and also enrolled 30 </w:t>
      </w:r>
      <w:r w:rsidRPr="00804F78">
        <w:rPr>
          <w:rFonts w:ascii="Times New Roman" w:hAnsi="Times New Roman" w:cs="Times New Roman"/>
          <w:sz w:val="24"/>
          <w:szCs w:val="24"/>
        </w:rPr>
        <w:t>cases of benign prostatic hyperplasia on the basis of Hand E staining. A cocktail of positive immunemarkeri.e AMACR and negative immune marker p63 were utilized to confirm the diagnosis of prostatic carcinoma.Appropriate combination of immune markers can aid in determining a diagnosis in cases of</w:t>
      </w:r>
      <w:r>
        <w:rPr>
          <w:rFonts w:ascii="Times New Roman" w:hAnsi="Times New Roman" w:cs="Times New Roman"/>
          <w:sz w:val="24"/>
          <w:szCs w:val="24"/>
        </w:rPr>
        <w:t xml:space="preserve"> </w:t>
      </w:r>
      <w:r w:rsidRPr="00804F78">
        <w:rPr>
          <w:rFonts w:ascii="Times New Roman" w:hAnsi="Times New Roman" w:cs="Times New Roman"/>
          <w:sz w:val="24"/>
          <w:szCs w:val="24"/>
        </w:rPr>
        <w:t>minimal prostate</w:t>
      </w:r>
      <w:r>
        <w:rPr>
          <w:rFonts w:ascii="Times New Roman" w:hAnsi="Times New Roman" w:cs="Times New Roman"/>
          <w:sz w:val="24"/>
          <w:szCs w:val="24"/>
        </w:rPr>
        <w:t xml:space="preserve"> cancer in needle biopsy specimens. p</w:t>
      </w:r>
      <w:r w:rsidRPr="00804F78">
        <w:rPr>
          <w:rFonts w:ascii="Times New Roman" w:hAnsi="Times New Roman" w:cs="Times New Roman"/>
          <w:sz w:val="24"/>
          <w:szCs w:val="24"/>
        </w:rPr>
        <w:t>63 protein may act as an important component in prostate cancer progression due to its association with cancer cell proliferation and Gleason’s score.</w:t>
      </w:r>
      <w:r>
        <w:rPr>
          <w:rFonts w:ascii="Times New Roman" w:hAnsi="Times New Roman" w:cs="Times New Roman"/>
          <w:color w:val="222222"/>
          <w:sz w:val="24"/>
          <w:szCs w:val="24"/>
          <w:shd w:val="clear" w:color="auto" w:fill="FFFFFF"/>
        </w:rPr>
        <w:t xml:space="preserve"> (Yamoah et al., 2015)</w:t>
      </w:r>
    </w:p>
    <w:p w:rsidR="00952894" w:rsidRDefault="001B7B45" w:rsidP="001B7B45">
      <w:pPr>
        <w:spacing w:after="0" w:line="360" w:lineRule="auto"/>
        <w:jc w:val="both"/>
        <w:rPr>
          <w:rFonts w:ascii="Times New Roman" w:hAnsi="Times New Roman" w:cs="Times New Roman"/>
          <w:sz w:val="24"/>
          <w:szCs w:val="24"/>
        </w:rPr>
      </w:pPr>
      <w:r w:rsidRPr="00804F78">
        <w:rPr>
          <w:rFonts w:ascii="Times New Roman" w:hAnsi="Times New Roman" w:cs="Times New Roman"/>
          <w:sz w:val="24"/>
          <w:szCs w:val="24"/>
        </w:rPr>
        <w:t>The study</w:t>
      </w:r>
      <w:r>
        <w:rPr>
          <w:rFonts w:ascii="Times New Roman" w:hAnsi="Times New Roman" w:cs="Times New Roman"/>
          <w:sz w:val="24"/>
          <w:szCs w:val="24"/>
        </w:rPr>
        <w:t xml:space="preserve"> carried out at the </w:t>
      </w:r>
      <w:r w:rsidRPr="009211B0">
        <w:rPr>
          <w:rFonts w:ascii="Times New Roman" w:hAnsi="Times New Roman" w:cs="Times New Roman"/>
          <w:sz w:val="24"/>
          <w:szCs w:val="24"/>
        </w:rPr>
        <w:t>Department of Pathology, Armed Forces Medical Coll</w:t>
      </w:r>
      <w:r>
        <w:rPr>
          <w:rFonts w:ascii="Times New Roman" w:hAnsi="Times New Roman" w:cs="Times New Roman"/>
          <w:sz w:val="24"/>
          <w:szCs w:val="24"/>
        </w:rPr>
        <w:t>ege, Pune, Maharashtra, India,</w:t>
      </w:r>
      <w:r w:rsidRPr="00804F78">
        <w:rPr>
          <w:rFonts w:ascii="Times New Roman" w:hAnsi="Times New Roman" w:cs="Times New Roman"/>
          <w:sz w:val="24"/>
          <w:szCs w:val="24"/>
        </w:rPr>
        <w:t xml:space="preserve"> recruited a large number of cases a total of 470 cases, which  included 310 TURP specimens, 157 needle biopsies and 03 radical prostatectomy specimens. All the cases were examined and split into three groups. Benign prostatic hyperplasia comprised of 370 cases, cases with skeptical foci were 40 in number and   </w:t>
      </w:r>
    </w:p>
    <w:p w:rsidR="001B7B45" w:rsidRPr="00804F78" w:rsidRDefault="001B7B45" w:rsidP="001B7B45">
      <w:pPr>
        <w:spacing w:after="0"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definite malignant cases were 60 in number. Immunohistochemistry was performed by using monoclonal AMACR and p63 antibodies in the 40 skeptical cases.This study revealed that AMACR had a high sensitivity of 95%, with a relatively lower specificity of 92.5%, on the parallel; p63 had 90% sensitivity and a very high specificity of 100%. All the 40 doubtful cases were analyzed using a combination of morphology and immunohistochemical expression of p63 and AMACR. In 13 (32.5%) of the 40 suspicious cases there </w:t>
      </w:r>
      <w:r>
        <w:rPr>
          <w:rFonts w:ascii="Times New Roman" w:hAnsi="Times New Roman" w:cs="Times New Roman"/>
          <w:sz w:val="24"/>
          <w:szCs w:val="24"/>
        </w:rPr>
        <w:t>was change of diagnosis based on</w:t>
      </w:r>
      <w:r w:rsidRPr="00804F78">
        <w:rPr>
          <w:rFonts w:ascii="Times New Roman" w:hAnsi="Times New Roman" w:cs="Times New Roman"/>
          <w:sz w:val="24"/>
          <w:szCs w:val="24"/>
        </w:rPr>
        <w:t xml:space="preserve"> morphology, clinical details and staining with p63 and AMACR, the diagnosis was rectified from the benign to malignant.</w:t>
      </w:r>
    </w:p>
    <w:p w:rsidR="001B7B45" w:rsidRPr="00123406"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sz w:val="24"/>
          <w:szCs w:val="24"/>
        </w:rPr>
        <w:t>The study further concluded that a combination of p63 and AMACR is of great additional value in combating the morphologically suspicious cases and should be used on case to case basis especially in prostatic needle biopsies and small foci lesions. (</w:t>
      </w:r>
      <w:r>
        <w:rPr>
          <w:rFonts w:ascii="Times New Roman" w:hAnsi="Times New Roman" w:cs="Times New Roman"/>
          <w:color w:val="222222"/>
          <w:sz w:val="24"/>
          <w:szCs w:val="24"/>
          <w:shd w:val="clear" w:color="auto" w:fill="FFFFFF"/>
        </w:rPr>
        <w:t>Singh et al., 2014</w:t>
      </w:r>
      <w:r w:rsidRPr="00804F78">
        <w:rPr>
          <w:rFonts w:ascii="Times New Roman" w:hAnsi="Times New Roman" w:cs="Times New Roman"/>
          <w:color w:val="222222"/>
          <w:sz w:val="24"/>
          <w:szCs w:val="24"/>
          <w:shd w:val="clear" w:color="auto" w:fill="FFFFFF"/>
        </w:rPr>
        <w:t>)</w:t>
      </w:r>
    </w:p>
    <w:p w:rsidR="001B7B45" w:rsidRPr="00804F78" w:rsidRDefault="001B7B45" w:rsidP="001B7B45">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This study</w:t>
      </w:r>
      <w:r w:rsidRPr="00804F78">
        <w:rPr>
          <w:rFonts w:ascii="Times New Roman" w:hAnsi="Times New Roman" w:cs="Times New Roman"/>
          <w:sz w:val="24"/>
          <w:szCs w:val="24"/>
        </w:rPr>
        <w:t xml:space="preserve"> carried out at the Post Graduate Medical Institute, L</w:t>
      </w:r>
      <w:r>
        <w:rPr>
          <w:rFonts w:ascii="Times New Roman" w:hAnsi="Times New Roman" w:cs="Times New Roman"/>
          <w:sz w:val="24"/>
          <w:szCs w:val="24"/>
        </w:rPr>
        <w:t xml:space="preserve">ahore recruited one hundred biopsies </w:t>
      </w:r>
      <w:r w:rsidRPr="00804F78">
        <w:rPr>
          <w:rFonts w:ascii="Times New Roman" w:hAnsi="Times New Roman" w:cs="Times New Roman"/>
          <w:sz w:val="24"/>
          <w:szCs w:val="24"/>
        </w:rPr>
        <w:t xml:space="preserve">recruited from Lahore General Hospital. 50 cases each of hyperplasia </w:t>
      </w:r>
      <w:r w:rsidRPr="00804F78">
        <w:rPr>
          <w:rFonts w:ascii="Times New Roman" w:hAnsi="Times New Roman" w:cs="Times New Roman"/>
          <w:sz w:val="24"/>
          <w:szCs w:val="24"/>
        </w:rPr>
        <w:lastRenderedPageBreak/>
        <w:t>and</w:t>
      </w:r>
      <w:r>
        <w:rPr>
          <w:rFonts w:ascii="Times New Roman" w:hAnsi="Times New Roman" w:cs="Times New Roman"/>
          <w:sz w:val="24"/>
          <w:szCs w:val="24"/>
        </w:rPr>
        <w:t xml:space="preserve"> an equal number of malignant cases were included in this</w:t>
      </w:r>
      <w:r w:rsidRPr="00804F78">
        <w:rPr>
          <w:rFonts w:ascii="Times New Roman" w:hAnsi="Times New Roman" w:cs="Times New Roman"/>
          <w:sz w:val="24"/>
          <w:szCs w:val="24"/>
        </w:rPr>
        <w:t xml:space="preserve"> study.  Slides were visualized after haematoxylin and eosin staining, AMACR immunostaining was don</w:t>
      </w:r>
      <w:r>
        <w:rPr>
          <w:rFonts w:ascii="Times New Roman" w:hAnsi="Times New Roman" w:cs="Times New Roman"/>
          <w:sz w:val="24"/>
          <w:szCs w:val="24"/>
        </w:rPr>
        <w:t xml:space="preserve">e. </w:t>
      </w:r>
      <w:r w:rsidRPr="00804F78">
        <w:rPr>
          <w:rFonts w:ascii="Times New Roman" w:hAnsi="Times New Roman" w:cs="Times New Roman"/>
          <w:sz w:val="24"/>
          <w:szCs w:val="24"/>
        </w:rPr>
        <w:t>On histological examination, Gleason’s Scoring System was used to grade the tumors. None of the cases were well differentiated, 23 cases were reported as poorly differentiated and 27 cases were graded as moderately differentiated. Carcinoma cases mostly presented with high grade cancers. The results of this study revealed that all hyperplasia cases showed no reactivity while all carcinoma cases expressed AMACR. It was therefore, concluded that AMACR is a useful immunom</w:t>
      </w:r>
      <w:r>
        <w:rPr>
          <w:rFonts w:ascii="Times New Roman" w:hAnsi="Times New Roman" w:cs="Times New Roman"/>
          <w:sz w:val="24"/>
          <w:szCs w:val="24"/>
        </w:rPr>
        <w:t xml:space="preserve">arker for diagnosis </w:t>
      </w:r>
      <w:r w:rsidRPr="00804F78">
        <w:rPr>
          <w:rFonts w:ascii="Times New Roman" w:hAnsi="Times New Roman" w:cs="Times New Roman"/>
          <w:sz w:val="24"/>
          <w:szCs w:val="24"/>
        </w:rPr>
        <w:t>of prostatic adenocarcinoma. (</w:t>
      </w:r>
      <w:r>
        <w:rPr>
          <w:rFonts w:ascii="Times New Roman" w:hAnsi="Times New Roman" w:cs="Times New Roman"/>
          <w:color w:val="222222"/>
          <w:sz w:val="24"/>
          <w:szCs w:val="24"/>
          <w:shd w:val="clear" w:color="auto" w:fill="FFFFFF"/>
        </w:rPr>
        <w:t>Tabassum, Imtiaz &amp;Jabeen2017)</w:t>
      </w:r>
    </w:p>
    <w:p w:rsidR="001B7B45" w:rsidRPr="009D7265" w:rsidRDefault="001B7B45" w:rsidP="001B7B45">
      <w:pPr>
        <w:spacing w:after="0" w:line="360" w:lineRule="auto"/>
        <w:jc w:val="both"/>
        <w:rPr>
          <w:rFonts w:ascii="Times New Roman" w:eastAsia="Times New Roman" w:hAnsi="Times New Roman" w:cs="Times New Roman"/>
          <w:sz w:val="24"/>
          <w:szCs w:val="24"/>
        </w:rPr>
      </w:pPr>
      <w:r w:rsidRPr="00804F78">
        <w:rPr>
          <w:rFonts w:ascii="Times New Roman" w:eastAsia="Times New Roman" w:hAnsi="Times New Roman" w:cs="Times New Roman"/>
          <w:sz w:val="24"/>
          <w:szCs w:val="24"/>
        </w:rPr>
        <w:t xml:space="preserve"> NKX3-1 is located on the chromosome 8p21; it is a tumor suppressor gene, involved in the pathogenesis of prostatic carcinoma. Expression of NKX3-1 protein is seen in primary lesions of prostate cancer, is down regulated in many high-grade prostatic carcinoma, and a complete loss is evident in most of the metastatic lesions of prostate cancer. NKX3.1 enhances expression of genes related to DNA repair. NKX3.1 also plays a pivotal role in the DNA repair after damage by recruiting proteins that are responsible for repair and cause their activation. NKX3.1 mediates the AR transcriptional program, by activating topoisomerase I and localizing AR enha</w:t>
      </w:r>
      <w:r>
        <w:rPr>
          <w:rFonts w:ascii="Times New Roman" w:eastAsia="Times New Roman" w:hAnsi="Times New Roman" w:cs="Times New Roman"/>
          <w:sz w:val="24"/>
          <w:szCs w:val="24"/>
        </w:rPr>
        <w:t>ncer binding sites.</w:t>
      </w:r>
      <w:r>
        <w:rPr>
          <w:rFonts w:ascii="Times New Roman" w:hAnsi="Times New Roman" w:cs="Times New Roman"/>
          <w:color w:val="222222"/>
          <w:sz w:val="24"/>
          <w:szCs w:val="24"/>
          <w:shd w:val="clear" w:color="auto" w:fill="FFFFFF"/>
        </w:rPr>
        <w:t xml:space="preserve"> (Bowen, Zheng &amp; Gelmann, </w:t>
      </w:r>
      <w:r w:rsidRPr="00804F78">
        <w:rPr>
          <w:rFonts w:ascii="Times New Roman" w:hAnsi="Times New Roman" w:cs="Times New Roman"/>
          <w:color w:val="222222"/>
          <w:sz w:val="24"/>
          <w:szCs w:val="24"/>
          <w:shd w:val="clear" w:color="auto" w:fill="FFFFFF"/>
        </w:rPr>
        <w:t>2015)</w:t>
      </w:r>
    </w:p>
    <w:p w:rsidR="001B7B45" w:rsidRPr="00804F78" w:rsidRDefault="001B7B45" w:rsidP="001B7B45">
      <w:pPr>
        <w:spacing w:after="0" w:line="360" w:lineRule="auto"/>
        <w:jc w:val="both"/>
        <w:rPr>
          <w:rFonts w:ascii="Times New Roman" w:eastAsia="Times New Roman" w:hAnsi="Times New Roman" w:cs="Times New Roman"/>
          <w:sz w:val="24"/>
          <w:szCs w:val="24"/>
          <w:vertAlign w:val="superscript"/>
        </w:rPr>
      </w:pPr>
    </w:p>
    <w:p w:rsidR="001B7B45" w:rsidRDefault="001B7B45" w:rsidP="001B7B45">
      <w:pPr>
        <w:spacing w:after="0" w:line="360" w:lineRule="auto"/>
        <w:jc w:val="both"/>
        <w:rPr>
          <w:rFonts w:ascii="Times New Roman" w:hAnsi="Times New Roman" w:cs="Times New Roman"/>
          <w:color w:val="222222"/>
          <w:sz w:val="24"/>
          <w:szCs w:val="24"/>
          <w:shd w:val="clear" w:color="auto" w:fill="FFFFFF"/>
        </w:rPr>
      </w:pPr>
      <w:r>
        <w:rPr>
          <w:rFonts w:ascii="Times New Roman" w:eastAsia="Times New Roman" w:hAnsi="Times New Roman" w:cs="Times New Roman"/>
          <w:sz w:val="24"/>
          <w:szCs w:val="24"/>
        </w:rPr>
        <w:t>A study conducted at the Clinical Research Centre, Tehran recruited a total of</w:t>
      </w:r>
      <w:r w:rsidRPr="00804F78">
        <w:rPr>
          <w:rFonts w:ascii="Times New Roman" w:eastAsia="Times New Roman" w:hAnsi="Times New Roman" w:cs="Times New Roman"/>
          <w:sz w:val="24"/>
          <w:szCs w:val="24"/>
        </w:rPr>
        <w:t xml:space="preserve"> 81 prosta</w:t>
      </w:r>
      <w:r>
        <w:rPr>
          <w:rFonts w:ascii="Times New Roman" w:eastAsia="Times New Roman" w:hAnsi="Times New Roman" w:cs="Times New Roman"/>
          <w:sz w:val="24"/>
          <w:szCs w:val="24"/>
        </w:rPr>
        <w:t xml:space="preserve">tic tissue samples including 45 diagnosed </w:t>
      </w:r>
      <w:r w:rsidRPr="00804F78">
        <w:rPr>
          <w:rFonts w:ascii="Times New Roman" w:eastAsia="Times New Roman" w:hAnsi="Times New Roman" w:cs="Times New Roman"/>
          <w:sz w:val="24"/>
          <w:szCs w:val="24"/>
        </w:rPr>
        <w:t xml:space="preserve">cases of prostatic cancers and 36 </w:t>
      </w:r>
      <w:r>
        <w:rPr>
          <w:rFonts w:ascii="Times New Roman" w:eastAsia="Times New Roman" w:hAnsi="Times New Roman" w:cs="Times New Roman"/>
          <w:sz w:val="24"/>
          <w:szCs w:val="24"/>
        </w:rPr>
        <w:t xml:space="preserve">cases of </w:t>
      </w:r>
      <w:r w:rsidRPr="00804F78">
        <w:rPr>
          <w:rFonts w:ascii="Times New Roman" w:eastAsia="Times New Roman" w:hAnsi="Times New Roman" w:cs="Times New Roman"/>
          <w:sz w:val="24"/>
          <w:szCs w:val="24"/>
        </w:rPr>
        <w:t>benign prostatic hyperplasia (BPH) specimens</w:t>
      </w:r>
      <w:r>
        <w:rPr>
          <w:rFonts w:ascii="Times New Roman" w:eastAsia="Times New Roman" w:hAnsi="Times New Roman" w:cs="Times New Roman"/>
          <w:sz w:val="24"/>
          <w:szCs w:val="24"/>
        </w:rPr>
        <w:t>. All samples were subjected to quantitative real time PCR assay; results revealed that expression level of NKX3.1 was down regulated in samples of prostate cancer as compared to benign prostate hyperplasia. Chi square analysis revealed a significant co relation between the expression of NKX3.1 in both benign and carcinoma groups.</w:t>
      </w:r>
      <w:r w:rsidRPr="00804F78">
        <w:rPr>
          <w:rFonts w:ascii="Times New Roman" w:eastAsia="Times New Roman" w:hAnsi="Times New Roman" w:cs="Times New Roman"/>
          <w:sz w:val="24"/>
          <w:szCs w:val="24"/>
        </w:rPr>
        <w:t xml:space="preserve"> (</w:t>
      </w:r>
      <w:r w:rsidRPr="00804F78">
        <w:rPr>
          <w:rFonts w:ascii="Times New Roman" w:hAnsi="Times New Roman" w:cs="Times New Roman"/>
          <w:color w:val="222222"/>
          <w:sz w:val="24"/>
          <w:szCs w:val="24"/>
          <w:shd w:val="clear" w:color="auto" w:fill="FFFFFF"/>
        </w:rPr>
        <w:t>Nod</w:t>
      </w:r>
      <w:r>
        <w:rPr>
          <w:rFonts w:ascii="Times New Roman" w:hAnsi="Times New Roman" w:cs="Times New Roman"/>
          <w:color w:val="222222"/>
          <w:sz w:val="24"/>
          <w:szCs w:val="24"/>
          <w:shd w:val="clear" w:color="auto" w:fill="FFFFFF"/>
        </w:rPr>
        <w:t xml:space="preserve">ouzi et al., </w:t>
      </w:r>
      <w:r w:rsidRPr="00804F78">
        <w:rPr>
          <w:rFonts w:ascii="Times New Roman" w:hAnsi="Times New Roman" w:cs="Times New Roman"/>
          <w:color w:val="222222"/>
          <w:sz w:val="24"/>
          <w:szCs w:val="24"/>
          <w:shd w:val="clear" w:color="auto" w:fill="FFFFFF"/>
        </w:rPr>
        <w:t>2015)</w:t>
      </w:r>
    </w:p>
    <w:p w:rsidR="001B7B45" w:rsidRPr="00804F78" w:rsidRDefault="001B7B45" w:rsidP="001B7B45">
      <w:pPr>
        <w:spacing w:after="0" w:line="360" w:lineRule="auto"/>
        <w:jc w:val="both"/>
        <w:rPr>
          <w:rFonts w:ascii="Times New Roman" w:hAnsi="Times New Roman" w:cs="Times New Roman"/>
          <w:color w:val="222222"/>
          <w:sz w:val="24"/>
          <w:szCs w:val="24"/>
          <w:shd w:val="clear" w:color="auto" w:fill="FFFFFF"/>
        </w:rPr>
      </w:pPr>
    </w:p>
    <w:p w:rsidR="001B7B45"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color w:val="222222"/>
          <w:sz w:val="24"/>
          <w:szCs w:val="24"/>
          <w:shd w:val="clear" w:color="auto" w:fill="FFFFFF"/>
        </w:rPr>
        <w:t>NKX3.1 is a homeobox gene that is specific for prostate and testis, but may also be pre</w:t>
      </w:r>
      <w:r>
        <w:rPr>
          <w:rFonts w:ascii="Times New Roman" w:hAnsi="Times New Roman" w:cs="Times New Roman"/>
          <w:color w:val="222222"/>
          <w:sz w:val="24"/>
          <w:szCs w:val="24"/>
          <w:shd w:val="clear" w:color="auto" w:fill="FFFFFF"/>
        </w:rPr>
        <w:t>sent in breast cancer. The research</w:t>
      </w:r>
      <w:r w:rsidRPr="00804F78">
        <w:rPr>
          <w:rFonts w:ascii="Times New Roman" w:hAnsi="Times New Roman" w:cs="Times New Roman"/>
          <w:color w:val="222222"/>
          <w:sz w:val="24"/>
          <w:szCs w:val="24"/>
          <w:shd w:val="clear" w:color="auto" w:fill="FFFFFF"/>
        </w:rPr>
        <w:t xml:space="preserve"> confirmed the crisp nuclear staining pattern and its high rate of positivity in metastases making it a popular diagnostic marker that is already approved by ISUP in their recommendations on diagnostic markers for genito–urinary </w:t>
      </w:r>
      <w:r w:rsidRPr="00804F78">
        <w:rPr>
          <w:rFonts w:ascii="Times New Roman" w:hAnsi="Times New Roman" w:cs="Times New Roman"/>
          <w:color w:val="222222"/>
          <w:sz w:val="24"/>
          <w:szCs w:val="24"/>
          <w:shd w:val="clear" w:color="auto" w:fill="FFFFFF"/>
        </w:rPr>
        <w:lastRenderedPageBreak/>
        <w:t>pathology. In particular, the study validated that the cocktail of NKX3.1 and PSA is auspicious, as the high detection rate of malignant cases was found out to be 100%.</w:t>
      </w:r>
    </w:p>
    <w:p w:rsidR="001B7B45"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eastAsia="Times New Roman" w:hAnsi="Times New Roman" w:cs="Times New Roman"/>
          <w:sz w:val="24"/>
          <w:szCs w:val="24"/>
        </w:rPr>
        <w:t>64 cases confirmed prostate cancer lymph node metastases were assessed  to test the diagnostic value of immunohistochemical markers for various immunemarkers which included prostate specific antigen (PSA), Prostatic acid phosphatase (PSAP), prostate specific membrane antigen (PSMA), homeobox gene NKX3.1,  androgen receptor (AR), HOXB13, and ETS-related gene (ERG). All markers were evaluated semi-quantitatively using Remmele’s immune reactive score. According to the results, the detection rate of prostate origin of metastasis for single markers was found to be 100% for NKX3.1. (</w:t>
      </w:r>
      <w:r>
        <w:rPr>
          <w:rFonts w:ascii="Times New Roman" w:hAnsi="Times New Roman" w:cs="Times New Roman"/>
          <w:color w:val="222222"/>
          <w:sz w:val="24"/>
          <w:szCs w:val="24"/>
          <w:shd w:val="clear" w:color="auto" w:fill="FFFFFF"/>
        </w:rPr>
        <w:t>Kristiansen et al</w:t>
      </w:r>
      <w:r w:rsidRPr="00804F78">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2017)</w:t>
      </w:r>
    </w:p>
    <w:p w:rsidR="001B7B45" w:rsidRDefault="001B7B45" w:rsidP="001B7B45">
      <w:pPr>
        <w:spacing w:after="0" w:line="360" w:lineRule="auto"/>
        <w:jc w:val="both"/>
        <w:rPr>
          <w:rFonts w:ascii="Times New Roman" w:hAnsi="Times New Roman" w:cs="Times New Roman"/>
          <w:color w:val="222222"/>
          <w:sz w:val="24"/>
          <w:szCs w:val="24"/>
          <w:shd w:val="clear" w:color="auto" w:fill="FFFFFF"/>
        </w:rPr>
      </w:pPr>
      <w:r w:rsidRPr="00CD64A2">
        <w:rPr>
          <w:rFonts w:ascii="Times New Roman" w:hAnsi="Times New Roman" w:cs="Times New Roman"/>
          <w:color w:val="222222"/>
          <w:sz w:val="24"/>
          <w:szCs w:val="24"/>
          <w:shd w:val="clear" w:color="auto" w:fill="FFFFFF"/>
        </w:rPr>
        <w:t>The study conducted at the department of Pathology, Dokuz</w:t>
      </w:r>
      <w:r>
        <w:rPr>
          <w:rFonts w:ascii="Times New Roman" w:hAnsi="Times New Roman" w:cs="Times New Roman"/>
          <w:color w:val="222222"/>
          <w:sz w:val="24"/>
          <w:szCs w:val="24"/>
          <w:shd w:val="clear" w:color="auto" w:fill="FFFFFF"/>
        </w:rPr>
        <w:t xml:space="preserve"> </w:t>
      </w:r>
      <w:r w:rsidRPr="00CD64A2">
        <w:rPr>
          <w:rFonts w:ascii="Times New Roman" w:hAnsi="Times New Roman" w:cs="Times New Roman"/>
          <w:color w:val="222222"/>
          <w:sz w:val="24"/>
          <w:szCs w:val="24"/>
          <w:shd w:val="clear" w:color="auto" w:fill="FFFFFF"/>
        </w:rPr>
        <w:t xml:space="preserve">Eylul University, Izmir, Turkey </w:t>
      </w:r>
      <w:r w:rsidRPr="00CD64A2">
        <w:rPr>
          <w:rFonts w:ascii="Times New Roman" w:hAnsi="Times New Roman" w:cs="Times New Roman"/>
          <w:sz w:val="24"/>
          <w:szCs w:val="24"/>
        </w:rPr>
        <w:t>determined the role of the NKX3.1 gene in the development of benign prostatic hyperlasia. Normal prostate tissue samples were obtained from prostate biopsies of patients less than 40 years of age who underwent diagnostic cystoscopy for microscopic hematuria. Benign prostatic hyperplasia tissues were obtained from patients who underwent transurethral prostate resection for bladder outlet obstruction. The RNAs isolated from these tissue samples were subjected to polymerase chain reaction; the proteins were analyzed with Western blotting and immunohistochemistry. Immunohistochemistry results indicated that most of the BPH tissues stained diffusely, and there was no BPH tissue that lacked NKX3.1 expression.  The study concluded that NKX3.1 expression is elevated in BPH tissues when compared with normal tissues, which may be important in the development of BPH</w:t>
      </w:r>
      <w:r w:rsidRPr="00110E7E">
        <w:rPr>
          <w:rFonts w:ascii="Times New Roman" w:hAnsi="Times New Roman" w:cs="Times New Roman"/>
          <w:sz w:val="24"/>
          <w:szCs w:val="24"/>
        </w:rPr>
        <w:t>. (</w:t>
      </w:r>
      <w:r w:rsidRPr="00110E7E">
        <w:rPr>
          <w:rFonts w:ascii="Times New Roman" w:hAnsi="Times New Roman" w:cs="Times New Roman"/>
          <w:color w:val="222222"/>
          <w:sz w:val="24"/>
          <w:szCs w:val="24"/>
          <w:shd w:val="clear" w:color="auto" w:fill="FFFFFF"/>
        </w:rPr>
        <w:t>Irer</w:t>
      </w:r>
      <w:r>
        <w:rPr>
          <w:rFonts w:ascii="Times New Roman" w:hAnsi="Times New Roman" w:cs="Times New Roman"/>
          <w:color w:val="222222"/>
          <w:sz w:val="24"/>
          <w:szCs w:val="24"/>
          <w:shd w:val="clear" w:color="auto" w:fill="FFFFFF"/>
        </w:rPr>
        <w:t xml:space="preserve"> </w:t>
      </w:r>
      <w:r w:rsidRPr="00D1368A">
        <w:rPr>
          <w:rFonts w:ascii="Times New Roman" w:hAnsi="Times New Roman" w:cs="Times New Roman"/>
          <w:color w:val="222222"/>
          <w:sz w:val="24"/>
          <w:szCs w:val="24"/>
          <w:shd w:val="clear" w:color="auto" w:fill="FFFFFF"/>
        </w:rPr>
        <w:t>et</w:t>
      </w:r>
      <w:r>
        <w:rPr>
          <w:rFonts w:ascii="Times New Roman" w:hAnsi="Times New Roman" w:cs="Times New Roman"/>
          <w:color w:val="222222"/>
          <w:sz w:val="24"/>
          <w:szCs w:val="24"/>
          <w:shd w:val="clear" w:color="auto" w:fill="FFFFFF"/>
        </w:rPr>
        <w:t xml:space="preserve"> </w:t>
      </w:r>
      <w:r w:rsidRPr="00D1368A">
        <w:rPr>
          <w:rFonts w:ascii="Times New Roman" w:hAnsi="Times New Roman" w:cs="Times New Roman"/>
          <w:color w:val="222222"/>
          <w:sz w:val="24"/>
          <w:szCs w:val="24"/>
          <w:shd w:val="clear" w:color="auto" w:fill="FFFFFF"/>
        </w:rPr>
        <w:t>a</w:t>
      </w:r>
      <w:r w:rsidRPr="00110E7E">
        <w:rPr>
          <w:rFonts w:ascii="Times New Roman" w:hAnsi="Times New Roman" w:cs="Times New Roman"/>
          <w:color w:val="222222"/>
          <w:sz w:val="24"/>
          <w:szCs w:val="24"/>
          <w:shd w:val="clear" w:color="auto" w:fill="FFFFFF"/>
        </w:rPr>
        <w:t>l.,</w:t>
      </w:r>
      <w:r>
        <w:rPr>
          <w:rFonts w:ascii="Times New Roman" w:hAnsi="Times New Roman" w:cs="Times New Roman"/>
          <w:color w:val="222222"/>
          <w:sz w:val="24"/>
          <w:szCs w:val="24"/>
          <w:shd w:val="clear" w:color="auto" w:fill="FFFFFF"/>
        </w:rPr>
        <w:t xml:space="preserve"> </w:t>
      </w:r>
      <w:r w:rsidRPr="00110E7E">
        <w:rPr>
          <w:rFonts w:ascii="Times New Roman" w:hAnsi="Times New Roman" w:cs="Times New Roman"/>
          <w:color w:val="222222"/>
          <w:sz w:val="24"/>
          <w:szCs w:val="24"/>
          <w:shd w:val="clear" w:color="auto" w:fill="FFFFFF"/>
        </w:rPr>
        <w:t>2019)</w:t>
      </w:r>
    </w:p>
    <w:p w:rsidR="001B7B45" w:rsidRPr="003233D5" w:rsidRDefault="001B7B45" w:rsidP="001B7B45">
      <w:pPr>
        <w:spacing w:after="0" w:line="360" w:lineRule="auto"/>
        <w:jc w:val="both"/>
        <w:rPr>
          <w:rFonts w:ascii="Times New Roman" w:hAnsi="Times New Roman" w:cs="Times New Roman"/>
          <w:color w:val="222222"/>
          <w:sz w:val="24"/>
          <w:szCs w:val="24"/>
          <w:shd w:val="clear" w:color="auto" w:fill="FFFFFF"/>
        </w:rPr>
      </w:pPr>
      <w:r w:rsidRPr="00804F78">
        <w:rPr>
          <w:rFonts w:ascii="Times New Roman" w:hAnsi="Times New Roman" w:cs="Times New Roman"/>
          <w:color w:val="000000"/>
          <w:sz w:val="24"/>
          <w:szCs w:val="24"/>
          <w:shd w:val="clear" w:color="auto" w:fill="FFFFFF"/>
        </w:rPr>
        <w:t>A recent study</w:t>
      </w:r>
      <w:r>
        <w:rPr>
          <w:rFonts w:ascii="Times New Roman" w:hAnsi="Times New Roman" w:cs="Times New Roman"/>
          <w:color w:val="000000"/>
          <w:sz w:val="24"/>
          <w:szCs w:val="24"/>
          <w:shd w:val="clear" w:color="auto" w:fill="FFFFFF"/>
        </w:rPr>
        <w:t xml:space="preserve"> carried out at the Seoul St.Marys Hospital, recruited a</w:t>
      </w:r>
      <w:r w:rsidRPr="003233D5">
        <w:rPr>
          <w:rFonts w:ascii="Times New Roman" w:hAnsi="Times New Roman" w:cs="Times New Roman"/>
          <w:color w:val="000000"/>
          <w:sz w:val="24"/>
          <w:szCs w:val="24"/>
          <w:shd w:val="clear" w:color="auto" w:fill="FFFFFF"/>
        </w:rPr>
        <w:t xml:space="preserve"> total of 249 pa</w:t>
      </w:r>
      <w:r>
        <w:rPr>
          <w:rFonts w:ascii="Times New Roman" w:hAnsi="Times New Roman" w:cs="Times New Roman"/>
          <w:color w:val="000000"/>
          <w:sz w:val="24"/>
          <w:szCs w:val="24"/>
          <w:shd w:val="clear" w:color="auto" w:fill="FFFFFF"/>
        </w:rPr>
        <w:t>tient ccom</w:t>
      </w:r>
      <w:r w:rsidRPr="003233D5">
        <w:rPr>
          <w:rFonts w:ascii="Times New Roman" w:hAnsi="Times New Roman" w:cs="Times New Roman"/>
          <w:color w:val="000000"/>
          <w:sz w:val="24"/>
          <w:szCs w:val="24"/>
          <w:shd w:val="clear" w:color="auto" w:fill="FFFFFF"/>
        </w:rPr>
        <w:t xml:space="preserve"> An immunohistochemical evaluation of prostatic mark</w:t>
      </w:r>
      <w:r>
        <w:rPr>
          <w:rFonts w:ascii="Times New Roman" w:hAnsi="Times New Roman" w:cs="Times New Roman"/>
          <w:color w:val="000000"/>
          <w:sz w:val="24"/>
          <w:szCs w:val="24"/>
          <w:shd w:val="clear" w:color="auto" w:fill="FFFFFF"/>
        </w:rPr>
        <w:t>ers prostate-specific antigen (</w:t>
      </w:r>
      <w:r w:rsidRPr="003233D5">
        <w:rPr>
          <w:rFonts w:ascii="Times New Roman" w:hAnsi="Times New Roman" w:cs="Times New Roman"/>
          <w:color w:val="000000"/>
          <w:sz w:val="24"/>
          <w:szCs w:val="24"/>
          <w:shd w:val="clear" w:color="auto" w:fill="FFFFFF"/>
        </w:rPr>
        <w:t>PSA</w:t>
      </w:r>
      <w:r>
        <w:rPr>
          <w:rFonts w:ascii="Times New Roman" w:hAnsi="Times New Roman" w:cs="Times New Roman"/>
          <w:color w:val="000000"/>
          <w:sz w:val="24"/>
          <w:szCs w:val="24"/>
          <w:shd w:val="clear" w:color="auto" w:fill="FFFFFF"/>
        </w:rPr>
        <w:t>)</w:t>
      </w:r>
      <w:r w:rsidRPr="003233D5">
        <w:rPr>
          <w:rFonts w:ascii="Times New Roman" w:hAnsi="Times New Roman" w:cs="Times New Roman"/>
          <w:color w:val="000000"/>
          <w:sz w:val="24"/>
          <w:szCs w:val="24"/>
          <w:shd w:val="clear" w:color="auto" w:fill="FFFFFF"/>
        </w:rPr>
        <w:t>, prostate-</w:t>
      </w:r>
      <w:r>
        <w:rPr>
          <w:rFonts w:ascii="Times New Roman" w:hAnsi="Times New Roman" w:cs="Times New Roman"/>
          <w:color w:val="000000"/>
          <w:sz w:val="24"/>
          <w:szCs w:val="24"/>
          <w:shd w:val="clear" w:color="auto" w:fill="FFFFFF"/>
        </w:rPr>
        <w:t>specific membrane antigen PSMA, prostate acid phosphatase PAP</w:t>
      </w:r>
      <w:r w:rsidRPr="003233D5">
        <w:rPr>
          <w:rFonts w:ascii="Times New Roman" w:hAnsi="Times New Roman" w:cs="Times New Roman"/>
          <w:color w:val="000000"/>
          <w:sz w:val="24"/>
          <w:szCs w:val="24"/>
          <w:shd w:val="clear" w:color="auto" w:fill="FFFFFF"/>
        </w:rPr>
        <w:t>, P501s, NKX3.1, and α-methylac</w:t>
      </w:r>
      <w:r>
        <w:rPr>
          <w:rFonts w:ascii="Times New Roman" w:hAnsi="Times New Roman" w:cs="Times New Roman"/>
          <w:color w:val="000000"/>
          <w:sz w:val="24"/>
          <w:szCs w:val="24"/>
          <w:shd w:val="clear" w:color="auto" w:fill="FFFFFF"/>
        </w:rPr>
        <w:t xml:space="preserve">yl coenzyme A racemase AMACR </w:t>
      </w:r>
      <w:r w:rsidRPr="003233D5">
        <w:rPr>
          <w:rFonts w:ascii="Times New Roman" w:hAnsi="Times New Roman" w:cs="Times New Roman"/>
          <w:color w:val="000000"/>
          <w:sz w:val="24"/>
          <w:szCs w:val="24"/>
          <w:shd w:val="clear" w:color="auto" w:fill="FFFFFF"/>
        </w:rPr>
        <w:t>and urothelial markers (CK34βE12, p63, thrombomodulin, S100P, and GATA</w:t>
      </w:r>
      <w:r>
        <w:rPr>
          <w:rFonts w:ascii="Times New Roman" w:hAnsi="Times New Roman" w:cs="Times New Roman"/>
          <w:color w:val="000000"/>
          <w:sz w:val="24"/>
          <w:szCs w:val="24"/>
          <w:shd w:val="clear" w:color="auto" w:fill="FFFFFF"/>
        </w:rPr>
        <w:t xml:space="preserve"> was done. </w:t>
      </w:r>
      <w:r w:rsidRPr="003233D5">
        <w:rPr>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 xml:space="preserve">The study </w:t>
      </w:r>
      <w:r w:rsidRPr="00804F78">
        <w:rPr>
          <w:rFonts w:ascii="Times New Roman" w:hAnsi="Times New Roman" w:cs="Times New Roman"/>
          <w:color w:val="000000"/>
          <w:sz w:val="24"/>
          <w:szCs w:val="24"/>
          <w:shd w:val="clear" w:color="auto" w:fill="FFFFFF"/>
        </w:rPr>
        <w:t>revealed that NKX3.1 stain</w:t>
      </w:r>
      <w:r>
        <w:rPr>
          <w:rFonts w:ascii="Times New Roman" w:hAnsi="Times New Roman" w:cs="Times New Roman"/>
          <w:color w:val="000000"/>
          <w:sz w:val="24"/>
          <w:szCs w:val="24"/>
          <w:shd w:val="clear" w:color="auto" w:fill="FFFFFF"/>
        </w:rPr>
        <w:t xml:space="preserve">ing was exceptionally precise </w:t>
      </w:r>
      <w:r w:rsidRPr="00804F78">
        <w:rPr>
          <w:rFonts w:ascii="Times New Roman" w:hAnsi="Times New Roman" w:cs="Times New Roman"/>
          <w:color w:val="000000"/>
          <w:sz w:val="24"/>
          <w:szCs w:val="24"/>
          <w:shd w:val="clear" w:color="auto" w:fill="FFFFFF"/>
        </w:rPr>
        <w:t>and definitive for high-grade prostate cancer when correlated with urothelial cancers of higher grade. Th</w:t>
      </w:r>
      <w:r>
        <w:rPr>
          <w:rFonts w:ascii="Times New Roman" w:hAnsi="Times New Roman" w:cs="Times New Roman"/>
          <w:color w:val="000000"/>
          <w:sz w:val="24"/>
          <w:szCs w:val="24"/>
          <w:shd w:val="clear" w:color="auto" w:fill="FFFFFF"/>
        </w:rPr>
        <w:t>ese findings suggested</w:t>
      </w:r>
      <w:r w:rsidRPr="00804F78">
        <w:rPr>
          <w:rFonts w:ascii="Times New Roman" w:hAnsi="Times New Roman" w:cs="Times New Roman"/>
          <w:color w:val="000000"/>
          <w:sz w:val="24"/>
          <w:szCs w:val="24"/>
          <w:shd w:val="clear" w:color="auto" w:fill="FFFFFF"/>
        </w:rPr>
        <w:t xml:space="preserve"> that this antibody may provide improved results than formerly tested antibodies in cases of metastatic prostate tumors. Prostate-specific antigen and prostatic-specific acid phosphatase are distinguished biomarkers of prostate cancer, inf</w:t>
      </w:r>
      <w:r>
        <w:rPr>
          <w:rFonts w:ascii="Times New Roman" w:hAnsi="Times New Roman" w:cs="Times New Roman"/>
          <w:color w:val="000000"/>
          <w:sz w:val="24"/>
          <w:szCs w:val="24"/>
          <w:shd w:val="clear" w:color="auto" w:fill="FFFFFF"/>
        </w:rPr>
        <w:t xml:space="preserve">requently </w:t>
      </w:r>
      <w:r>
        <w:rPr>
          <w:rFonts w:ascii="Times New Roman" w:hAnsi="Times New Roman" w:cs="Times New Roman"/>
          <w:color w:val="000000"/>
          <w:sz w:val="24"/>
          <w:szCs w:val="24"/>
          <w:shd w:val="clear" w:color="auto" w:fill="FFFFFF"/>
        </w:rPr>
        <w:lastRenderedPageBreak/>
        <w:t xml:space="preserve">they may be present </w:t>
      </w:r>
      <w:r w:rsidRPr="00804F78">
        <w:rPr>
          <w:rFonts w:ascii="Times New Roman" w:hAnsi="Times New Roman" w:cs="Times New Roman"/>
          <w:color w:val="000000"/>
          <w:sz w:val="24"/>
          <w:szCs w:val="24"/>
          <w:shd w:val="clear" w:color="auto" w:fill="FFFFFF"/>
        </w:rPr>
        <w:t>in low levels, focally, or absent in poorly differentiated prostatic adenoc</w:t>
      </w:r>
      <w:r>
        <w:rPr>
          <w:rFonts w:ascii="Times New Roman" w:hAnsi="Times New Roman" w:cs="Times New Roman"/>
          <w:color w:val="000000"/>
          <w:sz w:val="24"/>
          <w:szCs w:val="24"/>
          <w:shd w:val="clear" w:color="auto" w:fill="FFFFFF"/>
        </w:rPr>
        <w:t xml:space="preserve">arcinomas, which make them an </w:t>
      </w:r>
      <w:r w:rsidRPr="00804F78">
        <w:rPr>
          <w:rFonts w:ascii="Times New Roman" w:hAnsi="Times New Roman" w:cs="Times New Roman"/>
          <w:color w:val="000000"/>
          <w:sz w:val="24"/>
          <w:szCs w:val="24"/>
          <w:shd w:val="clear" w:color="auto" w:fill="FFFFFF"/>
        </w:rPr>
        <w:t>effective marker for diagnosis of advanced lesions</w:t>
      </w:r>
      <w:r w:rsidRPr="00F21DEE">
        <w:rPr>
          <w:rFonts w:ascii="Times New Roman" w:hAnsi="Times New Roman" w:cs="Times New Roman"/>
          <w:color w:val="000000"/>
          <w:sz w:val="24"/>
          <w:szCs w:val="24"/>
          <w:shd w:val="clear" w:color="auto" w:fill="FFFFFF"/>
        </w:rPr>
        <w:t>.</w:t>
      </w:r>
      <w:r w:rsidRPr="00F21DEE">
        <w:rPr>
          <w:rFonts w:ascii="Times New Roman" w:hAnsi="Times New Roman" w:cs="Times New Roman"/>
          <w:color w:val="222222"/>
          <w:sz w:val="24"/>
          <w:szCs w:val="24"/>
          <w:shd w:val="clear" w:color="auto" w:fill="FFFFFF"/>
        </w:rPr>
        <w:t xml:space="preserve"> (Chung et</w:t>
      </w:r>
      <w:r>
        <w:rPr>
          <w:rFonts w:ascii="Times New Roman" w:hAnsi="Times New Roman" w:cs="Times New Roman"/>
          <w:color w:val="222222"/>
          <w:sz w:val="24"/>
          <w:szCs w:val="24"/>
          <w:shd w:val="clear" w:color="auto" w:fill="FFFFFF"/>
        </w:rPr>
        <w:t xml:space="preserve"> al., 2016)</w:t>
      </w:r>
    </w:p>
    <w:p w:rsidR="001B7B45" w:rsidRDefault="001B7B45" w:rsidP="001B7B45">
      <w:pPr>
        <w:spacing w:line="360" w:lineRule="auto"/>
        <w:jc w:val="both"/>
        <w:rPr>
          <w:rFonts w:ascii="Times New Roman" w:hAnsi="Times New Roman" w:cs="Times New Roman"/>
          <w:color w:val="000000"/>
          <w:sz w:val="24"/>
          <w:szCs w:val="24"/>
          <w:shd w:val="clear" w:color="auto" w:fill="FFFFFF"/>
        </w:rPr>
      </w:pPr>
    </w:p>
    <w:p w:rsidR="001B7B45" w:rsidRDefault="001B7B45" w:rsidP="001B7B45">
      <w:pPr>
        <w:spacing w:line="360" w:lineRule="auto"/>
        <w:rPr>
          <w:rFonts w:ascii="Times New Roman" w:hAnsi="Times New Roman" w:cs="Times New Roman"/>
          <w:b/>
          <w:sz w:val="24"/>
          <w:szCs w:val="24"/>
        </w:rPr>
      </w:pPr>
    </w:p>
    <w:p w:rsidR="001B7B45" w:rsidRDefault="001B7B45"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C8079B" w:rsidRDefault="00C8079B"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Pr="00804F78" w:rsidRDefault="00305907" w:rsidP="00305907">
      <w:pPr>
        <w:jc w:val="center"/>
        <w:rPr>
          <w:rFonts w:ascii="Times New Roman" w:hAnsi="Times New Roman" w:cs="Times New Roman"/>
          <w:sz w:val="72"/>
          <w:szCs w:val="72"/>
        </w:rPr>
      </w:pPr>
      <w:r>
        <w:rPr>
          <w:rFonts w:ascii="Times New Roman" w:hAnsi="Times New Roman" w:cs="Times New Roman"/>
          <w:sz w:val="72"/>
          <w:szCs w:val="72"/>
        </w:rPr>
        <w:t>CHAPTER 3</w:t>
      </w: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Default="00305907" w:rsidP="00D00875">
      <w:pPr>
        <w:spacing w:line="360" w:lineRule="auto"/>
        <w:jc w:val="both"/>
        <w:rPr>
          <w:rFonts w:ascii="Times New Roman" w:eastAsia="Times New Roman" w:hAnsi="Times New Roman" w:cs="Times New Roman"/>
          <w:b/>
          <w:sz w:val="24"/>
          <w:szCs w:val="24"/>
        </w:rPr>
      </w:pPr>
    </w:p>
    <w:p w:rsidR="00305907" w:rsidRPr="00804F78" w:rsidRDefault="00305907" w:rsidP="0030590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3 METHOD</w:t>
      </w:r>
      <w:r w:rsidRPr="00804F78">
        <w:rPr>
          <w:rFonts w:ascii="Times New Roman" w:hAnsi="Times New Roman" w:cs="Times New Roman"/>
          <w:b/>
          <w:sz w:val="24"/>
          <w:szCs w:val="24"/>
        </w:rPr>
        <w:t>OLOGY</w:t>
      </w: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 </w:t>
      </w:r>
      <w:r w:rsidRPr="00804F78">
        <w:rPr>
          <w:rFonts w:ascii="Times New Roman" w:hAnsi="Times New Roman" w:cs="Times New Roman"/>
          <w:b/>
          <w:sz w:val="24"/>
          <w:szCs w:val="24"/>
        </w:rPr>
        <w:t>RESEARCH DESIGN:</w:t>
      </w:r>
    </w:p>
    <w:p w:rsidR="00305907" w:rsidRPr="00804F78" w:rsidRDefault="00305907" w:rsidP="00305907">
      <w:pPr>
        <w:spacing w:line="360" w:lineRule="auto"/>
        <w:jc w:val="both"/>
        <w:rPr>
          <w:rFonts w:ascii="Times New Roman" w:eastAsia="Times New Roman" w:hAnsi="Times New Roman" w:cs="Times New Roman"/>
          <w:b/>
          <w:sz w:val="24"/>
          <w:szCs w:val="24"/>
          <w:u w:val="single"/>
        </w:rPr>
      </w:pPr>
      <w:r w:rsidRPr="00804F78">
        <w:rPr>
          <w:rFonts w:ascii="Times New Roman" w:eastAsia="Times New Roman" w:hAnsi="Times New Roman" w:cs="Times New Roman"/>
          <w:sz w:val="24"/>
          <w:szCs w:val="24"/>
        </w:rPr>
        <w:t>Our study is a cross sectional study based on the analysis of prostatic tissue both benign and malignant received at the Department of Pathology, PNS Shifa Hospital Karachi.</w:t>
      </w: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3.2 </w:t>
      </w:r>
      <w:r w:rsidRPr="00804F78">
        <w:rPr>
          <w:rFonts w:ascii="Times New Roman" w:hAnsi="Times New Roman" w:cs="Times New Roman"/>
          <w:b/>
          <w:sz w:val="24"/>
          <w:szCs w:val="24"/>
        </w:rPr>
        <w:t>ETHICAL APPROVAL:</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Ethical approval was taken from the ERC (Ethical Review Committee) of the Bahria University of Medical &amp; Dental College (BUMDC).                                                                                                                    </w:t>
      </w: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3.3 </w:t>
      </w:r>
      <w:r w:rsidRPr="00804F78">
        <w:rPr>
          <w:rFonts w:ascii="Times New Roman" w:hAnsi="Times New Roman" w:cs="Times New Roman"/>
          <w:b/>
          <w:sz w:val="24"/>
          <w:szCs w:val="24"/>
        </w:rPr>
        <w:t>SETTING:</w:t>
      </w:r>
    </w:p>
    <w:p w:rsidR="00305907" w:rsidRPr="00804F78" w:rsidRDefault="00305907" w:rsidP="00305907">
      <w:pPr>
        <w:spacing w:line="360" w:lineRule="auto"/>
        <w:jc w:val="both"/>
        <w:rPr>
          <w:rFonts w:ascii="Times New Roman" w:eastAsia="Times New Roman" w:hAnsi="Times New Roman" w:cs="Times New Roman"/>
          <w:sz w:val="24"/>
          <w:szCs w:val="24"/>
        </w:rPr>
      </w:pPr>
      <w:r w:rsidRPr="00804F78">
        <w:rPr>
          <w:rFonts w:ascii="Times New Roman" w:eastAsia="Times New Roman" w:hAnsi="Times New Roman" w:cs="Times New Roman"/>
          <w:sz w:val="24"/>
          <w:szCs w:val="24"/>
        </w:rPr>
        <w:t xml:space="preserve">Paraffin embedded tissue Samples are collected from PNS Shifa Hospital, Karachi. </w:t>
      </w: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3.4 </w:t>
      </w:r>
      <w:r w:rsidRPr="00804F78">
        <w:rPr>
          <w:rFonts w:ascii="Times New Roman" w:hAnsi="Times New Roman" w:cs="Times New Roman"/>
          <w:b/>
          <w:sz w:val="24"/>
          <w:szCs w:val="24"/>
        </w:rPr>
        <w:t>INCLUSION CRITERIA:</w:t>
      </w:r>
    </w:p>
    <w:p w:rsidR="00305907" w:rsidRPr="00804F78" w:rsidRDefault="00305907" w:rsidP="00305907">
      <w:pPr>
        <w:pStyle w:val="ListParagraph"/>
        <w:numPr>
          <w:ilvl w:val="0"/>
          <w:numId w:val="4"/>
        </w:numPr>
        <w:tabs>
          <w:tab w:val="left" w:pos="720"/>
        </w:tabs>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Prostate specimens obtained either by Transuret</w:t>
      </w:r>
      <w:r>
        <w:rPr>
          <w:rFonts w:ascii="Times New Roman" w:hAnsi="Times New Roman" w:cs="Times New Roman"/>
          <w:sz w:val="24"/>
          <w:szCs w:val="24"/>
        </w:rPr>
        <w:t xml:space="preserve">heral Resection Prostate (TURP)         </w:t>
      </w:r>
      <w:r w:rsidRPr="00804F78">
        <w:rPr>
          <w:rFonts w:ascii="Times New Roman" w:hAnsi="Times New Roman" w:cs="Times New Roman"/>
          <w:sz w:val="24"/>
          <w:szCs w:val="24"/>
        </w:rPr>
        <w:t>or radical prostatectomy.</w:t>
      </w:r>
    </w:p>
    <w:p w:rsidR="00305907" w:rsidRDefault="00305907" w:rsidP="00305907">
      <w:pPr>
        <w:pStyle w:val="ListParagraph"/>
        <w:numPr>
          <w:ilvl w:val="0"/>
          <w:numId w:val="4"/>
        </w:num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Prostate specimen</w:t>
      </w:r>
      <w:r>
        <w:rPr>
          <w:rFonts w:ascii="Times New Roman" w:hAnsi="Times New Roman" w:cs="Times New Roman"/>
          <w:sz w:val="24"/>
          <w:szCs w:val="24"/>
        </w:rPr>
        <w:t>s of male patients over 50 years of age upto 85 years.</w:t>
      </w:r>
    </w:p>
    <w:p w:rsidR="00305907" w:rsidRDefault="00305907" w:rsidP="00305907">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Patients willing to participate in the study.</w:t>
      </w:r>
    </w:p>
    <w:p w:rsidR="00305907" w:rsidRPr="00C721CE" w:rsidRDefault="00305907" w:rsidP="00305907">
      <w:pPr>
        <w:pStyle w:val="ListParagraph"/>
        <w:spacing w:line="360" w:lineRule="auto"/>
        <w:jc w:val="both"/>
        <w:rPr>
          <w:rFonts w:ascii="Times New Roman" w:hAnsi="Times New Roman" w:cs="Times New Roman"/>
          <w:sz w:val="24"/>
          <w:szCs w:val="24"/>
        </w:rPr>
      </w:pP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3.5 </w:t>
      </w:r>
      <w:r w:rsidRPr="00804F78">
        <w:rPr>
          <w:rFonts w:ascii="Times New Roman" w:hAnsi="Times New Roman" w:cs="Times New Roman"/>
          <w:b/>
          <w:sz w:val="24"/>
          <w:szCs w:val="24"/>
        </w:rPr>
        <w:t>EXCLUSION CRITERIA:</w:t>
      </w:r>
    </w:p>
    <w:p w:rsidR="00305907" w:rsidRPr="00804F78" w:rsidRDefault="00305907" w:rsidP="00305907">
      <w:pPr>
        <w:pStyle w:val="ListParagraph"/>
        <w:numPr>
          <w:ilvl w:val="0"/>
          <w:numId w:val="5"/>
        </w:num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Scanty or inadequate biopsy material.</w:t>
      </w:r>
    </w:p>
    <w:p w:rsidR="00305907" w:rsidRPr="00804F78" w:rsidRDefault="00305907" w:rsidP="00305907">
      <w:pPr>
        <w:pStyle w:val="ListParagraph"/>
        <w:numPr>
          <w:ilvl w:val="0"/>
          <w:numId w:val="5"/>
        </w:num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Improperl</w:t>
      </w:r>
      <w:r>
        <w:rPr>
          <w:rFonts w:ascii="Times New Roman" w:hAnsi="Times New Roman" w:cs="Times New Roman"/>
          <w:sz w:val="24"/>
          <w:szCs w:val="24"/>
        </w:rPr>
        <w:t>y preserved or processed tissue.</w:t>
      </w:r>
    </w:p>
    <w:p w:rsidR="00305907" w:rsidRPr="004D0486" w:rsidRDefault="00305907" w:rsidP="00305907">
      <w:pPr>
        <w:pStyle w:val="ListParagraph"/>
        <w:numPr>
          <w:ilvl w:val="0"/>
          <w:numId w:val="5"/>
        </w:num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Patients receiving/already received chemotherapy, radiotherapy or hormone therapy</w:t>
      </w:r>
      <w:r>
        <w:rPr>
          <w:rFonts w:ascii="Times New Roman" w:hAnsi="Times New Roman" w:cs="Times New Roman"/>
          <w:sz w:val="24"/>
          <w:szCs w:val="24"/>
        </w:rPr>
        <w:t>.</w:t>
      </w:r>
    </w:p>
    <w:p w:rsidR="00305907" w:rsidRPr="00804F78" w:rsidRDefault="00305907" w:rsidP="00305907">
      <w:pPr>
        <w:pStyle w:val="ListParagraph"/>
        <w:spacing w:line="360" w:lineRule="auto"/>
        <w:jc w:val="both"/>
        <w:rPr>
          <w:rFonts w:ascii="Times New Roman" w:hAnsi="Times New Roman" w:cs="Times New Roman"/>
          <w:sz w:val="24"/>
          <w:szCs w:val="24"/>
        </w:rPr>
      </w:pP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3.6 </w:t>
      </w:r>
      <w:r w:rsidRPr="00804F78">
        <w:rPr>
          <w:rFonts w:ascii="Times New Roman" w:hAnsi="Times New Roman" w:cs="Times New Roman"/>
          <w:b/>
          <w:sz w:val="24"/>
          <w:szCs w:val="24"/>
        </w:rPr>
        <w:t>DURATION OF STUDY:</w:t>
      </w:r>
    </w:p>
    <w:p w:rsidR="00305907" w:rsidRPr="00804F78" w:rsidRDefault="00305907" w:rsidP="00305907">
      <w:pPr>
        <w:spacing w:line="360" w:lineRule="auto"/>
        <w:jc w:val="both"/>
        <w:rPr>
          <w:rFonts w:ascii="Times New Roman" w:eastAsia="Times New Roman" w:hAnsi="Times New Roman" w:cs="Times New Roman"/>
          <w:sz w:val="24"/>
          <w:szCs w:val="24"/>
        </w:rPr>
      </w:pPr>
      <w:r w:rsidRPr="00804F78">
        <w:rPr>
          <w:rFonts w:ascii="Times New Roman" w:eastAsia="Times New Roman" w:hAnsi="Times New Roman" w:cs="Times New Roman"/>
          <w:sz w:val="24"/>
          <w:szCs w:val="24"/>
        </w:rPr>
        <w:t>(a)Individual study period: 3 to 4 days</w:t>
      </w:r>
    </w:p>
    <w:p w:rsidR="00305907" w:rsidRPr="00E46910" w:rsidRDefault="00305907" w:rsidP="0030590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 Total period of study: 12</w:t>
      </w:r>
      <w:r w:rsidRPr="00804F78">
        <w:rPr>
          <w:rFonts w:ascii="Times New Roman" w:eastAsia="Times New Roman" w:hAnsi="Times New Roman" w:cs="Times New Roman"/>
          <w:sz w:val="24"/>
          <w:szCs w:val="24"/>
        </w:rPr>
        <w:t xml:space="preserve"> mont</w:t>
      </w:r>
      <w:r>
        <w:rPr>
          <w:rFonts w:ascii="Times New Roman" w:eastAsia="Times New Roman" w:hAnsi="Times New Roman" w:cs="Times New Roman"/>
          <w:sz w:val="24"/>
          <w:szCs w:val="24"/>
        </w:rPr>
        <w:t>hs.</w:t>
      </w: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3.7 </w:t>
      </w:r>
      <w:r w:rsidRPr="00804F78">
        <w:rPr>
          <w:rFonts w:ascii="Times New Roman" w:hAnsi="Times New Roman" w:cs="Times New Roman"/>
          <w:b/>
          <w:sz w:val="24"/>
          <w:szCs w:val="24"/>
        </w:rPr>
        <w:t>SAMPLE SIZE ESTIMATION:</w:t>
      </w:r>
    </w:p>
    <w:p w:rsidR="00305907" w:rsidRPr="00686265" w:rsidRDefault="00305907" w:rsidP="00305907">
      <w:pPr>
        <w:spacing w:line="360" w:lineRule="auto"/>
        <w:jc w:val="both"/>
        <w:rPr>
          <w:rFonts w:ascii="Times New Roman" w:eastAsia="Times New Roman" w:hAnsi="Times New Roman" w:cs="Times New Roman"/>
          <w:sz w:val="24"/>
          <w:szCs w:val="24"/>
        </w:rPr>
      </w:pPr>
      <w:r w:rsidRPr="00804F78">
        <w:rPr>
          <w:rFonts w:ascii="Times New Roman" w:eastAsia="Times New Roman" w:hAnsi="Times New Roman" w:cs="Times New Roman"/>
          <w:sz w:val="24"/>
          <w:szCs w:val="24"/>
        </w:rPr>
        <w:t xml:space="preserve">The sample size was estimated using the method of single proportion on </w:t>
      </w:r>
      <w:hyperlink r:id="rId22">
        <w:r w:rsidRPr="000C0432">
          <w:rPr>
            <w:rFonts w:ascii="Times New Roman" w:eastAsia="Times New Roman" w:hAnsi="Times New Roman" w:cs="Times New Roman"/>
            <w:sz w:val="24"/>
            <w:szCs w:val="24"/>
          </w:rPr>
          <w:t>www.openepi.com</w:t>
        </w:r>
      </w:hyperlink>
      <w:r w:rsidRPr="000C0432">
        <w:rPr>
          <w:rFonts w:ascii="Times New Roman" w:eastAsia="Times New Roman" w:hAnsi="Times New Roman" w:cs="Times New Roman"/>
          <w:sz w:val="24"/>
          <w:szCs w:val="24"/>
        </w:rPr>
        <w:t>s</w:t>
      </w:r>
      <w:r w:rsidRPr="00804F78">
        <w:rPr>
          <w:rFonts w:ascii="Times New Roman" w:eastAsia="Times New Roman" w:hAnsi="Times New Roman" w:cs="Times New Roman"/>
          <w:color w:val="000000" w:themeColor="text1"/>
          <w:sz w:val="24"/>
          <w:szCs w:val="24"/>
        </w:rPr>
        <w:t>oftware</w:t>
      </w:r>
      <w:r w:rsidRPr="00804F78">
        <w:rPr>
          <w:rFonts w:ascii="Times New Roman" w:eastAsia="Times New Roman" w:hAnsi="Times New Roman" w:cs="Times New Roman"/>
          <w:sz w:val="24"/>
          <w:szCs w:val="24"/>
        </w:rPr>
        <w:t xml:space="preserve"> with the prevalence of 4.71%, with 5% margin of error &amp; 95% confidence interval we got minimum sample size as 37 ± 10 samples.</w:t>
      </w:r>
    </w:p>
    <w:p w:rsidR="00305907" w:rsidRDefault="00305907" w:rsidP="00305907">
      <w:pPr>
        <w:spacing w:after="0" w:line="240" w:lineRule="auto"/>
        <w:ind w:firstLine="720"/>
        <w:jc w:val="both"/>
        <w:rPr>
          <w:rFonts w:ascii="Times New Roman" w:eastAsia="Times New Roman" w:hAnsi="Times New Roman" w:cs="Times New Roman"/>
          <w:sz w:val="24"/>
        </w:rPr>
      </w:pPr>
      <w:r>
        <w:rPr>
          <w:rFonts w:ascii="Times New Roman" w:eastAsia="Times New Roman" w:hAnsi="Times New Roman" w:cs="Times New Roman"/>
          <w:sz w:val="24"/>
        </w:rPr>
        <w:t>N - Z</w:t>
      </w:r>
      <w:r>
        <w:rPr>
          <w:rFonts w:ascii="Times New Roman" w:eastAsia="Times New Roman" w:hAnsi="Times New Roman" w:cs="Times New Roman"/>
          <w:sz w:val="24"/>
          <w:vertAlign w:val="superscript"/>
        </w:rPr>
        <w:t>2</w:t>
      </w:r>
      <w:r>
        <w:rPr>
          <w:rFonts w:ascii="Times New Roman" w:eastAsia="Times New Roman" w:hAnsi="Times New Roman" w:cs="Times New Roman"/>
          <w:sz w:val="24"/>
        </w:rPr>
        <w:t xml:space="preserve"> * P (1-P)</w:t>
      </w:r>
    </w:p>
    <w:p w:rsidR="00305907" w:rsidRDefault="00305907" w:rsidP="00305907">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t>----------------------------- .</w:t>
      </w:r>
    </w:p>
    <w:p w:rsidR="00305907" w:rsidRDefault="00305907" w:rsidP="00305907">
      <w:pPr>
        <w:spacing w:after="0" w:line="240" w:lineRule="auto"/>
        <w:ind w:firstLine="720"/>
        <w:jc w:val="both"/>
        <w:rPr>
          <w:rFonts w:ascii="Times New Roman" w:eastAsia="Times New Roman" w:hAnsi="Times New Roman" w:cs="Times New Roman"/>
          <w:sz w:val="24"/>
        </w:rPr>
      </w:pPr>
      <w:r>
        <w:rPr>
          <w:rFonts w:ascii="Times New Roman" w:eastAsia="Times New Roman" w:hAnsi="Times New Roman" w:cs="Times New Roman"/>
          <w:sz w:val="24"/>
        </w:rPr>
        <w:t>D</w:t>
      </w:r>
      <w:r>
        <w:rPr>
          <w:rFonts w:ascii="Times New Roman" w:eastAsia="Times New Roman" w:hAnsi="Times New Roman" w:cs="Times New Roman"/>
          <w:sz w:val="24"/>
          <w:vertAlign w:val="superscript"/>
        </w:rPr>
        <w:t>2</w:t>
      </w:r>
      <w:r>
        <w:rPr>
          <w:rFonts w:ascii="Times New Roman" w:eastAsia="Times New Roman" w:hAnsi="Times New Roman" w:cs="Times New Roman"/>
          <w:sz w:val="24"/>
        </w:rPr>
        <w:t xml:space="preserve"> (N-1) + Z</w:t>
      </w:r>
      <w:r>
        <w:rPr>
          <w:rFonts w:ascii="Times New Roman" w:eastAsia="Times New Roman" w:hAnsi="Times New Roman" w:cs="Times New Roman"/>
          <w:sz w:val="24"/>
          <w:vertAlign w:val="superscript"/>
        </w:rPr>
        <w:t>2</w:t>
      </w:r>
      <w:r>
        <w:rPr>
          <w:rFonts w:ascii="Times New Roman" w:eastAsia="Times New Roman" w:hAnsi="Times New Roman" w:cs="Times New Roman"/>
          <w:sz w:val="24"/>
        </w:rPr>
        <w:t xml:space="preserve"> * P (1-P)</w:t>
      </w:r>
    </w:p>
    <w:p w:rsidR="00305907" w:rsidRDefault="00305907" w:rsidP="00305907">
      <w:pPr>
        <w:spacing w:after="0" w:line="360" w:lineRule="auto"/>
        <w:ind w:firstLine="720"/>
        <w:jc w:val="both"/>
        <w:rPr>
          <w:rFonts w:ascii="Times New Roman" w:eastAsia="Times New Roman" w:hAnsi="Times New Roman" w:cs="Times New Roman"/>
          <w:sz w:val="24"/>
        </w:rPr>
      </w:pPr>
    </w:p>
    <w:p w:rsidR="00305907" w:rsidRDefault="00305907" w:rsidP="00305907">
      <w:pPr>
        <w:spacing w:after="0" w:line="240" w:lineRule="auto"/>
        <w:ind w:firstLine="720"/>
        <w:jc w:val="both"/>
        <w:rPr>
          <w:rFonts w:ascii="Times New Roman" w:eastAsia="Times New Roman" w:hAnsi="Times New Roman" w:cs="Times New Roman"/>
          <w:sz w:val="24"/>
        </w:rPr>
      </w:pPr>
      <w:r>
        <w:rPr>
          <w:rFonts w:ascii="Times New Roman" w:eastAsia="Times New Roman" w:hAnsi="Times New Roman" w:cs="Times New Roman"/>
          <w:sz w:val="24"/>
        </w:rPr>
        <w:t>98(3.8416) * 0.0385 (0.9615)</w:t>
      </w:r>
    </w:p>
    <w:p w:rsidR="00305907" w:rsidRDefault="00305907" w:rsidP="00305907">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w:t>
      </w:r>
      <w:r>
        <w:rPr>
          <w:rFonts w:ascii="Times New Roman" w:eastAsia="Times New Roman" w:hAnsi="Times New Roman" w:cs="Times New Roman"/>
          <w:sz w:val="24"/>
        </w:rPr>
        <w:tab/>
        <w:t>---------------------------------------------------- .</w:t>
      </w:r>
    </w:p>
    <w:p w:rsidR="00305907" w:rsidRDefault="00305907" w:rsidP="00305907">
      <w:pPr>
        <w:spacing w:after="0" w:line="240" w:lineRule="auto"/>
        <w:ind w:firstLine="720"/>
        <w:jc w:val="both"/>
        <w:rPr>
          <w:rFonts w:ascii="Times New Roman" w:eastAsia="Times New Roman" w:hAnsi="Times New Roman" w:cs="Times New Roman"/>
          <w:sz w:val="24"/>
        </w:rPr>
      </w:pPr>
      <w:r>
        <w:rPr>
          <w:rFonts w:ascii="Times New Roman" w:eastAsia="Times New Roman" w:hAnsi="Times New Roman" w:cs="Times New Roman"/>
          <w:sz w:val="24"/>
        </w:rPr>
        <w:t>(0.0025) (97) + (0.0025) (0.0385) (0.9615)</w:t>
      </w:r>
    </w:p>
    <w:p w:rsidR="00305907" w:rsidRDefault="00305907" w:rsidP="00305907">
      <w:pPr>
        <w:spacing w:after="0" w:line="360" w:lineRule="auto"/>
        <w:ind w:firstLine="720"/>
        <w:jc w:val="both"/>
        <w:rPr>
          <w:rFonts w:ascii="Times New Roman" w:eastAsia="Times New Roman" w:hAnsi="Times New Roman" w:cs="Times New Roman"/>
          <w:sz w:val="24"/>
        </w:rPr>
      </w:pPr>
    </w:p>
    <w:p w:rsidR="00305907" w:rsidRDefault="00305907" w:rsidP="00305907">
      <w:pPr>
        <w:spacing w:after="0" w:line="360" w:lineRule="auto"/>
        <w:ind w:firstLine="720"/>
        <w:jc w:val="both"/>
        <w:rPr>
          <w:rFonts w:ascii="Times New Roman" w:eastAsia="Times New Roman" w:hAnsi="Times New Roman" w:cs="Times New Roman"/>
          <w:sz w:val="24"/>
        </w:rPr>
      </w:pPr>
      <w:r>
        <w:rPr>
          <w:rFonts w:ascii="Cambria Math" w:eastAsia="Cambria Math" w:hAnsi="Cambria Math" w:cs="Cambria Math"/>
          <w:sz w:val="24"/>
        </w:rPr>
        <w:t>≈</w:t>
      </w:r>
      <w:r>
        <w:rPr>
          <w:rFonts w:ascii="Times New Roman" w:eastAsia="Times New Roman" w:hAnsi="Times New Roman" w:cs="Times New Roman"/>
          <w:sz w:val="24"/>
        </w:rPr>
        <w:t xml:space="preserve"> 37 Cases </w:t>
      </w:r>
    </w:p>
    <w:p w:rsidR="00305907" w:rsidRDefault="00305907" w:rsidP="00305907">
      <w:pPr>
        <w:spacing w:after="0" w:line="360" w:lineRule="auto"/>
        <w:ind w:left="720"/>
        <w:jc w:val="both"/>
        <w:rPr>
          <w:rFonts w:ascii="Times New Roman" w:eastAsia="Times New Roman" w:hAnsi="Times New Roman" w:cs="Times New Roman"/>
          <w:sz w:val="24"/>
        </w:rPr>
      </w:pPr>
    </w:p>
    <w:p w:rsidR="00305907" w:rsidRPr="001F015F" w:rsidRDefault="00305907" w:rsidP="00305907">
      <w:pPr>
        <w:spacing w:line="360" w:lineRule="auto"/>
        <w:jc w:val="both"/>
        <w:rPr>
          <w:rFonts w:ascii="Times New Roman" w:hAnsi="Times New Roman" w:cs="Times New Roman"/>
          <w:color w:val="000000" w:themeColor="text1"/>
          <w:sz w:val="24"/>
          <w:szCs w:val="24"/>
        </w:rPr>
      </w:pPr>
      <w:r w:rsidRPr="001F015F">
        <w:rPr>
          <w:rFonts w:ascii="Times New Roman" w:hAnsi="Times New Roman" w:cs="Times New Roman"/>
          <w:sz w:val="24"/>
          <w:szCs w:val="24"/>
        </w:rPr>
        <w:t>Reference:</w:t>
      </w:r>
      <w:r w:rsidR="001F015F">
        <w:rPr>
          <w:rFonts w:ascii="Times New Roman" w:hAnsi="Times New Roman" w:cs="Times New Roman"/>
          <w:sz w:val="24"/>
          <w:szCs w:val="24"/>
        </w:rPr>
        <w:t xml:space="preserve"> </w:t>
      </w:r>
      <w:hyperlink r:id="rId23" w:history="1">
        <w:r w:rsidRPr="001F015F">
          <w:rPr>
            <w:rStyle w:val="Hyperlink"/>
            <w:rFonts w:ascii="Times New Roman" w:hAnsi="Times New Roman" w:cs="Times New Roman"/>
            <w:color w:val="000000" w:themeColor="text1"/>
            <w:sz w:val="24"/>
            <w:szCs w:val="24"/>
            <w:u w:val="none"/>
          </w:rPr>
          <w:t>Siegel RL</w:t>
        </w:r>
      </w:hyperlink>
      <w:r w:rsidRPr="001F015F">
        <w:rPr>
          <w:rFonts w:ascii="Times New Roman" w:hAnsi="Times New Roman" w:cs="Times New Roman"/>
          <w:color w:val="000000" w:themeColor="text1"/>
          <w:sz w:val="24"/>
          <w:szCs w:val="24"/>
        </w:rPr>
        <w:t>, </w:t>
      </w:r>
      <w:hyperlink r:id="rId24" w:history="1">
        <w:r w:rsidRPr="001F015F">
          <w:rPr>
            <w:rStyle w:val="Hyperlink"/>
            <w:rFonts w:ascii="Times New Roman" w:hAnsi="Times New Roman" w:cs="Times New Roman"/>
            <w:color w:val="000000" w:themeColor="text1"/>
            <w:sz w:val="24"/>
            <w:szCs w:val="24"/>
            <w:u w:val="none"/>
          </w:rPr>
          <w:t>Miller KD</w:t>
        </w:r>
      </w:hyperlink>
      <w:r w:rsidRPr="001F015F">
        <w:rPr>
          <w:rFonts w:ascii="Times New Roman" w:hAnsi="Times New Roman" w:cs="Times New Roman"/>
          <w:color w:val="000000" w:themeColor="text1"/>
          <w:sz w:val="24"/>
          <w:szCs w:val="24"/>
        </w:rPr>
        <w:t>, </w:t>
      </w:r>
      <w:hyperlink r:id="rId25" w:history="1">
        <w:r w:rsidRPr="001F015F">
          <w:rPr>
            <w:rStyle w:val="Hyperlink"/>
            <w:rFonts w:ascii="Times New Roman" w:hAnsi="Times New Roman" w:cs="Times New Roman"/>
            <w:color w:val="000000" w:themeColor="text1"/>
            <w:sz w:val="24"/>
            <w:szCs w:val="24"/>
            <w:u w:val="none"/>
          </w:rPr>
          <w:t>Jemal</w:t>
        </w:r>
        <w:r w:rsidR="001F015F">
          <w:rPr>
            <w:rStyle w:val="Hyperlink"/>
            <w:rFonts w:ascii="Times New Roman" w:hAnsi="Times New Roman" w:cs="Times New Roman"/>
            <w:color w:val="000000" w:themeColor="text1"/>
            <w:sz w:val="24"/>
            <w:szCs w:val="24"/>
            <w:u w:val="none"/>
          </w:rPr>
          <w:t xml:space="preserve"> </w:t>
        </w:r>
        <w:r w:rsidRPr="001F015F">
          <w:rPr>
            <w:rStyle w:val="Hyperlink"/>
            <w:rFonts w:ascii="Times New Roman" w:hAnsi="Times New Roman" w:cs="Times New Roman"/>
            <w:color w:val="000000" w:themeColor="text1"/>
            <w:sz w:val="24"/>
            <w:szCs w:val="24"/>
            <w:u w:val="none"/>
          </w:rPr>
          <w:t>A</w:t>
        </w:r>
      </w:hyperlink>
      <w:r w:rsidRPr="001F015F">
        <w:rPr>
          <w:rFonts w:ascii="Times New Roman" w:hAnsi="Times New Roman" w:cs="Times New Roman"/>
          <w:color w:val="000000" w:themeColor="text1"/>
          <w:sz w:val="24"/>
          <w:szCs w:val="24"/>
        </w:rPr>
        <w:t>.Cancer statistics,2015.</w:t>
      </w:r>
      <w:hyperlink r:id="rId26" w:tooltip="CA: a cancer journal for clinicians." w:history="1">
        <w:r w:rsidRPr="001F015F">
          <w:rPr>
            <w:rStyle w:val="Hyperlink"/>
            <w:rFonts w:ascii="Times New Roman" w:hAnsi="Times New Roman" w:cs="Times New Roman"/>
            <w:i/>
            <w:color w:val="000000" w:themeColor="text1"/>
            <w:sz w:val="24"/>
            <w:szCs w:val="24"/>
            <w:u w:val="none"/>
          </w:rPr>
          <w:t>CA Cancer J Clin.</w:t>
        </w:r>
      </w:hyperlink>
      <w:r w:rsidRPr="001F015F">
        <w:rPr>
          <w:rFonts w:ascii="Times New Roman" w:hAnsi="Times New Roman" w:cs="Times New Roman"/>
          <w:color w:val="000000" w:themeColor="text1"/>
          <w:sz w:val="24"/>
          <w:szCs w:val="24"/>
        </w:rPr>
        <w:t> 2015 Jan-Feb; 65(1):5-29</w:t>
      </w:r>
    </w:p>
    <w:p w:rsidR="00305907" w:rsidRDefault="00305907" w:rsidP="00305907">
      <w:pPr>
        <w:spacing w:line="360" w:lineRule="auto"/>
        <w:jc w:val="both"/>
        <w:rPr>
          <w:rFonts w:ascii="Times New Roman" w:hAnsi="Times New Roman" w:cs="Times New Roman"/>
          <w:b/>
          <w:sz w:val="24"/>
          <w:szCs w:val="24"/>
        </w:rPr>
      </w:pP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3.8 </w:t>
      </w:r>
      <w:r w:rsidRPr="00804F78">
        <w:rPr>
          <w:rFonts w:ascii="Times New Roman" w:hAnsi="Times New Roman" w:cs="Times New Roman"/>
          <w:b/>
          <w:sz w:val="24"/>
          <w:szCs w:val="24"/>
        </w:rPr>
        <w:t>SAMPLING TECHINIQUE:</w:t>
      </w:r>
    </w:p>
    <w:p w:rsidR="00305907" w:rsidRPr="00E2531E"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Non probability convenience sam</w:t>
      </w:r>
      <w:r>
        <w:rPr>
          <w:rFonts w:ascii="Times New Roman" w:hAnsi="Times New Roman" w:cs="Times New Roman"/>
          <w:sz w:val="24"/>
          <w:szCs w:val="24"/>
        </w:rPr>
        <w:t>pling</w:t>
      </w:r>
    </w:p>
    <w:p w:rsidR="00305907" w:rsidRPr="00731BDE" w:rsidRDefault="00305907" w:rsidP="00305907">
      <w:pPr>
        <w:spacing w:line="360" w:lineRule="auto"/>
        <w:jc w:val="both"/>
        <w:rPr>
          <w:rFonts w:ascii="Times New Roman" w:hAnsi="Times New Roman" w:cs="Times New Roman"/>
          <w:sz w:val="24"/>
          <w:szCs w:val="24"/>
        </w:rPr>
      </w:pP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3.9 MATERIALS:</w:t>
      </w:r>
    </w:p>
    <w:p w:rsidR="00305907" w:rsidRPr="00C721CE"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74 samples of prostatic specimens (both TURP and prostatectomy) were included in the study. 37 cases of benign prostate hyperplasia and 37cases of adenocarcinoma prostate were included in the study. All cases were assessed for the histopathological features and immunohistochem</w:t>
      </w:r>
      <w:r>
        <w:rPr>
          <w:rFonts w:ascii="Times New Roman" w:hAnsi="Times New Roman" w:cs="Times New Roman"/>
          <w:sz w:val="24"/>
          <w:szCs w:val="24"/>
        </w:rPr>
        <w:t>ical staining was done for a three immunemarkers which include</w:t>
      </w:r>
      <w:r w:rsidRPr="00804F78">
        <w:rPr>
          <w:rFonts w:ascii="Times New Roman" w:hAnsi="Times New Roman" w:cs="Times New Roman"/>
          <w:sz w:val="24"/>
          <w:szCs w:val="24"/>
        </w:rPr>
        <w:t>AMACR, p63 and NKX3.1.</w:t>
      </w:r>
    </w:p>
    <w:p w:rsidR="00305907" w:rsidRPr="001C37B0" w:rsidRDefault="00305907" w:rsidP="00305907">
      <w:pPr>
        <w:pStyle w:val="ListParagraph"/>
        <w:numPr>
          <w:ilvl w:val="0"/>
          <w:numId w:val="6"/>
        </w:numPr>
        <w:spacing w:line="360" w:lineRule="auto"/>
        <w:jc w:val="both"/>
        <w:rPr>
          <w:rFonts w:ascii="Times New Roman" w:hAnsi="Times New Roman" w:cs="Times New Roman"/>
          <w:sz w:val="24"/>
          <w:szCs w:val="24"/>
        </w:rPr>
      </w:pPr>
      <w:r w:rsidRPr="001C37B0">
        <w:rPr>
          <w:rFonts w:ascii="Times New Roman" w:hAnsi="Times New Roman" w:cs="Times New Roman"/>
          <w:sz w:val="24"/>
          <w:szCs w:val="24"/>
        </w:rPr>
        <w:t>Relevant clinical and lab data received on the surgical pathology request form</w:t>
      </w:r>
      <w:r>
        <w:rPr>
          <w:rFonts w:ascii="Times New Roman" w:hAnsi="Times New Roman" w:cs="Times New Roman"/>
          <w:sz w:val="24"/>
          <w:szCs w:val="24"/>
        </w:rPr>
        <w:t>.</w:t>
      </w:r>
    </w:p>
    <w:p w:rsidR="00305907" w:rsidRPr="001C37B0" w:rsidRDefault="00305907" w:rsidP="00305907">
      <w:pPr>
        <w:pStyle w:val="ListParagraph"/>
        <w:numPr>
          <w:ilvl w:val="0"/>
          <w:numId w:val="6"/>
        </w:numPr>
        <w:spacing w:line="360" w:lineRule="auto"/>
        <w:jc w:val="both"/>
        <w:rPr>
          <w:rFonts w:ascii="Times New Roman" w:hAnsi="Times New Roman" w:cs="Times New Roman"/>
          <w:sz w:val="24"/>
          <w:szCs w:val="24"/>
        </w:rPr>
      </w:pPr>
      <w:r w:rsidRPr="001C37B0">
        <w:rPr>
          <w:rFonts w:ascii="Times New Roman" w:hAnsi="Times New Roman" w:cs="Times New Roman"/>
          <w:sz w:val="24"/>
          <w:szCs w:val="24"/>
        </w:rPr>
        <w:t>Formalin embedded blocks for prospective cases</w:t>
      </w:r>
      <w:r>
        <w:rPr>
          <w:rFonts w:ascii="Times New Roman" w:hAnsi="Times New Roman" w:cs="Times New Roman"/>
          <w:sz w:val="24"/>
          <w:szCs w:val="24"/>
        </w:rPr>
        <w:t>.</w:t>
      </w:r>
    </w:p>
    <w:p w:rsidR="00305907" w:rsidRPr="001C37B0" w:rsidRDefault="00305907" w:rsidP="00305907">
      <w:pPr>
        <w:pStyle w:val="ListParagraph"/>
        <w:numPr>
          <w:ilvl w:val="0"/>
          <w:numId w:val="6"/>
        </w:numPr>
        <w:spacing w:line="360" w:lineRule="auto"/>
        <w:jc w:val="both"/>
        <w:rPr>
          <w:rFonts w:ascii="Times New Roman" w:hAnsi="Times New Roman" w:cs="Times New Roman"/>
          <w:sz w:val="24"/>
          <w:szCs w:val="24"/>
        </w:rPr>
      </w:pPr>
      <w:r w:rsidRPr="001C37B0">
        <w:rPr>
          <w:rFonts w:ascii="Times New Roman" w:hAnsi="Times New Roman" w:cs="Times New Roman"/>
          <w:sz w:val="24"/>
          <w:szCs w:val="24"/>
        </w:rPr>
        <w:lastRenderedPageBreak/>
        <w:t>Paraffin embedded blocks for retrospective cases</w:t>
      </w:r>
      <w:r>
        <w:rPr>
          <w:rFonts w:ascii="Times New Roman" w:hAnsi="Times New Roman" w:cs="Times New Roman"/>
          <w:sz w:val="24"/>
          <w:szCs w:val="24"/>
        </w:rPr>
        <w:t>.</w:t>
      </w:r>
    </w:p>
    <w:p w:rsidR="00305907" w:rsidRPr="001C37B0" w:rsidRDefault="00305907" w:rsidP="00305907">
      <w:pPr>
        <w:pStyle w:val="ListParagraph"/>
        <w:numPr>
          <w:ilvl w:val="0"/>
          <w:numId w:val="6"/>
        </w:numPr>
        <w:spacing w:line="360" w:lineRule="auto"/>
        <w:jc w:val="both"/>
        <w:rPr>
          <w:rFonts w:ascii="Times New Roman" w:hAnsi="Times New Roman" w:cs="Times New Roman"/>
          <w:sz w:val="24"/>
          <w:szCs w:val="24"/>
        </w:rPr>
      </w:pPr>
      <w:r w:rsidRPr="001C37B0">
        <w:rPr>
          <w:rFonts w:ascii="Times New Roman" w:hAnsi="Times New Roman" w:cs="Times New Roman"/>
          <w:sz w:val="24"/>
          <w:szCs w:val="24"/>
        </w:rPr>
        <w:t>Hematoxylin and eosin slides for all cases</w:t>
      </w:r>
      <w:r>
        <w:rPr>
          <w:rFonts w:ascii="Times New Roman" w:hAnsi="Times New Roman" w:cs="Times New Roman"/>
          <w:sz w:val="24"/>
          <w:szCs w:val="24"/>
        </w:rPr>
        <w:t>.</w:t>
      </w:r>
    </w:p>
    <w:p w:rsidR="00305907" w:rsidRPr="001C37B0" w:rsidRDefault="00305907" w:rsidP="00305907">
      <w:pPr>
        <w:pStyle w:val="ListParagraph"/>
        <w:numPr>
          <w:ilvl w:val="0"/>
          <w:numId w:val="6"/>
        </w:numPr>
        <w:spacing w:line="360" w:lineRule="auto"/>
        <w:jc w:val="both"/>
        <w:rPr>
          <w:rFonts w:ascii="Times New Roman" w:hAnsi="Times New Roman" w:cs="Times New Roman"/>
          <w:sz w:val="24"/>
          <w:szCs w:val="24"/>
        </w:rPr>
      </w:pPr>
      <w:r w:rsidRPr="001C37B0">
        <w:rPr>
          <w:rFonts w:ascii="Times New Roman" w:hAnsi="Times New Roman" w:cs="Times New Roman"/>
          <w:sz w:val="24"/>
          <w:szCs w:val="24"/>
        </w:rPr>
        <w:t>Poly lysine coated slides for immunohistochemistry</w:t>
      </w:r>
      <w:r>
        <w:rPr>
          <w:rFonts w:ascii="Times New Roman" w:hAnsi="Times New Roman" w:cs="Times New Roman"/>
          <w:sz w:val="24"/>
          <w:szCs w:val="24"/>
        </w:rPr>
        <w:t>.</w:t>
      </w:r>
    </w:p>
    <w:p w:rsidR="00305907" w:rsidRPr="001C37B0" w:rsidRDefault="00305907" w:rsidP="00305907">
      <w:pPr>
        <w:pStyle w:val="ListParagraph"/>
        <w:numPr>
          <w:ilvl w:val="0"/>
          <w:numId w:val="6"/>
        </w:numPr>
        <w:spacing w:line="360" w:lineRule="auto"/>
        <w:jc w:val="both"/>
        <w:rPr>
          <w:rFonts w:ascii="Times New Roman" w:hAnsi="Times New Roman" w:cs="Times New Roman"/>
          <w:sz w:val="24"/>
          <w:szCs w:val="24"/>
        </w:rPr>
      </w:pPr>
      <w:r w:rsidRPr="001C37B0">
        <w:rPr>
          <w:rFonts w:ascii="Times New Roman" w:hAnsi="Times New Roman" w:cs="Times New Roman"/>
          <w:sz w:val="24"/>
          <w:szCs w:val="24"/>
        </w:rPr>
        <w:t>Detection systems</w:t>
      </w:r>
      <w:r>
        <w:rPr>
          <w:rFonts w:ascii="Times New Roman" w:hAnsi="Times New Roman" w:cs="Times New Roman"/>
          <w:sz w:val="24"/>
          <w:szCs w:val="24"/>
        </w:rPr>
        <w:t>.</w:t>
      </w:r>
    </w:p>
    <w:p w:rsidR="00305907" w:rsidRPr="001C37B0" w:rsidRDefault="00305907" w:rsidP="00305907">
      <w:pPr>
        <w:pStyle w:val="ListParagraph"/>
        <w:numPr>
          <w:ilvl w:val="0"/>
          <w:numId w:val="6"/>
        </w:numPr>
        <w:spacing w:line="360" w:lineRule="auto"/>
        <w:jc w:val="both"/>
        <w:rPr>
          <w:rFonts w:ascii="Times New Roman" w:hAnsi="Times New Roman" w:cs="Times New Roman"/>
          <w:sz w:val="24"/>
          <w:szCs w:val="24"/>
        </w:rPr>
      </w:pPr>
      <w:r w:rsidRPr="001C37B0">
        <w:rPr>
          <w:rFonts w:ascii="Times New Roman" w:hAnsi="Times New Roman" w:cs="Times New Roman"/>
          <w:sz w:val="24"/>
          <w:szCs w:val="24"/>
        </w:rPr>
        <w:t>Clinical records</w:t>
      </w:r>
      <w:r>
        <w:rPr>
          <w:rFonts w:ascii="Times New Roman" w:hAnsi="Times New Roman" w:cs="Times New Roman"/>
          <w:sz w:val="24"/>
          <w:szCs w:val="24"/>
        </w:rPr>
        <w:t>.</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Anti AMACR (clone 13H4) ready to use monoclonal rabbit antibody against AMACR was procured from DAKO Denmark.</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Anti p63 (cloneDAK-p63) ready to use monoclonal mouse antibody against p63 was procured from DAKO Denmark.</w:t>
      </w:r>
    </w:p>
    <w:p w:rsidR="00305907"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NKX3.1 (clone EP356) ready to use monoclonal antibody procured from Cell Marque.</w:t>
      </w:r>
    </w:p>
    <w:p w:rsidR="00305907" w:rsidRPr="00804F78" w:rsidRDefault="00305907" w:rsidP="00305907">
      <w:pPr>
        <w:spacing w:line="360" w:lineRule="auto"/>
        <w:jc w:val="both"/>
        <w:rPr>
          <w:rFonts w:ascii="Times New Roman" w:hAnsi="Times New Roman" w:cs="Times New Roman"/>
          <w:sz w:val="24"/>
          <w:szCs w:val="24"/>
        </w:rPr>
      </w:pPr>
    </w:p>
    <w:p w:rsidR="00305907"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3.10 PARAMETERS OF THE STUDY:</w:t>
      </w:r>
    </w:p>
    <w:p w:rsidR="00305907" w:rsidRPr="002A4D7C" w:rsidRDefault="00305907" w:rsidP="00305907">
      <w:pPr>
        <w:pStyle w:val="ListParagraph"/>
        <w:numPr>
          <w:ilvl w:val="0"/>
          <w:numId w:val="7"/>
        </w:numPr>
        <w:spacing w:line="360" w:lineRule="auto"/>
        <w:jc w:val="both"/>
        <w:rPr>
          <w:rFonts w:ascii="Times New Roman" w:hAnsi="Times New Roman" w:cs="Times New Roman"/>
          <w:sz w:val="24"/>
          <w:szCs w:val="24"/>
        </w:rPr>
      </w:pPr>
      <w:r w:rsidRPr="002A4D7C">
        <w:rPr>
          <w:rFonts w:ascii="Times New Roman" w:hAnsi="Times New Roman" w:cs="Times New Roman"/>
          <w:sz w:val="24"/>
          <w:szCs w:val="24"/>
        </w:rPr>
        <w:t>Age of the patient</w:t>
      </w:r>
    </w:p>
    <w:p w:rsidR="00305907" w:rsidRPr="002A4D7C" w:rsidRDefault="00305907" w:rsidP="00305907">
      <w:pPr>
        <w:pStyle w:val="ListParagraph"/>
        <w:numPr>
          <w:ilvl w:val="0"/>
          <w:numId w:val="7"/>
        </w:numPr>
        <w:spacing w:line="360" w:lineRule="auto"/>
        <w:jc w:val="both"/>
        <w:rPr>
          <w:rFonts w:ascii="Times New Roman" w:hAnsi="Times New Roman" w:cs="Times New Roman"/>
          <w:sz w:val="24"/>
          <w:szCs w:val="24"/>
        </w:rPr>
      </w:pPr>
      <w:r w:rsidRPr="002A4D7C">
        <w:rPr>
          <w:rFonts w:ascii="Times New Roman" w:hAnsi="Times New Roman" w:cs="Times New Roman"/>
          <w:sz w:val="24"/>
          <w:szCs w:val="24"/>
        </w:rPr>
        <w:t>Gleason’s Score</w:t>
      </w:r>
    </w:p>
    <w:p w:rsidR="00305907" w:rsidRDefault="00305907" w:rsidP="00305907">
      <w:pPr>
        <w:pStyle w:val="ListParagraph"/>
        <w:numPr>
          <w:ilvl w:val="0"/>
          <w:numId w:val="7"/>
        </w:numPr>
        <w:spacing w:line="360" w:lineRule="auto"/>
        <w:jc w:val="both"/>
        <w:rPr>
          <w:rFonts w:ascii="Times New Roman" w:hAnsi="Times New Roman" w:cs="Times New Roman"/>
          <w:sz w:val="24"/>
          <w:szCs w:val="24"/>
        </w:rPr>
      </w:pPr>
      <w:r w:rsidRPr="002A4D7C">
        <w:rPr>
          <w:rFonts w:ascii="Times New Roman" w:hAnsi="Times New Roman" w:cs="Times New Roman"/>
          <w:sz w:val="24"/>
          <w:szCs w:val="24"/>
        </w:rPr>
        <w:t xml:space="preserve">Intensity and extent of immnuhistochemial staining (% of positive </w:t>
      </w:r>
      <w:r>
        <w:rPr>
          <w:rFonts w:ascii="Times New Roman" w:hAnsi="Times New Roman" w:cs="Times New Roman"/>
          <w:sz w:val="24"/>
          <w:szCs w:val="24"/>
        </w:rPr>
        <w:t>c</w:t>
      </w:r>
    </w:p>
    <w:p w:rsidR="00305907" w:rsidRDefault="00305907" w:rsidP="00305907">
      <w:pPr>
        <w:pStyle w:val="ListParagraph"/>
        <w:numPr>
          <w:ilvl w:val="0"/>
          <w:numId w:val="7"/>
        </w:numPr>
        <w:spacing w:line="360" w:lineRule="auto"/>
        <w:jc w:val="both"/>
        <w:rPr>
          <w:rFonts w:ascii="Times New Roman" w:hAnsi="Times New Roman" w:cs="Times New Roman"/>
          <w:sz w:val="24"/>
          <w:szCs w:val="24"/>
        </w:rPr>
      </w:pPr>
      <w:r w:rsidRPr="002A4D7C">
        <w:rPr>
          <w:rFonts w:ascii="Times New Roman" w:hAnsi="Times New Roman" w:cs="Times New Roman"/>
          <w:sz w:val="24"/>
          <w:szCs w:val="24"/>
        </w:rPr>
        <w:t>ells)</w:t>
      </w:r>
    </w:p>
    <w:p w:rsidR="00305907" w:rsidRPr="00701FD8" w:rsidRDefault="00305907" w:rsidP="00305907">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Clinical presentation in cases of hyperplastic lesions.</w:t>
      </w:r>
    </w:p>
    <w:p w:rsidR="00305907" w:rsidRDefault="00305907" w:rsidP="00305907">
      <w:pPr>
        <w:spacing w:line="360" w:lineRule="auto"/>
        <w:jc w:val="both"/>
        <w:rPr>
          <w:rFonts w:ascii="Times New Roman" w:hAnsi="Times New Roman" w:cs="Times New Roman"/>
          <w:b/>
          <w:sz w:val="24"/>
          <w:szCs w:val="24"/>
        </w:rPr>
      </w:pPr>
    </w:p>
    <w:p w:rsidR="00305907" w:rsidRPr="00804F78"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3.11 METHODOLOGY</w:t>
      </w:r>
      <w:r w:rsidRPr="00804F78">
        <w:rPr>
          <w:rFonts w:ascii="Times New Roman" w:hAnsi="Times New Roman" w:cs="Times New Roman"/>
          <w:b/>
          <w:sz w:val="24"/>
          <w:szCs w:val="24"/>
        </w:rPr>
        <w:t>/PROTOCOL:</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For large biopsies i.e. radical prostatectomy and TURP specimens, detailed gross examination was done. Representative sections were taken from intratumoral, paratumoral, marginal and surrounding normal tissue in cases of radical prostatectomy specimens. All specimens were subjected to automate tissue processor for various tissue processing steps including dehydration, clearing, paraffin impregnation and embedding. Paraffin embedded blocks were made. Two sections of 4-6 µm thickness for H&amp;E staining and one section of 3-5 µm each  for AMACR, p63 and NKX3.1 immunostaining was  cut from every  block with rotary microtome.  </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lastRenderedPageBreak/>
        <w:t>H&amp;E Staining: From each block 2 sections were stained with H&amp;E using standard method of Harris haemotoxylin.</w:t>
      </w:r>
    </w:p>
    <w:p w:rsidR="00305907"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Morphological Examination: Microscopic examination of H&amp;E stained slides was performed with the supervisor for the diagnosis of hyperplasia or carcinoma of the prostate and also to assign the histological grades according to Gleason’s scoring system</w:t>
      </w:r>
      <w:r>
        <w:rPr>
          <w:rFonts w:ascii="Times New Roman" w:hAnsi="Times New Roman" w:cs="Times New Roman"/>
          <w:sz w:val="24"/>
          <w:szCs w:val="24"/>
        </w:rPr>
        <w:t>.</w:t>
      </w:r>
    </w:p>
    <w:p w:rsidR="00305907" w:rsidRPr="00153683" w:rsidRDefault="00305907" w:rsidP="00305907">
      <w:pPr>
        <w:spacing w:line="360" w:lineRule="auto"/>
        <w:jc w:val="both"/>
        <w:rPr>
          <w:rFonts w:ascii="Times New Roman" w:hAnsi="Times New Roman" w:cs="Times New Roman"/>
          <w:sz w:val="24"/>
          <w:szCs w:val="24"/>
        </w:rPr>
      </w:pPr>
    </w:p>
    <w:p w:rsidR="00305907" w:rsidRPr="00804F78"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METHOD OF STAINING:</w:t>
      </w:r>
    </w:p>
    <w:p w:rsidR="00305907" w:rsidRPr="00804F78"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HEMATOXYLIN AND EOSIN</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Sections were passed through various solutions as follows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Xylene –I for 10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Xylene –II for 10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Absolute alcohol for 10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95% alcohol for 5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80% alcohol for 5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70% alcohol for 5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Rinsed in tap water for 2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Harris hematoxylin for 5-10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Acid alcohol 1%, 3-5 dips only and then washed in tap water</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Ammonia water 3-5 quick dips only and then rinsed in tap water for 10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Eosin for 2 minutes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70% alcohol 5 quick dips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80% alcohol 5 quick dips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95% alcohol 5 quick dips</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Absolute alcohol two changes 5 minutes each</w:t>
      </w:r>
    </w:p>
    <w:p w:rsidR="00305907" w:rsidRPr="00804F78" w:rsidRDefault="00305907" w:rsidP="00305907">
      <w:pPr>
        <w:pStyle w:val="ListParagraph"/>
        <w:numPr>
          <w:ilvl w:val="0"/>
          <w:numId w:val="3"/>
        </w:numPr>
        <w:spacing w:line="360" w:lineRule="auto"/>
        <w:ind w:left="0" w:firstLine="0"/>
        <w:jc w:val="both"/>
        <w:rPr>
          <w:rFonts w:ascii="Times New Roman" w:hAnsi="Times New Roman" w:cs="Times New Roman"/>
          <w:sz w:val="24"/>
          <w:szCs w:val="24"/>
        </w:rPr>
      </w:pPr>
      <w:r w:rsidRPr="00804F78">
        <w:rPr>
          <w:rFonts w:ascii="Times New Roman" w:hAnsi="Times New Roman" w:cs="Times New Roman"/>
          <w:sz w:val="24"/>
          <w:szCs w:val="24"/>
        </w:rPr>
        <w:t>Mount  in DPX</w:t>
      </w:r>
    </w:p>
    <w:p w:rsidR="00305907" w:rsidRPr="00804F78" w:rsidRDefault="00305907" w:rsidP="00305907">
      <w:pPr>
        <w:spacing w:line="360" w:lineRule="auto"/>
        <w:jc w:val="both"/>
        <w:rPr>
          <w:rFonts w:ascii="Times New Roman" w:hAnsi="Times New Roman" w:cs="Times New Roman"/>
          <w:b/>
          <w:sz w:val="24"/>
          <w:szCs w:val="24"/>
        </w:rPr>
      </w:pPr>
    </w:p>
    <w:p w:rsidR="00305907" w:rsidRDefault="00305907" w:rsidP="00305907">
      <w:pPr>
        <w:spacing w:line="360" w:lineRule="auto"/>
        <w:jc w:val="both"/>
        <w:rPr>
          <w:rFonts w:ascii="Times New Roman" w:hAnsi="Times New Roman" w:cs="Times New Roman"/>
          <w:b/>
          <w:sz w:val="24"/>
          <w:szCs w:val="24"/>
        </w:rPr>
      </w:pP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b/>
          <w:sz w:val="24"/>
          <w:szCs w:val="24"/>
        </w:rPr>
        <w:t>RESULTS</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lastRenderedPageBreak/>
        <w:t>Nuclei: stained blue</w:t>
      </w:r>
    </w:p>
    <w:p w:rsidR="00305907" w:rsidRPr="00B22C00"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Cytoplasm: stained varying shades of pink.</w:t>
      </w:r>
    </w:p>
    <w:p w:rsidR="00305907" w:rsidRDefault="00305907" w:rsidP="00305907">
      <w:pPr>
        <w:spacing w:line="360" w:lineRule="auto"/>
        <w:jc w:val="both"/>
        <w:rPr>
          <w:rFonts w:ascii="Times New Roman" w:hAnsi="Times New Roman" w:cs="Times New Roman"/>
          <w:b/>
          <w:sz w:val="24"/>
          <w:szCs w:val="24"/>
        </w:rPr>
      </w:pPr>
    </w:p>
    <w:p w:rsidR="00305907" w:rsidRPr="00804F78"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IMMUNOHISTOCHEMICAL STAINING:</w:t>
      </w:r>
    </w:p>
    <w:p w:rsidR="00305907" w:rsidRPr="00804F78"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PRIMARY ANTIBODIES:</w:t>
      </w:r>
    </w:p>
    <w:p w:rsidR="00305907" w:rsidRPr="00804F78"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AMACR:</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Anti AMACR (clone 13H4) ready touse monoclonal rabbit antibody against AMACR was procured from DAKO Denmark.</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b/>
          <w:sz w:val="24"/>
          <w:szCs w:val="24"/>
        </w:rPr>
        <w:t xml:space="preserve">Catalogue no: </w:t>
      </w:r>
      <w:r w:rsidRPr="00804F78">
        <w:rPr>
          <w:rFonts w:ascii="Times New Roman" w:hAnsi="Times New Roman" w:cs="Times New Roman"/>
          <w:sz w:val="24"/>
          <w:szCs w:val="24"/>
        </w:rPr>
        <w:t>307136EFG</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b/>
          <w:sz w:val="24"/>
          <w:szCs w:val="24"/>
        </w:rPr>
        <w:t xml:space="preserve">Localization: </w:t>
      </w:r>
      <w:r w:rsidRPr="00804F78">
        <w:rPr>
          <w:rFonts w:ascii="Times New Roman" w:hAnsi="Times New Roman" w:cs="Times New Roman"/>
          <w:sz w:val="24"/>
          <w:szCs w:val="24"/>
        </w:rPr>
        <w:t>Cytoplasm</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Positive </w:t>
      </w:r>
      <w:r w:rsidRPr="00804F78">
        <w:rPr>
          <w:rFonts w:ascii="Times New Roman" w:hAnsi="Times New Roman" w:cs="Times New Roman"/>
          <w:b/>
          <w:sz w:val="24"/>
          <w:szCs w:val="24"/>
        </w:rPr>
        <w:t>Control</w:t>
      </w:r>
      <w:r>
        <w:rPr>
          <w:rFonts w:ascii="Times New Roman" w:hAnsi="Times New Roman" w:cs="Times New Roman"/>
          <w:sz w:val="24"/>
          <w:szCs w:val="24"/>
        </w:rPr>
        <w:t>:  Normal kidney tissue was used as positive control.</w:t>
      </w:r>
    </w:p>
    <w:p w:rsidR="00305907"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p63:</w:t>
      </w:r>
    </w:p>
    <w:p w:rsidR="00305907" w:rsidRPr="00804F78" w:rsidRDefault="00305907" w:rsidP="00305907">
      <w:pPr>
        <w:spacing w:line="360" w:lineRule="auto"/>
        <w:jc w:val="both"/>
        <w:rPr>
          <w:rFonts w:ascii="Times New Roman" w:hAnsi="Times New Roman" w:cs="Times New Roman"/>
          <w:b/>
          <w:sz w:val="24"/>
          <w:szCs w:val="24"/>
          <w:u w:val="single"/>
        </w:rPr>
      </w:pPr>
      <w:r w:rsidRPr="00804F78">
        <w:rPr>
          <w:rFonts w:ascii="Times New Roman" w:hAnsi="Times New Roman" w:cs="Times New Roman"/>
          <w:sz w:val="24"/>
          <w:szCs w:val="24"/>
        </w:rPr>
        <w:t>Anti p63 (clone DAK-p63) ready to use monoclonal mouse antibody against p63 was procured from DAKO Denmark.</w:t>
      </w:r>
    </w:p>
    <w:p w:rsidR="00305907" w:rsidRPr="00804F78"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Catalogue no</w:t>
      </w:r>
      <w:r w:rsidRPr="00804F78">
        <w:rPr>
          <w:rFonts w:ascii="Times New Roman" w:hAnsi="Times New Roman" w:cs="Times New Roman"/>
          <w:sz w:val="24"/>
          <w:szCs w:val="24"/>
        </w:rPr>
        <w:t>:  P02760EFG</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b/>
          <w:sz w:val="24"/>
          <w:szCs w:val="24"/>
        </w:rPr>
        <w:t>Localization</w:t>
      </w:r>
      <w:r w:rsidRPr="00804F78">
        <w:rPr>
          <w:rFonts w:ascii="Times New Roman" w:hAnsi="Times New Roman" w:cs="Times New Roman"/>
          <w:sz w:val="24"/>
          <w:szCs w:val="24"/>
        </w:rPr>
        <w:t>: Nuclear</w:t>
      </w:r>
    </w:p>
    <w:p w:rsidR="00305907" w:rsidRPr="00BF1023" w:rsidRDefault="00305907" w:rsidP="00305907">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Positive </w:t>
      </w:r>
      <w:r w:rsidRPr="00804F78">
        <w:rPr>
          <w:rFonts w:ascii="Times New Roman" w:hAnsi="Times New Roman" w:cs="Times New Roman"/>
          <w:b/>
          <w:sz w:val="24"/>
          <w:szCs w:val="24"/>
        </w:rPr>
        <w:t>Controls:</w:t>
      </w:r>
      <w:r>
        <w:rPr>
          <w:rFonts w:ascii="Times New Roman" w:hAnsi="Times New Roman" w:cs="Times New Roman"/>
          <w:sz w:val="24"/>
          <w:szCs w:val="24"/>
        </w:rPr>
        <w:t>The positive control used was normal skin and normal colon.</w:t>
      </w:r>
    </w:p>
    <w:p w:rsidR="00305907" w:rsidRPr="00804F78"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NKX3.1:</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NKX3.1 (clone EP356)ready to use monoclonal rabbit antibody procured from Cell Marque.</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b/>
          <w:sz w:val="24"/>
          <w:szCs w:val="24"/>
        </w:rPr>
        <w:t xml:space="preserve">Catalogue no:  </w:t>
      </w:r>
      <w:r w:rsidRPr="00804F78">
        <w:rPr>
          <w:rFonts w:ascii="Times New Roman" w:hAnsi="Times New Roman" w:cs="Times New Roman"/>
          <w:sz w:val="24"/>
          <w:szCs w:val="24"/>
        </w:rPr>
        <w:t>CMC4131030</w:t>
      </w:r>
    </w:p>
    <w:p w:rsidR="00305907"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b/>
          <w:sz w:val="24"/>
          <w:szCs w:val="24"/>
        </w:rPr>
        <w:t xml:space="preserve">Localization: </w:t>
      </w:r>
      <w:r w:rsidRPr="00804F78">
        <w:rPr>
          <w:rFonts w:ascii="Times New Roman" w:hAnsi="Times New Roman" w:cs="Times New Roman"/>
          <w:sz w:val="24"/>
          <w:szCs w:val="24"/>
        </w:rPr>
        <w:t>Nuclear</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Positive </w:t>
      </w:r>
      <w:r w:rsidRPr="00804F78">
        <w:rPr>
          <w:rFonts w:ascii="Times New Roman" w:hAnsi="Times New Roman" w:cs="Times New Roman"/>
          <w:b/>
          <w:sz w:val="24"/>
          <w:szCs w:val="24"/>
        </w:rPr>
        <w:t>Controls</w:t>
      </w:r>
      <w:r>
        <w:rPr>
          <w:rFonts w:ascii="Times New Roman" w:hAnsi="Times New Roman" w:cs="Times New Roman"/>
          <w:sz w:val="24"/>
          <w:szCs w:val="24"/>
        </w:rPr>
        <w:t xml:space="preserve">: The positive control included </w:t>
      </w:r>
      <w:r w:rsidRPr="00804F78">
        <w:rPr>
          <w:rFonts w:ascii="Times New Roman" w:hAnsi="Times New Roman" w:cs="Times New Roman"/>
          <w:sz w:val="24"/>
          <w:szCs w:val="24"/>
        </w:rPr>
        <w:t>normal prostate and prostate adenocarcinoma.</w:t>
      </w:r>
    </w:p>
    <w:p w:rsidR="00305907" w:rsidRPr="00BF1023" w:rsidRDefault="00305907" w:rsidP="00305907">
      <w:pPr>
        <w:spacing w:line="360" w:lineRule="auto"/>
        <w:jc w:val="both"/>
        <w:rPr>
          <w:rFonts w:ascii="Times New Roman" w:hAnsi="Times New Roman" w:cs="Times New Roman"/>
          <w:sz w:val="24"/>
          <w:szCs w:val="24"/>
        </w:rPr>
      </w:pPr>
    </w:p>
    <w:p w:rsidR="00305907" w:rsidRPr="00804F78"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DETECTION SYSTEM:</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Dako Envision FLEX detection system</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FLEX target retrieval solution,</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FLEX wash buffer</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FLEX DAB + Chromogen</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Envision FLEX Substrate Buffer </w:t>
      </w:r>
    </w:p>
    <w:p w:rsidR="00305907" w:rsidRPr="00804F78" w:rsidRDefault="00305907" w:rsidP="00305907">
      <w:pPr>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Cataloge no: P04118EFG</w:t>
      </w:r>
    </w:p>
    <w:p w:rsidR="00305907" w:rsidRDefault="00305907" w:rsidP="00305907">
      <w:pPr>
        <w:spacing w:line="360" w:lineRule="auto"/>
        <w:jc w:val="both"/>
        <w:rPr>
          <w:rFonts w:ascii="Times New Roman" w:hAnsi="Times New Roman" w:cs="Times New Roman"/>
          <w:b/>
          <w:sz w:val="24"/>
          <w:szCs w:val="24"/>
        </w:rPr>
      </w:pPr>
    </w:p>
    <w:p w:rsidR="00305907" w:rsidRPr="00804F78" w:rsidRDefault="00305907" w:rsidP="00305907">
      <w:pPr>
        <w:spacing w:line="360" w:lineRule="auto"/>
        <w:jc w:val="both"/>
        <w:rPr>
          <w:rFonts w:ascii="Times New Roman" w:hAnsi="Times New Roman" w:cs="Times New Roman"/>
          <w:b/>
          <w:sz w:val="24"/>
          <w:szCs w:val="24"/>
        </w:rPr>
      </w:pPr>
      <w:r w:rsidRPr="00804F78">
        <w:rPr>
          <w:rFonts w:ascii="Times New Roman" w:hAnsi="Times New Roman" w:cs="Times New Roman"/>
          <w:b/>
          <w:sz w:val="24"/>
          <w:szCs w:val="24"/>
        </w:rPr>
        <w:t>IMMUNOHISTOCHEMISTRY:</w:t>
      </w:r>
    </w:p>
    <w:p w:rsidR="00305907" w:rsidRDefault="00305907" w:rsidP="0030590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DAKO FLEX DETECTION SYSTEM </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Sections</w:t>
      </w:r>
      <w:r>
        <w:rPr>
          <w:rFonts w:ascii="Times New Roman" w:hAnsi="Times New Roman" w:cs="Times New Roman"/>
          <w:sz w:val="24"/>
          <w:szCs w:val="24"/>
        </w:rPr>
        <w:t xml:space="preserve"> were taken from</w:t>
      </w:r>
      <w:r w:rsidRPr="003969A7">
        <w:rPr>
          <w:rFonts w:ascii="Times New Roman" w:hAnsi="Times New Roman" w:cs="Times New Roman"/>
          <w:sz w:val="24"/>
          <w:szCs w:val="24"/>
        </w:rPr>
        <w:t xml:space="preserve"> FFPE tumor blocks on 3 to 5µm thickness</w:t>
      </w:r>
      <w:r>
        <w:rPr>
          <w:rFonts w:ascii="Times New Roman" w:hAnsi="Times New Roman" w:cs="Times New Roman"/>
          <w:sz w:val="24"/>
          <w:szCs w:val="24"/>
        </w:rPr>
        <w:t xml:space="preserve"> were </w:t>
      </w:r>
      <w:r w:rsidRPr="003969A7">
        <w:rPr>
          <w:rFonts w:ascii="Times New Roman" w:hAnsi="Times New Roman" w:cs="Times New Roman"/>
          <w:sz w:val="24"/>
          <w:szCs w:val="24"/>
        </w:rPr>
        <w:t>pickedon poly-L-lysine coated slides.</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 xml:space="preserve"> Slides</w:t>
      </w:r>
      <w:r>
        <w:rPr>
          <w:rFonts w:ascii="Times New Roman" w:hAnsi="Times New Roman" w:cs="Times New Roman"/>
          <w:sz w:val="24"/>
          <w:szCs w:val="24"/>
        </w:rPr>
        <w:t xml:space="preserve"> were fixed</w:t>
      </w:r>
      <w:r w:rsidRPr="003969A7">
        <w:rPr>
          <w:rFonts w:ascii="Times New Roman" w:hAnsi="Times New Roman" w:cs="Times New Roman"/>
          <w:sz w:val="24"/>
          <w:szCs w:val="24"/>
        </w:rPr>
        <w:t xml:space="preserve"> in oven at 58</w:t>
      </w:r>
      <w:r>
        <w:rPr>
          <w:rFonts w:ascii="Times New Roman" w:hAnsi="Times New Roman" w:cs="Times New Roman"/>
          <w:sz w:val="24"/>
          <w:szCs w:val="24"/>
        </w:rPr>
        <w:t>ºC</w:t>
      </w:r>
      <w:r w:rsidRPr="003969A7">
        <w:rPr>
          <w:rFonts w:ascii="Times New Roman" w:hAnsi="Times New Roman" w:cs="Times New Roman"/>
          <w:sz w:val="24"/>
          <w:szCs w:val="24"/>
        </w:rPr>
        <w:t xml:space="preserve"> to 60˚ C for 50 to 60 minutes or at 80º C for 20 to 25 minutes.</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Tissue sections were deparafinized in xylene.</w:t>
      </w:r>
    </w:p>
    <w:p w:rsidR="0030590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 xml:space="preserve">Hydration </w:t>
      </w:r>
      <w:r>
        <w:rPr>
          <w:rFonts w:ascii="Times New Roman" w:hAnsi="Times New Roman" w:cs="Times New Roman"/>
          <w:sz w:val="24"/>
          <w:szCs w:val="24"/>
        </w:rPr>
        <w:t xml:space="preserve">was done </w:t>
      </w:r>
      <w:r w:rsidRPr="003969A7">
        <w:rPr>
          <w:rFonts w:ascii="Times New Roman" w:hAnsi="Times New Roman" w:cs="Times New Roman"/>
          <w:sz w:val="24"/>
          <w:szCs w:val="24"/>
        </w:rPr>
        <w:t xml:space="preserve">through a descending alcohol series followed by a thorough wash in running </w:t>
      </w:r>
      <w:r>
        <w:rPr>
          <w:rFonts w:ascii="Times New Roman" w:hAnsi="Times New Roman" w:cs="Times New Roman"/>
          <w:sz w:val="24"/>
          <w:szCs w:val="24"/>
        </w:rPr>
        <w:t>tap water.</w:t>
      </w: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p>
    <w:p w:rsidR="00305907" w:rsidRPr="004B4AF6" w:rsidRDefault="00305907" w:rsidP="00305907">
      <w:pPr>
        <w:tabs>
          <w:tab w:val="left" w:pos="2715"/>
          <w:tab w:val="center" w:pos="4680"/>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ANTIGEN RETRIEVAL:</w:t>
      </w:r>
    </w:p>
    <w:p w:rsidR="00305907" w:rsidRPr="003969A7" w:rsidRDefault="00305907" w:rsidP="00305907">
      <w:p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 xml:space="preserve">Coplin jar </w:t>
      </w:r>
      <w:r>
        <w:rPr>
          <w:rFonts w:ascii="Times New Roman" w:hAnsi="Times New Roman" w:cs="Times New Roman"/>
          <w:sz w:val="24"/>
          <w:szCs w:val="24"/>
        </w:rPr>
        <w:t xml:space="preserve">was filled </w:t>
      </w:r>
      <w:r w:rsidRPr="003969A7">
        <w:rPr>
          <w:rFonts w:ascii="Times New Roman" w:hAnsi="Times New Roman" w:cs="Times New Roman"/>
          <w:sz w:val="24"/>
          <w:szCs w:val="24"/>
        </w:rPr>
        <w:t>with sufficient quantity of target retrieval soluti</w:t>
      </w:r>
      <w:r>
        <w:rPr>
          <w:rFonts w:ascii="Times New Roman" w:hAnsi="Times New Roman" w:cs="Times New Roman"/>
          <w:sz w:val="24"/>
          <w:szCs w:val="24"/>
        </w:rPr>
        <w:t>on. (High pH 9.0 or low pH 6.0)</w:t>
      </w:r>
    </w:p>
    <w:p w:rsidR="00305907" w:rsidRPr="004B4AF6" w:rsidRDefault="00305907" w:rsidP="00305907">
      <w:pPr>
        <w:tabs>
          <w:tab w:val="left" w:pos="2715"/>
          <w:tab w:val="center" w:pos="4680"/>
        </w:tabs>
        <w:spacing w:after="0" w:line="360" w:lineRule="auto"/>
        <w:ind w:left="195"/>
        <w:jc w:val="both"/>
        <w:rPr>
          <w:rFonts w:ascii="Times New Roman" w:hAnsi="Times New Roman" w:cs="Times New Roman"/>
          <w:b/>
          <w:sz w:val="24"/>
          <w:szCs w:val="24"/>
        </w:rPr>
      </w:pPr>
      <w:r w:rsidRPr="004B4AF6">
        <w:rPr>
          <w:rFonts w:ascii="Times New Roman" w:hAnsi="Times New Roman" w:cs="Times New Roman"/>
          <w:b/>
          <w:sz w:val="24"/>
          <w:szCs w:val="24"/>
        </w:rPr>
        <w:t>Pr</w:t>
      </w:r>
      <w:r>
        <w:rPr>
          <w:rFonts w:ascii="Times New Roman" w:hAnsi="Times New Roman" w:cs="Times New Roman"/>
          <w:b/>
          <w:sz w:val="24"/>
          <w:szCs w:val="24"/>
        </w:rPr>
        <w:t>eparation of Retrieval Solution</w:t>
      </w:r>
    </w:p>
    <w:p w:rsidR="00305907" w:rsidRPr="004B4AF6" w:rsidRDefault="00305907" w:rsidP="00305907">
      <w:pPr>
        <w:tabs>
          <w:tab w:val="left" w:pos="2715"/>
          <w:tab w:val="center" w:pos="4680"/>
        </w:tabs>
        <w:spacing w:after="0" w:line="360" w:lineRule="auto"/>
        <w:ind w:left="195"/>
        <w:jc w:val="both"/>
        <w:rPr>
          <w:rFonts w:ascii="Times New Roman" w:hAnsi="Times New Roman" w:cs="Times New Roman"/>
          <w:b/>
          <w:sz w:val="24"/>
          <w:szCs w:val="24"/>
        </w:rPr>
      </w:pPr>
      <w:r>
        <w:rPr>
          <w:rFonts w:ascii="Times New Roman" w:hAnsi="Times New Roman" w:cs="Times New Roman"/>
          <w:b/>
          <w:sz w:val="24"/>
          <w:szCs w:val="24"/>
        </w:rPr>
        <w:t>pH 6.0 citrate buffer 10 x</w:t>
      </w:r>
    </w:p>
    <w:p w:rsidR="00305907" w:rsidRDefault="00305907" w:rsidP="00305907">
      <w:pPr>
        <w:tabs>
          <w:tab w:val="left" w:pos="2715"/>
          <w:tab w:val="center" w:pos="4680"/>
        </w:tabs>
        <w:spacing w:after="0" w:line="360" w:lineRule="auto"/>
        <w:ind w:left="195"/>
        <w:jc w:val="both"/>
        <w:rPr>
          <w:rFonts w:ascii="Times New Roman" w:hAnsi="Times New Roman" w:cs="Times New Roman"/>
          <w:sz w:val="24"/>
          <w:szCs w:val="24"/>
        </w:rPr>
      </w:pPr>
      <w:r>
        <w:rPr>
          <w:rFonts w:ascii="Times New Roman" w:hAnsi="Times New Roman" w:cs="Times New Roman"/>
          <w:sz w:val="24"/>
          <w:szCs w:val="24"/>
        </w:rPr>
        <w:lastRenderedPageBreak/>
        <w:t>Retreival solution – 2.0 ml</w:t>
      </w:r>
    </w:p>
    <w:p w:rsidR="00305907" w:rsidRPr="003969A7" w:rsidRDefault="00305907" w:rsidP="00305907">
      <w:pPr>
        <w:tabs>
          <w:tab w:val="left" w:pos="2715"/>
          <w:tab w:val="center" w:pos="4680"/>
        </w:tabs>
        <w:spacing w:after="0" w:line="360" w:lineRule="auto"/>
        <w:ind w:left="195"/>
        <w:jc w:val="both"/>
        <w:rPr>
          <w:rFonts w:ascii="Times New Roman" w:hAnsi="Times New Roman" w:cs="Times New Roman"/>
          <w:sz w:val="24"/>
          <w:szCs w:val="24"/>
        </w:rPr>
      </w:pPr>
      <w:r w:rsidRPr="003969A7">
        <w:rPr>
          <w:rFonts w:ascii="Times New Roman" w:hAnsi="Times New Roman" w:cs="Times New Roman"/>
          <w:sz w:val="24"/>
          <w:szCs w:val="24"/>
        </w:rPr>
        <w:t>Distilled water     --- 98 ml</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Solution was m</w:t>
      </w:r>
      <w:r w:rsidRPr="003969A7">
        <w:rPr>
          <w:rFonts w:ascii="Times New Roman" w:hAnsi="Times New Roman" w:cs="Times New Roman"/>
          <w:sz w:val="24"/>
          <w:szCs w:val="24"/>
        </w:rPr>
        <w:t>ix</w:t>
      </w:r>
      <w:r>
        <w:rPr>
          <w:rFonts w:ascii="Times New Roman" w:hAnsi="Times New Roman" w:cs="Times New Roman"/>
          <w:sz w:val="24"/>
          <w:szCs w:val="24"/>
        </w:rPr>
        <w:t>ed</w:t>
      </w:r>
      <w:r w:rsidRPr="003969A7">
        <w:rPr>
          <w:rFonts w:ascii="Times New Roman" w:hAnsi="Times New Roman" w:cs="Times New Roman"/>
          <w:sz w:val="24"/>
          <w:szCs w:val="24"/>
        </w:rPr>
        <w:t xml:space="preserve"> well and </w:t>
      </w:r>
      <w:r>
        <w:rPr>
          <w:rFonts w:ascii="Times New Roman" w:hAnsi="Times New Roman" w:cs="Times New Roman"/>
          <w:sz w:val="24"/>
          <w:szCs w:val="24"/>
        </w:rPr>
        <w:t>was adjusted\ at pH 6.0 with help of 1% NaOH or 1 % HCl</w:t>
      </w:r>
      <w:r w:rsidRPr="003969A7">
        <w:rPr>
          <w:rFonts w:ascii="Times New Roman" w:hAnsi="Times New Roman" w:cs="Times New Roman"/>
          <w:sz w:val="24"/>
          <w:szCs w:val="24"/>
        </w:rPr>
        <w:t>.</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Coplin jar</w:t>
      </w:r>
      <w:r>
        <w:rPr>
          <w:rFonts w:ascii="Times New Roman" w:hAnsi="Times New Roman" w:cs="Times New Roman"/>
          <w:sz w:val="24"/>
          <w:szCs w:val="24"/>
        </w:rPr>
        <w:t xml:space="preserve"> was placed </w:t>
      </w:r>
      <w:r w:rsidRPr="003969A7">
        <w:rPr>
          <w:rFonts w:ascii="Times New Roman" w:hAnsi="Times New Roman" w:cs="Times New Roman"/>
          <w:sz w:val="24"/>
          <w:szCs w:val="24"/>
        </w:rPr>
        <w:t>in water bath at 98-99 º C for 40 minutes.</w:t>
      </w:r>
    </w:p>
    <w:p w:rsidR="0030590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Container</w:t>
      </w:r>
      <w:r>
        <w:rPr>
          <w:rFonts w:ascii="Times New Roman" w:hAnsi="Times New Roman" w:cs="Times New Roman"/>
          <w:sz w:val="24"/>
          <w:szCs w:val="24"/>
        </w:rPr>
        <w:t xml:space="preserve"> was removed</w:t>
      </w:r>
      <w:r w:rsidRPr="003969A7">
        <w:rPr>
          <w:rFonts w:ascii="Times New Roman" w:hAnsi="Times New Roman" w:cs="Times New Roman"/>
          <w:sz w:val="24"/>
          <w:szCs w:val="24"/>
        </w:rPr>
        <w:t xml:space="preserve"> from water bath and </w:t>
      </w:r>
      <w:r>
        <w:rPr>
          <w:rFonts w:ascii="Times New Roman" w:hAnsi="Times New Roman" w:cs="Times New Roman"/>
          <w:sz w:val="24"/>
          <w:szCs w:val="24"/>
        </w:rPr>
        <w:t xml:space="preserve">then cooled at </w:t>
      </w:r>
      <w:r w:rsidRPr="003969A7">
        <w:rPr>
          <w:rFonts w:ascii="Times New Roman" w:hAnsi="Times New Roman" w:cs="Times New Roman"/>
          <w:sz w:val="24"/>
          <w:szCs w:val="24"/>
        </w:rPr>
        <w:t>room temperature (15 to 20 minutes).</w:t>
      </w:r>
    </w:p>
    <w:p w:rsidR="00305907" w:rsidRPr="00151154"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sidRPr="00151154">
        <w:rPr>
          <w:rFonts w:ascii="Times New Roman" w:hAnsi="Times New Roman" w:cs="Times New Roman"/>
          <w:sz w:val="24"/>
          <w:szCs w:val="24"/>
        </w:rPr>
        <w:t xml:space="preserve">Retrieval solution was </w:t>
      </w:r>
      <w:r>
        <w:rPr>
          <w:rFonts w:ascii="Times New Roman" w:hAnsi="Times New Roman" w:cs="Times New Roman"/>
          <w:sz w:val="24"/>
          <w:szCs w:val="24"/>
        </w:rPr>
        <w:t>discarded a</w:t>
      </w:r>
      <w:r w:rsidRPr="00151154">
        <w:rPr>
          <w:rFonts w:ascii="Times New Roman" w:hAnsi="Times New Roman" w:cs="Times New Roman"/>
          <w:sz w:val="24"/>
          <w:szCs w:val="24"/>
        </w:rPr>
        <w:t>nd section was rinsed</w:t>
      </w:r>
      <w:r>
        <w:rPr>
          <w:rFonts w:ascii="Times New Roman" w:hAnsi="Times New Roman" w:cs="Times New Roman"/>
          <w:sz w:val="24"/>
          <w:szCs w:val="24"/>
        </w:rPr>
        <w:t>atleast</w:t>
      </w:r>
      <w:r w:rsidRPr="00151154">
        <w:rPr>
          <w:rFonts w:ascii="Times New Roman" w:hAnsi="Times New Roman" w:cs="Times New Roman"/>
          <w:sz w:val="24"/>
          <w:szCs w:val="24"/>
        </w:rPr>
        <w:t xml:space="preserve"> two to three times.</w:t>
      </w: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p>
    <w:p w:rsidR="00305907" w:rsidRPr="00151154" w:rsidRDefault="00305907" w:rsidP="00305907">
      <w:pPr>
        <w:tabs>
          <w:tab w:val="left" w:pos="2715"/>
          <w:tab w:val="center" w:pos="4680"/>
        </w:tabs>
        <w:spacing w:after="0" w:line="360" w:lineRule="auto"/>
        <w:jc w:val="both"/>
        <w:rPr>
          <w:rFonts w:ascii="Times New Roman" w:hAnsi="Times New Roman" w:cs="Times New Roman"/>
          <w:b/>
          <w:sz w:val="24"/>
          <w:szCs w:val="24"/>
        </w:rPr>
      </w:pPr>
      <w:r w:rsidRPr="00151154">
        <w:rPr>
          <w:rFonts w:ascii="Times New Roman" w:hAnsi="Times New Roman" w:cs="Times New Roman"/>
          <w:b/>
          <w:sz w:val="24"/>
          <w:szCs w:val="24"/>
        </w:rPr>
        <w:t>Blocking Peroxide</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 xml:space="preserve">Endogenous peroxidase was blocked by hydrogen peroxide blocking solution </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On tissue sections </w:t>
      </w:r>
      <w:r w:rsidRPr="003969A7">
        <w:rPr>
          <w:rFonts w:ascii="Times New Roman" w:hAnsi="Times New Roman" w:cs="Times New Roman"/>
          <w:sz w:val="24"/>
          <w:szCs w:val="24"/>
        </w:rPr>
        <w:t>one to two drops of hydrogen peroxide blocking solution</w:t>
      </w:r>
      <w:r>
        <w:rPr>
          <w:rFonts w:ascii="Times New Roman" w:hAnsi="Times New Roman" w:cs="Times New Roman"/>
          <w:sz w:val="24"/>
          <w:szCs w:val="24"/>
        </w:rPr>
        <w:t xml:space="preserve"> was applied </w:t>
      </w:r>
      <w:r w:rsidRPr="003969A7">
        <w:rPr>
          <w:rFonts w:ascii="Times New Roman" w:hAnsi="Times New Roman" w:cs="Times New Roman"/>
          <w:sz w:val="24"/>
          <w:szCs w:val="24"/>
        </w:rPr>
        <w:t xml:space="preserve">to cover the </w:t>
      </w:r>
      <w:r>
        <w:rPr>
          <w:rFonts w:ascii="Times New Roman" w:hAnsi="Times New Roman" w:cs="Times New Roman"/>
          <w:sz w:val="24"/>
          <w:szCs w:val="24"/>
        </w:rPr>
        <w:t xml:space="preserve">entire </w:t>
      </w:r>
      <w:r w:rsidRPr="003969A7">
        <w:rPr>
          <w:rFonts w:ascii="Times New Roman" w:hAnsi="Times New Roman" w:cs="Times New Roman"/>
          <w:sz w:val="24"/>
          <w:szCs w:val="24"/>
        </w:rPr>
        <w:t>section.</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Sections were incubated </w:t>
      </w:r>
      <w:r w:rsidRPr="003969A7">
        <w:rPr>
          <w:rFonts w:ascii="Times New Roman" w:hAnsi="Times New Roman" w:cs="Times New Roman"/>
          <w:sz w:val="24"/>
          <w:szCs w:val="24"/>
        </w:rPr>
        <w:t>for 10 minutes in humidity chamber at room temperature.</w:t>
      </w:r>
    </w:p>
    <w:p w:rsidR="00305907" w:rsidRPr="00CB2451"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Tissue sections were w</w:t>
      </w:r>
      <w:r w:rsidRPr="003969A7">
        <w:rPr>
          <w:rFonts w:ascii="Times New Roman" w:hAnsi="Times New Roman" w:cs="Times New Roman"/>
          <w:sz w:val="24"/>
          <w:szCs w:val="24"/>
        </w:rPr>
        <w:t>ash</w:t>
      </w:r>
      <w:r>
        <w:rPr>
          <w:rFonts w:ascii="Times New Roman" w:hAnsi="Times New Roman" w:cs="Times New Roman"/>
          <w:sz w:val="24"/>
          <w:szCs w:val="24"/>
        </w:rPr>
        <w:t>ed</w:t>
      </w:r>
      <w:r w:rsidRPr="003969A7">
        <w:rPr>
          <w:rFonts w:ascii="Times New Roman" w:hAnsi="Times New Roman" w:cs="Times New Roman"/>
          <w:sz w:val="24"/>
          <w:szCs w:val="24"/>
        </w:rPr>
        <w:t xml:space="preserve"> with washing buffer for 2×3 minutes (Two changes of 5 minutes).</w:t>
      </w:r>
    </w:p>
    <w:p w:rsidR="00305907" w:rsidRPr="003655F1" w:rsidRDefault="00305907" w:rsidP="00305907">
      <w:pPr>
        <w:tabs>
          <w:tab w:val="left" w:pos="2715"/>
          <w:tab w:val="center" w:pos="4680"/>
        </w:tabs>
        <w:spacing w:after="0" w:line="360" w:lineRule="auto"/>
        <w:ind w:left="195"/>
        <w:jc w:val="both"/>
        <w:rPr>
          <w:rFonts w:ascii="Times New Roman" w:hAnsi="Times New Roman" w:cs="Times New Roman"/>
          <w:b/>
          <w:sz w:val="24"/>
          <w:szCs w:val="24"/>
        </w:rPr>
      </w:pPr>
      <w:r>
        <w:rPr>
          <w:rFonts w:ascii="Times New Roman" w:hAnsi="Times New Roman" w:cs="Times New Roman"/>
          <w:b/>
          <w:sz w:val="24"/>
          <w:szCs w:val="24"/>
        </w:rPr>
        <w:t>Primary Antibody</w:t>
      </w:r>
    </w:p>
    <w:p w:rsidR="0030590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sidRPr="00DC6DAD">
        <w:rPr>
          <w:rFonts w:ascii="Times New Roman" w:hAnsi="Times New Roman" w:cs="Times New Roman"/>
          <w:sz w:val="24"/>
          <w:szCs w:val="24"/>
        </w:rPr>
        <w:t>Primary antibody was applied to cover the section</w:t>
      </w:r>
    </w:p>
    <w:p w:rsidR="00305907" w:rsidRPr="00ED04DA"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Dilution was done according to the company prescribed protocol.</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Sections were incubated </w:t>
      </w:r>
      <w:r w:rsidRPr="003969A7">
        <w:rPr>
          <w:rFonts w:ascii="Times New Roman" w:hAnsi="Times New Roman" w:cs="Times New Roman"/>
          <w:sz w:val="24"/>
          <w:szCs w:val="24"/>
        </w:rPr>
        <w:t>for 20 to 30 minutes in humidity chamber at room temperature</w:t>
      </w:r>
    </w:p>
    <w:p w:rsidR="00305907" w:rsidRPr="003969A7" w:rsidRDefault="00305907" w:rsidP="00305907">
      <w:pPr>
        <w:pStyle w:val="ListParagraph"/>
        <w:numPr>
          <w:ilvl w:val="0"/>
          <w:numId w:val="8"/>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Tissue sections were w</w:t>
      </w:r>
      <w:r w:rsidRPr="003969A7">
        <w:rPr>
          <w:rFonts w:ascii="Times New Roman" w:hAnsi="Times New Roman" w:cs="Times New Roman"/>
          <w:sz w:val="24"/>
          <w:szCs w:val="24"/>
        </w:rPr>
        <w:t>ash</w:t>
      </w:r>
      <w:r>
        <w:rPr>
          <w:rFonts w:ascii="Times New Roman" w:hAnsi="Times New Roman" w:cs="Times New Roman"/>
          <w:sz w:val="24"/>
          <w:szCs w:val="24"/>
        </w:rPr>
        <w:t>ed</w:t>
      </w:r>
      <w:r w:rsidRPr="003969A7">
        <w:rPr>
          <w:rFonts w:ascii="Times New Roman" w:hAnsi="Times New Roman" w:cs="Times New Roman"/>
          <w:sz w:val="24"/>
          <w:szCs w:val="24"/>
        </w:rPr>
        <w:t xml:space="preserve"> with washing buffer for 2×5 minutes.</w:t>
      </w: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p>
    <w:p w:rsidR="00305907" w:rsidRPr="001E7072" w:rsidRDefault="00305907" w:rsidP="00305907">
      <w:pPr>
        <w:tabs>
          <w:tab w:val="left" w:pos="2715"/>
          <w:tab w:val="center" w:pos="4680"/>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Secondary HRP Antibody</w:t>
      </w:r>
    </w:p>
    <w:p w:rsidR="00305907" w:rsidRPr="00DC6DAD"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sidRPr="00DC6DAD">
        <w:rPr>
          <w:rFonts w:ascii="Times New Roman" w:hAnsi="Times New Roman" w:cs="Times New Roman"/>
          <w:sz w:val="24"/>
          <w:szCs w:val="24"/>
        </w:rPr>
        <w:t>Enough  HRP antibody applied  to cover section</w:t>
      </w:r>
    </w:p>
    <w:p w:rsidR="00305907" w:rsidRPr="003969A7"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Incubation was done</w:t>
      </w:r>
      <w:r w:rsidRPr="003969A7">
        <w:rPr>
          <w:rFonts w:ascii="Times New Roman" w:hAnsi="Times New Roman" w:cs="Times New Roman"/>
          <w:sz w:val="24"/>
          <w:szCs w:val="24"/>
        </w:rPr>
        <w:t xml:space="preserve"> for 20 to 30 minutes in humidity chamber at room temperature</w:t>
      </w:r>
    </w:p>
    <w:p w:rsidR="00305907" w:rsidRPr="003969A7"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 were washed </w:t>
      </w:r>
      <w:r w:rsidRPr="003969A7">
        <w:rPr>
          <w:rFonts w:ascii="Times New Roman" w:hAnsi="Times New Roman" w:cs="Times New Roman"/>
          <w:sz w:val="24"/>
          <w:szCs w:val="24"/>
        </w:rPr>
        <w:t>with washing buffer 2×5 minutes</w:t>
      </w:r>
    </w:p>
    <w:p w:rsidR="00305907" w:rsidRPr="00A82239" w:rsidRDefault="00305907" w:rsidP="00305907">
      <w:pPr>
        <w:tabs>
          <w:tab w:val="left" w:pos="2715"/>
          <w:tab w:val="center" w:pos="4680"/>
        </w:tabs>
        <w:spacing w:after="0" w:line="360" w:lineRule="auto"/>
        <w:ind w:left="720"/>
        <w:jc w:val="both"/>
        <w:rPr>
          <w:rFonts w:ascii="Times New Roman" w:hAnsi="Times New Roman" w:cs="Times New Roman"/>
          <w:sz w:val="24"/>
          <w:szCs w:val="24"/>
        </w:rPr>
      </w:pPr>
      <w:r w:rsidRPr="00A82239">
        <w:rPr>
          <w:rFonts w:ascii="Times New Roman" w:hAnsi="Times New Roman" w:cs="Times New Roman"/>
          <w:b/>
          <w:sz w:val="24"/>
          <w:szCs w:val="24"/>
        </w:rPr>
        <w:tab/>
      </w:r>
    </w:p>
    <w:p w:rsidR="00305907" w:rsidRPr="00E2597D" w:rsidRDefault="00305907" w:rsidP="00305907">
      <w:pPr>
        <w:tabs>
          <w:tab w:val="left" w:pos="2715"/>
          <w:tab w:val="center" w:pos="4680"/>
        </w:tabs>
        <w:spacing w:after="0" w:line="360" w:lineRule="auto"/>
        <w:jc w:val="both"/>
        <w:rPr>
          <w:rFonts w:ascii="Times New Roman" w:hAnsi="Times New Roman" w:cs="Times New Roman"/>
          <w:sz w:val="24"/>
          <w:szCs w:val="24"/>
        </w:rPr>
      </w:pPr>
      <w:r w:rsidRPr="00E2597D">
        <w:rPr>
          <w:rFonts w:ascii="Times New Roman" w:hAnsi="Times New Roman" w:cs="Times New Roman"/>
          <w:b/>
          <w:sz w:val="24"/>
          <w:szCs w:val="24"/>
        </w:rPr>
        <w:t>Substrate Chamber DAB:</w:t>
      </w:r>
    </w:p>
    <w:p w:rsidR="00305907" w:rsidRPr="0017229C"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sidRPr="0017229C">
        <w:rPr>
          <w:rFonts w:ascii="Times New Roman" w:hAnsi="Times New Roman" w:cs="Times New Roman"/>
          <w:sz w:val="24"/>
          <w:szCs w:val="24"/>
        </w:rPr>
        <w:t xml:space="preserve">The slides was wiped </w:t>
      </w:r>
    </w:p>
    <w:p w:rsidR="00305907" w:rsidRPr="0017229C"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sidRPr="0017229C">
        <w:rPr>
          <w:rFonts w:ascii="Times New Roman" w:hAnsi="Times New Roman" w:cs="Times New Roman"/>
          <w:sz w:val="24"/>
          <w:szCs w:val="24"/>
        </w:rPr>
        <w:lastRenderedPageBreak/>
        <w:t>Enough of the DAB substrate Chromogen solution was applied to cover section</w:t>
      </w:r>
    </w:p>
    <w:p w:rsidR="00305907" w:rsidRPr="003969A7"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Incubated</w:t>
      </w:r>
      <w:r w:rsidRPr="003969A7">
        <w:rPr>
          <w:rFonts w:ascii="Times New Roman" w:hAnsi="Times New Roman" w:cs="Times New Roman"/>
          <w:sz w:val="24"/>
          <w:szCs w:val="24"/>
        </w:rPr>
        <w:t xml:space="preserve"> for 30 sec to 2 minutes</w:t>
      </w:r>
    </w:p>
    <w:p w:rsidR="00305907" w:rsidRPr="00181CA9"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Sections were w</w:t>
      </w:r>
      <w:r w:rsidRPr="003969A7">
        <w:rPr>
          <w:rFonts w:ascii="Times New Roman" w:hAnsi="Times New Roman" w:cs="Times New Roman"/>
          <w:sz w:val="24"/>
          <w:szCs w:val="24"/>
        </w:rPr>
        <w:t>ash</w:t>
      </w:r>
      <w:r>
        <w:rPr>
          <w:rFonts w:ascii="Times New Roman" w:hAnsi="Times New Roman" w:cs="Times New Roman"/>
          <w:sz w:val="24"/>
          <w:szCs w:val="24"/>
        </w:rPr>
        <w:t>ed</w:t>
      </w:r>
      <w:r w:rsidRPr="003969A7">
        <w:rPr>
          <w:rFonts w:ascii="Times New Roman" w:hAnsi="Times New Roman" w:cs="Times New Roman"/>
          <w:sz w:val="24"/>
          <w:szCs w:val="24"/>
        </w:rPr>
        <w:t xml:space="preserve"> with distilled water</w:t>
      </w:r>
    </w:p>
    <w:p w:rsidR="00305907" w:rsidRPr="004131D0" w:rsidRDefault="00305907" w:rsidP="00305907">
      <w:pPr>
        <w:tabs>
          <w:tab w:val="left" w:pos="2715"/>
          <w:tab w:val="center" w:pos="4680"/>
        </w:tabs>
        <w:spacing w:after="0" w:line="360" w:lineRule="auto"/>
        <w:jc w:val="both"/>
        <w:rPr>
          <w:rFonts w:ascii="Times New Roman" w:hAnsi="Times New Roman" w:cs="Times New Roman"/>
          <w:b/>
          <w:sz w:val="24"/>
          <w:szCs w:val="24"/>
        </w:rPr>
      </w:pPr>
      <w:r w:rsidRPr="004131D0">
        <w:rPr>
          <w:rFonts w:ascii="Times New Roman" w:hAnsi="Times New Roman" w:cs="Times New Roman"/>
          <w:b/>
          <w:sz w:val="24"/>
          <w:szCs w:val="24"/>
        </w:rPr>
        <w:t>Preparation of DAB substrate Chromogen solution</w:t>
      </w:r>
    </w:p>
    <w:p w:rsidR="00305907" w:rsidRPr="003969A7" w:rsidRDefault="00305907" w:rsidP="00305907">
      <w:p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1 ml substrat</w:t>
      </w:r>
      <w:r>
        <w:rPr>
          <w:rFonts w:ascii="Times New Roman" w:hAnsi="Times New Roman" w:cs="Times New Roman"/>
          <w:sz w:val="24"/>
          <w:szCs w:val="24"/>
        </w:rPr>
        <w:t>e buffer + 1 drop DAB chromogen</w:t>
      </w:r>
    </w:p>
    <w:p w:rsidR="00305907" w:rsidRPr="004131D0" w:rsidRDefault="00305907" w:rsidP="00305907">
      <w:pPr>
        <w:tabs>
          <w:tab w:val="left" w:pos="2715"/>
          <w:tab w:val="center" w:pos="4680"/>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Haematoxylin Counter Stain</w:t>
      </w:r>
    </w:p>
    <w:p w:rsidR="00305907" w:rsidRPr="0017229C"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Sections were counter stained  with </w:t>
      </w:r>
      <w:r w:rsidRPr="0017229C">
        <w:rPr>
          <w:rFonts w:ascii="Times New Roman" w:hAnsi="Times New Roman" w:cs="Times New Roman"/>
          <w:sz w:val="24"/>
          <w:szCs w:val="24"/>
        </w:rPr>
        <w:t xml:space="preserve">haematoxylin 1 to 2 dips </w:t>
      </w:r>
    </w:p>
    <w:p w:rsidR="00305907" w:rsidRPr="0017229C"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sidRPr="0017229C">
        <w:rPr>
          <w:rFonts w:ascii="Times New Roman" w:hAnsi="Times New Roman" w:cs="Times New Roman"/>
          <w:sz w:val="24"/>
          <w:szCs w:val="24"/>
        </w:rPr>
        <w:t>Rinsed gently in running tap water</w:t>
      </w:r>
    </w:p>
    <w:p w:rsidR="00305907" w:rsidRPr="00850E71" w:rsidRDefault="00305907" w:rsidP="00305907">
      <w:pPr>
        <w:pStyle w:val="ListParagraph"/>
        <w:numPr>
          <w:ilvl w:val="0"/>
          <w:numId w:val="3"/>
        </w:numPr>
        <w:tabs>
          <w:tab w:val="left" w:pos="2715"/>
          <w:tab w:val="center" w:pos="4680"/>
        </w:tabs>
        <w:spacing w:after="0" w:line="360" w:lineRule="auto"/>
        <w:jc w:val="both"/>
        <w:rPr>
          <w:rFonts w:ascii="Times New Roman" w:hAnsi="Times New Roman" w:cs="Times New Roman"/>
          <w:sz w:val="24"/>
          <w:szCs w:val="24"/>
        </w:rPr>
      </w:pPr>
      <w:r w:rsidRPr="003969A7">
        <w:rPr>
          <w:rFonts w:ascii="Times New Roman" w:hAnsi="Times New Roman" w:cs="Times New Roman"/>
          <w:sz w:val="24"/>
          <w:szCs w:val="24"/>
        </w:rPr>
        <w:t>Dehydrate</w:t>
      </w:r>
      <w:r>
        <w:rPr>
          <w:rFonts w:ascii="Times New Roman" w:hAnsi="Times New Roman" w:cs="Times New Roman"/>
          <w:sz w:val="24"/>
          <w:szCs w:val="24"/>
        </w:rPr>
        <w:t>d in ascending part of alcohol,</w:t>
      </w:r>
      <w:r w:rsidRPr="003969A7">
        <w:rPr>
          <w:rFonts w:ascii="Times New Roman" w:hAnsi="Times New Roman" w:cs="Times New Roman"/>
          <w:sz w:val="24"/>
          <w:szCs w:val="24"/>
        </w:rPr>
        <w:t xml:space="preserve"> clear in xylene and </w:t>
      </w:r>
      <w:r>
        <w:rPr>
          <w:rFonts w:ascii="Times New Roman" w:hAnsi="Times New Roman" w:cs="Times New Roman"/>
          <w:sz w:val="24"/>
          <w:szCs w:val="24"/>
        </w:rPr>
        <w:t xml:space="preserve">was </w:t>
      </w:r>
      <w:r w:rsidRPr="003969A7">
        <w:rPr>
          <w:rFonts w:ascii="Times New Roman" w:hAnsi="Times New Roman" w:cs="Times New Roman"/>
          <w:sz w:val="24"/>
          <w:szCs w:val="24"/>
        </w:rPr>
        <w:t>mount</w:t>
      </w:r>
      <w:r>
        <w:rPr>
          <w:rFonts w:ascii="Times New Roman" w:hAnsi="Times New Roman" w:cs="Times New Roman"/>
          <w:sz w:val="24"/>
          <w:szCs w:val="24"/>
        </w:rPr>
        <w:t>ed</w:t>
      </w:r>
      <w:r w:rsidRPr="003969A7">
        <w:rPr>
          <w:rFonts w:ascii="Times New Roman" w:hAnsi="Times New Roman" w:cs="Times New Roman"/>
          <w:sz w:val="24"/>
          <w:szCs w:val="24"/>
        </w:rPr>
        <w:t xml:space="preserve"> in DP</w:t>
      </w:r>
      <w:r>
        <w:rPr>
          <w:rFonts w:ascii="Times New Roman" w:hAnsi="Times New Roman" w:cs="Times New Roman"/>
          <w:sz w:val="24"/>
          <w:szCs w:val="24"/>
        </w:rPr>
        <w:t>X.</w:t>
      </w: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b/>
          <w:sz w:val="24"/>
          <w:szCs w:val="24"/>
        </w:rPr>
      </w:pPr>
    </w:p>
    <w:p w:rsidR="00305907" w:rsidRDefault="00305907" w:rsidP="00305907">
      <w:pPr>
        <w:tabs>
          <w:tab w:val="left" w:pos="3165"/>
        </w:tabs>
        <w:spacing w:line="360" w:lineRule="auto"/>
        <w:jc w:val="both"/>
        <w:rPr>
          <w:rFonts w:ascii="Times New Roman" w:hAnsi="Times New Roman" w:cs="Times New Roman"/>
          <w:b/>
          <w:sz w:val="24"/>
          <w:szCs w:val="24"/>
        </w:rPr>
      </w:pPr>
    </w:p>
    <w:p w:rsidR="00305907" w:rsidRDefault="00305907" w:rsidP="00305907">
      <w:pPr>
        <w:tabs>
          <w:tab w:val="left" w:pos="3165"/>
        </w:tabs>
        <w:spacing w:line="360" w:lineRule="auto"/>
        <w:jc w:val="both"/>
        <w:rPr>
          <w:rFonts w:ascii="Times New Roman" w:hAnsi="Times New Roman" w:cs="Times New Roman"/>
          <w:b/>
          <w:sz w:val="24"/>
          <w:szCs w:val="24"/>
        </w:rPr>
      </w:pPr>
    </w:p>
    <w:p w:rsidR="00305907" w:rsidRPr="00CF2FA4" w:rsidRDefault="00305907" w:rsidP="00305907">
      <w:pPr>
        <w:tabs>
          <w:tab w:val="left" w:pos="3165"/>
        </w:tabs>
        <w:spacing w:line="360" w:lineRule="auto"/>
        <w:jc w:val="both"/>
        <w:rPr>
          <w:rFonts w:ascii="Times New Roman" w:hAnsi="Times New Roman" w:cs="Times New Roman"/>
          <w:b/>
          <w:sz w:val="24"/>
          <w:szCs w:val="24"/>
        </w:rPr>
      </w:pPr>
      <w:r>
        <w:rPr>
          <w:rFonts w:ascii="Times New Roman" w:hAnsi="Times New Roman" w:cs="Times New Roman"/>
          <w:b/>
          <w:sz w:val="24"/>
          <w:szCs w:val="24"/>
        </w:rPr>
        <w:t>3.12</w:t>
      </w:r>
      <w:r w:rsidRPr="00CF2FA4">
        <w:rPr>
          <w:rFonts w:ascii="Times New Roman" w:hAnsi="Times New Roman" w:cs="Times New Roman"/>
          <w:b/>
          <w:sz w:val="24"/>
          <w:szCs w:val="24"/>
        </w:rPr>
        <w:t xml:space="preserve"> ALGORITHM OF STUDY:</w:t>
      </w:r>
    </w:p>
    <w:p w:rsidR="00305907" w:rsidRDefault="00616F10" w:rsidP="00305907">
      <w:pPr>
        <w:tabs>
          <w:tab w:val="left" w:pos="3165"/>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1584" behindDoc="0" locked="0" layoutInCell="1" allowOverlap="1">
                <wp:simplePos x="0" y="0"/>
                <wp:positionH relativeFrom="column">
                  <wp:posOffset>1818005</wp:posOffset>
                </wp:positionH>
                <wp:positionV relativeFrom="paragraph">
                  <wp:posOffset>190500</wp:posOffset>
                </wp:positionV>
                <wp:extent cx="2038350" cy="791210"/>
                <wp:effectExtent l="0" t="0" r="0" b="8890"/>
                <wp:wrapNone/>
                <wp:docPr id="53"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38350" cy="791210"/>
                        </a:xfrm>
                        <a:prstGeom prst="rect">
                          <a:avLst/>
                        </a:prstGeom>
                        <a:solidFill>
                          <a:srgbClr val="FFFFFF"/>
                        </a:solidFill>
                        <a:ln w="9525">
                          <a:solidFill>
                            <a:srgbClr val="000000"/>
                          </a:solidFill>
                          <a:miter lim="800000"/>
                          <a:headEnd/>
                          <a:tailEnd/>
                        </a:ln>
                      </wps:spPr>
                      <wps:txbx>
                        <w:txbxContent>
                          <w:p w:rsidR="009B46DC" w:rsidRDefault="009B46DC" w:rsidP="00305907">
                            <w:pPr>
                              <w:jc w:val="center"/>
                              <w:rPr>
                                <w:rFonts w:ascii="Times New Roman" w:hAnsi="Times New Roman" w:cs="Times New Roman"/>
                                <w:b/>
                              </w:rPr>
                            </w:pPr>
                            <w:r>
                              <w:rPr>
                                <w:rFonts w:ascii="Times New Roman" w:hAnsi="Times New Roman" w:cs="Times New Roman"/>
                                <w:b/>
                              </w:rPr>
                              <w:t>PROSTATE CANCER TISSUE SAMPLES &amp; HYPERPLASTIC LESIONS</w:t>
                            </w: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r>
                              <w:rPr>
                                <w:rFonts w:ascii="Times New Roman" w:hAnsi="Times New Roman" w:cs="Times New Roman"/>
                                <w:b/>
                              </w:rPr>
                              <w:t>7</w:t>
                            </w:r>
                          </w:p>
                          <w:p w:rsidR="009B46DC" w:rsidRPr="005D07B6" w:rsidRDefault="009B46DC" w:rsidP="00305907">
                            <w:pPr>
                              <w:jc w:val="center"/>
                              <w:rPr>
                                <w:rFonts w:ascii="Times New Roman" w:hAnsi="Times New Roman" w:cs="Times New Roman"/>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143.15pt;margin-top:15pt;width:160.5pt;height:62.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">
                <v:path arrowok="t"/>
                <v:textbox>
                  <w:txbxContent>
                    <w:p w:rsidR="009B46DC" w:rsidRDefault="009B46DC" w:rsidP="00305907">
                      <w:pPr>
                        <w:jc w:val="center"/>
                        <w:rPr>
                          <w:rFonts w:ascii="Times New Roman" w:hAnsi="Times New Roman" w:cs="Times New Roman"/>
                          <w:b/>
                        </w:rPr>
                      </w:pPr>
                      <w:r>
                        <w:rPr>
                          <w:rFonts w:ascii="Times New Roman" w:hAnsi="Times New Roman" w:cs="Times New Roman"/>
                          <w:b/>
                        </w:rPr>
                        <w:t>PROSTATE CANCER TISSUE SAMPLES &amp; HYPERPLASTIC LESIONS</w:t>
                      </w: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p>
                    <w:p w:rsidR="009B46DC" w:rsidRDefault="009B46DC" w:rsidP="00305907">
                      <w:pPr>
                        <w:jc w:val="center"/>
                        <w:rPr>
                          <w:rFonts w:ascii="Times New Roman" w:hAnsi="Times New Roman" w:cs="Times New Roman"/>
                          <w:b/>
                        </w:rPr>
                      </w:pPr>
                      <w:r>
                        <w:rPr>
                          <w:rFonts w:ascii="Times New Roman" w:hAnsi="Times New Roman" w:cs="Times New Roman"/>
                          <w:b/>
                        </w:rPr>
                        <w:t>7</w:t>
                      </w:r>
                    </w:p>
                    <w:p w:rsidR="009B46DC" w:rsidRPr="005D07B6" w:rsidRDefault="009B46DC" w:rsidP="00305907">
                      <w:pPr>
                        <w:jc w:val="center"/>
                        <w:rPr>
                          <w:rFonts w:ascii="Times New Roman" w:hAnsi="Times New Roman" w:cs="Times New Roman"/>
                          <w:b/>
                        </w:rPr>
                      </w:pPr>
                    </w:p>
                  </w:txbxContent>
                </v:textbox>
              </v:rect>
            </w:pict>
          </mc:Fallback>
        </mc:AlternateContent>
      </w: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616F10" w:rsidP="00305907">
      <w:pPr>
        <w:tabs>
          <w:tab w:val="left" w:pos="3165"/>
        </w:tabs>
        <w:spacing w:line="360" w:lineRule="auto"/>
        <w:jc w:val="both"/>
        <w:rPr>
          <w:rFonts w:ascii="Times New Roman" w:hAnsi="Times New Roman" w:cs="Times New Roman"/>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52608" behindDoc="0" locked="0" layoutInCell="1" allowOverlap="1">
                <wp:simplePos x="0" y="0"/>
                <wp:positionH relativeFrom="column">
                  <wp:posOffset>2376805</wp:posOffset>
                </wp:positionH>
                <wp:positionV relativeFrom="paragraph">
                  <wp:posOffset>408305</wp:posOffset>
                </wp:positionV>
                <wp:extent cx="371475" cy="635"/>
                <wp:effectExtent l="0" t="190500" r="0" b="170815"/>
                <wp:wrapNone/>
                <wp:docPr id="52"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16200000" flipH="1">
                          <a:off x="0" y="0"/>
                          <a:ext cx="371475" cy="635"/>
                        </a:xfrm>
                        <a:prstGeom prst="bentConnector3">
                          <a:avLst>
                            <a:gd name="adj1" fmla="val 49917"/>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F74D1BA"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3" o:spid="_x0000_s1026" type="#_x0000_t34" style="position:absolute;margin-left:187.15pt;margin-top:32.15pt;width:29.25pt;height:.05pt;rotation:90;flip:x;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" adj="10782">
                <o:lock v:ext="edit" shapetype="f"/>
              </v:shape>
            </w:pict>
          </mc:Fallback>
        </mc:AlternateContent>
      </w:r>
    </w:p>
    <w:p w:rsidR="00305907" w:rsidRDefault="00616F10" w:rsidP="00305907">
      <w:pPr>
        <w:tabs>
          <w:tab w:val="left" w:pos="3165"/>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299" distR="114299" simplePos="0" relativeHeight="251653632" behindDoc="0" locked="0" layoutInCell="1" allowOverlap="1">
                <wp:simplePos x="0" y="0"/>
                <wp:positionH relativeFrom="column">
                  <wp:posOffset>1399539</wp:posOffset>
                </wp:positionH>
                <wp:positionV relativeFrom="paragraph">
                  <wp:posOffset>183515</wp:posOffset>
                </wp:positionV>
                <wp:extent cx="0" cy="285750"/>
                <wp:effectExtent l="76200" t="0" r="38100" b="38100"/>
                <wp:wrapNone/>
                <wp:docPr id="51"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5305C46" id="_x0000_t32" coordsize="21600,21600" o:spt="32" o:oned="t" path="m,l21600,21600e" filled="f">
                <v:path arrowok="t" fillok="f" o:connecttype="none"/>
                <o:lock v:ext="edit" shapetype="t"/>
              </v:shapetype>
              <v:shape id="AutoShape 26" o:spid="_x0000_s1026" type="#_x0000_t32" style="position:absolute;margin-left:110.2pt;margin-top:14.45pt;width:0;height:22.5pt;z-index:251653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0" distB="0" distL="114299" distR="114299" simplePos="0" relativeHeight="251654656" behindDoc="0" locked="0" layoutInCell="1" allowOverlap="1">
                <wp:simplePos x="0" y="0"/>
                <wp:positionH relativeFrom="column">
                  <wp:posOffset>4057649</wp:posOffset>
                </wp:positionH>
                <wp:positionV relativeFrom="paragraph">
                  <wp:posOffset>185420</wp:posOffset>
                </wp:positionV>
                <wp:extent cx="0" cy="285750"/>
                <wp:effectExtent l="76200" t="0" r="38100" b="38100"/>
                <wp:wrapNone/>
                <wp:docPr id="50"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5BEBA1" id="AutoShape 26" o:spid="_x0000_s1026" type="#_x0000_t32" style="position:absolute;margin-left:319.5pt;margin-top:14.6pt;width:0;height:22.5pt;z-index:251654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4294967295" distB="4294967295" distL="114300" distR="114300" simplePos="0" relativeHeight="251655680" behindDoc="0" locked="0" layoutInCell="1" allowOverlap="1">
                <wp:simplePos x="0" y="0"/>
                <wp:positionH relativeFrom="column">
                  <wp:posOffset>1390650</wp:posOffset>
                </wp:positionH>
                <wp:positionV relativeFrom="paragraph">
                  <wp:posOffset>183514</wp:posOffset>
                </wp:positionV>
                <wp:extent cx="2667000" cy="0"/>
                <wp:effectExtent l="0" t="0" r="0" b="0"/>
                <wp:wrapNone/>
                <wp:docPr id="49"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667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F4FC13" id="AutoShape 24" o:spid="_x0000_s1026" type="#_x0000_t32" style="position:absolute;margin-left:109.5pt;margin-top:14.45pt;width:210pt;height:0;flip:x;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">
                <o:lock v:ext="edit" shapetype="f"/>
              </v:shape>
            </w:pict>
          </mc:Fallback>
        </mc:AlternateContent>
      </w:r>
    </w:p>
    <w:p w:rsidR="00305907" w:rsidRDefault="00616F10" w:rsidP="00305907">
      <w:pPr>
        <w:tabs>
          <w:tab w:val="left" w:pos="3165"/>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6704" behindDoc="0" locked="0" layoutInCell="1" allowOverlap="1">
                <wp:simplePos x="0" y="0"/>
                <wp:positionH relativeFrom="column">
                  <wp:posOffset>371475</wp:posOffset>
                </wp:positionH>
                <wp:positionV relativeFrom="paragraph">
                  <wp:posOffset>81280</wp:posOffset>
                </wp:positionV>
                <wp:extent cx="2086610" cy="2252345"/>
                <wp:effectExtent l="0" t="0" r="8890" b="0"/>
                <wp:wrapNone/>
                <wp:docPr id="4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86610" cy="2252345"/>
                        </a:xfrm>
                        <a:prstGeom prst="rect">
                          <a:avLst/>
                        </a:prstGeom>
                        <a:solidFill>
                          <a:srgbClr val="FFFFFF"/>
                        </a:solidFill>
                        <a:ln w="9525">
                          <a:solidFill>
                            <a:srgbClr val="000000"/>
                          </a:solidFill>
                          <a:miter lim="800000"/>
                          <a:headEnd/>
                          <a:tailEnd/>
                        </a:ln>
                      </wps:spPr>
                      <wps:txbx>
                        <w:txbxContent>
                          <w:p w:rsidR="009B46DC" w:rsidRPr="00FB448C" w:rsidRDefault="009B46DC" w:rsidP="00305907">
                            <w:pPr>
                              <w:jc w:val="center"/>
                              <w:rPr>
                                <w:rFonts w:ascii="Times New Roman" w:hAnsi="Times New Roman" w:cs="Times New Roman"/>
                                <w:b/>
                              </w:rPr>
                            </w:pPr>
                            <w:r w:rsidRPr="00FB448C">
                              <w:rPr>
                                <w:rFonts w:ascii="Times New Roman" w:hAnsi="Times New Roman" w:cs="Times New Roman"/>
                                <w:b/>
                              </w:rPr>
                              <w:t>INCLUSION CRITERIA</w:t>
                            </w:r>
                          </w:p>
                          <w:p w:rsidR="009B46DC" w:rsidRPr="00C96ACF" w:rsidRDefault="009B46DC" w:rsidP="00305907">
                            <w:pPr>
                              <w:tabs>
                                <w:tab w:val="left" w:pos="720"/>
                              </w:tabs>
                              <w:spacing w:line="360" w:lineRule="auto"/>
                              <w:jc w:val="both"/>
                              <w:rPr>
                                <w:rFonts w:ascii="Times New Roman" w:hAnsi="Times New Roman" w:cs="Times New Roman"/>
                              </w:rPr>
                            </w:pPr>
                            <w:r w:rsidRPr="00C96ACF">
                              <w:rPr>
                                <w:rFonts w:ascii="Times New Roman" w:hAnsi="Times New Roman" w:cs="Times New Roman"/>
                              </w:rPr>
                              <w:t>Prostate specimens obtained either by Transuretheral Resection Prostate (TURP)         or radical prostatectomy.</w:t>
                            </w:r>
                          </w:p>
                          <w:p w:rsidR="009B46DC" w:rsidRPr="00C96ACF" w:rsidRDefault="009B46DC" w:rsidP="00305907">
                            <w:pPr>
                              <w:spacing w:line="360" w:lineRule="auto"/>
                              <w:jc w:val="both"/>
                              <w:rPr>
                                <w:rFonts w:ascii="Times New Roman" w:hAnsi="Times New Roman" w:cs="Times New Roman"/>
                                <w:sz w:val="24"/>
                                <w:szCs w:val="24"/>
                              </w:rPr>
                            </w:pPr>
                            <w:r>
                              <w:rPr>
                                <w:rFonts w:ascii="Times New Roman" w:hAnsi="Times New Roman" w:cs="Times New Roman"/>
                              </w:rPr>
                              <w:t xml:space="preserve">Prostate </w:t>
                            </w:r>
                            <w:r w:rsidRPr="00C96ACF">
                              <w:rPr>
                                <w:rFonts w:ascii="Times New Roman" w:hAnsi="Times New Roman" w:cs="Times New Roman"/>
                              </w:rPr>
                              <w:t>s</w:t>
                            </w:r>
                            <w:r>
                              <w:rPr>
                                <w:rFonts w:ascii="Times New Roman" w:hAnsi="Times New Roman" w:cs="Times New Roman"/>
                              </w:rPr>
                              <w:t>pecimens of male patients over 5</w:t>
                            </w:r>
                            <w:r w:rsidRPr="00C96ACF">
                              <w:rPr>
                                <w:rFonts w:ascii="Times New Roman" w:hAnsi="Times New Roman" w:cs="Times New Roman"/>
                              </w:rPr>
                              <w:t>0 years of age</w:t>
                            </w:r>
                            <w:r w:rsidRPr="00C96ACF">
                              <w:rPr>
                                <w:rFonts w:ascii="Times New Roman" w:hAnsi="Times New Roman" w:cs="Times New Roman"/>
                                <w:sz w:val="24"/>
                                <w:szCs w:val="24"/>
                              </w:rPr>
                              <w:t>upto 85 years.</w:t>
                            </w:r>
                          </w:p>
                          <w:p w:rsidR="009B46DC" w:rsidRPr="00804F78" w:rsidRDefault="009B46DC" w:rsidP="00305907">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Patients willing to participate in the study by giving written informed consent.</w:t>
                            </w:r>
                          </w:p>
                          <w:p w:rsidR="009B46DC" w:rsidRDefault="009B46DC" w:rsidP="00305907">
                            <w:pPr>
                              <w:spacing w:line="360" w:lineRule="auto"/>
                              <w:jc w:val="both"/>
                              <w:rPr>
                                <w:rFonts w:ascii="Times New Roman" w:hAnsi="Times New Roman" w:cs="Times New Roman"/>
                                <w:b/>
                                <w:sz w:val="24"/>
                                <w:szCs w:val="24"/>
                              </w:rPr>
                            </w:pPr>
                          </w:p>
                          <w:p w:rsidR="009B46DC" w:rsidRDefault="009B46DC" w:rsidP="00305907">
                            <w:pPr>
                              <w:spacing w:line="360" w:lineRule="auto"/>
                              <w:jc w:val="both"/>
                              <w:rPr>
                                <w:rFonts w:ascii="Times New Roman" w:hAnsi="Times New Roman" w:cs="Times New Roman"/>
                                <w:b/>
                                <w:sz w:val="24"/>
                                <w:szCs w:val="24"/>
                              </w:rPr>
                            </w:pPr>
                          </w:p>
                          <w:p w:rsidR="009B46DC" w:rsidRPr="00FB448C" w:rsidRDefault="009B46DC" w:rsidP="00305907">
                            <w:pPr>
                              <w:spacing w:after="0" w:line="240" w:lineRule="auto"/>
                              <w:rPr>
                                <w:rFonts w:ascii="Times New Roman" w:hAnsi="Times New Roman" w:cs="Times New Roman"/>
                              </w:rPr>
                            </w:pPr>
                          </w:p>
                          <w:p w:rsidR="009B46DC" w:rsidRPr="00FB448C" w:rsidRDefault="009B46DC" w:rsidP="00305907">
                            <w:pPr>
                              <w:jc w:val="center"/>
                              <w:rPr>
                                <w:rFonts w:ascii="Times New Roman" w:hAnsi="Times New Roman" w:cs="Times New Roman"/>
                              </w:rPr>
                            </w:pPr>
                          </w:p>
                          <w:p w:rsidR="009B46DC" w:rsidRPr="00FB448C" w:rsidRDefault="009B46DC" w:rsidP="00305907">
                            <w:pPr>
                              <w:jc w:val="center"/>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7" style="position:absolute;left:0;text-align:left;margin-left:29.25pt;margin-top:6.4pt;width:164.3pt;height:177.3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">
                <v:path arrowok="t"/>
                <v:textbox>
                  <w:txbxContent>
                    <w:p w:rsidR="009B46DC" w:rsidRPr="00FB448C" w:rsidRDefault="009B46DC" w:rsidP="00305907">
                      <w:pPr>
                        <w:jc w:val="center"/>
                        <w:rPr>
                          <w:rFonts w:ascii="Times New Roman" w:hAnsi="Times New Roman" w:cs="Times New Roman"/>
                          <w:b/>
                        </w:rPr>
                      </w:pPr>
                      <w:r w:rsidRPr="00FB448C">
                        <w:rPr>
                          <w:rFonts w:ascii="Times New Roman" w:hAnsi="Times New Roman" w:cs="Times New Roman"/>
                          <w:b/>
                        </w:rPr>
                        <w:t>INCLUSION CRITERIA</w:t>
                      </w:r>
                    </w:p>
                    <w:p w:rsidR="009B46DC" w:rsidRPr="00C96ACF" w:rsidRDefault="009B46DC" w:rsidP="00305907">
                      <w:pPr>
                        <w:tabs>
                          <w:tab w:val="left" w:pos="720"/>
                        </w:tabs>
                        <w:spacing w:line="360" w:lineRule="auto"/>
                        <w:jc w:val="both"/>
                        <w:rPr>
                          <w:rFonts w:ascii="Times New Roman" w:hAnsi="Times New Roman" w:cs="Times New Roman"/>
                        </w:rPr>
                      </w:pPr>
                      <w:r w:rsidRPr="00C96ACF">
                        <w:rPr>
                          <w:rFonts w:ascii="Times New Roman" w:hAnsi="Times New Roman" w:cs="Times New Roman"/>
                        </w:rPr>
                        <w:t>Prostate specimens obtained either by Transuretheral Resection Prostate (TURP)         or radical prostatectomy.</w:t>
                      </w:r>
                    </w:p>
                    <w:p w:rsidR="009B46DC" w:rsidRPr="00C96ACF" w:rsidRDefault="009B46DC" w:rsidP="00305907">
                      <w:pPr>
                        <w:spacing w:line="360" w:lineRule="auto"/>
                        <w:jc w:val="both"/>
                        <w:rPr>
                          <w:rFonts w:ascii="Times New Roman" w:hAnsi="Times New Roman" w:cs="Times New Roman"/>
                          <w:sz w:val="24"/>
                          <w:szCs w:val="24"/>
                        </w:rPr>
                      </w:pPr>
                      <w:r>
                        <w:rPr>
                          <w:rFonts w:ascii="Times New Roman" w:hAnsi="Times New Roman" w:cs="Times New Roman"/>
                        </w:rPr>
                        <w:t xml:space="preserve">Prostate </w:t>
                      </w:r>
                      <w:r w:rsidRPr="00C96ACF">
                        <w:rPr>
                          <w:rFonts w:ascii="Times New Roman" w:hAnsi="Times New Roman" w:cs="Times New Roman"/>
                        </w:rPr>
                        <w:t>s</w:t>
                      </w:r>
                      <w:r>
                        <w:rPr>
                          <w:rFonts w:ascii="Times New Roman" w:hAnsi="Times New Roman" w:cs="Times New Roman"/>
                        </w:rPr>
                        <w:t>pecimens of male patients over 5</w:t>
                      </w:r>
                      <w:r w:rsidRPr="00C96ACF">
                        <w:rPr>
                          <w:rFonts w:ascii="Times New Roman" w:hAnsi="Times New Roman" w:cs="Times New Roman"/>
                        </w:rPr>
                        <w:t>0 years of age</w:t>
                      </w:r>
                      <w:r w:rsidRPr="00C96ACF">
                        <w:rPr>
                          <w:rFonts w:ascii="Times New Roman" w:hAnsi="Times New Roman" w:cs="Times New Roman"/>
                          <w:sz w:val="24"/>
                          <w:szCs w:val="24"/>
                        </w:rPr>
                        <w:t>upto 85 years.</w:t>
                      </w:r>
                    </w:p>
                    <w:p w:rsidR="009B46DC" w:rsidRPr="00804F78" w:rsidRDefault="009B46DC" w:rsidP="00305907">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Patients willing to participate in the study by giving written informed consent.</w:t>
                      </w:r>
                    </w:p>
                    <w:p w:rsidR="009B46DC" w:rsidRDefault="009B46DC" w:rsidP="00305907">
                      <w:pPr>
                        <w:spacing w:line="360" w:lineRule="auto"/>
                        <w:jc w:val="both"/>
                        <w:rPr>
                          <w:rFonts w:ascii="Times New Roman" w:hAnsi="Times New Roman" w:cs="Times New Roman"/>
                          <w:b/>
                          <w:sz w:val="24"/>
                          <w:szCs w:val="24"/>
                        </w:rPr>
                      </w:pPr>
                    </w:p>
                    <w:p w:rsidR="009B46DC" w:rsidRDefault="009B46DC" w:rsidP="00305907">
                      <w:pPr>
                        <w:spacing w:line="360" w:lineRule="auto"/>
                        <w:jc w:val="both"/>
                        <w:rPr>
                          <w:rFonts w:ascii="Times New Roman" w:hAnsi="Times New Roman" w:cs="Times New Roman"/>
                          <w:b/>
                          <w:sz w:val="24"/>
                          <w:szCs w:val="24"/>
                        </w:rPr>
                      </w:pPr>
                    </w:p>
                    <w:p w:rsidR="009B46DC" w:rsidRPr="00FB448C" w:rsidRDefault="009B46DC" w:rsidP="00305907">
                      <w:pPr>
                        <w:spacing w:after="0" w:line="240" w:lineRule="auto"/>
                        <w:rPr>
                          <w:rFonts w:ascii="Times New Roman" w:hAnsi="Times New Roman" w:cs="Times New Roman"/>
                        </w:rPr>
                      </w:pPr>
                    </w:p>
                    <w:p w:rsidR="009B46DC" w:rsidRPr="00FB448C" w:rsidRDefault="009B46DC" w:rsidP="00305907">
                      <w:pPr>
                        <w:jc w:val="center"/>
                        <w:rPr>
                          <w:rFonts w:ascii="Times New Roman" w:hAnsi="Times New Roman" w:cs="Times New Roman"/>
                        </w:rPr>
                      </w:pPr>
                    </w:p>
                    <w:p w:rsidR="009B46DC" w:rsidRPr="00FB448C" w:rsidRDefault="009B46DC" w:rsidP="00305907">
                      <w:pPr>
                        <w:jc w:val="center"/>
                        <w:rPr>
                          <w:rFonts w:ascii="Times New Roman" w:hAnsi="Times New Roman" w:cs="Times New Roman"/>
                        </w:rPr>
                      </w:pP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7728" behindDoc="0" locked="0" layoutInCell="1" allowOverlap="1">
                <wp:simplePos x="0" y="0"/>
                <wp:positionH relativeFrom="column">
                  <wp:posOffset>2610485</wp:posOffset>
                </wp:positionH>
                <wp:positionV relativeFrom="paragraph">
                  <wp:posOffset>81280</wp:posOffset>
                </wp:positionV>
                <wp:extent cx="3038475" cy="1988820"/>
                <wp:effectExtent l="0" t="0" r="9525" b="0"/>
                <wp:wrapNone/>
                <wp:docPr id="47"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38475" cy="1988820"/>
                        </a:xfrm>
                        <a:prstGeom prst="rect">
                          <a:avLst/>
                        </a:prstGeom>
                        <a:solidFill>
                          <a:srgbClr val="FFFFFF"/>
                        </a:solidFill>
                        <a:ln w="9525">
                          <a:solidFill>
                            <a:srgbClr val="000000"/>
                          </a:solidFill>
                          <a:miter lim="800000"/>
                          <a:headEnd/>
                          <a:tailEnd/>
                        </a:ln>
                      </wps:spPr>
                      <wps:txbx>
                        <w:txbxContent>
                          <w:p w:rsidR="009B46DC" w:rsidRPr="00FB448C" w:rsidRDefault="009B46DC" w:rsidP="00305907">
                            <w:pPr>
                              <w:spacing w:before="120" w:after="0" w:line="360" w:lineRule="auto"/>
                              <w:jc w:val="both"/>
                              <w:rPr>
                                <w:rFonts w:ascii="Times New Roman" w:hAnsi="Times New Roman" w:cs="Times New Roman"/>
                                <w:b/>
                              </w:rPr>
                            </w:pPr>
                            <w:r w:rsidRPr="00FB448C">
                              <w:rPr>
                                <w:rFonts w:ascii="Times New Roman" w:hAnsi="Times New Roman" w:cs="Times New Roman"/>
                                <w:b/>
                              </w:rPr>
                              <w:t xml:space="preserve">                        EXCLUSIOIN CRITERIA</w:t>
                            </w:r>
                          </w:p>
                          <w:p w:rsidR="009B46DC" w:rsidRPr="00804F78" w:rsidRDefault="009B46DC" w:rsidP="00305907">
                            <w:pPr>
                              <w:pStyle w:val="ListParagraph"/>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Scantyorinadequate biopsy material.</w:t>
                            </w:r>
                          </w:p>
                          <w:p w:rsidR="009B46DC" w:rsidRPr="00804F78" w:rsidRDefault="009B46DC" w:rsidP="00305907">
                            <w:pPr>
                              <w:pStyle w:val="ListParagraph"/>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Improperly preserved or processed tissue </w:t>
                            </w:r>
                          </w:p>
                          <w:p w:rsidR="009B46DC" w:rsidRDefault="009B46DC" w:rsidP="00305907">
                            <w:pPr>
                              <w:pStyle w:val="ListParagraph"/>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Patients receiving/already received chemotherapy, radiotherapy or hormone therapy </w:t>
                            </w:r>
                          </w:p>
                          <w:p w:rsidR="009B46DC" w:rsidRPr="00804F78" w:rsidRDefault="009B46DC" w:rsidP="00305907">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Patients not willing to participate in study </w:t>
                            </w:r>
                          </w:p>
                          <w:p w:rsidR="009B46DC" w:rsidRPr="00D75CDC" w:rsidRDefault="009B46DC" w:rsidP="00305907">
                            <w:pPr>
                              <w:spacing w:before="120" w:after="0" w:line="360" w:lineRule="auto"/>
                              <w:jc w:val="both"/>
                              <w:rPr>
                                <w:rFonts w:ascii="Times New Roman" w:hAnsi="Times New Roman" w:cs="Times New Roman"/>
                                <w:b/>
                              </w:rPr>
                            </w:pPr>
                          </w:p>
                          <w:p w:rsidR="009B46DC" w:rsidRDefault="009B46DC" w:rsidP="00305907">
                            <w:pPr>
                              <w:jc w:val="center"/>
                              <w:rPr>
                                <w:b/>
                              </w:rPr>
                            </w:pPr>
                          </w:p>
                          <w:p w:rsidR="009B46DC" w:rsidRPr="00D80676" w:rsidRDefault="009B46DC" w:rsidP="00305907">
                            <w:pPr>
                              <w:jc w:val="center"/>
                              <w:rPr>
                                <w:b/>
                              </w:rPr>
                            </w:pPr>
                          </w:p>
                          <w:p w:rsidR="009B46DC" w:rsidRDefault="009B46DC" w:rsidP="0030590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8" style="position:absolute;left:0;text-align:left;margin-left:205.55pt;margin-top:6.4pt;width:239.25pt;height:156.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">
                <v:path arrowok="t"/>
                <v:textbox>
                  <w:txbxContent>
                    <w:p w:rsidR="009B46DC" w:rsidRPr="00FB448C" w:rsidRDefault="009B46DC" w:rsidP="00305907">
                      <w:pPr>
                        <w:spacing w:before="120" w:after="0" w:line="360" w:lineRule="auto"/>
                        <w:jc w:val="both"/>
                        <w:rPr>
                          <w:rFonts w:ascii="Times New Roman" w:hAnsi="Times New Roman" w:cs="Times New Roman"/>
                          <w:b/>
                        </w:rPr>
                      </w:pPr>
                      <w:r w:rsidRPr="00FB448C">
                        <w:rPr>
                          <w:rFonts w:ascii="Times New Roman" w:hAnsi="Times New Roman" w:cs="Times New Roman"/>
                          <w:b/>
                        </w:rPr>
                        <w:t xml:space="preserve">                        EXCLUSIOIN CRITERIA</w:t>
                      </w:r>
                    </w:p>
                    <w:p w:rsidR="009B46DC" w:rsidRPr="00804F78" w:rsidRDefault="009B46DC" w:rsidP="00305907">
                      <w:pPr>
                        <w:pStyle w:val="ListParagraph"/>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Scantyorinadequate biopsy material.</w:t>
                      </w:r>
                    </w:p>
                    <w:p w:rsidR="009B46DC" w:rsidRPr="00804F78" w:rsidRDefault="009B46DC" w:rsidP="00305907">
                      <w:pPr>
                        <w:pStyle w:val="ListParagraph"/>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Improperly preserved or processed tissue </w:t>
                      </w:r>
                    </w:p>
                    <w:p w:rsidR="009B46DC" w:rsidRDefault="009B46DC" w:rsidP="00305907">
                      <w:pPr>
                        <w:pStyle w:val="ListParagraph"/>
                        <w:spacing w:line="360" w:lineRule="auto"/>
                        <w:jc w:val="both"/>
                        <w:rPr>
                          <w:rFonts w:ascii="Times New Roman" w:hAnsi="Times New Roman" w:cs="Times New Roman"/>
                          <w:sz w:val="24"/>
                          <w:szCs w:val="24"/>
                        </w:rPr>
                      </w:pPr>
                      <w:r w:rsidRPr="00804F78">
                        <w:rPr>
                          <w:rFonts w:ascii="Times New Roman" w:hAnsi="Times New Roman" w:cs="Times New Roman"/>
                          <w:sz w:val="24"/>
                          <w:szCs w:val="24"/>
                        </w:rPr>
                        <w:t xml:space="preserve">Patients receiving/already received chemotherapy, radiotherapy or hormone therapy </w:t>
                      </w:r>
                    </w:p>
                    <w:p w:rsidR="009B46DC" w:rsidRPr="00804F78" w:rsidRDefault="009B46DC" w:rsidP="00305907">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Patients not willing to participate in study </w:t>
                      </w:r>
                    </w:p>
                    <w:p w:rsidR="009B46DC" w:rsidRPr="00D75CDC" w:rsidRDefault="009B46DC" w:rsidP="00305907">
                      <w:pPr>
                        <w:spacing w:before="120" w:after="0" w:line="360" w:lineRule="auto"/>
                        <w:jc w:val="both"/>
                        <w:rPr>
                          <w:rFonts w:ascii="Times New Roman" w:hAnsi="Times New Roman" w:cs="Times New Roman"/>
                          <w:b/>
                        </w:rPr>
                      </w:pPr>
                    </w:p>
                    <w:p w:rsidR="009B46DC" w:rsidRDefault="009B46DC" w:rsidP="00305907">
                      <w:pPr>
                        <w:jc w:val="center"/>
                        <w:rPr>
                          <w:b/>
                        </w:rPr>
                      </w:pPr>
                    </w:p>
                    <w:p w:rsidR="009B46DC" w:rsidRPr="00D80676" w:rsidRDefault="009B46DC" w:rsidP="00305907">
                      <w:pPr>
                        <w:jc w:val="center"/>
                        <w:rPr>
                          <w:b/>
                        </w:rPr>
                      </w:pPr>
                    </w:p>
                    <w:p w:rsidR="009B46DC" w:rsidRDefault="009B46DC" w:rsidP="00305907">
                      <w:pPr>
                        <w:jc w:val="center"/>
                      </w:pPr>
                    </w:p>
                  </w:txbxContent>
                </v:textbox>
              </v:rect>
            </w:pict>
          </mc:Fallback>
        </mc:AlternateContent>
      </w: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Default="00305907" w:rsidP="00305907">
      <w:pPr>
        <w:tabs>
          <w:tab w:val="left" w:pos="3165"/>
        </w:tabs>
        <w:spacing w:line="360" w:lineRule="auto"/>
        <w:jc w:val="both"/>
        <w:rPr>
          <w:rFonts w:ascii="Times New Roman" w:hAnsi="Times New Roman" w:cs="Times New Roman"/>
          <w:sz w:val="24"/>
          <w:szCs w:val="24"/>
        </w:rPr>
      </w:pPr>
    </w:p>
    <w:p w:rsidR="00305907" w:rsidRPr="00266869" w:rsidRDefault="00616F10" w:rsidP="00305907">
      <w:pPr>
        <w:tabs>
          <w:tab w:val="left" w:pos="3165"/>
        </w:tabs>
        <w:spacing w:line="360" w:lineRule="auto"/>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58752" behindDoc="0" locked="0" layoutInCell="1" allowOverlap="1">
                <wp:simplePos x="0" y="0"/>
                <wp:positionH relativeFrom="column">
                  <wp:posOffset>1285875</wp:posOffset>
                </wp:positionH>
                <wp:positionV relativeFrom="paragraph">
                  <wp:posOffset>-124460</wp:posOffset>
                </wp:positionV>
                <wp:extent cx="635" cy="523240"/>
                <wp:effectExtent l="76200" t="0" r="56515" b="29210"/>
                <wp:wrapNone/>
                <wp:docPr id="46"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523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2CD55F" id="AutoShape 30" o:spid="_x0000_s1026" type="#_x0000_t32" style="position:absolute;margin-left:101.25pt;margin-top:-9.8pt;width:.05pt;height:41.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">
                <v:stroke endarrow="block"/>
                <o:lock v:ext="edit" shapetype="f"/>
              </v:shape>
            </w:pict>
          </mc:Fallback>
        </mc:AlternateContent>
      </w:r>
    </w:p>
    <w:p w:rsidR="00305907" w:rsidRDefault="00616F10" w:rsidP="00305907">
      <w:pPr>
        <w:tabs>
          <w:tab w:val="left" w:pos="3165"/>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776" behindDoc="0" locked="0" layoutInCell="1" allowOverlap="1">
                <wp:simplePos x="0" y="0"/>
                <wp:positionH relativeFrom="column">
                  <wp:posOffset>533400</wp:posOffset>
                </wp:positionH>
                <wp:positionV relativeFrom="paragraph">
                  <wp:posOffset>9525</wp:posOffset>
                </wp:positionV>
                <wp:extent cx="1562100" cy="747395"/>
                <wp:effectExtent l="0" t="0" r="0" b="0"/>
                <wp:wrapNone/>
                <wp:docPr id="45"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62100" cy="747395"/>
                        </a:xfrm>
                        <a:prstGeom prst="rect">
                          <a:avLst/>
                        </a:prstGeom>
                        <a:solidFill>
                          <a:srgbClr val="FFFFFF"/>
                        </a:solidFill>
                        <a:ln w="9525">
                          <a:solidFill>
                            <a:srgbClr val="000000"/>
                          </a:solidFill>
                          <a:miter lim="800000"/>
                          <a:headEnd/>
                          <a:tailEnd/>
                        </a:ln>
                      </wps:spPr>
                      <wps:txbx>
                        <w:txbxContent>
                          <w:p w:rsidR="009B46DC" w:rsidRDefault="009B46DC" w:rsidP="00305907">
                            <w:pPr>
                              <w:jc w:val="center"/>
                              <w:rPr>
                                <w:rFonts w:ascii="Times New Roman" w:hAnsi="Times New Roman" w:cs="Times New Roman"/>
                                <w:b/>
                              </w:rPr>
                            </w:pPr>
                            <w:r w:rsidRPr="00FB448C">
                              <w:rPr>
                                <w:rFonts w:ascii="Times New Roman" w:hAnsi="Times New Roman" w:cs="Times New Roman"/>
                                <w:b/>
                              </w:rPr>
                              <w:t>SAMPLE SIZE</w:t>
                            </w:r>
                          </w:p>
                          <w:p w:rsidR="009B46DC" w:rsidRPr="00FB448C" w:rsidRDefault="009B46DC" w:rsidP="00305907">
                            <w:pPr>
                              <w:jc w:val="center"/>
                              <w:rPr>
                                <w:rFonts w:ascii="Times New Roman" w:hAnsi="Times New Roman" w:cs="Times New Roman"/>
                                <w:b/>
                              </w:rPr>
                            </w:pPr>
                            <w:r>
                              <w:rPr>
                                <w:rFonts w:ascii="Times New Roman" w:hAnsi="Times New Roman" w:cs="Times New Roman"/>
                                <w:b/>
                              </w:rPr>
                              <w:t xml:space="preserve">n=74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9" style="position:absolute;left:0;text-align:left;margin-left:42pt;margin-top:.75pt;width:123pt;height:58.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">
                <v:path arrowok="t"/>
                <v:textbox>
                  <w:txbxContent>
                    <w:p w:rsidR="009B46DC" w:rsidRDefault="009B46DC" w:rsidP="00305907">
                      <w:pPr>
                        <w:jc w:val="center"/>
                        <w:rPr>
                          <w:rFonts w:ascii="Times New Roman" w:hAnsi="Times New Roman" w:cs="Times New Roman"/>
                          <w:b/>
                        </w:rPr>
                      </w:pPr>
                      <w:r w:rsidRPr="00FB448C">
                        <w:rPr>
                          <w:rFonts w:ascii="Times New Roman" w:hAnsi="Times New Roman" w:cs="Times New Roman"/>
                          <w:b/>
                        </w:rPr>
                        <w:t>SAMPLE SIZE</w:t>
                      </w:r>
                    </w:p>
                    <w:p w:rsidR="009B46DC" w:rsidRPr="00FB448C" w:rsidRDefault="009B46DC" w:rsidP="00305907">
                      <w:pPr>
                        <w:jc w:val="center"/>
                        <w:rPr>
                          <w:rFonts w:ascii="Times New Roman" w:hAnsi="Times New Roman" w:cs="Times New Roman"/>
                          <w:b/>
                        </w:rPr>
                      </w:pPr>
                      <w:r>
                        <w:rPr>
                          <w:rFonts w:ascii="Times New Roman" w:hAnsi="Times New Roman" w:cs="Times New Roman"/>
                          <w:b/>
                        </w:rPr>
                        <w:t xml:space="preserve">n=74 </w:t>
                      </w:r>
                    </w:p>
                  </w:txbxContent>
                </v:textbox>
              </v:rect>
            </w:pict>
          </mc:Fallback>
        </mc:AlternateContent>
      </w:r>
    </w:p>
    <w:p w:rsidR="00305907" w:rsidRDefault="00616F10" w:rsidP="00305907">
      <w:pPr>
        <w:tabs>
          <w:tab w:val="left" w:pos="3165"/>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800" behindDoc="0" locked="0" layoutInCell="1" allowOverlap="1">
                <wp:simplePos x="0" y="0"/>
                <wp:positionH relativeFrom="column">
                  <wp:posOffset>3397885</wp:posOffset>
                </wp:positionH>
                <wp:positionV relativeFrom="paragraph">
                  <wp:posOffset>478155</wp:posOffset>
                </wp:positionV>
                <wp:extent cx="367665" cy="0"/>
                <wp:effectExtent l="0" t="190500" r="0" b="209550"/>
                <wp:wrapNone/>
                <wp:docPr id="44"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5400000">
                          <a:off x="0" y="0"/>
                          <a:ext cx="3676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518E2A" id="AutoShape 36" o:spid="_x0000_s1026" type="#_x0000_t32" style="position:absolute;margin-left:267.55pt;margin-top:37.65pt;width:28.95pt;height:0;rotation:90;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4294967295" distB="4294967295" distL="114300" distR="114300" simplePos="0" relativeHeight="251661824" behindDoc="0" locked="0" layoutInCell="1" allowOverlap="1">
                <wp:simplePos x="0" y="0"/>
                <wp:positionH relativeFrom="column">
                  <wp:posOffset>2095500</wp:posOffset>
                </wp:positionH>
                <wp:positionV relativeFrom="paragraph">
                  <wp:posOffset>-57151</wp:posOffset>
                </wp:positionV>
                <wp:extent cx="466725" cy="0"/>
                <wp:effectExtent l="0" t="76200" r="0" b="76200"/>
                <wp:wrapNone/>
                <wp:docPr id="41"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667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EDA7F4" id="AutoShape 32" o:spid="_x0000_s1026" type="#_x0000_t32" style="position:absolute;margin-left:165pt;margin-top:-4.5pt;width:36.75pt;height:0;z-index:251661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2848" behindDoc="0" locked="0" layoutInCell="1" allowOverlap="1">
                <wp:simplePos x="0" y="0"/>
                <wp:positionH relativeFrom="column">
                  <wp:posOffset>2562225</wp:posOffset>
                </wp:positionH>
                <wp:positionV relativeFrom="paragraph">
                  <wp:posOffset>-553720</wp:posOffset>
                </wp:positionV>
                <wp:extent cx="2266950" cy="847725"/>
                <wp:effectExtent l="0" t="0" r="0" b="9525"/>
                <wp:wrapNone/>
                <wp:docPr id="40"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66950" cy="847725"/>
                        </a:xfrm>
                        <a:prstGeom prst="rect">
                          <a:avLst/>
                        </a:prstGeom>
                        <a:solidFill>
                          <a:srgbClr val="FFFFFF"/>
                        </a:solidFill>
                        <a:ln w="9525">
                          <a:solidFill>
                            <a:srgbClr val="000000"/>
                          </a:solidFill>
                          <a:miter lim="800000"/>
                          <a:headEnd/>
                          <a:tailEnd/>
                        </a:ln>
                      </wps:spPr>
                      <wps:txbx>
                        <w:txbxContent>
                          <w:p w:rsidR="009B46DC" w:rsidRPr="005D07B6" w:rsidRDefault="009B46DC" w:rsidP="00305907">
                            <w:pPr>
                              <w:jc w:val="center"/>
                              <w:rPr>
                                <w:rFonts w:ascii="Times New Roman" w:hAnsi="Times New Roman" w:cs="Times New Roman"/>
                                <w:b/>
                              </w:rPr>
                            </w:pPr>
                            <w:r w:rsidRPr="005D07B6">
                              <w:rPr>
                                <w:rFonts w:ascii="Times New Roman" w:hAnsi="Times New Roman" w:cs="Times New Roman"/>
                                <w:b/>
                              </w:rPr>
                              <w:t>IMMUNOHISTOCHEMISTRY</w:t>
                            </w:r>
                          </w:p>
                          <w:p w:rsidR="009B46DC" w:rsidRPr="00C970FA" w:rsidRDefault="009B46DC" w:rsidP="00305907">
                            <w:pPr>
                              <w:rPr>
                                <w:rFonts w:ascii="Times New Roman" w:hAnsi="Times New Roman" w:cs="Times New Roman"/>
                                <w:sz w:val="24"/>
                                <w:szCs w:val="24"/>
                              </w:rPr>
                            </w:pPr>
                            <w:r w:rsidRPr="00C970FA">
                              <w:rPr>
                                <w:rFonts w:ascii="Times New Roman" w:hAnsi="Times New Roman" w:cs="Times New Roman"/>
                                <w:sz w:val="24"/>
                                <w:szCs w:val="24"/>
                              </w:rPr>
                              <w:t>AMACR, p63 and NKX3.1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30" style="position:absolute;left:0;text-align:left;margin-left:201.75pt;margin-top:-43.6pt;width:178.5pt;height:66.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">
                <v:path arrowok="t"/>
                <v:textbox>
                  <w:txbxContent>
                    <w:p w:rsidR="009B46DC" w:rsidRPr="005D07B6" w:rsidRDefault="009B46DC" w:rsidP="00305907">
                      <w:pPr>
                        <w:jc w:val="center"/>
                        <w:rPr>
                          <w:rFonts w:ascii="Times New Roman" w:hAnsi="Times New Roman" w:cs="Times New Roman"/>
                          <w:b/>
                        </w:rPr>
                      </w:pPr>
                      <w:r w:rsidRPr="005D07B6">
                        <w:rPr>
                          <w:rFonts w:ascii="Times New Roman" w:hAnsi="Times New Roman" w:cs="Times New Roman"/>
                          <w:b/>
                        </w:rPr>
                        <w:t>IMMUNOHISTOCHEMISTRY</w:t>
                      </w:r>
                    </w:p>
                    <w:p w:rsidR="009B46DC" w:rsidRPr="00C970FA" w:rsidRDefault="009B46DC" w:rsidP="00305907">
                      <w:pPr>
                        <w:rPr>
                          <w:rFonts w:ascii="Times New Roman" w:hAnsi="Times New Roman" w:cs="Times New Roman"/>
                          <w:sz w:val="24"/>
                          <w:szCs w:val="24"/>
                        </w:rPr>
                      </w:pPr>
                      <w:r w:rsidRPr="00C970FA">
                        <w:rPr>
                          <w:rFonts w:ascii="Times New Roman" w:hAnsi="Times New Roman" w:cs="Times New Roman"/>
                          <w:sz w:val="24"/>
                          <w:szCs w:val="24"/>
                        </w:rPr>
                        <w:t>AMACR, p63 and NKX3.1</w:t>
                      </w:r>
                    </w:p>
                  </w:txbxContent>
                </v:textbox>
              </v:rect>
            </w:pict>
          </mc:Fallback>
        </mc:AlternateContent>
      </w:r>
    </w:p>
    <w:p w:rsidR="00305907" w:rsidRPr="00661134" w:rsidRDefault="00616F10" w:rsidP="00305907">
      <w:pPr>
        <w:tabs>
          <w:tab w:val="left" w:pos="3165"/>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3872" behindDoc="0" locked="0" layoutInCell="1" allowOverlap="1">
                <wp:simplePos x="0" y="0"/>
                <wp:positionH relativeFrom="column">
                  <wp:posOffset>2790825</wp:posOffset>
                </wp:positionH>
                <wp:positionV relativeFrom="paragraph">
                  <wp:posOffset>247015</wp:posOffset>
                </wp:positionV>
                <wp:extent cx="1562100" cy="723900"/>
                <wp:effectExtent l="0" t="0" r="0" b="0"/>
                <wp:wrapNone/>
                <wp:docPr id="39"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62100" cy="723900"/>
                        </a:xfrm>
                        <a:prstGeom prst="rect">
                          <a:avLst/>
                        </a:prstGeom>
                        <a:solidFill>
                          <a:srgbClr val="FFFFFF"/>
                        </a:solidFill>
                        <a:ln w="9525">
                          <a:solidFill>
                            <a:srgbClr val="000000"/>
                          </a:solidFill>
                          <a:miter lim="800000"/>
                          <a:headEnd/>
                          <a:tailEnd/>
                        </a:ln>
                      </wps:spPr>
                      <wps:txbx>
                        <w:txbxContent>
                          <w:p w:rsidR="009B46DC" w:rsidRPr="0099289C" w:rsidRDefault="009B46DC" w:rsidP="00305907">
                            <w:pPr>
                              <w:jc w:val="center"/>
                              <w:rPr>
                                <w:b/>
                              </w:rPr>
                            </w:pPr>
                            <w:r w:rsidRPr="0099289C">
                              <w:rPr>
                                <w:b/>
                              </w:rPr>
                              <w:t>COMPILATION OF DATA &amp; STATI</w:t>
                            </w:r>
                            <w:r>
                              <w:rPr>
                                <w:b/>
                              </w:rPr>
                              <w:t>STI</w:t>
                            </w:r>
                            <w:r w:rsidRPr="0099289C">
                              <w:rPr>
                                <w:b/>
                              </w:rPr>
                              <w:t>CAL ANALYSIS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31" style="position:absolute;left:0;text-align:left;margin-left:219.75pt;margin-top:19.45pt;width:123pt;height:57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">
                <v:path arrowok="t"/>
                <v:textbox>
                  <w:txbxContent>
                    <w:p w:rsidR="009B46DC" w:rsidRPr="0099289C" w:rsidRDefault="009B46DC" w:rsidP="00305907">
                      <w:pPr>
                        <w:jc w:val="center"/>
                        <w:rPr>
                          <w:b/>
                        </w:rPr>
                      </w:pPr>
                      <w:r w:rsidRPr="0099289C">
                        <w:rPr>
                          <w:b/>
                        </w:rPr>
                        <w:t>COMPILATION OF DATA &amp; STATI</w:t>
                      </w:r>
                      <w:r>
                        <w:rPr>
                          <w:b/>
                        </w:rPr>
                        <w:t>STI</w:t>
                      </w:r>
                      <w:r w:rsidRPr="0099289C">
                        <w:rPr>
                          <w:b/>
                        </w:rPr>
                        <w:t>CAL ANALYSIS</w:t>
                      </w:r>
                    </w:p>
                  </w:txbxContent>
                </v:textbox>
              </v:rect>
            </w:pict>
          </mc:Fallback>
        </mc:AlternateContent>
      </w:r>
    </w:p>
    <w:p w:rsidR="00305907" w:rsidRDefault="00305907" w:rsidP="00305907">
      <w:pPr>
        <w:tabs>
          <w:tab w:val="left" w:pos="3165"/>
        </w:tabs>
        <w:spacing w:line="360" w:lineRule="auto"/>
        <w:jc w:val="both"/>
        <w:rPr>
          <w:rFonts w:ascii="Times New Roman" w:hAnsi="Times New Roman" w:cs="Times New Roman"/>
          <w:b/>
          <w:sz w:val="24"/>
          <w:szCs w:val="24"/>
        </w:rPr>
      </w:pPr>
    </w:p>
    <w:p w:rsidR="00305907" w:rsidRDefault="00305907" w:rsidP="00305907">
      <w:pPr>
        <w:tabs>
          <w:tab w:val="left" w:pos="3165"/>
        </w:tabs>
        <w:spacing w:line="360" w:lineRule="auto"/>
        <w:jc w:val="both"/>
        <w:rPr>
          <w:rFonts w:ascii="Times New Roman" w:hAnsi="Times New Roman" w:cs="Times New Roman"/>
          <w:b/>
          <w:sz w:val="24"/>
          <w:szCs w:val="24"/>
        </w:rPr>
      </w:pPr>
    </w:p>
    <w:p w:rsidR="00305907" w:rsidRDefault="00305907" w:rsidP="00305907">
      <w:pPr>
        <w:tabs>
          <w:tab w:val="left" w:pos="3165"/>
        </w:tabs>
        <w:spacing w:line="360" w:lineRule="auto"/>
        <w:jc w:val="both"/>
        <w:rPr>
          <w:rFonts w:ascii="Times New Roman" w:hAnsi="Times New Roman" w:cs="Times New Roman"/>
          <w:b/>
          <w:sz w:val="24"/>
          <w:szCs w:val="24"/>
        </w:rPr>
      </w:pP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3.13 INTERPRETATION</w:t>
      </w:r>
    </w:p>
    <w:p w:rsidR="00305907" w:rsidRDefault="00305907" w:rsidP="00305907">
      <w:pPr>
        <w:tabs>
          <w:tab w:val="left" w:pos="2715"/>
          <w:tab w:val="center" w:pos="4680"/>
        </w:tabs>
        <w:spacing w:after="0" w:line="360" w:lineRule="auto"/>
        <w:jc w:val="both"/>
        <w:rPr>
          <w:rFonts w:ascii="Times New Roman" w:hAnsi="Times New Roman" w:cs="Times New Roman"/>
          <w:sz w:val="24"/>
          <w:szCs w:val="24"/>
        </w:rPr>
      </w:pPr>
      <w:r w:rsidRPr="00E71D91">
        <w:rPr>
          <w:rFonts w:ascii="Times New Roman" w:hAnsi="Times New Roman" w:cs="Times New Roman"/>
          <w:sz w:val="24"/>
          <w:szCs w:val="24"/>
        </w:rPr>
        <w:t xml:space="preserve">The staining procedure observed was determined to be either positive or negative. Immunoreactivity was scored by taking in to account the percentage of positive tumor cells (Yellow - brown color) and intensity of staining. </w:t>
      </w: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The cytoplasmic staining of AMACR by IHC was </w:t>
      </w:r>
      <w:r w:rsidRPr="00C408A5">
        <w:rPr>
          <w:rFonts w:ascii="Times New Roman" w:hAnsi="Times New Roman" w:cs="Times New Roman"/>
          <w:sz w:val="24"/>
          <w:szCs w:val="24"/>
        </w:rPr>
        <w:t>score</w:t>
      </w:r>
      <w:r>
        <w:rPr>
          <w:rFonts w:ascii="Times New Roman" w:hAnsi="Times New Roman" w:cs="Times New Roman"/>
          <w:sz w:val="24"/>
          <w:szCs w:val="24"/>
        </w:rPr>
        <w:t>d</w:t>
      </w:r>
      <w:r w:rsidRPr="00C408A5">
        <w:rPr>
          <w:rFonts w:ascii="Times New Roman" w:hAnsi="Times New Roman" w:cs="Times New Roman"/>
          <w:sz w:val="24"/>
          <w:szCs w:val="24"/>
        </w:rPr>
        <w:t xml:space="preserve"> subjectively under light microscope by the observers and the percentage of stain</w:t>
      </w:r>
      <w:r>
        <w:rPr>
          <w:rFonts w:ascii="Times New Roman" w:hAnsi="Times New Roman" w:cs="Times New Roman"/>
          <w:sz w:val="24"/>
          <w:szCs w:val="24"/>
        </w:rPr>
        <w:t>ed tumor cells (brown color) was</w:t>
      </w:r>
      <w:r w:rsidRPr="00C408A5">
        <w:rPr>
          <w:rFonts w:ascii="Times New Roman" w:hAnsi="Times New Roman" w:cs="Times New Roman"/>
          <w:sz w:val="24"/>
          <w:szCs w:val="24"/>
        </w:rPr>
        <w:t xml:space="preserve"> express</w:t>
      </w:r>
      <w:r>
        <w:rPr>
          <w:rFonts w:ascii="Times New Roman" w:hAnsi="Times New Roman" w:cs="Times New Roman"/>
          <w:sz w:val="24"/>
          <w:szCs w:val="24"/>
        </w:rPr>
        <w:t>ed as</w:t>
      </w:r>
      <w:r w:rsidRPr="00C408A5">
        <w:rPr>
          <w:rFonts w:ascii="Times New Roman" w:hAnsi="Times New Roman" w:cs="Times New Roman"/>
          <w:sz w:val="24"/>
          <w:szCs w:val="24"/>
        </w:rPr>
        <w:t>:</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a) 4</w:t>
      </w:r>
      <w:r w:rsidRPr="00C408A5">
        <w:rPr>
          <w:rFonts w:ascii="Times New Roman" w:hAnsi="Times New Roman" w:cs="Times New Roman"/>
          <w:sz w:val="24"/>
          <w:szCs w:val="24"/>
        </w:rPr>
        <w:t>(+) w</w:t>
      </w:r>
      <w:r>
        <w:rPr>
          <w:rFonts w:ascii="Times New Roman" w:hAnsi="Times New Roman" w:cs="Times New Roman"/>
          <w:sz w:val="24"/>
          <w:szCs w:val="24"/>
        </w:rPr>
        <w:t xml:space="preserve">hen </w:t>
      </w:r>
      <w:r w:rsidRPr="00C408A5">
        <w:rPr>
          <w:rFonts w:ascii="Times New Roman" w:hAnsi="Times New Roman" w:cs="Times New Roman"/>
          <w:sz w:val="24"/>
          <w:szCs w:val="24"/>
        </w:rPr>
        <w:t>majority</w:t>
      </w:r>
      <w:r>
        <w:rPr>
          <w:rFonts w:ascii="Times New Roman" w:hAnsi="Times New Roman" w:cs="Times New Roman"/>
          <w:sz w:val="24"/>
          <w:szCs w:val="24"/>
        </w:rPr>
        <w:t xml:space="preserve"> </w:t>
      </w:r>
      <w:r w:rsidRPr="00C408A5">
        <w:rPr>
          <w:rFonts w:ascii="Times New Roman" w:hAnsi="Times New Roman" w:cs="Times New Roman"/>
          <w:sz w:val="24"/>
          <w:szCs w:val="24"/>
        </w:rPr>
        <w:t xml:space="preserve">of </w:t>
      </w:r>
      <w:r>
        <w:rPr>
          <w:rFonts w:ascii="Times New Roman" w:hAnsi="Times New Roman" w:cs="Times New Roman"/>
          <w:sz w:val="24"/>
          <w:szCs w:val="24"/>
        </w:rPr>
        <w:t xml:space="preserve">the </w:t>
      </w:r>
      <w:r w:rsidRPr="00C408A5">
        <w:rPr>
          <w:rFonts w:ascii="Times New Roman" w:hAnsi="Times New Roman" w:cs="Times New Roman"/>
          <w:sz w:val="24"/>
          <w:szCs w:val="24"/>
        </w:rPr>
        <w:t>cel</w:t>
      </w:r>
      <w:r>
        <w:rPr>
          <w:rFonts w:ascii="Times New Roman" w:hAnsi="Times New Roman" w:cs="Times New Roman"/>
          <w:sz w:val="24"/>
          <w:szCs w:val="24"/>
        </w:rPr>
        <w:t xml:space="preserve">ls (&gt;90%) showed positive staining,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 3(+) when 50–90%,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c) 2</w:t>
      </w:r>
      <w:r w:rsidRPr="00C408A5">
        <w:rPr>
          <w:rFonts w:ascii="Times New Roman" w:hAnsi="Times New Roman" w:cs="Times New Roman"/>
          <w:sz w:val="24"/>
          <w:szCs w:val="24"/>
        </w:rPr>
        <w:t xml:space="preserve">(+) when </w:t>
      </w:r>
      <w:r>
        <w:rPr>
          <w:rFonts w:ascii="Times New Roman" w:hAnsi="Times New Roman" w:cs="Times New Roman"/>
          <w:sz w:val="24"/>
          <w:szCs w:val="24"/>
        </w:rPr>
        <w:t>11-50% cells were stained and</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 1+ when 1-10% of the cells stained positive.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C408A5">
        <w:rPr>
          <w:rFonts w:ascii="Times New Roman" w:hAnsi="Times New Roman" w:cs="Times New Roman"/>
          <w:sz w:val="24"/>
          <w:szCs w:val="24"/>
        </w:rPr>
        <w:t>he sta</w:t>
      </w:r>
      <w:r>
        <w:rPr>
          <w:rFonts w:ascii="Times New Roman" w:hAnsi="Times New Roman" w:cs="Times New Roman"/>
          <w:sz w:val="24"/>
          <w:szCs w:val="24"/>
        </w:rPr>
        <w:t>ining was taken as negative when none of the cells revealed staining with AMACR. Staining was considered positive when&gt;10% of cells stained positive. Scores 4(+), 3</w:t>
      </w:r>
      <w:r w:rsidRPr="00C408A5">
        <w:rPr>
          <w:rFonts w:ascii="Times New Roman" w:hAnsi="Times New Roman" w:cs="Times New Roman"/>
          <w:sz w:val="24"/>
          <w:szCs w:val="24"/>
        </w:rPr>
        <w:t xml:space="preserve">(+) </w:t>
      </w:r>
      <w:r>
        <w:rPr>
          <w:rFonts w:ascii="Times New Roman" w:hAnsi="Times New Roman" w:cs="Times New Roman"/>
          <w:sz w:val="24"/>
          <w:szCs w:val="24"/>
        </w:rPr>
        <w:t>and 2</w:t>
      </w:r>
      <w:r w:rsidRPr="00C408A5">
        <w:rPr>
          <w:rFonts w:ascii="Times New Roman" w:hAnsi="Times New Roman" w:cs="Times New Roman"/>
          <w:sz w:val="24"/>
          <w:szCs w:val="24"/>
        </w:rPr>
        <w:t>(+) were c</w:t>
      </w:r>
      <w:r>
        <w:rPr>
          <w:rFonts w:ascii="Times New Roman" w:hAnsi="Times New Roman" w:cs="Times New Roman"/>
          <w:sz w:val="24"/>
          <w:szCs w:val="24"/>
        </w:rPr>
        <w:t>onsidered as positive expression of AMACR</w:t>
      </w:r>
      <w:r w:rsidRPr="00C408A5">
        <w:rPr>
          <w:rFonts w:ascii="Times New Roman" w:hAnsi="Times New Roman" w:cs="Times New Roman"/>
          <w:sz w:val="24"/>
          <w:szCs w:val="24"/>
        </w:rPr>
        <w:t>.</w:t>
      </w:r>
      <w:r>
        <w:rPr>
          <w:rFonts w:ascii="Times New Roman" w:hAnsi="Times New Roman" w:cs="Times New Roman"/>
          <w:sz w:val="24"/>
          <w:szCs w:val="24"/>
        </w:rPr>
        <w:t xml:space="preserve"> The intensity of AMACR staining was evaluated</w:t>
      </w:r>
      <w:r w:rsidRPr="00C408A5">
        <w:rPr>
          <w:rFonts w:ascii="Times New Roman" w:hAnsi="Times New Roman" w:cs="Times New Roman"/>
          <w:sz w:val="24"/>
          <w:szCs w:val="24"/>
        </w:rPr>
        <w:t xml:space="preserve"> as</w:t>
      </w:r>
      <w:r>
        <w:rPr>
          <w:rFonts w:ascii="Times New Roman" w:hAnsi="Times New Roman" w:cs="Times New Roman"/>
          <w:sz w:val="24"/>
          <w:szCs w:val="24"/>
        </w:rPr>
        <w:t>:</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Pr="00C408A5">
        <w:rPr>
          <w:rFonts w:ascii="Times New Roman" w:hAnsi="Times New Roman" w:cs="Times New Roman"/>
          <w:sz w:val="24"/>
          <w:szCs w:val="24"/>
        </w:rPr>
        <w:t xml:space="preserve">strong (3+),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 </w:t>
      </w:r>
      <w:r w:rsidRPr="00C408A5">
        <w:rPr>
          <w:rFonts w:ascii="Times New Roman" w:hAnsi="Times New Roman" w:cs="Times New Roman"/>
          <w:sz w:val="24"/>
          <w:szCs w:val="24"/>
        </w:rPr>
        <w:t>moderate (2</w:t>
      </w:r>
      <w:r>
        <w:rPr>
          <w:rFonts w:ascii="Times New Roman" w:hAnsi="Times New Roman" w:cs="Times New Roman"/>
          <w:sz w:val="24"/>
          <w:szCs w:val="24"/>
        </w:rPr>
        <w:t xml:space="preserve">+)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c) weak (1+) and</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d) no staining (0)</w:t>
      </w:r>
      <w:r w:rsidRPr="00C408A5">
        <w:rPr>
          <w:rFonts w:ascii="Times New Roman" w:hAnsi="Times New Roman" w:cs="Times New Roman"/>
          <w:sz w:val="24"/>
          <w:szCs w:val="24"/>
        </w:rPr>
        <w:t>.</w:t>
      </w:r>
    </w:p>
    <w:p w:rsidR="00305907" w:rsidRDefault="00305907" w:rsidP="00305907">
      <w:p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C408A5">
        <w:rPr>
          <w:rFonts w:ascii="Times New Roman" w:hAnsi="Times New Roman" w:cs="Times New Roman"/>
          <w:sz w:val="24"/>
          <w:szCs w:val="24"/>
        </w:rPr>
        <w:t xml:space="preserve">diagnosed cases </w:t>
      </w:r>
      <w:r>
        <w:rPr>
          <w:rFonts w:ascii="Times New Roman" w:hAnsi="Times New Roman" w:cs="Times New Roman"/>
          <w:sz w:val="24"/>
          <w:szCs w:val="24"/>
        </w:rPr>
        <w:t>have been observed as p63</w:t>
      </w:r>
      <w:r w:rsidRPr="00C408A5">
        <w:rPr>
          <w:rFonts w:ascii="Times New Roman" w:hAnsi="Times New Roman" w:cs="Times New Roman"/>
          <w:sz w:val="24"/>
          <w:szCs w:val="24"/>
        </w:rPr>
        <w:t xml:space="preserve"> posit</w:t>
      </w:r>
      <w:r>
        <w:rPr>
          <w:rFonts w:ascii="Times New Roman" w:hAnsi="Times New Roman" w:cs="Times New Roman"/>
          <w:sz w:val="24"/>
          <w:szCs w:val="24"/>
        </w:rPr>
        <w:t xml:space="preserve">ive or negative. </w:t>
      </w:r>
      <w:r w:rsidRPr="00E71D91">
        <w:rPr>
          <w:rFonts w:ascii="Times New Roman" w:hAnsi="Times New Roman" w:cs="Times New Roman"/>
          <w:sz w:val="24"/>
          <w:szCs w:val="24"/>
        </w:rPr>
        <w:t xml:space="preserve">Immunoreactivity was scored by taking in to account the percentage of positive tumor cells (Yellow - brown color) and intensity of staining. </w:t>
      </w:r>
    </w:p>
    <w:p w:rsidR="00305907" w:rsidRDefault="00305907" w:rsidP="00305907">
      <w:p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Reference:</w:t>
      </w:r>
      <w:r>
        <w:rPr>
          <w:rFonts w:ascii="Times New Roman" w:hAnsi="Times New Roman" w:cs="Times New Roman"/>
          <w:color w:val="222222"/>
          <w:sz w:val="24"/>
          <w:szCs w:val="24"/>
          <w:shd w:val="clear" w:color="auto" w:fill="FFFFFF"/>
        </w:rPr>
        <w:t xml:space="preserve">(Baig, Hassan, &amp; Mansoor, </w:t>
      </w:r>
      <w:r w:rsidRPr="00804F78">
        <w:rPr>
          <w:rFonts w:ascii="Times New Roman" w:hAnsi="Times New Roman" w:cs="Times New Roman"/>
          <w:color w:val="222222"/>
          <w:sz w:val="24"/>
          <w:szCs w:val="24"/>
          <w:shd w:val="clear" w:color="auto" w:fill="FFFFFF"/>
        </w:rPr>
        <w:t>20</w:t>
      </w:r>
      <w:r>
        <w:rPr>
          <w:rFonts w:ascii="Times New Roman" w:hAnsi="Times New Roman" w:cs="Times New Roman"/>
          <w:color w:val="222222"/>
          <w:sz w:val="24"/>
          <w:szCs w:val="24"/>
          <w:shd w:val="clear" w:color="auto" w:fill="FFFFFF"/>
        </w:rPr>
        <w:t>12;</w:t>
      </w:r>
      <w:r w:rsidRPr="00F1208D">
        <w:rPr>
          <w:rFonts w:ascii="Times New Roman" w:hAnsi="Times New Roman" w:cs="Times New Roman"/>
          <w:color w:val="222222"/>
          <w:sz w:val="24"/>
          <w:szCs w:val="24"/>
          <w:shd w:val="clear" w:color="auto" w:fill="FFFFFF"/>
        </w:rPr>
        <w:t xml:space="preserve"> Tabassum</w:t>
      </w:r>
      <w:r>
        <w:rPr>
          <w:rFonts w:ascii="Times New Roman" w:hAnsi="Times New Roman" w:cs="Times New Roman"/>
          <w:color w:val="222222"/>
          <w:sz w:val="24"/>
          <w:szCs w:val="24"/>
          <w:shd w:val="clear" w:color="auto" w:fill="FFFFFF"/>
        </w:rPr>
        <w:t xml:space="preserve">, Imtiaz, &amp;Jabeen, </w:t>
      </w:r>
      <w:r w:rsidRPr="00F1208D">
        <w:rPr>
          <w:rFonts w:ascii="Times New Roman" w:hAnsi="Times New Roman" w:cs="Times New Roman"/>
          <w:color w:val="222222"/>
          <w:sz w:val="24"/>
          <w:szCs w:val="24"/>
          <w:shd w:val="clear" w:color="auto" w:fill="FFFFFF"/>
        </w:rPr>
        <w:t>2017)</w:t>
      </w:r>
    </w:p>
    <w:p w:rsidR="00305907" w:rsidRDefault="00305907" w:rsidP="00305907">
      <w:pPr>
        <w:tabs>
          <w:tab w:val="left" w:pos="2715"/>
          <w:tab w:val="center" w:pos="4680"/>
        </w:tabs>
        <w:spacing w:after="0" w:line="360" w:lineRule="auto"/>
        <w:jc w:val="both"/>
        <w:rPr>
          <w:rFonts w:ascii="Times New Roman" w:hAnsi="Times New Roman" w:cs="Times New Roman"/>
          <w:sz w:val="24"/>
          <w:szCs w:val="24"/>
        </w:rPr>
      </w:pPr>
    </w:p>
    <w:p w:rsidR="00305907" w:rsidRDefault="00305907" w:rsidP="00305907">
      <w:pPr>
        <w:tabs>
          <w:tab w:val="left" w:pos="2715"/>
          <w:tab w:val="center" w:pos="4680"/>
        </w:tabs>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The nuclear staining of p63 by IHC was </w:t>
      </w:r>
      <w:r w:rsidRPr="00C408A5">
        <w:rPr>
          <w:rFonts w:ascii="Times New Roman" w:hAnsi="Times New Roman" w:cs="Times New Roman"/>
          <w:sz w:val="24"/>
          <w:szCs w:val="24"/>
        </w:rPr>
        <w:t>score</w:t>
      </w:r>
      <w:r>
        <w:rPr>
          <w:rFonts w:ascii="Times New Roman" w:hAnsi="Times New Roman" w:cs="Times New Roman"/>
          <w:sz w:val="24"/>
          <w:szCs w:val="24"/>
        </w:rPr>
        <w:t>d</w:t>
      </w:r>
      <w:r w:rsidRPr="00C408A5">
        <w:rPr>
          <w:rFonts w:ascii="Times New Roman" w:hAnsi="Times New Roman" w:cs="Times New Roman"/>
          <w:sz w:val="24"/>
          <w:szCs w:val="24"/>
        </w:rPr>
        <w:t xml:space="preserve"> subjectively under light microscope by the observers and the percentage of stain</w:t>
      </w:r>
      <w:r>
        <w:rPr>
          <w:rFonts w:ascii="Times New Roman" w:hAnsi="Times New Roman" w:cs="Times New Roman"/>
          <w:sz w:val="24"/>
          <w:szCs w:val="24"/>
        </w:rPr>
        <w:t>ed tumor cells (brown color) was</w:t>
      </w:r>
      <w:r w:rsidRPr="00C408A5">
        <w:rPr>
          <w:rFonts w:ascii="Times New Roman" w:hAnsi="Times New Roman" w:cs="Times New Roman"/>
          <w:sz w:val="24"/>
          <w:szCs w:val="24"/>
        </w:rPr>
        <w:t xml:space="preserve"> express</w:t>
      </w:r>
      <w:r>
        <w:rPr>
          <w:rFonts w:ascii="Times New Roman" w:hAnsi="Times New Roman" w:cs="Times New Roman"/>
          <w:sz w:val="24"/>
          <w:szCs w:val="24"/>
        </w:rPr>
        <w:t>ed as</w:t>
      </w:r>
      <w:r w:rsidRPr="00C408A5">
        <w:rPr>
          <w:rFonts w:ascii="Times New Roman" w:hAnsi="Times New Roman" w:cs="Times New Roman"/>
          <w:sz w:val="24"/>
          <w:szCs w:val="24"/>
        </w:rPr>
        <w:t>:</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a) 4</w:t>
      </w:r>
      <w:r w:rsidRPr="00C408A5">
        <w:rPr>
          <w:rFonts w:ascii="Times New Roman" w:hAnsi="Times New Roman" w:cs="Times New Roman"/>
          <w:sz w:val="24"/>
          <w:szCs w:val="24"/>
        </w:rPr>
        <w:t>(+) w</w:t>
      </w:r>
      <w:r>
        <w:rPr>
          <w:rFonts w:ascii="Times New Roman" w:hAnsi="Times New Roman" w:cs="Times New Roman"/>
          <w:sz w:val="24"/>
          <w:szCs w:val="24"/>
        </w:rPr>
        <w:t xml:space="preserve">hen </w:t>
      </w:r>
      <w:r w:rsidRPr="00C408A5">
        <w:rPr>
          <w:rFonts w:ascii="Times New Roman" w:hAnsi="Times New Roman" w:cs="Times New Roman"/>
          <w:sz w:val="24"/>
          <w:szCs w:val="24"/>
        </w:rPr>
        <w:t xml:space="preserve">majority of </w:t>
      </w:r>
      <w:r>
        <w:rPr>
          <w:rFonts w:ascii="Times New Roman" w:hAnsi="Times New Roman" w:cs="Times New Roman"/>
          <w:sz w:val="24"/>
          <w:szCs w:val="24"/>
        </w:rPr>
        <w:t xml:space="preserve">the </w:t>
      </w:r>
      <w:r w:rsidRPr="00C408A5">
        <w:rPr>
          <w:rFonts w:ascii="Times New Roman" w:hAnsi="Times New Roman" w:cs="Times New Roman"/>
          <w:sz w:val="24"/>
          <w:szCs w:val="24"/>
        </w:rPr>
        <w:t>cel</w:t>
      </w:r>
      <w:r>
        <w:rPr>
          <w:rFonts w:ascii="Times New Roman" w:hAnsi="Times New Roman" w:cs="Times New Roman"/>
          <w:sz w:val="24"/>
          <w:szCs w:val="24"/>
        </w:rPr>
        <w:t xml:space="preserve">ls (&gt;90%) showed positive staining,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 3(+) when 50–90%,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c) 2</w:t>
      </w:r>
      <w:r w:rsidRPr="00C408A5">
        <w:rPr>
          <w:rFonts w:ascii="Times New Roman" w:hAnsi="Times New Roman" w:cs="Times New Roman"/>
          <w:sz w:val="24"/>
          <w:szCs w:val="24"/>
        </w:rPr>
        <w:t xml:space="preserve">(+) when </w:t>
      </w:r>
      <w:r>
        <w:rPr>
          <w:rFonts w:ascii="Times New Roman" w:hAnsi="Times New Roman" w:cs="Times New Roman"/>
          <w:sz w:val="24"/>
          <w:szCs w:val="24"/>
        </w:rPr>
        <w:t>11-50% nuclei were stained and</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 1(+) when 1-10% of the nuclei stained positive.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Pr="00C408A5">
        <w:rPr>
          <w:rFonts w:ascii="Times New Roman" w:hAnsi="Times New Roman" w:cs="Times New Roman"/>
          <w:sz w:val="24"/>
          <w:szCs w:val="24"/>
        </w:rPr>
        <w:t>he sta</w:t>
      </w:r>
      <w:r>
        <w:rPr>
          <w:rFonts w:ascii="Times New Roman" w:hAnsi="Times New Roman" w:cs="Times New Roman"/>
          <w:sz w:val="24"/>
          <w:szCs w:val="24"/>
        </w:rPr>
        <w:t>ining was taken as negative when none of the cells revealed staining with p63. Staining was considered positive when &gt;10% of cells stained positive. Scores 4(+), 3</w:t>
      </w:r>
      <w:r w:rsidRPr="00C408A5">
        <w:rPr>
          <w:rFonts w:ascii="Times New Roman" w:hAnsi="Times New Roman" w:cs="Times New Roman"/>
          <w:sz w:val="24"/>
          <w:szCs w:val="24"/>
        </w:rPr>
        <w:t xml:space="preserve">(+) </w:t>
      </w:r>
      <w:r>
        <w:rPr>
          <w:rFonts w:ascii="Times New Roman" w:hAnsi="Times New Roman" w:cs="Times New Roman"/>
          <w:sz w:val="24"/>
          <w:szCs w:val="24"/>
        </w:rPr>
        <w:t>and 2</w:t>
      </w:r>
      <w:r w:rsidRPr="00C408A5">
        <w:rPr>
          <w:rFonts w:ascii="Times New Roman" w:hAnsi="Times New Roman" w:cs="Times New Roman"/>
          <w:sz w:val="24"/>
          <w:szCs w:val="24"/>
        </w:rPr>
        <w:t>(+) were c</w:t>
      </w:r>
      <w:r>
        <w:rPr>
          <w:rFonts w:ascii="Times New Roman" w:hAnsi="Times New Roman" w:cs="Times New Roman"/>
          <w:sz w:val="24"/>
          <w:szCs w:val="24"/>
        </w:rPr>
        <w:t>onsidered as positive expression of p63</w:t>
      </w:r>
      <w:r w:rsidRPr="00C408A5">
        <w:rPr>
          <w:rFonts w:ascii="Times New Roman" w:hAnsi="Times New Roman" w:cs="Times New Roman"/>
          <w:sz w:val="24"/>
          <w:szCs w:val="24"/>
        </w:rPr>
        <w:t>.</w:t>
      </w:r>
      <w:r>
        <w:rPr>
          <w:rFonts w:ascii="Times New Roman" w:hAnsi="Times New Roman" w:cs="Times New Roman"/>
          <w:sz w:val="24"/>
          <w:szCs w:val="24"/>
        </w:rPr>
        <w:t xml:space="preserve"> The intensity of p63 staining was evaluated </w:t>
      </w:r>
      <w:r w:rsidRPr="00C408A5">
        <w:rPr>
          <w:rFonts w:ascii="Times New Roman" w:hAnsi="Times New Roman" w:cs="Times New Roman"/>
          <w:sz w:val="24"/>
          <w:szCs w:val="24"/>
        </w:rPr>
        <w:t>as:</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Pr="00C408A5">
        <w:rPr>
          <w:rFonts w:ascii="Times New Roman" w:hAnsi="Times New Roman" w:cs="Times New Roman"/>
          <w:sz w:val="24"/>
          <w:szCs w:val="24"/>
        </w:rPr>
        <w:t xml:space="preserve">strong (3+),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 </w:t>
      </w:r>
      <w:r w:rsidRPr="00C408A5">
        <w:rPr>
          <w:rFonts w:ascii="Times New Roman" w:hAnsi="Times New Roman" w:cs="Times New Roman"/>
          <w:sz w:val="24"/>
          <w:szCs w:val="24"/>
        </w:rPr>
        <w:t>moderate (2</w:t>
      </w:r>
      <w:r>
        <w:rPr>
          <w:rFonts w:ascii="Times New Roman" w:hAnsi="Times New Roman" w:cs="Times New Roman"/>
          <w:sz w:val="24"/>
          <w:szCs w:val="24"/>
        </w:rPr>
        <w:t xml:space="preserve">+)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c) weak (1+) and</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d) no staining (0)</w:t>
      </w:r>
      <w:r w:rsidRPr="00C408A5">
        <w:rPr>
          <w:rFonts w:ascii="Times New Roman" w:hAnsi="Times New Roman" w:cs="Times New Roman"/>
          <w:sz w:val="24"/>
          <w:szCs w:val="24"/>
        </w:rPr>
        <w:t>.</w:t>
      </w:r>
    </w:p>
    <w:p w:rsidR="00305907" w:rsidRDefault="00305907" w:rsidP="00305907">
      <w:pPr>
        <w:tabs>
          <w:tab w:val="left" w:pos="2715"/>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Reference</w:t>
      </w:r>
      <w:r>
        <w:rPr>
          <w:rFonts w:ascii="Times New Roman" w:eastAsia="Times New Roman" w:hAnsi="Times New Roman" w:cs="Times New Roman"/>
          <w:sz w:val="24"/>
          <w:szCs w:val="24"/>
        </w:rPr>
        <w:t>:</w:t>
      </w:r>
      <w:r>
        <w:rPr>
          <w:rFonts w:ascii="Times New Roman" w:hAnsi="Times New Roman" w:cs="Times New Roman"/>
          <w:color w:val="222222"/>
          <w:sz w:val="24"/>
          <w:szCs w:val="24"/>
          <w:shd w:val="clear" w:color="auto" w:fill="FFFFFF"/>
        </w:rPr>
        <w:t xml:space="preserve">(Baig, Hassan, &amp;Mansoor, </w:t>
      </w:r>
      <w:r w:rsidRPr="00804F78">
        <w:rPr>
          <w:rFonts w:ascii="Times New Roman" w:hAnsi="Times New Roman" w:cs="Times New Roman"/>
          <w:color w:val="222222"/>
          <w:sz w:val="24"/>
          <w:szCs w:val="24"/>
          <w:shd w:val="clear" w:color="auto" w:fill="FFFFFF"/>
        </w:rPr>
        <w:t>20</w:t>
      </w:r>
      <w:r>
        <w:rPr>
          <w:rFonts w:ascii="Times New Roman" w:hAnsi="Times New Roman" w:cs="Times New Roman"/>
          <w:color w:val="222222"/>
          <w:sz w:val="24"/>
          <w:szCs w:val="24"/>
          <w:shd w:val="clear" w:color="auto" w:fill="FFFFFF"/>
        </w:rPr>
        <w:t>12;</w:t>
      </w:r>
      <w:r w:rsidRPr="00F1208D">
        <w:rPr>
          <w:rFonts w:ascii="Times New Roman" w:hAnsi="Times New Roman" w:cs="Times New Roman"/>
          <w:color w:val="222222"/>
          <w:sz w:val="24"/>
          <w:szCs w:val="24"/>
          <w:shd w:val="clear" w:color="auto" w:fill="FFFFFF"/>
        </w:rPr>
        <w:t>Tabassum</w:t>
      </w:r>
      <w:r>
        <w:rPr>
          <w:rFonts w:ascii="Times New Roman" w:hAnsi="Times New Roman" w:cs="Times New Roman"/>
          <w:color w:val="222222"/>
          <w:sz w:val="24"/>
          <w:szCs w:val="24"/>
          <w:shd w:val="clear" w:color="auto" w:fill="FFFFFF"/>
        </w:rPr>
        <w:t xml:space="preserve">, Imtiaz, &amp;Jabeen, </w:t>
      </w:r>
      <w:r w:rsidRPr="00F1208D">
        <w:rPr>
          <w:rFonts w:ascii="Times New Roman" w:hAnsi="Times New Roman" w:cs="Times New Roman"/>
          <w:color w:val="222222"/>
          <w:sz w:val="24"/>
          <w:szCs w:val="24"/>
          <w:shd w:val="clear" w:color="auto" w:fill="FFFFFF"/>
        </w:rPr>
        <w:t>2017)</w:t>
      </w:r>
    </w:p>
    <w:p w:rsidR="00305907" w:rsidRDefault="00305907" w:rsidP="00305907">
      <w:pPr>
        <w:spacing w:line="360" w:lineRule="auto"/>
        <w:jc w:val="both"/>
        <w:rPr>
          <w:rFonts w:ascii="Times New Roman" w:hAnsi="Times New Roman" w:cs="Times New Roman"/>
          <w:sz w:val="24"/>
          <w:szCs w:val="24"/>
        </w:rPr>
      </w:pP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both the cases of benign prostate hyperplasia prostate cancer and the nuclear staining of NKX3.1 </w:t>
      </w:r>
      <w:r w:rsidRPr="00A34985">
        <w:rPr>
          <w:rFonts w:ascii="Times New Roman" w:hAnsi="Times New Roman" w:cs="Times New Roman"/>
          <w:sz w:val="24"/>
          <w:szCs w:val="24"/>
        </w:rPr>
        <w:t>by IHC was scored subjectively under l</w:t>
      </w:r>
      <w:r>
        <w:rPr>
          <w:rFonts w:ascii="Times New Roman" w:hAnsi="Times New Roman" w:cs="Times New Roman"/>
          <w:sz w:val="24"/>
          <w:szCs w:val="24"/>
        </w:rPr>
        <w:t>ight microscope by the researcher</w:t>
      </w:r>
      <w:r w:rsidRPr="00A34985">
        <w:rPr>
          <w:rFonts w:ascii="Times New Roman" w:hAnsi="Times New Roman" w:cs="Times New Roman"/>
          <w:sz w:val="24"/>
          <w:szCs w:val="24"/>
        </w:rPr>
        <w:t xml:space="preserve"> and the percentage of stained tumor cells (</w:t>
      </w:r>
      <w:r>
        <w:rPr>
          <w:rFonts w:ascii="Times New Roman" w:hAnsi="Times New Roman" w:cs="Times New Roman"/>
          <w:sz w:val="24"/>
          <w:szCs w:val="24"/>
        </w:rPr>
        <w:t>brown color) was expressed as:</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3(+) when &gt;80% of nuclei were stained,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 2(+) when 26-50% of cells were stained,</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 (1+) when 1-25% cells were stained and </w:t>
      </w:r>
    </w:p>
    <w:p w:rsidR="00305907" w:rsidRDefault="00305907" w:rsidP="00305907">
      <w:pPr>
        <w:spacing w:line="360" w:lineRule="auto"/>
        <w:jc w:val="both"/>
        <w:rPr>
          <w:rFonts w:ascii="Times New Roman" w:hAnsi="Times New Roman" w:cs="Times New Roman"/>
          <w:sz w:val="24"/>
          <w:szCs w:val="24"/>
        </w:rPr>
      </w:pPr>
      <w:r>
        <w:rPr>
          <w:rFonts w:ascii="Times New Roman" w:hAnsi="Times New Roman" w:cs="Times New Roman"/>
          <w:sz w:val="24"/>
          <w:szCs w:val="24"/>
        </w:rPr>
        <w:t>d) (0) when negative staining was observed.</w:t>
      </w:r>
    </w:p>
    <w:p w:rsidR="00305907" w:rsidRDefault="00305907" w:rsidP="00305907">
      <w:pPr>
        <w:spacing w:line="360" w:lineRule="auto"/>
        <w:jc w:val="both"/>
        <w:rPr>
          <w:rFonts w:ascii="Times New Roman" w:hAnsi="Times New Roman" w:cs="Times New Roman"/>
          <w:sz w:val="24"/>
          <w:szCs w:val="24"/>
        </w:rPr>
      </w:pPr>
      <w:r w:rsidRPr="00A34985">
        <w:rPr>
          <w:rFonts w:ascii="Times New Roman" w:hAnsi="Times New Roman" w:cs="Times New Roman"/>
          <w:sz w:val="24"/>
          <w:szCs w:val="24"/>
        </w:rPr>
        <w:t xml:space="preserve">The </w:t>
      </w:r>
      <w:r>
        <w:rPr>
          <w:rFonts w:ascii="Times New Roman" w:hAnsi="Times New Roman" w:cs="Times New Roman"/>
          <w:sz w:val="24"/>
          <w:szCs w:val="24"/>
        </w:rPr>
        <w:t>staining was taken as positive when &gt;25% nuclei revealed staining with NKX3.1 with moderate to strong staining. Scores 3(+) and 2</w:t>
      </w:r>
      <w:r w:rsidRPr="00A34985">
        <w:rPr>
          <w:rFonts w:ascii="Times New Roman" w:hAnsi="Times New Roman" w:cs="Times New Roman"/>
          <w:sz w:val="24"/>
          <w:szCs w:val="24"/>
        </w:rPr>
        <w:t xml:space="preserve">(+) were </w:t>
      </w:r>
      <w:r>
        <w:rPr>
          <w:rFonts w:ascii="Times New Roman" w:hAnsi="Times New Roman" w:cs="Times New Roman"/>
          <w:sz w:val="24"/>
          <w:szCs w:val="24"/>
        </w:rPr>
        <w:t xml:space="preserve">considered as positive expression. </w:t>
      </w:r>
    </w:p>
    <w:p w:rsidR="00305907" w:rsidRPr="00804F78" w:rsidRDefault="00305907" w:rsidP="00305907">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Reference:</w:t>
      </w:r>
      <w:r>
        <w:rPr>
          <w:rFonts w:ascii="Times New Roman" w:hAnsi="Times New Roman" w:cs="Times New Roman"/>
          <w:color w:val="222222"/>
          <w:sz w:val="24"/>
          <w:szCs w:val="24"/>
          <w:shd w:val="clear" w:color="auto" w:fill="FFFFFF"/>
        </w:rPr>
        <w:t xml:space="preserve">(Irer et al., </w:t>
      </w:r>
      <w:r w:rsidRPr="00F1208D">
        <w:rPr>
          <w:rFonts w:ascii="Times New Roman" w:hAnsi="Times New Roman" w:cs="Times New Roman"/>
          <w:color w:val="222222"/>
          <w:sz w:val="24"/>
          <w:szCs w:val="24"/>
          <w:shd w:val="clear" w:color="auto" w:fill="FFFFFF"/>
        </w:rPr>
        <w:t>2009)</w:t>
      </w:r>
    </w:p>
    <w:p w:rsidR="00305907" w:rsidRPr="00804F78" w:rsidRDefault="00305907" w:rsidP="00305907">
      <w:pPr>
        <w:tabs>
          <w:tab w:val="left" w:pos="3165"/>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3.14 </w:t>
      </w:r>
      <w:r w:rsidRPr="00804F78">
        <w:rPr>
          <w:rFonts w:ascii="Times New Roman" w:hAnsi="Times New Roman" w:cs="Times New Roman"/>
          <w:b/>
          <w:sz w:val="24"/>
          <w:szCs w:val="24"/>
        </w:rPr>
        <w:t>STATISTICAL ANALYSIS:</w:t>
      </w:r>
    </w:p>
    <w:p w:rsidR="00305907" w:rsidRPr="00804F78" w:rsidRDefault="00305907" w:rsidP="00305907">
      <w:pPr>
        <w:spacing w:line="360" w:lineRule="auto"/>
        <w:jc w:val="both"/>
        <w:rPr>
          <w:rFonts w:ascii="Times New Roman" w:eastAsia="Times New Roman" w:hAnsi="Times New Roman" w:cs="Times New Roman"/>
          <w:sz w:val="24"/>
          <w:szCs w:val="24"/>
        </w:rPr>
      </w:pPr>
      <w:r w:rsidRPr="00804F78">
        <w:rPr>
          <w:rFonts w:ascii="Times New Roman" w:eastAsia="Times New Roman" w:hAnsi="Times New Roman" w:cs="Times New Roman"/>
          <w:sz w:val="24"/>
          <w:szCs w:val="24"/>
        </w:rPr>
        <w:t>Data was</w:t>
      </w:r>
      <w:r>
        <w:rPr>
          <w:rFonts w:ascii="Times New Roman" w:eastAsia="Times New Roman" w:hAnsi="Times New Roman" w:cs="Times New Roman"/>
          <w:sz w:val="24"/>
          <w:szCs w:val="24"/>
        </w:rPr>
        <w:t xml:space="preserve"> entered and analyzed </w:t>
      </w:r>
      <w:r w:rsidRPr="00804F78">
        <w:rPr>
          <w:rFonts w:ascii="Times New Roman" w:eastAsia="Times New Roman" w:hAnsi="Times New Roman" w:cs="Times New Roman"/>
          <w:sz w:val="24"/>
          <w:szCs w:val="24"/>
        </w:rPr>
        <w:t>using SPSS version 23.0. Data for age, Gleason</w:t>
      </w:r>
      <w:r>
        <w:rPr>
          <w:rFonts w:ascii="Times New Roman" w:eastAsia="Times New Roman" w:hAnsi="Times New Roman" w:cs="Times New Roman"/>
          <w:sz w:val="24"/>
          <w:szCs w:val="24"/>
        </w:rPr>
        <w:t>’s score, clinical presentation in case of hyperplasic lesions of prostate,</w:t>
      </w:r>
      <w:r w:rsidRPr="00804F78">
        <w:rPr>
          <w:rFonts w:ascii="Times New Roman" w:eastAsia="Times New Roman" w:hAnsi="Times New Roman" w:cs="Times New Roman"/>
          <w:sz w:val="24"/>
          <w:szCs w:val="24"/>
        </w:rPr>
        <w:t xml:space="preserve"> type of</w:t>
      </w:r>
      <w:r>
        <w:rPr>
          <w:rFonts w:ascii="Times New Roman" w:eastAsia="Times New Roman" w:hAnsi="Times New Roman" w:cs="Times New Roman"/>
          <w:sz w:val="24"/>
          <w:szCs w:val="24"/>
        </w:rPr>
        <w:t xml:space="preserve"> specimen,</w:t>
      </w:r>
      <w:r w:rsidRPr="00804F78">
        <w:rPr>
          <w:rFonts w:ascii="Times New Roman" w:eastAsia="Times New Roman" w:hAnsi="Times New Roman" w:cs="Times New Roman"/>
          <w:sz w:val="24"/>
          <w:szCs w:val="24"/>
        </w:rPr>
        <w:t xml:space="preserve"> was described by using frequency distribution as well as mean ±S.D. Results of </w:t>
      </w:r>
      <w:r w:rsidRPr="00804F78">
        <w:rPr>
          <w:rFonts w:ascii="Times New Roman" w:eastAsia="Times New Roman" w:hAnsi="Times New Roman" w:cs="Times New Roman"/>
          <w:sz w:val="24"/>
          <w:szCs w:val="24"/>
        </w:rPr>
        <w:lastRenderedPageBreak/>
        <w:t>immunostaining both extent and intensity of staining of AMACR, p63 and NKX3.1 were all described by frequency</w:t>
      </w:r>
      <w:r>
        <w:rPr>
          <w:rFonts w:ascii="Times New Roman" w:eastAsia="Times New Roman" w:hAnsi="Times New Roman" w:cs="Times New Roman"/>
          <w:sz w:val="24"/>
          <w:szCs w:val="24"/>
        </w:rPr>
        <w:t xml:space="preserve"> and percentage. The association of extent </w:t>
      </w:r>
      <w:r w:rsidRPr="00804F78">
        <w:rPr>
          <w:rFonts w:ascii="Times New Roman" w:eastAsia="Times New Roman" w:hAnsi="Times New Roman" w:cs="Times New Roman"/>
          <w:sz w:val="24"/>
          <w:szCs w:val="24"/>
        </w:rPr>
        <w:t>of AMACR,p63 and NKX3.1</w:t>
      </w:r>
      <w:r>
        <w:rPr>
          <w:rFonts w:ascii="Times New Roman" w:eastAsia="Times New Roman" w:hAnsi="Times New Roman" w:cs="Times New Roman"/>
          <w:sz w:val="24"/>
          <w:szCs w:val="24"/>
        </w:rPr>
        <w:t xml:space="preserve"> staining </w:t>
      </w:r>
      <w:r w:rsidRPr="00804F78">
        <w:rPr>
          <w:rFonts w:ascii="Times New Roman" w:eastAsia="Times New Roman" w:hAnsi="Times New Roman" w:cs="Times New Roman"/>
          <w:sz w:val="24"/>
          <w:szCs w:val="24"/>
        </w:rPr>
        <w:t>between adenocarcinoma and hyperplasia groups were ass</w:t>
      </w:r>
      <w:r>
        <w:rPr>
          <w:rFonts w:ascii="Times New Roman" w:eastAsia="Times New Roman" w:hAnsi="Times New Roman" w:cs="Times New Roman"/>
          <w:sz w:val="24"/>
          <w:szCs w:val="24"/>
        </w:rPr>
        <w:t>essed by using Chi square test x</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A p value </w:t>
      </w:r>
      <w:r w:rsidRPr="00804F7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0.0</w:t>
      </w:r>
      <w:r w:rsidRPr="00804F78">
        <w:rPr>
          <w:rFonts w:ascii="Times New Roman" w:eastAsia="Times New Roman" w:hAnsi="Times New Roman" w:cs="Times New Roman"/>
          <w:sz w:val="24"/>
          <w:szCs w:val="24"/>
        </w:rPr>
        <w:t>5 was considered as statistically significant.</w:t>
      </w:r>
    </w:p>
    <w:p w:rsidR="00305907" w:rsidRDefault="00305907" w:rsidP="00305907">
      <w:r w:rsidRPr="00804F78">
        <w:rPr>
          <w:rFonts w:ascii="Times New Roman" w:hAnsi="Times New Roman" w:cs="Times New Roman"/>
          <w:sz w:val="24"/>
          <w:szCs w:val="24"/>
        </w:rPr>
        <w:br/>
      </w:r>
    </w:p>
    <w:p w:rsidR="00E00194" w:rsidRDefault="00E00194" w:rsidP="00305907"/>
    <w:p w:rsidR="00E00194" w:rsidRDefault="00E00194" w:rsidP="00305907"/>
    <w:p w:rsidR="00E00194" w:rsidRDefault="00E00194" w:rsidP="00305907"/>
    <w:p w:rsidR="00E00194" w:rsidRDefault="00E00194" w:rsidP="00305907"/>
    <w:p w:rsidR="00E00194" w:rsidRDefault="00E00194" w:rsidP="00305907"/>
    <w:p w:rsidR="00E00194" w:rsidRDefault="00E00194" w:rsidP="00305907"/>
    <w:p w:rsidR="00E00194" w:rsidRDefault="00E00194" w:rsidP="00305907"/>
    <w:p w:rsidR="00E00194" w:rsidRDefault="00E00194" w:rsidP="00305907"/>
    <w:p w:rsidR="00E00194" w:rsidRDefault="00E00194" w:rsidP="00305907"/>
    <w:p w:rsidR="00E00194" w:rsidRDefault="00E00194" w:rsidP="00305907"/>
    <w:p w:rsidR="00E00194" w:rsidRDefault="00E00194" w:rsidP="00305907"/>
    <w:p w:rsidR="00E00194" w:rsidRDefault="00E00194" w:rsidP="00D00875">
      <w:pPr>
        <w:spacing w:line="360" w:lineRule="auto"/>
        <w:jc w:val="both"/>
      </w:pPr>
    </w:p>
    <w:p w:rsidR="00E00194" w:rsidRDefault="00E00194" w:rsidP="00D00875">
      <w:pPr>
        <w:spacing w:line="360" w:lineRule="auto"/>
        <w:jc w:val="both"/>
      </w:pPr>
    </w:p>
    <w:p w:rsidR="00E00194" w:rsidRDefault="00E00194" w:rsidP="00D00875">
      <w:pPr>
        <w:spacing w:line="360" w:lineRule="auto"/>
        <w:jc w:val="both"/>
      </w:pPr>
    </w:p>
    <w:p w:rsidR="00E00194" w:rsidRDefault="00E00194" w:rsidP="00D00875">
      <w:pPr>
        <w:spacing w:line="360" w:lineRule="auto"/>
        <w:jc w:val="both"/>
        <w:rPr>
          <w:rFonts w:ascii="Times New Roman" w:eastAsia="Times New Roman" w:hAnsi="Times New Roman" w:cs="Times New Roman"/>
          <w:b/>
          <w:sz w:val="24"/>
          <w:szCs w:val="24"/>
        </w:rPr>
      </w:pPr>
    </w:p>
    <w:p w:rsidR="00B273EC" w:rsidRDefault="00B273EC" w:rsidP="00E00194">
      <w:pPr>
        <w:jc w:val="center"/>
        <w:rPr>
          <w:rFonts w:ascii="Times New Roman" w:hAnsi="Times New Roman" w:cs="Times New Roman"/>
          <w:sz w:val="72"/>
          <w:szCs w:val="72"/>
        </w:rPr>
      </w:pPr>
    </w:p>
    <w:p w:rsidR="00B273EC" w:rsidRDefault="00B273EC" w:rsidP="00E00194">
      <w:pPr>
        <w:jc w:val="center"/>
        <w:rPr>
          <w:rFonts w:ascii="Times New Roman" w:hAnsi="Times New Roman" w:cs="Times New Roman"/>
          <w:sz w:val="72"/>
          <w:szCs w:val="72"/>
        </w:rPr>
      </w:pPr>
    </w:p>
    <w:p w:rsidR="00B273EC" w:rsidRDefault="00B273EC" w:rsidP="00E00194">
      <w:pPr>
        <w:jc w:val="center"/>
        <w:rPr>
          <w:rFonts w:ascii="Times New Roman" w:hAnsi="Times New Roman" w:cs="Times New Roman"/>
          <w:sz w:val="72"/>
          <w:szCs w:val="72"/>
        </w:rPr>
      </w:pPr>
    </w:p>
    <w:p w:rsidR="00B273EC" w:rsidRDefault="00B273EC" w:rsidP="00E00194">
      <w:pPr>
        <w:jc w:val="center"/>
        <w:rPr>
          <w:rFonts w:ascii="Times New Roman" w:hAnsi="Times New Roman" w:cs="Times New Roman"/>
          <w:sz w:val="72"/>
          <w:szCs w:val="72"/>
        </w:rPr>
      </w:pPr>
    </w:p>
    <w:p w:rsidR="00B273EC" w:rsidRDefault="00B273EC" w:rsidP="00E00194">
      <w:pPr>
        <w:jc w:val="center"/>
        <w:rPr>
          <w:rFonts w:ascii="Times New Roman" w:hAnsi="Times New Roman" w:cs="Times New Roman"/>
          <w:sz w:val="72"/>
          <w:szCs w:val="72"/>
        </w:rPr>
      </w:pPr>
    </w:p>
    <w:p w:rsidR="00E00194" w:rsidRPr="00804F78" w:rsidRDefault="00E00194" w:rsidP="00E00194">
      <w:pPr>
        <w:jc w:val="center"/>
        <w:rPr>
          <w:rFonts w:ascii="Times New Roman" w:hAnsi="Times New Roman" w:cs="Times New Roman"/>
          <w:sz w:val="72"/>
          <w:szCs w:val="72"/>
        </w:rPr>
      </w:pPr>
      <w:r>
        <w:rPr>
          <w:rFonts w:ascii="Times New Roman" w:hAnsi="Times New Roman" w:cs="Times New Roman"/>
          <w:sz w:val="72"/>
          <w:szCs w:val="72"/>
        </w:rPr>
        <w:t>CHAPTER 4</w:t>
      </w: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413CD7" w:rsidRDefault="00413CD7" w:rsidP="00D00875">
      <w:pPr>
        <w:spacing w:line="360" w:lineRule="auto"/>
        <w:jc w:val="both"/>
        <w:rPr>
          <w:rFonts w:ascii="Times New Roman" w:eastAsia="Times New Roman" w:hAnsi="Times New Roman" w:cs="Times New Roman"/>
          <w:b/>
          <w:sz w:val="24"/>
          <w:szCs w:val="24"/>
        </w:rPr>
      </w:pPr>
    </w:p>
    <w:p w:rsidR="00413CD7" w:rsidRDefault="00413CD7"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E00194">
      <w:pPr>
        <w:spacing w:line="360" w:lineRule="auto"/>
        <w:jc w:val="center"/>
        <w:rPr>
          <w:rFonts w:ascii="Times New Roman" w:hAnsi="Times New Roman" w:cs="Times New Roman"/>
          <w:b/>
          <w:noProof/>
          <w:sz w:val="24"/>
          <w:szCs w:val="24"/>
        </w:rPr>
      </w:pPr>
      <w:r>
        <w:rPr>
          <w:rFonts w:ascii="Times New Roman" w:hAnsi="Times New Roman" w:cs="Times New Roman"/>
          <w:b/>
          <w:noProof/>
          <w:sz w:val="24"/>
          <w:szCs w:val="24"/>
        </w:rPr>
        <w:t xml:space="preserve"> RESULTS</w:t>
      </w:r>
    </w:p>
    <w:p w:rsidR="00E00194" w:rsidRDefault="00E00194" w:rsidP="00E00194">
      <w:pPr>
        <w:spacing w:line="360" w:lineRule="auto"/>
        <w:jc w:val="both"/>
        <w:rPr>
          <w:rFonts w:ascii="Times New Roman" w:hAnsi="Times New Roman" w:cs="Times New Roman"/>
          <w:noProof/>
          <w:sz w:val="24"/>
          <w:szCs w:val="24"/>
        </w:rPr>
      </w:pPr>
      <w:r w:rsidRPr="00804F78">
        <w:rPr>
          <w:rFonts w:ascii="Times New Roman" w:hAnsi="Times New Roman" w:cs="Times New Roman"/>
          <w:noProof/>
          <w:sz w:val="24"/>
          <w:szCs w:val="24"/>
        </w:rPr>
        <w:t xml:space="preserve">Table </w:t>
      </w:r>
      <w:r>
        <w:rPr>
          <w:rFonts w:ascii="Times New Roman" w:hAnsi="Times New Roman" w:cs="Times New Roman"/>
          <w:noProof/>
          <w:sz w:val="24"/>
          <w:szCs w:val="24"/>
        </w:rPr>
        <w:t xml:space="preserve">4.1 explains the distribution of prostatic specimens included in the study. A total of 74 specimens were recruited in the study which included 37 cases of adenocarcinoma prostate  and 37 cases of benign prostate hyperplasia.These specimen included both TURP (Transuretheral Resection of Prostate)  and prostatectomies. 66 specimens were </w:t>
      </w:r>
      <w:r>
        <w:rPr>
          <w:rFonts w:ascii="Times New Roman" w:hAnsi="Times New Roman" w:cs="Times New Roman"/>
          <w:noProof/>
          <w:sz w:val="24"/>
          <w:szCs w:val="24"/>
        </w:rPr>
        <w:lastRenderedPageBreak/>
        <w:t>obtained after TURP (89.81%) and the remaining 8 were prostatectomy specimens(10.19%).</w:t>
      </w:r>
    </w:p>
    <w:p w:rsidR="00E00194" w:rsidRPr="00137182" w:rsidRDefault="00E00194" w:rsidP="00E00194">
      <w:pPr>
        <w:spacing w:line="360" w:lineRule="auto"/>
        <w:jc w:val="both"/>
        <w:rPr>
          <w:rFonts w:ascii="Times New Roman" w:hAnsi="Times New Roman" w:cs="Times New Roman"/>
          <w:sz w:val="24"/>
          <w:szCs w:val="24"/>
        </w:rPr>
      </w:pPr>
      <w:r>
        <w:rPr>
          <w:rFonts w:ascii="Times New Roman" w:hAnsi="Times New Roman" w:cs="Times New Roman"/>
          <w:noProof/>
          <w:sz w:val="24"/>
          <w:szCs w:val="24"/>
        </w:rPr>
        <w:t>Figure 1 shows the distribution of prostatic specimens according to their type n=74.</w:t>
      </w:r>
    </w:p>
    <w:p w:rsidR="00E00194" w:rsidRDefault="00E00194" w:rsidP="00E00194">
      <w:pPr>
        <w:spacing w:line="360" w:lineRule="auto"/>
        <w:jc w:val="both"/>
        <w:rPr>
          <w:rFonts w:ascii="Times New Roman" w:hAnsi="Times New Roman" w:cs="Times New Roman"/>
          <w:sz w:val="24"/>
          <w:szCs w:val="24"/>
        </w:rPr>
      </w:pPr>
      <w:r w:rsidRPr="00804F78">
        <w:rPr>
          <w:rFonts w:ascii="Times New Roman" w:hAnsi="Times New Roman" w:cs="Times New Roman"/>
          <w:noProof/>
          <w:sz w:val="24"/>
          <w:szCs w:val="24"/>
        </w:rPr>
        <w:t xml:space="preserve">Table </w:t>
      </w:r>
      <w:r>
        <w:rPr>
          <w:rFonts w:ascii="Times New Roman" w:hAnsi="Times New Roman" w:cs="Times New Roman"/>
          <w:noProof/>
          <w:sz w:val="24"/>
          <w:szCs w:val="24"/>
        </w:rPr>
        <w:t>4.2</w:t>
      </w:r>
      <w:r w:rsidRPr="00804F78">
        <w:rPr>
          <w:rFonts w:ascii="Times New Roman" w:hAnsi="Times New Roman" w:cs="Times New Roman"/>
          <w:noProof/>
          <w:sz w:val="24"/>
          <w:szCs w:val="24"/>
        </w:rPr>
        <w:t xml:space="preserve"> shows</w:t>
      </w:r>
      <w:r>
        <w:rPr>
          <w:rFonts w:ascii="Times New Roman" w:hAnsi="Times New Roman" w:cs="Times New Roman"/>
          <w:noProof/>
          <w:sz w:val="24"/>
          <w:szCs w:val="24"/>
        </w:rPr>
        <w:t xml:space="preserve"> the</w:t>
      </w:r>
      <w:r w:rsidRPr="00804F78">
        <w:rPr>
          <w:rFonts w:ascii="Times New Roman" w:hAnsi="Times New Roman" w:cs="Times New Roman"/>
          <w:noProof/>
          <w:sz w:val="24"/>
          <w:szCs w:val="24"/>
        </w:rPr>
        <w:t xml:space="preserve"> age wise distributionof patients with benign prostate hyperplasia, the patients were in the age range from 50 to 80 years. The mean age was found out to be </w:t>
      </w:r>
      <w:r>
        <w:rPr>
          <w:rFonts w:ascii="Times New Roman" w:hAnsi="Times New Roman" w:cs="Times New Roman"/>
          <w:sz w:val="24"/>
          <w:szCs w:val="24"/>
        </w:rPr>
        <w:t xml:space="preserve">64.11±8.75 years. </w:t>
      </w:r>
      <w:r w:rsidRPr="00804F78">
        <w:rPr>
          <w:rFonts w:ascii="Times New Roman" w:hAnsi="Times New Roman" w:cs="Times New Roman"/>
          <w:sz w:val="24"/>
          <w:szCs w:val="24"/>
        </w:rPr>
        <w:t>The maximum cases wer</w:t>
      </w:r>
      <w:r>
        <w:rPr>
          <w:rFonts w:ascii="Times New Roman" w:hAnsi="Times New Roman" w:cs="Times New Roman"/>
          <w:sz w:val="24"/>
          <w:szCs w:val="24"/>
        </w:rPr>
        <w:t>e found in the age group 61-71</w:t>
      </w:r>
      <w:r w:rsidRPr="00804F78">
        <w:rPr>
          <w:rFonts w:ascii="Times New Roman" w:hAnsi="Times New Roman" w:cs="Times New Roman"/>
          <w:sz w:val="24"/>
          <w:szCs w:val="24"/>
        </w:rPr>
        <w:t xml:space="preserve"> years.</w:t>
      </w:r>
      <w:r>
        <w:rPr>
          <w:rFonts w:ascii="Times New Roman" w:hAnsi="Times New Roman" w:cs="Times New Roman"/>
          <w:sz w:val="24"/>
          <w:szCs w:val="24"/>
        </w:rPr>
        <w:t xml:space="preserve"> A total of 16 patients were present in this age group.</w:t>
      </w:r>
    </w:p>
    <w:p w:rsidR="00E00194" w:rsidRDefault="00E00194" w:rsidP="00E00194">
      <w:pPr>
        <w:spacing w:line="360" w:lineRule="auto"/>
        <w:jc w:val="both"/>
        <w:rPr>
          <w:rFonts w:ascii="Times New Roman" w:hAnsi="Times New Roman" w:cs="Times New Roman"/>
          <w:sz w:val="24"/>
          <w:szCs w:val="24"/>
        </w:rPr>
      </w:pPr>
      <w:r>
        <w:rPr>
          <w:rFonts w:ascii="Times New Roman" w:hAnsi="Times New Roman" w:cs="Times New Roman"/>
          <w:noProof/>
          <w:sz w:val="24"/>
          <w:szCs w:val="24"/>
        </w:rPr>
        <w:t>Figure 2 shows the age wise  distribution of  patients having benign prostate hyperplasia n=37</w:t>
      </w:r>
    </w:p>
    <w:p w:rsidR="00E00194" w:rsidRDefault="00E00194" w:rsidP="00E00194">
      <w:pPr>
        <w:spacing w:line="360" w:lineRule="auto"/>
        <w:jc w:val="both"/>
        <w:rPr>
          <w:rFonts w:ascii="Times New Roman" w:hAnsi="Times New Roman" w:cs="Times New Roman"/>
          <w:sz w:val="24"/>
          <w:szCs w:val="24"/>
        </w:rPr>
      </w:pPr>
      <w:r w:rsidRPr="00804F78">
        <w:rPr>
          <w:rFonts w:ascii="Times New Roman" w:hAnsi="Times New Roman" w:cs="Times New Roman"/>
          <w:noProof/>
          <w:sz w:val="24"/>
          <w:szCs w:val="24"/>
        </w:rPr>
        <w:t xml:space="preserve">Table </w:t>
      </w:r>
      <w:r>
        <w:rPr>
          <w:rFonts w:ascii="Times New Roman" w:hAnsi="Times New Roman" w:cs="Times New Roman"/>
          <w:noProof/>
          <w:sz w:val="24"/>
          <w:szCs w:val="24"/>
        </w:rPr>
        <w:t>4.3</w:t>
      </w:r>
      <w:r w:rsidRPr="00804F78">
        <w:rPr>
          <w:rFonts w:ascii="Times New Roman" w:hAnsi="Times New Roman" w:cs="Times New Roman"/>
          <w:noProof/>
          <w:sz w:val="24"/>
          <w:szCs w:val="24"/>
        </w:rPr>
        <w:t xml:space="preserve"> shows  age wise distributionof patients with prostate cancer, the patients were in the age range from 58 to 87 years. The mean age was found out to be </w:t>
      </w:r>
      <w:r w:rsidRPr="00804F78">
        <w:rPr>
          <w:rFonts w:ascii="Times New Roman" w:hAnsi="Times New Roman" w:cs="Times New Roman"/>
          <w:sz w:val="24"/>
          <w:szCs w:val="24"/>
        </w:rPr>
        <w:t>70</w:t>
      </w:r>
      <w:r>
        <w:rPr>
          <w:rFonts w:ascii="Times New Roman" w:hAnsi="Times New Roman" w:cs="Times New Roman"/>
          <w:sz w:val="24"/>
          <w:szCs w:val="24"/>
        </w:rPr>
        <w:t xml:space="preserve">.0±74 years. The maximum cases were reported </w:t>
      </w:r>
      <w:r w:rsidRPr="00804F78">
        <w:rPr>
          <w:rFonts w:ascii="Times New Roman" w:hAnsi="Times New Roman" w:cs="Times New Roman"/>
          <w:sz w:val="24"/>
          <w:szCs w:val="24"/>
        </w:rPr>
        <w:t>in the age group 63-67 years.</w:t>
      </w:r>
    </w:p>
    <w:p w:rsidR="00E00194" w:rsidRDefault="00E00194" w:rsidP="00E00194">
      <w:pPr>
        <w:spacing w:line="360" w:lineRule="auto"/>
        <w:jc w:val="both"/>
        <w:rPr>
          <w:rFonts w:ascii="Times New Roman" w:hAnsi="Times New Roman" w:cs="Times New Roman"/>
          <w:sz w:val="24"/>
          <w:szCs w:val="24"/>
        </w:rPr>
      </w:pPr>
      <w:r>
        <w:rPr>
          <w:rFonts w:ascii="Times New Roman" w:hAnsi="Times New Roman" w:cs="Times New Roman"/>
          <w:sz w:val="24"/>
          <w:szCs w:val="24"/>
        </w:rPr>
        <w:t>Figure 3</w:t>
      </w:r>
      <w:r w:rsidRPr="00804F78">
        <w:rPr>
          <w:rFonts w:ascii="Times New Roman" w:hAnsi="Times New Roman" w:cs="Times New Roman"/>
          <w:noProof/>
          <w:sz w:val="24"/>
          <w:szCs w:val="24"/>
        </w:rPr>
        <w:t xml:space="preserve"> shows  age wise distributiono</w:t>
      </w:r>
      <w:r>
        <w:rPr>
          <w:rFonts w:ascii="Times New Roman" w:hAnsi="Times New Roman" w:cs="Times New Roman"/>
          <w:noProof/>
          <w:sz w:val="24"/>
          <w:szCs w:val="24"/>
        </w:rPr>
        <w:t>f patients with prostate cancer n=37</w:t>
      </w:r>
    </w:p>
    <w:p w:rsidR="00E00194" w:rsidRDefault="00E00194" w:rsidP="00E00194">
      <w:pPr>
        <w:spacing w:line="360" w:lineRule="auto"/>
        <w:jc w:val="both"/>
        <w:rPr>
          <w:rFonts w:ascii="Times New Roman" w:hAnsi="Times New Roman" w:cs="Times New Roman"/>
          <w:sz w:val="24"/>
          <w:szCs w:val="24"/>
        </w:rPr>
      </w:pPr>
      <w:r>
        <w:rPr>
          <w:rFonts w:ascii="Times New Roman" w:hAnsi="Times New Roman" w:cs="Times New Roman"/>
          <w:sz w:val="24"/>
          <w:szCs w:val="24"/>
        </w:rPr>
        <w:t>Table 4.4 represents the c</w:t>
      </w:r>
      <w:r w:rsidRPr="00F21BBA">
        <w:rPr>
          <w:rFonts w:ascii="Times New Roman" w:hAnsi="Times New Roman" w:cs="Times New Roman"/>
          <w:sz w:val="24"/>
          <w:szCs w:val="24"/>
        </w:rPr>
        <w:t>linical presentation of patients ha</w:t>
      </w:r>
      <w:r>
        <w:rPr>
          <w:rFonts w:ascii="Times New Roman" w:hAnsi="Times New Roman" w:cs="Times New Roman"/>
          <w:sz w:val="24"/>
          <w:szCs w:val="24"/>
        </w:rPr>
        <w:t>ving benign prostate hyperplasia. Out of the 37 cases included in the study, 25 patients (67.6%) presented with prostate enlargement while the remaining 12 patients (32.4%) exhibited LUTS.</w:t>
      </w:r>
    </w:p>
    <w:p w:rsidR="00E00194" w:rsidRDefault="00E00194" w:rsidP="00E00194">
      <w:pPr>
        <w:spacing w:line="360" w:lineRule="auto"/>
        <w:jc w:val="both"/>
        <w:rPr>
          <w:rFonts w:ascii="Times New Roman" w:hAnsi="Times New Roman" w:cs="Times New Roman"/>
          <w:sz w:val="24"/>
          <w:szCs w:val="24"/>
        </w:rPr>
      </w:pPr>
      <w:r>
        <w:rPr>
          <w:rFonts w:ascii="Times New Roman" w:hAnsi="Times New Roman" w:cs="Times New Roman"/>
          <w:sz w:val="24"/>
          <w:szCs w:val="24"/>
        </w:rPr>
        <w:t>Figure 4 shows the clinical presentation of patients having benign prostate hyperplasia n=37.</w:t>
      </w:r>
    </w:p>
    <w:p w:rsidR="00E00194" w:rsidRDefault="00E00194" w:rsidP="00E00194">
      <w:pPr>
        <w:spacing w:line="360" w:lineRule="auto"/>
        <w:jc w:val="both"/>
        <w:rPr>
          <w:rFonts w:ascii="Times New Roman" w:hAnsi="Times New Roman" w:cs="Times New Roman"/>
          <w:noProof/>
          <w:sz w:val="24"/>
          <w:szCs w:val="24"/>
        </w:rPr>
      </w:pPr>
      <w:r w:rsidRPr="00804F78">
        <w:rPr>
          <w:rFonts w:ascii="Times New Roman" w:hAnsi="Times New Roman" w:cs="Times New Roman"/>
          <w:noProof/>
          <w:sz w:val="24"/>
          <w:szCs w:val="24"/>
        </w:rPr>
        <w:t xml:space="preserve">Table </w:t>
      </w:r>
      <w:r>
        <w:rPr>
          <w:rFonts w:ascii="Times New Roman" w:hAnsi="Times New Roman" w:cs="Times New Roman"/>
          <w:noProof/>
          <w:sz w:val="24"/>
          <w:szCs w:val="24"/>
        </w:rPr>
        <w:t xml:space="preserve">4.5 </w:t>
      </w:r>
      <w:r w:rsidRPr="00804F78">
        <w:rPr>
          <w:rFonts w:ascii="Times New Roman" w:hAnsi="Times New Roman" w:cs="Times New Roman"/>
          <w:noProof/>
          <w:sz w:val="24"/>
          <w:szCs w:val="24"/>
        </w:rPr>
        <w:t xml:space="preserve"> shows the distribution of  malignant  cases according to the Gleason score. 7 cases were found to have Gleason sc</w:t>
      </w:r>
      <w:r>
        <w:rPr>
          <w:rFonts w:ascii="Times New Roman" w:hAnsi="Times New Roman" w:cs="Times New Roman"/>
          <w:noProof/>
          <w:sz w:val="24"/>
          <w:szCs w:val="24"/>
        </w:rPr>
        <w:t>ore of 3+3(</w:t>
      </w:r>
      <w:r w:rsidRPr="00804F78">
        <w:rPr>
          <w:rFonts w:ascii="Times New Roman" w:hAnsi="Times New Roman" w:cs="Times New Roman"/>
          <w:noProof/>
          <w:sz w:val="24"/>
          <w:szCs w:val="24"/>
        </w:rPr>
        <w:t>18.9%</w:t>
      </w:r>
      <w:r>
        <w:rPr>
          <w:rFonts w:ascii="Times New Roman" w:hAnsi="Times New Roman" w:cs="Times New Roman"/>
          <w:noProof/>
          <w:sz w:val="24"/>
          <w:szCs w:val="24"/>
        </w:rPr>
        <w:t>)</w:t>
      </w:r>
      <w:r w:rsidRPr="00804F78">
        <w:rPr>
          <w:rFonts w:ascii="Times New Roman" w:hAnsi="Times New Roman" w:cs="Times New Roman"/>
          <w:noProof/>
          <w:sz w:val="24"/>
          <w:szCs w:val="24"/>
        </w:rPr>
        <w:t xml:space="preserve">, 7 cases were  found to </w:t>
      </w:r>
      <w:r>
        <w:rPr>
          <w:rFonts w:ascii="Times New Roman" w:hAnsi="Times New Roman" w:cs="Times New Roman"/>
          <w:noProof/>
          <w:sz w:val="24"/>
          <w:szCs w:val="24"/>
        </w:rPr>
        <w:t>have Gleason score of 3+4(</w:t>
      </w:r>
      <w:r w:rsidRPr="00804F78">
        <w:rPr>
          <w:rFonts w:ascii="Times New Roman" w:hAnsi="Times New Roman" w:cs="Times New Roman"/>
          <w:noProof/>
          <w:sz w:val="24"/>
          <w:szCs w:val="24"/>
        </w:rPr>
        <w:t>18.9%</w:t>
      </w:r>
      <w:r>
        <w:rPr>
          <w:rFonts w:ascii="Times New Roman" w:hAnsi="Times New Roman" w:cs="Times New Roman"/>
          <w:noProof/>
          <w:sz w:val="24"/>
          <w:szCs w:val="24"/>
        </w:rPr>
        <w:t>).</w:t>
      </w:r>
      <w:r w:rsidRPr="00804F78">
        <w:rPr>
          <w:rFonts w:ascii="Times New Roman" w:hAnsi="Times New Roman" w:cs="Times New Roman"/>
          <w:noProof/>
          <w:sz w:val="24"/>
          <w:szCs w:val="24"/>
        </w:rPr>
        <w:t xml:space="preserve"> 8 case</w:t>
      </w:r>
      <w:r>
        <w:rPr>
          <w:rFonts w:ascii="Times New Roman" w:hAnsi="Times New Roman" w:cs="Times New Roman"/>
          <w:noProof/>
          <w:sz w:val="24"/>
          <w:szCs w:val="24"/>
        </w:rPr>
        <w:t>s had a score of 4+3 (</w:t>
      </w:r>
      <w:r w:rsidRPr="00804F78">
        <w:rPr>
          <w:rFonts w:ascii="Times New Roman" w:hAnsi="Times New Roman" w:cs="Times New Roman"/>
          <w:noProof/>
          <w:sz w:val="24"/>
          <w:szCs w:val="24"/>
        </w:rPr>
        <w:t>21.6%</w:t>
      </w:r>
      <w:r>
        <w:rPr>
          <w:rFonts w:ascii="Times New Roman" w:hAnsi="Times New Roman" w:cs="Times New Roman"/>
          <w:noProof/>
          <w:sz w:val="24"/>
          <w:szCs w:val="24"/>
        </w:rPr>
        <w:t>).</w:t>
      </w:r>
      <w:r w:rsidRPr="00804F78">
        <w:rPr>
          <w:rFonts w:ascii="Times New Roman" w:hAnsi="Times New Roman" w:cs="Times New Roman"/>
          <w:noProof/>
          <w:sz w:val="24"/>
          <w:szCs w:val="24"/>
        </w:rPr>
        <w:t xml:space="preserve"> 3 cases showe</w:t>
      </w:r>
      <w:r>
        <w:rPr>
          <w:rFonts w:ascii="Times New Roman" w:hAnsi="Times New Roman" w:cs="Times New Roman"/>
          <w:noProof/>
          <w:sz w:val="24"/>
          <w:szCs w:val="24"/>
        </w:rPr>
        <w:t>d  Gleason score of 4+4 (</w:t>
      </w:r>
      <w:r w:rsidRPr="00804F78">
        <w:rPr>
          <w:rFonts w:ascii="Times New Roman" w:hAnsi="Times New Roman" w:cs="Times New Roman"/>
          <w:noProof/>
          <w:sz w:val="24"/>
          <w:szCs w:val="24"/>
        </w:rPr>
        <w:t>8.1%</w:t>
      </w:r>
      <w:r>
        <w:rPr>
          <w:rFonts w:ascii="Times New Roman" w:hAnsi="Times New Roman" w:cs="Times New Roman"/>
          <w:noProof/>
          <w:sz w:val="24"/>
          <w:szCs w:val="24"/>
        </w:rPr>
        <w:t xml:space="preserve">).2 cases exhibited </w:t>
      </w:r>
      <w:r w:rsidRPr="00804F78">
        <w:rPr>
          <w:rFonts w:ascii="Times New Roman" w:hAnsi="Times New Roman" w:cs="Times New Roman"/>
          <w:noProof/>
          <w:sz w:val="24"/>
          <w:szCs w:val="24"/>
        </w:rPr>
        <w:t xml:space="preserve"> G</w:t>
      </w:r>
      <w:r>
        <w:rPr>
          <w:rFonts w:ascii="Times New Roman" w:hAnsi="Times New Roman" w:cs="Times New Roman"/>
          <w:noProof/>
          <w:sz w:val="24"/>
          <w:szCs w:val="24"/>
        </w:rPr>
        <w:t xml:space="preserve">leason score of 4+5 ( 5.4%). </w:t>
      </w:r>
      <w:r w:rsidRPr="00804F78">
        <w:rPr>
          <w:rFonts w:ascii="Times New Roman" w:hAnsi="Times New Roman" w:cs="Times New Roman"/>
          <w:noProof/>
          <w:sz w:val="24"/>
          <w:szCs w:val="24"/>
        </w:rPr>
        <w:t xml:space="preserve"> 8 cases had Gl</w:t>
      </w:r>
      <w:r>
        <w:rPr>
          <w:rFonts w:ascii="Times New Roman" w:hAnsi="Times New Roman" w:cs="Times New Roman"/>
          <w:noProof/>
          <w:sz w:val="24"/>
          <w:szCs w:val="24"/>
        </w:rPr>
        <w:t>eason score of 5+4(21.6%) , while</w:t>
      </w:r>
      <w:r w:rsidRPr="00804F78">
        <w:rPr>
          <w:rFonts w:ascii="Times New Roman" w:hAnsi="Times New Roman" w:cs="Times New Roman"/>
          <w:noProof/>
          <w:sz w:val="24"/>
          <w:szCs w:val="24"/>
        </w:rPr>
        <w:t xml:space="preserve"> 2 cases had</w:t>
      </w:r>
      <w:r>
        <w:rPr>
          <w:rFonts w:ascii="Times New Roman" w:hAnsi="Times New Roman" w:cs="Times New Roman"/>
          <w:noProof/>
          <w:sz w:val="24"/>
          <w:szCs w:val="24"/>
        </w:rPr>
        <w:t xml:space="preserve"> a Gleason score of 5+5 (5.5</w:t>
      </w:r>
      <w:r w:rsidRPr="00804F78">
        <w:rPr>
          <w:rFonts w:ascii="Times New Roman" w:hAnsi="Times New Roman" w:cs="Times New Roman"/>
          <w:noProof/>
          <w:sz w:val="24"/>
          <w:szCs w:val="24"/>
        </w:rPr>
        <w:t>%</w:t>
      </w:r>
      <w:r>
        <w:rPr>
          <w:rFonts w:ascii="Times New Roman" w:hAnsi="Times New Roman" w:cs="Times New Roman"/>
          <w:noProof/>
          <w:sz w:val="24"/>
          <w:szCs w:val="24"/>
        </w:rPr>
        <w:t>)</w:t>
      </w:r>
      <w:r w:rsidRPr="00804F78">
        <w:rPr>
          <w:rFonts w:ascii="Times New Roman" w:hAnsi="Times New Roman" w:cs="Times New Roman"/>
          <w:noProof/>
          <w:sz w:val="24"/>
          <w:szCs w:val="24"/>
        </w:rPr>
        <w:t>.</w:t>
      </w:r>
    </w:p>
    <w:p w:rsidR="00E00194" w:rsidRDefault="00E00194" w:rsidP="00E00194">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Figure 5 shows the distribution of patients with Gleason’s Score n=37.</w:t>
      </w:r>
    </w:p>
    <w:p w:rsidR="00E00194" w:rsidRDefault="00E00194" w:rsidP="00E001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4.6</w:t>
      </w:r>
      <w:r w:rsidRPr="00944666">
        <w:rPr>
          <w:rFonts w:ascii="Times New Roman" w:hAnsi="Times New Roman" w:cs="Times New Roman"/>
          <w:sz w:val="24"/>
          <w:szCs w:val="24"/>
        </w:rPr>
        <w:t xml:space="preserve"> shows</w:t>
      </w:r>
      <w:r>
        <w:rPr>
          <w:rFonts w:ascii="Times New Roman" w:hAnsi="Times New Roman" w:cs="Times New Roman"/>
          <w:sz w:val="24"/>
          <w:szCs w:val="24"/>
        </w:rPr>
        <w:t xml:space="preserve"> that among the 37 cases of benign hyperplasia prostate subjected to AMACR immune staining, 35cases (94.59%) showed negative immunoexpression for AMACR, whereas the remaining 2 cases(5.41%) stained &lt;10% for AMACR.</w:t>
      </w:r>
    </w:p>
    <w:p w:rsidR="00E00194" w:rsidRPr="00944666" w:rsidRDefault="00E00194" w:rsidP="00E00194">
      <w:pPr>
        <w:spacing w:after="0" w:line="360" w:lineRule="auto"/>
        <w:jc w:val="both"/>
        <w:rPr>
          <w:rFonts w:ascii="Times New Roman" w:hAnsi="Times New Roman" w:cs="Times New Roman"/>
          <w:sz w:val="24"/>
          <w:szCs w:val="24"/>
        </w:rPr>
      </w:pPr>
    </w:p>
    <w:p w:rsidR="00E00194" w:rsidRPr="00944666" w:rsidRDefault="00E00194" w:rsidP="00E00194">
      <w:pPr>
        <w:spacing w:line="360" w:lineRule="auto"/>
        <w:jc w:val="both"/>
        <w:rPr>
          <w:rFonts w:ascii="Times New Roman" w:hAnsi="Times New Roman" w:cs="Times New Roman"/>
          <w:sz w:val="24"/>
          <w:szCs w:val="24"/>
        </w:rPr>
      </w:pPr>
      <w:r>
        <w:rPr>
          <w:rFonts w:ascii="Times New Roman" w:hAnsi="Times New Roman" w:cs="Times New Roman"/>
          <w:sz w:val="24"/>
          <w:szCs w:val="24"/>
        </w:rPr>
        <w:t>Table 4.7 demonstrates the staining intensity of the hyperplastic lesion stained with AMACR.35cases showed negative staining for AMACR, whereas the remaining 2 cases stained &lt;10% for AMACR showed weak intensity of staining.</w:t>
      </w:r>
    </w:p>
    <w:p w:rsidR="00E00194" w:rsidRDefault="00E00194" w:rsidP="00E00194">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Table 4.8 revealed theimmunoexpression of AMACR staining in diagnosed malignant cases of prostate samples. Out of 37 cases of prostate cancer subjected to AMACR staining, 25 cases showed strong staining for AMACR with 9 (24.3%) cases showed  reactivity in ˃90% of tumor cells, 16(43.2%) cases showed  reaction in almost 51-90% of cells, 12(32.5%) cases exhibited reactivity in 10-50% of tumor cells.</w:t>
      </w:r>
    </w:p>
    <w:p w:rsidR="00E00194" w:rsidRDefault="00E00194" w:rsidP="00E00194">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Table 4.9 revealed the intensity AMACR staining in diagnosed malignant cases of prostate cancer Out of 37 cases of prostate cancer 25(67.56%) cases showed strong intensity of staining for AMACR while 12 cases (32.44%) showed moderate staining.</w:t>
      </w:r>
    </w:p>
    <w:p w:rsidR="00E00194" w:rsidRDefault="00E00194" w:rsidP="00E00194">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Table 4.10 shows co relation of AMACR expression between benign and malignant lesions of prostate gland. The extent of AMACR staining between prostate adenocarcinoma and benign prostate hyperplasia was found to be statistically significant p value 0.001.</w:t>
      </w:r>
    </w:p>
    <w:p w:rsidR="00E00194" w:rsidRDefault="00E00194" w:rsidP="00E00194">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4.11 shows co relation of AMACR expression with Gleason’s score. A significant p value was observed 0.001. </w:t>
      </w:r>
    </w:p>
    <w:p w:rsidR="00E00194" w:rsidRDefault="00E00194" w:rsidP="00E00194">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Table 4.12 exhibits the extent of p63 immunostaining in the cases of benign prostate hyperplasia. Out of the 37 cases subjected to p63 immunostaining,15 cases (40.5%) showed more than 90% positive cells while the remaining 22 cases (59.5%) showed   51-90% positive cells.</w:t>
      </w:r>
    </w:p>
    <w:p w:rsidR="00E00194" w:rsidRDefault="00E00194" w:rsidP="00E00194">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Table 4.13 exhibits the intensity of p63 immunostaining in the cases of benign prostate hyperplasia. Out of the 37 cases subjected to p63 immunostaining, 16cases (43.2%) showed moderate staining while the remaining 21 cases (56.8%) showed strong staining.</w:t>
      </w:r>
    </w:p>
    <w:p w:rsidR="00E00194" w:rsidRDefault="00E00194" w:rsidP="00E00194">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Table 4.14 exhibits the extent of p63 immunostaining in the cases of prostate cancer. Out of the 37 cases subjected to p63 immunostaining, 33 cases (89.2%) showed no reactivity while the remaining 4 cases (10.8%) showed 1-10% positive cells.</w:t>
      </w:r>
    </w:p>
    <w:p w:rsidR="00E00194" w:rsidRDefault="00E00194" w:rsidP="00E00194">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4.15 exhibits the intensity of p63 immunostaining in the cases of prostate cancer. Out of the 37 cases subjected to p63 immunostaining, 33 cases (89.2%) showed no reactivity while the remaining 4 cases (10.8%) showed 1-10% positive cells.</w:t>
      </w:r>
    </w:p>
    <w:p w:rsidR="00E00194" w:rsidRDefault="00E00194" w:rsidP="00E00194">
      <w:pPr>
        <w:tabs>
          <w:tab w:val="left" w:pos="32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Tables 4.16 determine the association of p63 expression between benign and malignant lesions of prostate gland. The extent of p63 staining between prostate adenocarcinoma and benign prostate hyperplasia was found to be statistically significant (p value=0.001) which means that this marker is helpful in order to differentiate between the benign and malignant lesions of prostate gland.  </w:t>
      </w:r>
    </w:p>
    <w:p w:rsidR="00E00194" w:rsidRDefault="00E00194" w:rsidP="00E001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Table4.17 shows the co-relation of p63 expression with the different grades of prostate cancer according to Gleason score. Out of the 33 cases which showed no reactivity in tumor cells, 5 cases were found to have Gleason score 3+3, 7 cases were found to have Gleason score 3+4, 6cases had Gleason score of 4+3, 3 cases had Gleason score of 4+4. 2 cases exhibited Gleason score of 4 +5, 8 cases have 5+4 while 2 cases had 5+5 Gleason score. Out of the 4 cases which stained 1-10% nuclei, 2 had Gleason score of 3+3 and the other 2 had Gleason score of 4+3. Chi square analysis revealed a p value of 0.170 which is not statistically significant.</w:t>
      </w:r>
    </w:p>
    <w:p w:rsidR="00E00194" w:rsidRPr="00C6005B" w:rsidRDefault="00E00194" w:rsidP="00E00194">
      <w:pPr>
        <w:spacing w:after="0" w:line="360" w:lineRule="auto"/>
        <w:ind w:firstLine="720"/>
        <w:jc w:val="both"/>
        <w:rPr>
          <w:rFonts w:ascii="Times New Roman" w:hAnsi="Times New Roman" w:cs="Times New Roman"/>
          <w:sz w:val="24"/>
          <w:szCs w:val="24"/>
        </w:rPr>
      </w:pPr>
    </w:p>
    <w:p w:rsidR="00E00194" w:rsidRPr="00856B05" w:rsidRDefault="00E00194" w:rsidP="00E00194">
      <w:pPr>
        <w:spacing w:after="0" w:line="360" w:lineRule="auto"/>
        <w:jc w:val="both"/>
        <w:rPr>
          <w:rFonts w:ascii="Times New Roman" w:hAnsi="Times New Roman" w:cs="Times New Roman"/>
          <w:bCs/>
          <w:sz w:val="24"/>
          <w:szCs w:val="24"/>
        </w:rPr>
      </w:pPr>
      <w:r w:rsidRPr="0003588B">
        <w:rPr>
          <w:rFonts w:ascii="Times New Roman" w:hAnsi="Times New Roman" w:cs="Times New Roman"/>
          <w:bCs/>
          <w:sz w:val="24"/>
          <w:szCs w:val="24"/>
        </w:rPr>
        <w:t xml:space="preserve">Table 4.18 reveals the extent of NKX3.1 staining in the benign lesions of prostate gland.  37 cases subjected to </w:t>
      </w:r>
      <w:r>
        <w:rPr>
          <w:rFonts w:ascii="Times New Roman" w:hAnsi="Times New Roman" w:cs="Times New Roman"/>
          <w:bCs/>
          <w:sz w:val="24"/>
          <w:szCs w:val="24"/>
        </w:rPr>
        <w:t>NKX3.1 immuno</w:t>
      </w:r>
      <w:r w:rsidRPr="00856B05">
        <w:rPr>
          <w:rFonts w:ascii="Times New Roman" w:hAnsi="Times New Roman" w:cs="Times New Roman"/>
          <w:bCs/>
          <w:sz w:val="24"/>
          <w:szCs w:val="24"/>
        </w:rPr>
        <w:t>staining, 32 cases showed positive expression,</w:t>
      </w:r>
      <w:r>
        <w:rPr>
          <w:rFonts w:ascii="Times New Roman" w:hAnsi="Times New Roman" w:cs="Times New Roman"/>
          <w:bCs/>
          <w:sz w:val="24"/>
          <w:szCs w:val="24"/>
        </w:rPr>
        <w:t xml:space="preserve"> </w:t>
      </w:r>
      <w:r w:rsidRPr="00856B05">
        <w:rPr>
          <w:rFonts w:ascii="Times New Roman" w:hAnsi="Times New Roman" w:cs="Times New Roman"/>
          <w:bCs/>
          <w:sz w:val="24"/>
          <w:szCs w:val="24"/>
        </w:rPr>
        <w:t>out of these 32 cases;  15 (40.5%) cases showed reactivity in &gt;80% of the nuclei, 14(37.8%)  cases stained 51-80% nuclei, the remaining 3 (8.1%) showed reactivity in 26-50% nuclei.</w:t>
      </w:r>
    </w:p>
    <w:p w:rsidR="00E00194" w:rsidRDefault="00E00194" w:rsidP="00E00194">
      <w:pPr>
        <w:spacing w:after="0" w:line="360" w:lineRule="auto"/>
        <w:jc w:val="both"/>
        <w:rPr>
          <w:rFonts w:ascii="Times New Roman" w:hAnsi="Times New Roman" w:cs="Times New Roman"/>
          <w:bCs/>
          <w:sz w:val="24"/>
          <w:szCs w:val="24"/>
        </w:rPr>
      </w:pPr>
      <w:r w:rsidRPr="00856B05">
        <w:rPr>
          <w:rFonts w:ascii="Times New Roman" w:hAnsi="Times New Roman" w:cs="Times New Roman"/>
          <w:bCs/>
          <w:sz w:val="24"/>
          <w:szCs w:val="24"/>
        </w:rPr>
        <w:t>5 cases showed negative expression, of which 2(5.4%) cases showed no reactivity while 3 (8.1%) cases showed reactivity in 1-25%of the nuclei.</w:t>
      </w:r>
    </w:p>
    <w:p w:rsidR="00E00194" w:rsidRPr="00856B05" w:rsidRDefault="00E00194" w:rsidP="00E00194">
      <w:pPr>
        <w:spacing w:after="0" w:line="360" w:lineRule="auto"/>
        <w:jc w:val="both"/>
        <w:rPr>
          <w:rFonts w:ascii="Times New Roman" w:hAnsi="Times New Roman" w:cs="Times New Roman"/>
          <w:bCs/>
          <w:sz w:val="24"/>
          <w:szCs w:val="24"/>
        </w:rPr>
      </w:pPr>
      <w:r w:rsidRPr="00856B05">
        <w:rPr>
          <w:rFonts w:ascii="Times New Roman" w:hAnsi="Times New Roman" w:cs="Times New Roman"/>
          <w:bCs/>
          <w:sz w:val="24"/>
          <w:szCs w:val="24"/>
        </w:rPr>
        <w:t xml:space="preserve">Table 4.19 reveals the intensity of NKX3.1 staining in the benign lesions of prostate gland.  37 </w:t>
      </w:r>
      <w:r>
        <w:rPr>
          <w:rFonts w:ascii="Times New Roman" w:hAnsi="Times New Roman" w:cs="Times New Roman"/>
          <w:bCs/>
          <w:sz w:val="24"/>
          <w:szCs w:val="24"/>
        </w:rPr>
        <w:t>cases subjected to NKX3.1 immuno</w:t>
      </w:r>
      <w:r w:rsidRPr="00856B05">
        <w:rPr>
          <w:rFonts w:ascii="Times New Roman" w:hAnsi="Times New Roman" w:cs="Times New Roman"/>
          <w:bCs/>
          <w:sz w:val="24"/>
          <w:szCs w:val="24"/>
        </w:rPr>
        <w:t>staining, 32 cases showed positive expression,out of these 32 cases;  18(48.6%) cases moderate  intensity of staining(2+) , the remaining 14 (37.8%) revealed strong intensity of staining(3+).</w:t>
      </w:r>
    </w:p>
    <w:p w:rsidR="00E00194" w:rsidRPr="0003588B"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Table 4.20 </w:t>
      </w:r>
      <w:r w:rsidRPr="0003588B">
        <w:rPr>
          <w:rFonts w:ascii="Times New Roman" w:hAnsi="Times New Roman" w:cs="Times New Roman"/>
          <w:bCs/>
          <w:sz w:val="24"/>
          <w:szCs w:val="24"/>
        </w:rPr>
        <w:t>reveals the extent of NKX3.</w:t>
      </w:r>
      <w:r>
        <w:rPr>
          <w:rFonts w:ascii="Times New Roman" w:hAnsi="Times New Roman" w:cs="Times New Roman"/>
          <w:bCs/>
          <w:sz w:val="24"/>
          <w:szCs w:val="24"/>
        </w:rPr>
        <w:t>1 staining in the adenocarcinoma</w:t>
      </w:r>
      <w:r w:rsidRPr="0003588B">
        <w:rPr>
          <w:rFonts w:ascii="Times New Roman" w:hAnsi="Times New Roman" w:cs="Times New Roman"/>
          <w:bCs/>
          <w:sz w:val="24"/>
          <w:szCs w:val="24"/>
        </w:rPr>
        <w:t xml:space="preserve"> of prostate gland.  37 cases subjec</w:t>
      </w:r>
      <w:r>
        <w:rPr>
          <w:rFonts w:ascii="Times New Roman" w:hAnsi="Times New Roman" w:cs="Times New Roman"/>
          <w:bCs/>
          <w:sz w:val="24"/>
          <w:szCs w:val="24"/>
        </w:rPr>
        <w:t>ted to NKX3.1 immuno</w:t>
      </w:r>
      <w:r w:rsidRPr="0003588B">
        <w:rPr>
          <w:rFonts w:ascii="Times New Roman" w:hAnsi="Times New Roman" w:cs="Times New Roman"/>
          <w:bCs/>
          <w:sz w:val="24"/>
          <w:szCs w:val="24"/>
        </w:rPr>
        <w:t>staining,</w:t>
      </w:r>
      <w:r>
        <w:rPr>
          <w:rFonts w:ascii="Times New Roman" w:hAnsi="Times New Roman" w:cs="Times New Roman"/>
          <w:bCs/>
          <w:sz w:val="24"/>
          <w:szCs w:val="24"/>
        </w:rPr>
        <w:t xml:space="preserve"> 8 (21.6%) cases showed reactivity in &gt;80% nuclei, 6 cases(16.2%) stained 51-80% of the nuclei,</w:t>
      </w:r>
      <w:r w:rsidRPr="0003588B">
        <w:rPr>
          <w:rFonts w:ascii="Times New Roman" w:hAnsi="Times New Roman" w:cs="Times New Roman"/>
          <w:bCs/>
          <w:sz w:val="24"/>
          <w:szCs w:val="24"/>
        </w:rPr>
        <w:t xml:space="preserve"> 1</w:t>
      </w:r>
      <w:r>
        <w:rPr>
          <w:rFonts w:ascii="Times New Roman" w:hAnsi="Times New Roman" w:cs="Times New Roman"/>
          <w:bCs/>
          <w:sz w:val="24"/>
          <w:szCs w:val="24"/>
        </w:rPr>
        <w:t xml:space="preserve">6 cases(43.2%) revealed </w:t>
      </w:r>
      <w:r>
        <w:rPr>
          <w:rFonts w:ascii="Times New Roman" w:hAnsi="Times New Roman" w:cs="Times New Roman"/>
          <w:bCs/>
          <w:sz w:val="24"/>
          <w:szCs w:val="24"/>
        </w:rPr>
        <w:lastRenderedPageBreak/>
        <w:t>reactivity in 26-50% nuclei, while 1 case showed reactivity in 1-25% nuclei.</w:t>
      </w:r>
      <w:r w:rsidRPr="0003588B">
        <w:rPr>
          <w:rFonts w:ascii="Times New Roman" w:hAnsi="Times New Roman" w:cs="Times New Roman"/>
          <w:bCs/>
          <w:sz w:val="24"/>
          <w:szCs w:val="24"/>
        </w:rPr>
        <w:t>5 cases showed nega</w:t>
      </w:r>
      <w:r>
        <w:rPr>
          <w:rFonts w:ascii="Times New Roman" w:hAnsi="Times New Roman" w:cs="Times New Roman"/>
          <w:bCs/>
          <w:sz w:val="24"/>
          <w:szCs w:val="24"/>
        </w:rPr>
        <w:t xml:space="preserve">tive expression out </w:t>
      </w:r>
      <w:r w:rsidRPr="0003588B">
        <w:rPr>
          <w:rFonts w:ascii="Times New Roman" w:hAnsi="Times New Roman" w:cs="Times New Roman"/>
          <w:bCs/>
          <w:sz w:val="24"/>
          <w:szCs w:val="24"/>
        </w:rPr>
        <w:t>of which 2(5.4%) cases showed no reactivity</w:t>
      </w:r>
      <w:r>
        <w:rPr>
          <w:rFonts w:ascii="Times New Roman" w:hAnsi="Times New Roman" w:cs="Times New Roman"/>
          <w:bCs/>
          <w:sz w:val="24"/>
          <w:szCs w:val="24"/>
        </w:rPr>
        <w:t>,</w:t>
      </w:r>
      <w:r w:rsidRPr="0003588B">
        <w:rPr>
          <w:rFonts w:ascii="Times New Roman" w:hAnsi="Times New Roman" w:cs="Times New Roman"/>
          <w:bCs/>
          <w:sz w:val="24"/>
          <w:szCs w:val="24"/>
        </w:rPr>
        <w:t xml:space="preserve"> while 3 (8.1%) cases showed reactivity in 1-25%</w:t>
      </w:r>
      <w:r>
        <w:rPr>
          <w:rFonts w:ascii="Times New Roman" w:hAnsi="Times New Roman" w:cs="Times New Roman"/>
          <w:bCs/>
          <w:sz w:val="24"/>
          <w:szCs w:val="24"/>
        </w:rPr>
        <w:t>of the nuclei; the remaining 6 (16.2%) cases were negative for NKX3.1.</w:t>
      </w:r>
    </w:p>
    <w:p w:rsidR="00E00194"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Table 4.21 reveals the intensity </w:t>
      </w:r>
      <w:r w:rsidRPr="0003588B">
        <w:rPr>
          <w:rFonts w:ascii="Times New Roman" w:hAnsi="Times New Roman" w:cs="Times New Roman"/>
          <w:bCs/>
          <w:sz w:val="24"/>
          <w:szCs w:val="24"/>
        </w:rPr>
        <w:t>of NKX3.</w:t>
      </w:r>
      <w:r>
        <w:rPr>
          <w:rFonts w:ascii="Times New Roman" w:hAnsi="Times New Roman" w:cs="Times New Roman"/>
          <w:bCs/>
          <w:sz w:val="24"/>
          <w:szCs w:val="24"/>
        </w:rPr>
        <w:t xml:space="preserve">1 staining in the adenocarcinoma </w:t>
      </w:r>
      <w:r w:rsidRPr="0003588B">
        <w:rPr>
          <w:rFonts w:ascii="Times New Roman" w:hAnsi="Times New Roman" w:cs="Times New Roman"/>
          <w:bCs/>
          <w:sz w:val="24"/>
          <w:szCs w:val="24"/>
        </w:rPr>
        <w:t>of prostate</w:t>
      </w:r>
      <w:r>
        <w:rPr>
          <w:rFonts w:ascii="Times New Roman" w:hAnsi="Times New Roman" w:cs="Times New Roman"/>
          <w:bCs/>
          <w:sz w:val="24"/>
          <w:szCs w:val="24"/>
        </w:rPr>
        <w:t>, 30 cases which showed positive immuneexpression of NKX3.1, 19(48.6%) cases showed moderate intensity (2+) of staining, while 11(21.6%) cases showed strong intensity (3+).   6 cases showed negative staining, while 1 case expressed weak expression.</w:t>
      </w:r>
    </w:p>
    <w:p w:rsidR="00E00194"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Table 4.22 shows the corelationof NKX3.1 staining   in the benign and malignant lesions of prostate gland. Chi square analysis revealed a significant p value of 0.03.</w:t>
      </w:r>
    </w:p>
    <w:p w:rsidR="00E00194" w:rsidRDefault="00E00194" w:rsidP="00E00194">
      <w:pPr>
        <w:spacing w:after="0" w:line="360" w:lineRule="auto"/>
        <w:jc w:val="both"/>
        <w:rPr>
          <w:rFonts w:ascii="Times New Roman" w:hAnsi="Times New Roman" w:cs="Times New Roman"/>
          <w:bCs/>
          <w:sz w:val="24"/>
          <w:szCs w:val="24"/>
        </w:rPr>
      </w:pPr>
    </w:p>
    <w:p w:rsidR="00E00194" w:rsidRPr="0003588B" w:rsidRDefault="00E00194" w:rsidP="00E00194">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Table 4.23 shows the co relation of NKX3.1 immunestaining with Gleasons score. Loss of expression of NKX3.1 was seen in cases having high Gleason score. 6 cases showed negative staining with NKX3.1, out of these 6,4 cases had Gleason socre of 5+4; 2 cases had Gleason score of 5+5 .1 case having reactivity in 1-25% nuclei had Gleason score of 5+4 was taken as negative.16 cases showed reactivity in 26-50% of nuclei ,7 cases  had Gleason score of 3+3, 2 cases had Gleason score of 3+4;  4 case had Gleason score of 4+3, 2 cases had Gleason score of 4+4 .6 cases showed reactivity in 51-80% of nuclei, 3 cases  had Gleason score of 3+4, 2 cases had Gleason score of 4+3; 1 cases had Gleason score of 5+4. 8 cases showed reactivity in .80% of nuclei ,2 cases  had Gleason score of 3+4, 2 cases had Gleason score of 4+3, 1 cases had Gleason score of 4+4 ,2  cases showed   Gleason score of 4+5 and 2 cases had Gleason score of 5+4. Chi square analysis revealed a non-significant p value of 0.12.</w:t>
      </w:r>
    </w:p>
    <w:p w:rsidR="00E00194" w:rsidRPr="0003588B" w:rsidRDefault="00E00194" w:rsidP="00E00194">
      <w:pPr>
        <w:spacing w:after="0" w:line="360" w:lineRule="auto"/>
        <w:jc w:val="both"/>
        <w:rPr>
          <w:rFonts w:ascii="Times New Roman" w:hAnsi="Times New Roman" w:cs="Times New Roman"/>
          <w:bCs/>
          <w:sz w:val="24"/>
          <w:szCs w:val="24"/>
        </w:rPr>
      </w:pPr>
    </w:p>
    <w:p w:rsidR="00E00194" w:rsidRPr="0003588B"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p>
    <w:p w:rsidR="00E00194" w:rsidRPr="0003588B" w:rsidRDefault="00E00194" w:rsidP="00E00194">
      <w:pPr>
        <w:spacing w:after="0" w:line="360" w:lineRule="auto"/>
        <w:jc w:val="both"/>
        <w:rPr>
          <w:rFonts w:ascii="Times New Roman" w:hAnsi="Times New Roman" w:cs="Times New Roman"/>
          <w:bCs/>
          <w:sz w:val="24"/>
          <w:szCs w:val="24"/>
        </w:rPr>
      </w:pPr>
    </w:p>
    <w:p w:rsidR="00E00194" w:rsidRPr="0003588B"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p>
    <w:p w:rsidR="00E00194" w:rsidRDefault="00E00194" w:rsidP="00E00194">
      <w:pPr>
        <w:jc w:val="both"/>
        <w:rPr>
          <w:rFonts w:ascii="Times New Roman" w:hAnsi="Times New Roman" w:cs="Times New Roman"/>
          <w:bCs/>
          <w:sz w:val="24"/>
          <w:szCs w:val="24"/>
        </w:rPr>
      </w:pPr>
    </w:p>
    <w:p w:rsidR="00E00194" w:rsidRDefault="00E00194" w:rsidP="00E00194">
      <w:pPr>
        <w:jc w:val="both"/>
        <w:rPr>
          <w:rFonts w:ascii="Times New Roman" w:hAnsi="Times New Roman" w:cs="Times New Roman"/>
          <w:bCs/>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9926E5" w:rsidRDefault="00E00194" w:rsidP="00E00194">
      <w:pPr>
        <w:jc w:val="center"/>
        <w:rPr>
          <w:rFonts w:ascii="Times New Roman" w:hAnsi="Times New Roman" w:cs="Times New Roman"/>
          <w:bCs/>
          <w:sz w:val="24"/>
          <w:szCs w:val="24"/>
        </w:rPr>
      </w:pPr>
      <w:r w:rsidRPr="00E3224E">
        <w:rPr>
          <w:rFonts w:ascii="Times New Roman" w:hAnsi="Times New Roman" w:cs="Times New Roman"/>
          <w:b/>
          <w:sz w:val="24"/>
          <w:szCs w:val="24"/>
        </w:rPr>
        <w:t xml:space="preserve">TABLE </w:t>
      </w:r>
      <w:r>
        <w:rPr>
          <w:rFonts w:ascii="Times New Roman" w:hAnsi="Times New Roman" w:cs="Times New Roman"/>
          <w:b/>
          <w:sz w:val="24"/>
          <w:szCs w:val="24"/>
        </w:rPr>
        <w:t>4</w:t>
      </w:r>
      <w:r w:rsidRPr="00E3224E">
        <w:rPr>
          <w:rFonts w:ascii="Times New Roman" w:hAnsi="Times New Roman" w:cs="Times New Roman"/>
          <w:b/>
          <w:sz w:val="24"/>
          <w:szCs w:val="24"/>
        </w:rPr>
        <w:t>.</w:t>
      </w:r>
      <w:r>
        <w:rPr>
          <w:rFonts w:ascii="Times New Roman" w:hAnsi="Times New Roman" w:cs="Times New Roman"/>
          <w:b/>
          <w:sz w:val="24"/>
          <w:szCs w:val="24"/>
        </w:rPr>
        <w:t>1</w:t>
      </w:r>
    </w:p>
    <w:p w:rsidR="00E00194" w:rsidRPr="00E3224E" w:rsidRDefault="00E00194" w:rsidP="00E00194">
      <w:pPr>
        <w:jc w:val="center"/>
        <w:rPr>
          <w:rFonts w:ascii="Times New Roman" w:hAnsi="Times New Roman" w:cs="Times New Roman"/>
          <w:b/>
          <w:sz w:val="24"/>
          <w:szCs w:val="24"/>
        </w:rPr>
      </w:pPr>
      <w:r w:rsidRPr="00E3224E">
        <w:rPr>
          <w:rFonts w:ascii="Times New Roman" w:hAnsi="Times New Roman" w:cs="Times New Roman"/>
          <w:b/>
          <w:sz w:val="24"/>
          <w:szCs w:val="24"/>
        </w:rPr>
        <w:t>Dis</w:t>
      </w:r>
      <w:r>
        <w:rPr>
          <w:rFonts w:ascii="Times New Roman" w:hAnsi="Times New Roman" w:cs="Times New Roman"/>
          <w:b/>
          <w:sz w:val="24"/>
          <w:szCs w:val="24"/>
        </w:rPr>
        <w:t>tribution of prostatic specimens</w:t>
      </w:r>
      <w:r w:rsidRPr="00E3224E">
        <w:rPr>
          <w:rFonts w:ascii="Times New Roman" w:hAnsi="Times New Roman" w:cs="Times New Roman"/>
          <w:b/>
          <w:sz w:val="24"/>
          <w:szCs w:val="24"/>
        </w:rPr>
        <w:t xml:space="preserve"> according to their type.</w:t>
      </w:r>
    </w:p>
    <w:p w:rsidR="00E00194" w:rsidRPr="00E3224E"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lastRenderedPageBreak/>
        <w:t>n</w:t>
      </w:r>
      <w:r w:rsidRPr="00E3224E">
        <w:rPr>
          <w:rFonts w:ascii="Times New Roman" w:hAnsi="Times New Roman" w:cs="Times New Roman"/>
          <w:b/>
          <w:sz w:val="24"/>
          <w:szCs w:val="24"/>
        </w:rPr>
        <w:t>=74</w:t>
      </w:r>
    </w:p>
    <w:p w:rsidR="00E00194" w:rsidRPr="00804F78" w:rsidRDefault="00E00194" w:rsidP="00E00194">
      <w:pPr>
        <w:jc w:val="center"/>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2440"/>
        <w:gridCol w:w="2271"/>
        <w:gridCol w:w="2520"/>
      </w:tblGrid>
      <w:tr w:rsidR="00E00194" w:rsidRPr="00804F78" w:rsidTr="00B273EC">
        <w:trPr>
          <w:trHeight w:val="1007"/>
          <w:jc w:val="center"/>
        </w:trPr>
        <w:tc>
          <w:tcPr>
            <w:tcW w:w="2440" w:type="dxa"/>
            <w:vAlign w:val="center"/>
          </w:tcPr>
          <w:p w:rsidR="00E00194" w:rsidRPr="00305891" w:rsidRDefault="00E00194" w:rsidP="00B273EC">
            <w:pPr>
              <w:jc w:val="center"/>
              <w:rPr>
                <w:rFonts w:ascii="Times New Roman" w:hAnsi="Times New Roman" w:cs="Times New Roman"/>
                <w:b/>
                <w:noProof/>
                <w:sz w:val="24"/>
                <w:szCs w:val="24"/>
              </w:rPr>
            </w:pPr>
            <w:r w:rsidRPr="00305891">
              <w:rPr>
                <w:rFonts w:ascii="Times New Roman" w:hAnsi="Times New Roman" w:cs="Times New Roman"/>
                <w:b/>
                <w:noProof/>
                <w:sz w:val="24"/>
                <w:szCs w:val="24"/>
              </w:rPr>
              <w:t>Type of specimen</w:t>
            </w:r>
          </w:p>
        </w:tc>
        <w:tc>
          <w:tcPr>
            <w:tcW w:w="2271" w:type="dxa"/>
            <w:vAlign w:val="center"/>
          </w:tcPr>
          <w:p w:rsidR="00E00194" w:rsidRPr="00305891" w:rsidRDefault="00E00194" w:rsidP="00B273EC">
            <w:pPr>
              <w:jc w:val="center"/>
              <w:rPr>
                <w:rFonts w:ascii="Times New Roman" w:hAnsi="Times New Roman" w:cs="Times New Roman"/>
                <w:b/>
                <w:noProof/>
                <w:sz w:val="24"/>
                <w:szCs w:val="24"/>
              </w:rPr>
            </w:pPr>
            <w:r w:rsidRPr="00305891">
              <w:rPr>
                <w:rFonts w:ascii="Times New Roman" w:hAnsi="Times New Roman" w:cs="Times New Roman"/>
                <w:b/>
                <w:noProof/>
                <w:sz w:val="24"/>
                <w:szCs w:val="24"/>
              </w:rPr>
              <w:t>Frequency  (n)</w:t>
            </w:r>
          </w:p>
        </w:tc>
        <w:tc>
          <w:tcPr>
            <w:tcW w:w="2520" w:type="dxa"/>
            <w:vAlign w:val="center"/>
          </w:tcPr>
          <w:p w:rsidR="00E00194" w:rsidRPr="00305891" w:rsidRDefault="00E00194" w:rsidP="00B273EC">
            <w:pPr>
              <w:jc w:val="center"/>
              <w:rPr>
                <w:rFonts w:ascii="Times New Roman" w:hAnsi="Times New Roman" w:cs="Times New Roman"/>
                <w:b/>
                <w:noProof/>
                <w:sz w:val="24"/>
                <w:szCs w:val="24"/>
              </w:rPr>
            </w:pPr>
            <w:r w:rsidRPr="00305891">
              <w:rPr>
                <w:rFonts w:ascii="Times New Roman" w:hAnsi="Times New Roman" w:cs="Times New Roman"/>
                <w:b/>
                <w:noProof/>
                <w:sz w:val="24"/>
                <w:szCs w:val="24"/>
              </w:rPr>
              <w:t>Percentage(%)</w:t>
            </w:r>
          </w:p>
        </w:tc>
      </w:tr>
      <w:tr w:rsidR="00E00194" w:rsidRPr="00804F78" w:rsidTr="00B273EC">
        <w:trPr>
          <w:trHeight w:val="710"/>
          <w:jc w:val="center"/>
        </w:trPr>
        <w:tc>
          <w:tcPr>
            <w:tcW w:w="244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TURP</w:t>
            </w:r>
          </w:p>
        </w:tc>
        <w:tc>
          <w:tcPr>
            <w:tcW w:w="2271"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66</w:t>
            </w:r>
          </w:p>
        </w:tc>
        <w:tc>
          <w:tcPr>
            <w:tcW w:w="2520"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89.81</w:t>
            </w:r>
          </w:p>
        </w:tc>
      </w:tr>
      <w:tr w:rsidR="00E00194" w:rsidRPr="00804F78" w:rsidTr="00B273EC">
        <w:trPr>
          <w:trHeight w:val="863"/>
          <w:jc w:val="center"/>
        </w:trPr>
        <w:tc>
          <w:tcPr>
            <w:tcW w:w="244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Prostatectomy</w:t>
            </w:r>
          </w:p>
        </w:tc>
        <w:tc>
          <w:tcPr>
            <w:tcW w:w="2271"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8</w:t>
            </w:r>
          </w:p>
        </w:tc>
        <w:tc>
          <w:tcPr>
            <w:tcW w:w="252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10.19</w:t>
            </w:r>
          </w:p>
        </w:tc>
      </w:tr>
      <w:tr w:rsidR="00E00194" w:rsidRPr="00804F78" w:rsidTr="00B273EC">
        <w:trPr>
          <w:trHeight w:val="782"/>
          <w:jc w:val="center"/>
        </w:trPr>
        <w:tc>
          <w:tcPr>
            <w:tcW w:w="2440" w:type="dxa"/>
            <w:vAlign w:val="center"/>
          </w:tcPr>
          <w:p w:rsidR="00E00194" w:rsidRPr="00B1661C" w:rsidRDefault="00E00194" w:rsidP="00B273EC">
            <w:pPr>
              <w:jc w:val="center"/>
              <w:rPr>
                <w:rFonts w:ascii="Times New Roman" w:hAnsi="Times New Roman" w:cs="Times New Roman"/>
                <w:b/>
                <w:noProof/>
                <w:sz w:val="24"/>
                <w:szCs w:val="24"/>
              </w:rPr>
            </w:pPr>
            <w:r w:rsidRPr="00B1661C">
              <w:rPr>
                <w:rFonts w:ascii="Times New Roman" w:hAnsi="Times New Roman" w:cs="Times New Roman"/>
                <w:b/>
                <w:noProof/>
                <w:sz w:val="24"/>
                <w:szCs w:val="24"/>
              </w:rPr>
              <w:t>Total</w:t>
            </w:r>
          </w:p>
        </w:tc>
        <w:tc>
          <w:tcPr>
            <w:tcW w:w="2271" w:type="dxa"/>
            <w:vAlign w:val="center"/>
          </w:tcPr>
          <w:p w:rsidR="00E00194" w:rsidRPr="00B1661C" w:rsidRDefault="00E00194" w:rsidP="00B273EC">
            <w:pPr>
              <w:jc w:val="center"/>
              <w:rPr>
                <w:rFonts w:ascii="Times New Roman" w:hAnsi="Times New Roman" w:cs="Times New Roman"/>
                <w:b/>
                <w:noProof/>
                <w:sz w:val="24"/>
                <w:szCs w:val="24"/>
              </w:rPr>
            </w:pPr>
            <w:r w:rsidRPr="00B1661C">
              <w:rPr>
                <w:rFonts w:ascii="Times New Roman" w:hAnsi="Times New Roman" w:cs="Times New Roman"/>
                <w:b/>
                <w:noProof/>
                <w:sz w:val="24"/>
                <w:szCs w:val="24"/>
              </w:rPr>
              <w:t>74</w:t>
            </w:r>
          </w:p>
        </w:tc>
        <w:tc>
          <w:tcPr>
            <w:tcW w:w="2520" w:type="dxa"/>
            <w:vAlign w:val="center"/>
          </w:tcPr>
          <w:p w:rsidR="00E00194" w:rsidRPr="00B1661C" w:rsidRDefault="00E00194" w:rsidP="00B273EC">
            <w:pPr>
              <w:jc w:val="center"/>
              <w:rPr>
                <w:rFonts w:ascii="Times New Roman" w:hAnsi="Times New Roman" w:cs="Times New Roman"/>
                <w:b/>
                <w:noProof/>
                <w:sz w:val="24"/>
                <w:szCs w:val="24"/>
              </w:rPr>
            </w:pPr>
            <w:r w:rsidRPr="00B1661C">
              <w:rPr>
                <w:rFonts w:ascii="Times New Roman" w:hAnsi="Times New Roman" w:cs="Times New Roman"/>
                <w:b/>
                <w:noProof/>
                <w:sz w:val="24"/>
                <w:szCs w:val="24"/>
              </w:rPr>
              <w:t>100.0</w:t>
            </w:r>
          </w:p>
        </w:tc>
      </w:tr>
    </w:tbl>
    <w:p w:rsidR="00E00194" w:rsidRDefault="00E00194" w:rsidP="00E00194">
      <w:pPr>
        <w:spacing w:line="240" w:lineRule="auto"/>
        <w:jc w:val="both"/>
        <w:rPr>
          <w:rFonts w:ascii="Times New Roman" w:hAnsi="Times New Roman" w:cs="Times New Roman"/>
          <w:sz w:val="20"/>
          <w:szCs w:val="20"/>
        </w:rPr>
      </w:pPr>
    </w:p>
    <w:p w:rsidR="00E00194" w:rsidRDefault="00E00194" w:rsidP="00E00194">
      <w:pPr>
        <w:spacing w:line="240" w:lineRule="auto"/>
        <w:ind w:firstLine="720"/>
        <w:jc w:val="both"/>
        <w:rPr>
          <w:rFonts w:ascii="Times New Roman" w:hAnsi="Times New Roman" w:cs="Times New Roman"/>
          <w:sz w:val="20"/>
          <w:szCs w:val="20"/>
        </w:rPr>
      </w:pPr>
      <w:r>
        <w:rPr>
          <w:rFonts w:ascii="Times New Roman" w:hAnsi="Times New Roman" w:cs="Times New Roman"/>
          <w:sz w:val="20"/>
          <w:szCs w:val="20"/>
        </w:rPr>
        <w:t>TURP= Transuretheral Resection of Prostate</w:t>
      </w:r>
    </w:p>
    <w:p w:rsidR="00E00194" w:rsidRDefault="00E00194" w:rsidP="00E00194">
      <w:pPr>
        <w:spacing w:line="240" w:lineRule="auto"/>
        <w:jc w:val="both"/>
        <w:rPr>
          <w:rFonts w:ascii="Times New Roman" w:hAnsi="Times New Roman" w:cs="Times New Roman"/>
          <w:sz w:val="20"/>
          <w:szCs w:val="20"/>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rPr>
          <w:rFonts w:ascii="Times New Roman" w:hAnsi="Times New Roman" w:cs="Times New Roman"/>
          <w:b/>
          <w:noProof/>
          <w:sz w:val="24"/>
          <w:szCs w:val="24"/>
        </w:rPr>
      </w:pPr>
    </w:p>
    <w:p w:rsidR="00E00194" w:rsidRDefault="00E00194" w:rsidP="00E00194">
      <w:pP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sz w:val="20"/>
          <w:szCs w:val="20"/>
        </w:rPr>
      </w:pPr>
      <w:r w:rsidRPr="00C10FCB">
        <w:rPr>
          <w:rFonts w:ascii="Times New Roman" w:hAnsi="Times New Roman" w:cs="Times New Roman"/>
          <w:b/>
          <w:noProof/>
          <w:sz w:val="24"/>
          <w:szCs w:val="24"/>
        </w:rPr>
        <w:lastRenderedPageBreak/>
        <w:drawing>
          <wp:inline distT="0" distB="0" distL="0" distR="0">
            <wp:extent cx="5486400" cy="4179673"/>
            <wp:effectExtent l="19050" t="0" r="19050" b="0"/>
            <wp:docPr id="2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00194" w:rsidRPr="00794309" w:rsidRDefault="00E00194" w:rsidP="00E00194">
      <w:pPr>
        <w:jc w:val="center"/>
        <w:rPr>
          <w:rFonts w:ascii="Times New Roman" w:hAnsi="Times New Roman" w:cs="Times New Roman"/>
          <w:b/>
          <w:noProof/>
          <w:sz w:val="24"/>
          <w:szCs w:val="24"/>
        </w:rPr>
      </w:pPr>
      <w:r>
        <w:rPr>
          <w:rFonts w:ascii="Times New Roman" w:hAnsi="Times New Roman" w:cs="Times New Roman"/>
          <w:b/>
          <w:sz w:val="20"/>
          <w:szCs w:val="20"/>
        </w:rPr>
        <w:t xml:space="preserve">Figure 1 </w:t>
      </w:r>
      <w:r w:rsidRPr="005F33F6">
        <w:rPr>
          <w:rFonts w:ascii="Times New Roman" w:hAnsi="Times New Roman" w:cs="Times New Roman"/>
          <w:b/>
          <w:sz w:val="20"/>
          <w:szCs w:val="20"/>
        </w:rPr>
        <w:t>Distribution of prostatic spe</w:t>
      </w:r>
      <w:r>
        <w:rPr>
          <w:rFonts w:ascii="Times New Roman" w:hAnsi="Times New Roman" w:cs="Times New Roman"/>
          <w:b/>
          <w:sz w:val="20"/>
          <w:szCs w:val="20"/>
        </w:rPr>
        <w:t>cimens according to their type n</w:t>
      </w:r>
      <w:r w:rsidRPr="005F33F6">
        <w:rPr>
          <w:rFonts w:ascii="Times New Roman" w:hAnsi="Times New Roman" w:cs="Times New Roman"/>
          <w:b/>
          <w:sz w:val="20"/>
          <w:szCs w:val="20"/>
        </w:rPr>
        <w:t xml:space="preserve">=74 </w:t>
      </w: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Pr="004A263F" w:rsidRDefault="00E00194" w:rsidP="00E00194">
      <w:pPr>
        <w:jc w:val="center"/>
        <w:rPr>
          <w:rFonts w:ascii="Times New Roman" w:hAnsi="Times New Roman" w:cs="Times New Roman"/>
          <w:b/>
          <w:noProof/>
          <w:sz w:val="24"/>
          <w:szCs w:val="24"/>
        </w:rPr>
      </w:pPr>
      <w:r>
        <w:rPr>
          <w:rFonts w:ascii="Times New Roman" w:hAnsi="Times New Roman" w:cs="Times New Roman"/>
          <w:b/>
          <w:noProof/>
          <w:sz w:val="24"/>
          <w:szCs w:val="24"/>
        </w:rPr>
        <w:t>TABLE</w:t>
      </w:r>
      <w:r w:rsidRPr="004A263F">
        <w:rPr>
          <w:rFonts w:ascii="Times New Roman" w:hAnsi="Times New Roman" w:cs="Times New Roman"/>
          <w:b/>
          <w:noProof/>
          <w:sz w:val="24"/>
          <w:szCs w:val="24"/>
        </w:rPr>
        <w:t>:</w:t>
      </w:r>
      <w:r>
        <w:rPr>
          <w:rFonts w:ascii="Times New Roman" w:hAnsi="Times New Roman" w:cs="Times New Roman"/>
          <w:b/>
          <w:noProof/>
          <w:sz w:val="24"/>
          <w:szCs w:val="24"/>
        </w:rPr>
        <w:t xml:space="preserve"> 4.2</w:t>
      </w:r>
    </w:p>
    <w:p w:rsidR="00E00194" w:rsidRDefault="00E00194" w:rsidP="00E00194">
      <w:pPr>
        <w:jc w:val="center"/>
        <w:rPr>
          <w:rFonts w:ascii="Times New Roman" w:hAnsi="Times New Roman" w:cs="Times New Roman"/>
          <w:b/>
          <w:noProof/>
          <w:sz w:val="24"/>
          <w:szCs w:val="24"/>
        </w:rPr>
      </w:pPr>
    </w:p>
    <w:p w:rsidR="00E00194" w:rsidRPr="004A263F" w:rsidRDefault="00E00194" w:rsidP="00E00194">
      <w:pPr>
        <w:jc w:val="center"/>
        <w:rPr>
          <w:rFonts w:ascii="Times New Roman" w:hAnsi="Times New Roman" w:cs="Times New Roman"/>
          <w:b/>
          <w:noProof/>
          <w:sz w:val="24"/>
          <w:szCs w:val="24"/>
        </w:rPr>
      </w:pPr>
      <w:r w:rsidRPr="004A263F">
        <w:rPr>
          <w:rFonts w:ascii="Times New Roman" w:hAnsi="Times New Roman" w:cs="Times New Roman"/>
          <w:b/>
          <w:noProof/>
          <w:sz w:val="24"/>
          <w:szCs w:val="24"/>
        </w:rPr>
        <w:t>Age wise distribution of patients with benign prostate hyperplasia</w:t>
      </w:r>
    </w:p>
    <w:p w:rsidR="00E00194" w:rsidRDefault="00E00194" w:rsidP="00E00194">
      <w:pPr>
        <w:jc w:val="center"/>
        <w:rPr>
          <w:rFonts w:ascii="Times New Roman" w:hAnsi="Times New Roman" w:cs="Times New Roman"/>
          <w:b/>
          <w:noProof/>
          <w:sz w:val="24"/>
          <w:szCs w:val="24"/>
        </w:rPr>
      </w:pPr>
      <w:r>
        <w:rPr>
          <w:rFonts w:ascii="Times New Roman" w:hAnsi="Times New Roman" w:cs="Times New Roman"/>
          <w:b/>
          <w:noProof/>
          <w:sz w:val="24"/>
          <w:szCs w:val="24"/>
        </w:rPr>
        <w:t>n</w:t>
      </w:r>
      <w:r w:rsidRPr="004A263F">
        <w:rPr>
          <w:rFonts w:ascii="Times New Roman" w:hAnsi="Times New Roman" w:cs="Times New Roman"/>
          <w:b/>
          <w:noProof/>
          <w:sz w:val="24"/>
          <w:szCs w:val="24"/>
        </w:rPr>
        <w:t>=37</w:t>
      </w:r>
    </w:p>
    <w:tbl>
      <w:tblPr>
        <w:tblStyle w:val="TableGrid"/>
        <w:tblpPr w:leftFromText="180" w:rightFromText="180" w:vertAnchor="text" w:horzAnchor="margin" w:tblpXSpec="center" w:tblpY="336"/>
        <w:tblW w:w="0" w:type="auto"/>
        <w:tblLook w:val="04A0" w:firstRow="1" w:lastRow="0" w:firstColumn="1" w:lastColumn="0" w:noHBand="0" w:noVBand="1"/>
      </w:tblPr>
      <w:tblGrid>
        <w:gridCol w:w="2643"/>
        <w:gridCol w:w="2636"/>
        <w:gridCol w:w="2584"/>
      </w:tblGrid>
      <w:tr w:rsidR="00E00194" w:rsidRPr="00804F78" w:rsidTr="00B273EC">
        <w:trPr>
          <w:trHeight w:val="1323"/>
        </w:trPr>
        <w:tc>
          <w:tcPr>
            <w:tcW w:w="2643" w:type="dxa"/>
            <w:vAlign w:val="center"/>
          </w:tcPr>
          <w:p w:rsidR="00E00194" w:rsidRPr="007366AF" w:rsidRDefault="00E00194" w:rsidP="00B273EC">
            <w:pPr>
              <w:jc w:val="center"/>
              <w:rPr>
                <w:rFonts w:ascii="Times New Roman" w:hAnsi="Times New Roman" w:cs="Times New Roman"/>
                <w:b/>
                <w:sz w:val="24"/>
                <w:szCs w:val="24"/>
              </w:rPr>
            </w:pPr>
            <w:r w:rsidRPr="007366AF">
              <w:rPr>
                <w:rFonts w:ascii="Times New Roman" w:hAnsi="Times New Roman" w:cs="Times New Roman"/>
                <w:b/>
                <w:sz w:val="24"/>
                <w:szCs w:val="24"/>
              </w:rPr>
              <w:t>Age of Patient</w:t>
            </w:r>
          </w:p>
        </w:tc>
        <w:tc>
          <w:tcPr>
            <w:tcW w:w="2636" w:type="dxa"/>
            <w:vAlign w:val="center"/>
          </w:tcPr>
          <w:p w:rsidR="00E00194" w:rsidRPr="007366AF" w:rsidRDefault="00E00194" w:rsidP="00B273EC">
            <w:pPr>
              <w:jc w:val="center"/>
              <w:rPr>
                <w:rFonts w:ascii="Times New Roman" w:hAnsi="Times New Roman" w:cs="Times New Roman"/>
                <w:b/>
                <w:sz w:val="24"/>
                <w:szCs w:val="24"/>
              </w:rPr>
            </w:pPr>
            <w:r w:rsidRPr="007366AF">
              <w:rPr>
                <w:rFonts w:ascii="Times New Roman" w:hAnsi="Times New Roman" w:cs="Times New Roman"/>
                <w:b/>
                <w:sz w:val="24"/>
                <w:szCs w:val="24"/>
              </w:rPr>
              <w:t>Frequency (n)</w:t>
            </w:r>
          </w:p>
        </w:tc>
        <w:tc>
          <w:tcPr>
            <w:tcW w:w="2584" w:type="dxa"/>
            <w:vAlign w:val="center"/>
          </w:tcPr>
          <w:p w:rsidR="00E00194" w:rsidRPr="007366AF" w:rsidRDefault="00E00194" w:rsidP="00B273EC">
            <w:pPr>
              <w:jc w:val="center"/>
              <w:rPr>
                <w:rFonts w:ascii="Times New Roman" w:hAnsi="Times New Roman" w:cs="Times New Roman"/>
                <w:b/>
                <w:sz w:val="24"/>
                <w:szCs w:val="24"/>
              </w:rPr>
            </w:pPr>
            <w:r w:rsidRPr="007366AF">
              <w:rPr>
                <w:rFonts w:ascii="Times New Roman" w:hAnsi="Times New Roman" w:cs="Times New Roman"/>
                <w:b/>
                <w:sz w:val="24"/>
                <w:szCs w:val="24"/>
              </w:rPr>
              <w:t>Mean ± S.D</w:t>
            </w:r>
          </w:p>
        </w:tc>
      </w:tr>
      <w:tr w:rsidR="00E00194" w:rsidRPr="00804F78" w:rsidTr="00B273EC">
        <w:trPr>
          <w:trHeight w:val="46"/>
        </w:trPr>
        <w:tc>
          <w:tcPr>
            <w:tcW w:w="2643"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50-54</w:t>
            </w:r>
            <w:r w:rsidRPr="00804F78">
              <w:rPr>
                <w:rFonts w:ascii="Times New Roman" w:hAnsi="Times New Roman" w:cs="Times New Roman"/>
                <w:sz w:val="24"/>
                <w:szCs w:val="24"/>
              </w:rPr>
              <w:t>Years</w:t>
            </w:r>
          </w:p>
        </w:tc>
        <w:tc>
          <w:tcPr>
            <w:tcW w:w="2636"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7</w:t>
            </w:r>
          </w:p>
        </w:tc>
        <w:tc>
          <w:tcPr>
            <w:tcW w:w="2584" w:type="dxa"/>
            <w:vMerge w:val="restart"/>
          </w:tcPr>
          <w:p w:rsidR="00E00194" w:rsidRDefault="00E00194" w:rsidP="00B273EC">
            <w:pPr>
              <w:jc w:val="center"/>
              <w:rPr>
                <w:rFonts w:ascii="Times New Roman" w:hAnsi="Times New Roman" w:cs="Times New Roman"/>
                <w:sz w:val="24"/>
                <w:szCs w:val="24"/>
              </w:rPr>
            </w:pPr>
          </w:p>
          <w:p w:rsidR="00E00194" w:rsidRDefault="00E00194" w:rsidP="00B273EC">
            <w:pPr>
              <w:rPr>
                <w:rFonts w:ascii="Times New Roman" w:hAnsi="Times New Roman" w:cs="Times New Roman"/>
                <w:sz w:val="24"/>
                <w:szCs w:val="24"/>
              </w:rPr>
            </w:pPr>
          </w:p>
          <w:p w:rsidR="00E00194" w:rsidRDefault="00E00194" w:rsidP="00B273EC">
            <w:pPr>
              <w:rPr>
                <w:rFonts w:ascii="Times New Roman" w:hAnsi="Times New Roman" w:cs="Times New Roman"/>
                <w:sz w:val="24"/>
                <w:szCs w:val="24"/>
              </w:rPr>
            </w:pPr>
          </w:p>
          <w:p w:rsidR="00E00194" w:rsidRPr="00AA7D29" w:rsidRDefault="00E00194" w:rsidP="00B273EC">
            <w:pPr>
              <w:jc w:val="center"/>
              <w:rPr>
                <w:rFonts w:ascii="Times New Roman" w:hAnsi="Times New Roman" w:cs="Times New Roman"/>
                <w:b/>
                <w:noProof/>
                <w:sz w:val="24"/>
                <w:szCs w:val="24"/>
              </w:rPr>
            </w:pPr>
            <w:r>
              <w:rPr>
                <w:rFonts w:ascii="Times New Roman" w:hAnsi="Times New Roman" w:cs="Times New Roman"/>
                <w:sz w:val="24"/>
                <w:szCs w:val="24"/>
              </w:rPr>
              <w:t>64.11</w:t>
            </w:r>
            <w:r>
              <w:rPr>
                <w:rFonts w:ascii="Times New Roman" w:hAnsi="Times New Roman" w:cs="Times New Roman"/>
                <w:b/>
                <w:noProof/>
                <w:sz w:val="24"/>
                <w:szCs w:val="24"/>
              </w:rPr>
              <w:t>±</w:t>
            </w:r>
            <w:r w:rsidRPr="00804F78">
              <w:rPr>
                <w:rFonts w:ascii="Times New Roman" w:hAnsi="Times New Roman" w:cs="Times New Roman"/>
                <w:sz w:val="24"/>
                <w:szCs w:val="24"/>
              </w:rPr>
              <w:t>8.75</w:t>
            </w:r>
          </w:p>
        </w:tc>
      </w:tr>
      <w:tr w:rsidR="00E00194" w:rsidRPr="00804F78" w:rsidTr="00B273EC">
        <w:trPr>
          <w:trHeight w:val="46"/>
        </w:trPr>
        <w:tc>
          <w:tcPr>
            <w:tcW w:w="2643"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55-60</w:t>
            </w:r>
            <w:r w:rsidRPr="00804F78">
              <w:rPr>
                <w:rFonts w:ascii="Times New Roman" w:hAnsi="Times New Roman" w:cs="Times New Roman"/>
                <w:sz w:val="24"/>
                <w:szCs w:val="24"/>
              </w:rPr>
              <w:t>Years</w:t>
            </w:r>
          </w:p>
        </w:tc>
        <w:tc>
          <w:tcPr>
            <w:tcW w:w="2636"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6</w:t>
            </w:r>
          </w:p>
        </w:tc>
        <w:tc>
          <w:tcPr>
            <w:tcW w:w="2584" w:type="dxa"/>
            <w:vMerge/>
          </w:tcPr>
          <w:p w:rsidR="00E00194" w:rsidRPr="00804F78" w:rsidRDefault="00E00194" w:rsidP="00B273EC">
            <w:pPr>
              <w:jc w:val="both"/>
              <w:rPr>
                <w:rFonts w:ascii="Times New Roman" w:hAnsi="Times New Roman" w:cs="Times New Roman"/>
                <w:sz w:val="24"/>
                <w:szCs w:val="24"/>
              </w:rPr>
            </w:pPr>
          </w:p>
        </w:tc>
      </w:tr>
      <w:tr w:rsidR="00E00194" w:rsidRPr="00804F78" w:rsidTr="00B273EC">
        <w:trPr>
          <w:trHeight w:val="46"/>
        </w:trPr>
        <w:tc>
          <w:tcPr>
            <w:tcW w:w="2643"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61-65</w:t>
            </w:r>
            <w:r w:rsidRPr="00804F78">
              <w:rPr>
                <w:rFonts w:ascii="Times New Roman" w:hAnsi="Times New Roman" w:cs="Times New Roman"/>
                <w:sz w:val="24"/>
                <w:szCs w:val="24"/>
              </w:rPr>
              <w:t xml:space="preserve"> Years</w:t>
            </w:r>
          </w:p>
        </w:tc>
        <w:tc>
          <w:tcPr>
            <w:tcW w:w="2636"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8</w:t>
            </w:r>
          </w:p>
        </w:tc>
        <w:tc>
          <w:tcPr>
            <w:tcW w:w="2584" w:type="dxa"/>
            <w:vMerge/>
          </w:tcPr>
          <w:p w:rsidR="00E00194" w:rsidRPr="00804F78" w:rsidRDefault="00E00194" w:rsidP="00B273EC">
            <w:pPr>
              <w:jc w:val="both"/>
              <w:rPr>
                <w:rFonts w:ascii="Times New Roman" w:hAnsi="Times New Roman" w:cs="Times New Roman"/>
                <w:sz w:val="24"/>
                <w:szCs w:val="24"/>
              </w:rPr>
            </w:pPr>
          </w:p>
        </w:tc>
      </w:tr>
      <w:tr w:rsidR="00E00194" w:rsidRPr="00804F78" w:rsidTr="00B273EC">
        <w:trPr>
          <w:trHeight w:val="46"/>
        </w:trPr>
        <w:tc>
          <w:tcPr>
            <w:tcW w:w="2643"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66-71</w:t>
            </w:r>
            <w:r w:rsidRPr="00804F78">
              <w:rPr>
                <w:rFonts w:ascii="Times New Roman" w:hAnsi="Times New Roman" w:cs="Times New Roman"/>
                <w:sz w:val="24"/>
                <w:szCs w:val="24"/>
              </w:rPr>
              <w:t>Years</w:t>
            </w:r>
          </w:p>
        </w:tc>
        <w:tc>
          <w:tcPr>
            <w:tcW w:w="2636"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8</w:t>
            </w:r>
          </w:p>
        </w:tc>
        <w:tc>
          <w:tcPr>
            <w:tcW w:w="2584" w:type="dxa"/>
            <w:vMerge/>
          </w:tcPr>
          <w:p w:rsidR="00E00194" w:rsidRPr="00804F78" w:rsidRDefault="00E00194" w:rsidP="00B273EC">
            <w:pPr>
              <w:jc w:val="both"/>
              <w:rPr>
                <w:rFonts w:ascii="Times New Roman" w:hAnsi="Times New Roman" w:cs="Times New Roman"/>
                <w:sz w:val="24"/>
                <w:szCs w:val="24"/>
              </w:rPr>
            </w:pPr>
          </w:p>
        </w:tc>
      </w:tr>
      <w:tr w:rsidR="00E00194" w:rsidRPr="00804F78" w:rsidTr="00B273EC">
        <w:trPr>
          <w:trHeight w:val="46"/>
        </w:trPr>
        <w:tc>
          <w:tcPr>
            <w:tcW w:w="2643"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72-76</w:t>
            </w:r>
            <w:r w:rsidRPr="00804F78">
              <w:rPr>
                <w:rFonts w:ascii="Times New Roman" w:hAnsi="Times New Roman" w:cs="Times New Roman"/>
                <w:sz w:val="24"/>
                <w:szCs w:val="24"/>
              </w:rPr>
              <w:t xml:space="preserve"> Years</w:t>
            </w:r>
          </w:p>
        </w:tc>
        <w:tc>
          <w:tcPr>
            <w:tcW w:w="2636" w:type="dxa"/>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5</w:t>
            </w:r>
          </w:p>
        </w:tc>
        <w:tc>
          <w:tcPr>
            <w:tcW w:w="2584" w:type="dxa"/>
            <w:vMerge/>
          </w:tcPr>
          <w:p w:rsidR="00E00194" w:rsidRPr="00804F78" w:rsidRDefault="00E00194" w:rsidP="00B273EC">
            <w:pPr>
              <w:jc w:val="both"/>
              <w:rPr>
                <w:rFonts w:ascii="Times New Roman" w:hAnsi="Times New Roman" w:cs="Times New Roman"/>
                <w:sz w:val="24"/>
                <w:szCs w:val="24"/>
              </w:rPr>
            </w:pPr>
          </w:p>
        </w:tc>
      </w:tr>
      <w:tr w:rsidR="00E00194" w:rsidRPr="00804F78" w:rsidTr="00B273EC">
        <w:trPr>
          <w:trHeight w:val="46"/>
        </w:trPr>
        <w:tc>
          <w:tcPr>
            <w:tcW w:w="2643" w:type="dxa"/>
          </w:tcPr>
          <w:p w:rsidR="00E00194" w:rsidRDefault="00E00194" w:rsidP="00B273EC">
            <w:pPr>
              <w:jc w:val="center"/>
              <w:rPr>
                <w:rFonts w:ascii="Times New Roman" w:hAnsi="Times New Roman" w:cs="Times New Roman"/>
                <w:sz w:val="24"/>
                <w:szCs w:val="24"/>
              </w:rPr>
            </w:pPr>
            <w:r>
              <w:rPr>
                <w:rFonts w:ascii="Times New Roman" w:hAnsi="Times New Roman" w:cs="Times New Roman"/>
                <w:sz w:val="24"/>
                <w:szCs w:val="24"/>
              </w:rPr>
              <w:t>77-81 Years</w:t>
            </w:r>
          </w:p>
        </w:tc>
        <w:tc>
          <w:tcPr>
            <w:tcW w:w="2636" w:type="dxa"/>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2</w:t>
            </w:r>
          </w:p>
        </w:tc>
        <w:tc>
          <w:tcPr>
            <w:tcW w:w="2584" w:type="dxa"/>
            <w:vMerge/>
          </w:tcPr>
          <w:p w:rsidR="00E00194" w:rsidRPr="00804F78" w:rsidRDefault="00E00194" w:rsidP="00B273EC">
            <w:pPr>
              <w:jc w:val="both"/>
              <w:rPr>
                <w:rFonts w:ascii="Times New Roman" w:hAnsi="Times New Roman" w:cs="Times New Roman"/>
                <w:sz w:val="24"/>
                <w:szCs w:val="24"/>
              </w:rPr>
            </w:pPr>
          </w:p>
        </w:tc>
      </w:tr>
      <w:tr w:rsidR="00E00194" w:rsidRPr="00804F78" w:rsidTr="00B273EC">
        <w:trPr>
          <w:trHeight w:val="46"/>
        </w:trPr>
        <w:tc>
          <w:tcPr>
            <w:tcW w:w="2643" w:type="dxa"/>
          </w:tcPr>
          <w:p w:rsidR="00E00194" w:rsidRDefault="00E00194" w:rsidP="00B273EC">
            <w:pPr>
              <w:jc w:val="center"/>
              <w:rPr>
                <w:rFonts w:ascii="Times New Roman" w:hAnsi="Times New Roman" w:cs="Times New Roman"/>
                <w:sz w:val="24"/>
                <w:szCs w:val="24"/>
              </w:rPr>
            </w:pPr>
            <w:r>
              <w:rPr>
                <w:rFonts w:ascii="Times New Roman" w:hAnsi="Times New Roman" w:cs="Times New Roman"/>
                <w:sz w:val="24"/>
                <w:szCs w:val="24"/>
              </w:rPr>
              <w:t>82-85 Years</w:t>
            </w:r>
          </w:p>
        </w:tc>
        <w:tc>
          <w:tcPr>
            <w:tcW w:w="2636" w:type="dxa"/>
          </w:tcPr>
          <w:p w:rsidR="00E00194" w:rsidRDefault="00E00194" w:rsidP="00B273EC">
            <w:pPr>
              <w:jc w:val="center"/>
              <w:rPr>
                <w:rFonts w:ascii="Times New Roman" w:hAnsi="Times New Roman" w:cs="Times New Roman"/>
                <w:sz w:val="24"/>
                <w:szCs w:val="24"/>
              </w:rPr>
            </w:pPr>
            <w:r>
              <w:rPr>
                <w:rFonts w:ascii="Times New Roman" w:hAnsi="Times New Roman" w:cs="Times New Roman"/>
                <w:sz w:val="24"/>
                <w:szCs w:val="24"/>
              </w:rPr>
              <w:t>1</w:t>
            </w:r>
          </w:p>
        </w:tc>
        <w:tc>
          <w:tcPr>
            <w:tcW w:w="2584" w:type="dxa"/>
            <w:vMerge/>
          </w:tcPr>
          <w:p w:rsidR="00E00194" w:rsidRPr="00804F78" w:rsidRDefault="00E00194" w:rsidP="00B273EC">
            <w:pPr>
              <w:jc w:val="both"/>
              <w:rPr>
                <w:rFonts w:ascii="Times New Roman" w:hAnsi="Times New Roman" w:cs="Times New Roman"/>
                <w:sz w:val="24"/>
                <w:szCs w:val="24"/>
              </w:rPr>
            </w:pPr>
          </w:p>
        </w:tc>
      </w:tr>
      <w:tr w:rsidR="00E00194" w:rsidRPr="00804F78" w:rsidTr="00B273EC">
        <w:trPr>
          <w:trHeight w:val="432"/>
        </w:trPr>
        <w:tc>
          <w:tcPr>
            <w:tcW w:w="2643" w:type="dxa"/>
          </w:tcPr>
          <w:p w:rsidR="00E00194" w:rsidRPr="001341F6" w:rsidRDefault="00E00194" w:rsidP="00B273EC">
            <w:pPr>
              <w:jc w:val="center"/>
              <w:rPr>
                <w:rFonts w:ascii="Times New Roman" w:hAnsi="Times New Roman" w:cs="Times New Roman"/>
                <w:b/>
                <w:sz w:val="24"/>
                <w:szCs w:val="24"/>
              </w:rPr>
            </w:pPr>
            <w:r w:rsidRPr="001341F6">
              <w:rPr>
                <w:rFonts w:ascii="Times New Roman" w:hAnsi="Times New Roman" w:cs="Times New Roman"/>
                <w:b/>
                <w:sz w:val="24"/>
                <w:szCs w:val="24"/>
              </w:rPr>
              <w:t>TOTAL</w:t>
            </w:r>
          </w:p>
        </w:tc>
        <w:tc>
          <w:tcPr>
            <w:tcW w:w="2636" w:type="dxa"/>
          </w:tcPr>
          <w:p w:rsidR="00E00194" w:rsidRPr="001341F6" w:rsidRDefault="00E00194" w:rsidP="00B273EC">
            <w:pPr>
              <w:jc w:val="center"/>
              <w:rPr>
                <w:rFonts w:ascii="Times New Roman" w:hAnsi="Times New Roman" w:cs="Times New Roman"/>
                <w:b/>
                <w:sz w:val="24"/>
                <w:szCs w:val="24"/>
              </w:rPr>
            </w:pPr>
            <w:r w:rsidRPr="001341F6">
              <w:rPr>
                <w:rFonts w:ascii="Times New Roman" w:hAnsi="Times New Roman" w:cs="Times New Roman"/>
                <w:b/>
                <w:sz w:val="24"/>
                <w:szCs w:val="24"/>
              </w:rPr>
              <w:t>37</w:t>
            </w:r>
          </w:p>
        </w:tc>
        <w:tc>
          <w:tcPr>
            <w:tcW w:w="2584" w:type="dxa"/>
            <w:vMerge/>
          </w:tcPr>
          <w:p w:rsidR="00E00194" w:rsidRPr="00804F78" w:rsidRDefault="00E00194" w:rsidP="00B273EC">
            <w:pPr>
              <w:jc w:val="both"/>
              <w:rPr>
                <w:rFonts w:ascii="Times New Roman" w:hAnsi="Times New Roman" w:cs="Times New Roman"/>
                <w:sz w:val="24"/>
                <w:szCs w:val="24"/>
              </w:rPr>
            </w:pPr>
          </w:p>
        </w:tc>
      </w:tr>
    </w:tbl>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p>
    <w:p w:rsidR="00E00194" w:rsidRDefault="00E00194" w:rsidP="00E00194">
      <w:pPr>
        <w:jc w:val="center"/>
        <w:rPr>
          <w:rFonts w:ascii="Times New Roman" w:hAnsi="Times New Roman" w:cs="Times New Roman"/>
          <w:b/>
          <w:bCs/>
          <w:sz w:val="20"/>
          <w:szCs w:val="20"/>
        </w:rPr>
      </w:pPr>
      <w:r>
        <w:rPr>
          <w:rFonts w:ascii="Times New Roman" w:hAnsi="Times New Roman" w:cs="Times New Roman"/>
          <w:b/>
          <w:bCs/>
          <w:noProof/>
          <w:sz w:val="20"/>
          <w:szCs w:val="20"/>
        </w:rPr>
        <w:lastRenderedPageBreak/>
        <w:drawing>
          <wp:inline distT="0" distB="0" distL="0" distR="0">
            <wp:extent cx="5486400" cy="3200400"/>
            <wp:effectExtent l="19050" t="0" r="1905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00194" w:rsidRPr="00B972E9" w:rsidRDefault="00E00194" w:rsidP="00E00194">
      <w:pPr>
        <w:jc w:val="center"/>
        <w:rPr>
          <w:rFonts w:ascii="Times New Roman" w:hAnsi="Times New Roman" w:cs="Times New Roman"/>
          <w:b/>
          <w:bCs/>
          <w:sz w:val="20"/>
          <w:szCs w:val="20"/>
        </w:rPr>
      </w:pPr>
      <w:r>
        <w:rPr>
          <w:rFonts w:ascii="Times New Roman" w:hAnsi="Times New Roman" w:cs="Times New Roman"/>
          <w:b/>
          <w:bCs/>
          <w:sz w:val="20"/>
          <w:szCs w:val="20"/>
        </w:rPr>
        <w:t>Figure 2</w:t>
      </w:r>
      <w:r>
        <w:rPr>
          <w:rFonts w:ascii="Times New Roman" w:hAnsi="Times New Roman" w:cs="Times New Roman"/>
          <w:sz w:val="24"/>
          <w:szCs w:val="24"/>
        </w:rPr>
        <w:t xml:space="preserve">: </w:t>
      </w:r>
      <w:r w:rsidRPr="004A263F">
        <w:rPr>
          <w:rFonts w:ascii="Times New Roman" w:hAnsi="Times New Roman" w:cs="Times New Roman"/>
          <w:b/>
          <w:bCs/>
          <w:sz w:val="20"/>
          <w:szCs w:val="20"/>
        </w:rPr>
        <w:t>Age Wise Distribution of Patients Having Benign Prostate Hyperplasia</w:t>
      </w:r>
      <w:r>
        <w:rPr>
          <w:rFonts w:ascii="Times New Roman" w:hAnsi="Times New Roman" w:cs="Times New Roman"/>
          <w:b/>
          <w:bCs/>
          <w:sz w:val="20"/>
          <w:szCs w:val="20"/>
        </w:rPr>
        <w:t xml:space="preserve"> n=37</w:t>
      </w: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0C1F77"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4.3</w:t>
      </w:r>
    </w:p>
    <w:p w:rsidR="00E00194" w:rsidRPr="000C1F77" w:rsidRDefault="00E00194" w:rsidP="00E00194">
      <w:pPr>
        <w:jc w:val="center"/>
        <w:rPr>
          <w:rFonts w:ascii="Times New Roman" w:hAnsi="Times New Roman" w:cs="Times New Roman"/>
          <w:b/>
          <w:sz w:val="24"/>
          <w:szCs w:val="24"/>
        </w:rPr>
      </w:pPr>
      <w:r w:rsidRPr="000C1F77">
        <w:rPr>
          <w:rFonts w:ascii="Times New Roman" w:hAnsi="Times New Roman" w:cs="Times New Roman"/>
          <w:b/>
          <w:sz w:val="24"/>
          <w:szCs w:val="24"/>
        </w:rPr>
        <w:t>Age Wise Distribution of Patients having Prostate Cancer</w:t>
      </w:r>
    </w:p>
    <w:p w:rsidR="00E00194" w:rsidRPr="000C1F77"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lastRenderedPageBreak/>
        <w:t>n</w:t>
      </w:r>
      <w:r w:rsidRPr="000C1F77">
        <w:rPr>
          <w:rFonts w:ascii="Times New Roman" w:hAnsi="Times New Roman" w:cs="Times New Roman"/>
          <w:b/>
          <w:sz w:val="24"/>
          <w:szCs w:val="24"/>
        </w:rPr>
        <w:t>=37</w:t>
      </w:r>
    </w:p>
    <w:p w:rsidR="00E00194" w:rsidRPr="00804F78" w:rsidRDefault="00E00194" w:rsidP="00E00194">
      <w:pPr>
        <w:jc w:val="both"/>
        <w:rPr>
          <w:rFonts w:ascii="Times New Roman" w:hAnsi="Times New Roman" w:cs="Times New Roman"/>
          <w:sz w:val="24"/>
          <w:szCs w:val="24"/>
        </w:rPr>
      </w:pPr>
    </w:p>
    <w:tbl>
      <w:tblPr>
        <w:tblStyle w:val="TableGrid"/>
        <w:tblpPr w:leftFromText="180" w:rightFromText="180" w:vertAnchor="text" w:horzAnchor="margin" w:tblpXSpec="center" w:tblpY="-41"/>
        <w:tblW w:w="0" w:type="auto"/>
        <w:tblLook w:val="04A0" w:firstRow="1" w:lastRow="0" w:firstColumn="1" w:lastColumn="0" w:noHBand="0" w:noVBand="1"/>
      </w:tblPr>
      <w:tblGrid>
        <w:gridCol w:w="2566"/>
        <w:gridCol w:w="2736"/>
        <w:gridCol w:w="2636"/>
      </w:tblGrid>
      <w:tr w:rsidR="00E00194" w:rsidRPr="00804F78" w:rsidTr="00B273EC">
        <w:trPr>
          <w:trHeight w:val="753"/>
        </w:trPr>
        <w:tc>
          <w:tcPr>
            <w:tcW w:w="2566"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Age of Patient</w:t>
            </w:r>
          </w:p>
        </w:tc>
        <w:tc>
          <w:tcPr>
            <w:tcW w:w="2736"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Frequency (n)</w:t>
            </w:r>
          </w:p>
        </w:tc>
        <w:tc>
          <w:tcPr>
            <w:tcW w:w="263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b/>
                <w:sz w:val="24"/>
                <w:szCs w:val="24"/>
              </w:rPr>
              <w:t xml:space="preserve">Mean </w:t>
            </w:r>
            <w:r w:rsidRPr="00804F78">
              <w:rPr>
                <w:rFonts w:ascii="Times New Roman" w:hAnsi="Times New Roman" w:cs="Times New Roman"/>
                <w:sz w:val="24"/>
                <w:szCs w:val="24"/>
              </w:rPr>
              <w:t>±</w:t>
            </w:r>
            <w:r w:rsidRPr="00804F78">
              <w:rPr>
                <w:rFonts w:ascii="Times New Roman" w:hAnsi="Times New Roman" w:cs="Times New Roman"/>
                <w:b/>
                <w:sz w:val="24"/>
                <w:szCs w:val="24"/>
              </w:rPr>
              <w:t xml:space="preserve"> S.D</w:t>
            </w:r>
          </w:p>
        </w:tc>
      </w:tr>
      <w:tr w:rsidR="00E00194" w:rsidRPr="00804F78" w:rsidTr="00B273EC">
        <w:trPr>
          <w:trHeight w:val="712"/>
        </w:trPr>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58-62 Years</w:t>
            </w:r>
          </w:p>
        </w:tc>
        <w:tc>
          <w:tcPr>
            <w:tcW w:w="273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4</w:t>
            </w:r>
          </w:p>
        </w:tc>
        <w:tc>
          <w:tcPr>
            <w:tcW w:w="2636" w:type="dxa"/>
            <w:vMerge w:val="restart"/>
          </w:tcPr>
          <w:p w:rsidR="00E00194" w:rsidRDefault="00E00194" w:rsidP="00B273EC">
            <w:pPr>
              <w:jc w:val="center"/>
              <w:rPr>
                <w:rFonts w:ascii="Times New Roman" w:hAnsi="Times New Roman" w:cs="Times New Roman"/>
                <w:sz w:val="24"/>
                <w:szCs w:val="24"/>
              </w:rPr>
            </w:pPr>
          </w:p>
          <w:p w:rsidR="00E00194" w:rsidRDefault="00E00194" w:rsidP="00B273EC">
            <w:pPr>
              <w:jc w:val="center"/>
              <w:rPr>
                <w:rFonts w:ascii="Times New Roman" w:hAnsi="Times New Roman" w:cs="Times New Roman"/>
                <w:sz w:val="24"/>
                <w:szCs w:val="24"/>
              </w:rPr>
            </w:pPr>
          </w:p>
          <w:p w:rsidR="00E00194" w:rsidRDefault="00E00194" w:rsidP="00B273EC">
            <w:pPr>
              <w:jc w:val="center"/>
              <w:rPr>
                <w:rFonts w:ascii="Times New Roman" w:hAnsi="Times New Roman" w:cs="Times New Roman"/>
                <w:sz w:val="24"/>
                <w:szCs w:val="24"/>
              </w:rPr>
            </w:pPr>
          </w:p>
          <w:p w:rsidR="00E00194" w:rsidRDefault="00E00194" w:rsidP="00B273EC">
            <w:pPr>
              <w:jc w:val="center"/>
              <w:rPr>
                <w:rFonts w:ascii="Times New Roman" w:hAnsi="Times New Roman" w:cs="Times New Roman"/>
                <w:sz w:val="24"/>
                <w:szCs w:val="24"/>
              </w:rPr>
            </w:pPr>
          </w:p>
          <w:p w:rsidR="00E00194" w:rsidRDefault="00E00194" w:rsidP="00B273EC">
            <w:pPr>
              <w:jc w:val="center"/>
              <w:rPr>
                <w:rFonts w:ascii="Times New Roman" w:hAnsi="Times New Roman" w:cs="Times New Roman"/>
                <w:sz w:val="24"/>
                <w:szCs w:val="24"/>
              </w:rPr>
            </w:pPr>
          </w:p>
          <w:p w:rsidR="00E00194" w:rsidRDefault="00E00194" w:rsidP="00B273EC">
            <w:pPr>
              <w:jc w:val="center"/>
              <w:rPr>
                <w:rFonts w:ascii="Times New Roman" w:hAnsi="Times New Roman" w:cs="Times New Roman"/>
                <w:sz w:val="24"/>
                <w:szCs w:val="24"/>
              </w:rPr>
            </w:pPr>
          </w:p>
          <w:p w:rsidR="00E00194" w:rsidRDefault="00E00194" w:rsidP="00B273EC">
            <w:pPr>
              <w:jc w:val="center"/>
              <w:rPr>
                <w:rFonts w:ascii="Times New Roman" w:hAnsi="Times New Roman" w:cs="Times New Roman"/>
                <w:sz w:val="24"/>
                <w:szCs w:val="24"/>
              </w:rPr>
            </w:pPr>
          </w:p>
          <w:p w:rsidR="00E00194" w:rsidRDefault="00E00194" w:rsidP="00B273EC">
            <w:pPr>
              <w:jc w:val="center"/>
              <w:rPr>
                <w:rFonts w:ascii="Times New Roman" w:hAnsi="Times New Roman" w:cs="Times New Roman"/>
                <w:sz w:val="24"/>
                <w:szCs w:val="24"/>
              </w:rPr>
            </w:pPr>
          </w:p>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70.0±7.4</w:t>
            </w:r>
          </w:p>
        </w:tc>
      </w:tr>
      <w:tr w:rsidR="00E00194" w:rsidRPr="00804F78" w:rsidTr="00B273EC">
        <w:trPr>
          <w:trHeight w:val="712"/>
        </w:trPr>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63-67  Years</w:t>
            </w:r>
          </w:p>
        </w:tc>
        <w:tc>
          <w:tcPr>
            <w:tcW w:w="273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14</w:t>
            </w:r>
          </w:p>
        </w:tc>
        <w:tc>
          <w:tcPr>
            <w:tcW w:w="2636" w:type="dxa"/>
            <w:vMerge/>
          </w:tcPr>
          <w:p w:rsidR="00E00194" w:rsidRPr="00804F78" w:rsidRDefault="00E00194" w:rsidP="00B273EC">
            <w:pPr>
              <w:jc w:val="center"/>
              <w:rPr>
                <w:rFonts w:ascii="Times New Roman" w:hAnsi="Times New Roman" w:cs="Times New Roman"/>
                <w:sz w:val="24"/>
                <w:szCs w:val="24"/>
              </w:rPr>
            </w:pPr>
          </w:p>
        </w:tc>
      </w:tr>
      <w:tr w:rsidR="00E00194" w:rsidRPr="00804F78" w:rsidTr="00B273EC">
        <w:trPr>
          <w:trHeight w:val="712"/>
        </w:trPr>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68-72  Years</w:t>
            </w:r>
          </w:p>
        </w:tc>
        <w:tc>
          <w:tcPr>
            <w:tcW w:w="273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5</w:t>
            </w:r>
          </w:p>
        </w:tc>
        <w:tc>
          <w:tcPr>
            <w:tcW w:w="2636" w:type="dxa"/>
            <w:vMerge/>
          </w:tcPr>
          <w:p w:rsidR="00E00194" w:rsidRPr="00804F78" w:rsidRDefault="00E00194" w:rsidP="00B273EC">
            <w:pPr>
              <w:jc w:val="center"/>
              <w:rPr>
                <w:rFonts w:ascii="Times New Roman" w:hAnsi="Times New Roman" w:cs="Times New Roman"/>
                <w:sz w:val="24"/>
                <w:szCs w:val="24"/>
              </w:rPr>
            </w:pPr>
          </w:p>
        </w:tc>
      </w:tr>
      <w:tr w:rsidR="00E00194" w:rsidRPr="00804F78" w:rsidTr="00B273EC">
        <w:trPr>
          <w:trHeight w:val="753"/>
        </w:trPr>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73-77  Years</w:t>
            </w:r>
          </w:p>
        </w:tc>
        <w:tc>
          <w:tcPr>
            <w:tcW w:w="273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7</w:t>
            </w:r>
          </w:p>
        </w:tc>
        <w:tc>
          <w:tcPr>
            <w:tcW w:w="2636" w:type="dxa"/>
            <w:vMerge/>
          </w:tcPr>
          <w:p w:rsidR="00E00194" w:rsidRPr="00804F78" w:rsidRDefault="00E00194" w:rsidP="00B273EC">
            <w:pPr>
              <w:jc w:val="center"/>
              <w:rPr>
                <w:rFonts w:ascii="Times New Roman" w:hAnsi="Times New Roman" w:cs="Times New Roman"/>
                <w:sz w:val="24"/>
                <w:szCs w:val="24"/>
              </w:rPr>
            </w:pPr>
          </w:p>
        </w:tc>
      </w:tr>
      <w:tr w:rsidR="00E00194" w:rsidRPr="00804F78" w:rsidTr="00B273EC">
        <w:trPr>
          <w:trHeight w:val="712"/>
        </w:trPr>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78-82  Years</w:t>
            </w:r>
          </w:p>
        </w:tc>
        <w:tc>
          <w:tcPr>
            <w:tcW w:w="273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6</w:t>
            </w:r>
          </w:p>
        </w:tc>
        <w:tc>
          <w:tcPr>
            <w:tcW w:w="2636" w:type="dxa"/>
            <w:vMerge/>
          </w:tcPr>
          <w:p w:rsidR="00E00194" w:rsidRPr="00804F78" w:rsidRDefault="00E00194" w:rsidP="00B273EC">
            <w:pPr>
              <w:jc w:val="center"/>
              <w:rPr>
                <w:rFonts w:ascii="Times New Roman" w:hAnsi="Times New Roman" w:cs="Times New Roman"/>
                <w:sz w:val="24"/>
                <w:szCs w:val="24"/>
              </w:rPr>
            </w:pPr>
          </w:p>
        </w:tc>
      </w:tr>
      <w:tr w:rsidR="00E00194" w:rsidRPr="00804F78" w:rsidTr="00B273EC">
        <w:trPr>
          <w:trHeight w:val="623"/>
        </w:trPr>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83-87  Years</w:t>
            </w:r>
          </w:p>
        </w:tc>
        <w:tc>
          <w:tcPr>
            <w:tcW w:w="273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w:t>
            </w:r>
          </w:p>
        </w:tc>
        <w:tc>
          <w:tcPr>
            <w:tcW w:w="2636" w:type="dxa"/>
            <w:vMerge/>
          </w:tcPr>
          <w:p w:rsidR="00E00194" w:rsidRPr="00804F78" w:rsidRDefault="00E00194" w:rsidP="00B273EC">
            <w:pPr>
              <w:jc w:val="center"/>
              <w:rPr>
                <w:rFonts w:ascii="Times New Roman" w:hAnsi="Times New Roman" w:cs="Times New Roman"/>
                <w:sz w:val="24"/>
                <w:szCs w:val="24"/>
              </w:rPr>
            </w:pPr>
          </w:p>
        </w:tc>
      </w:tr>
      <w:tr w:rsidR="00E00194" w:rsidRPr="00804F78" w:rsidTr="00B273EC">
        <w:trPr>
          <w:trHeight w:val="623"/>
        </w:trPr>
        <w:tc>
          <w:tcPr>
            <w:tcW w:w="2566" w:type="dxa"/>
            <w:vAlign w:val="center"/>
          </w:tcPr>
          <w:p w:rsidR="00E00194" w:rsidRPr="00B5498A" w:rsidRDefault="00E00194" w:rsidP="00B273EC">
            <w:pPr>
              <w:jc w:val="center"/>
              <w:rPr>
                <w:rFonts w:ascii="Times New Roman" w:hAnsi="Times New Roman" w:cs="Times New Roman"/>
                <w:b/>
                <w:sz w:val="24"/>
                <w:szCs w:val="24"/>
              </w:rPr>
            </w:pPr>
            <w:r w:rsidRPr="00B5498A">
              <w:rPr>
                <w:rFonts w:ascii="Times New Roman" w:hAnsi="Times New Roman" w:cs="Times New Roman"/>
                <w:b/>
                <w:sz w:val="24"/>
                <w:szCs w:val="24"/>
              </w:rPr>
              <w:t>TOTAL</w:t>
            </w:r>
          </w:p>
        </w:tc>
        <w:tc>
          <w:tcPr>
            <w:tcW w:w="2736" w:type="dxa"/>
            <w:vAlign w:val="center"/>
          </w:tcPr>
          <w:p w:rsidR="00E00194" w:rsidRPr="00B5498A" w:rsidRDefault="00E00194" w:rsidP="00B273EC">
            <w:pPr>
              <w:jc w:val="center"/>
              <w:rPr>
                <w:rFonts w:ascii="Times New Roman" w:hAnsi="Times New Roman" w:cs="Times New Roman"/>
                <w:b/>
                <w:sz w:val="24"/>
                <w:szCs w:val="24"/>
              </w:rPr>
            </w:pPr>
            <w:r w:rsidRPr="00B5498A">
              <w:rPr>
                <w:rFonts w:ascii="Times New Roman" w:hAnsi="Times New Roman" w:cs="Times New Roman"/>
                <w:b/>
                <w:sz w:val="24"/>
                <w:szCs w:val="24"/>
              </w:rPr>
              <w:t>37</w:t>
            </w:r>
          </w:p>
        </w:tc>
        <w:tc>
          <w:tcPr>
            <w:tcW w:w="2636" w:type="dxa"/>
            <w:vMerge/>
          </w:tcPr>
          <w:p w:rsidR="00E00194" w:rsidRPr="00804F78" w:rsidRDefault="00E00194" w:rsidP="00B273EC">
            <w:pPr>
              <w:jc w:val="center"/>
              <w:rPr>
                <w:rFonts w:ascii="Times New Roman" w:hAnsi="Times New Roman" w:cs="Times New Roman"/>
                <w:sz w:val="24"/>
                <w:szCs w:val="24"/>
              </w:rPr>
            </w:pPr>
          </w:p>
        </w:tc>
      </w:tr>
    </w:tbl>
    <w:p w:rsidR="00E00194" w:rsidRDefault="00E00194" w:rsidP="00E00194">
      <w:pPr>
        <w:jc w:val="both"/>
        <w:rPr>
          <w:rFonts w:ascii="Times New Roman" w:hAnsi="Times New Roman" w:cs="Times New Roman"/>
          <w:noProof/>
          <w:sz w:val="24"/>
          <w:szCs w:val="24"/>
        </w:rPr>
      </w:pPr>
    </w:p>
    <w:p w:rsidR="00E00194" w:rsidRDefault="00E00194" w:rsidP="00E00194">
      <w:pPr>
        <w:tabs>
          <w:tab w:val="left" w:pos="7875"/>
        </w:tabs>
      </w:pPr>
    </w:p>
    <w:p w:rsidR="00E00194" w:rsidRDefault="00E00194" w:rsidP="00E00194">
      <w:pPr>
        <w:tabs>
          <w:tab w:val="left" w:pos="7875"/>
        </w:tabs>
      </w:pPr>
    </w:p>
    <w:p w:rsidR="00E00194" w:rsidRDefault="00E00194" w:rsidP="00E00194">
      <w:pPr>
        <w:tabs>
          <w:tab w:val="left" w:pos="7875"/>
        </w:tabs>
      </w:pPr>
    </w:p>
    <w:p w:rsidR="00E00194" w:rsidRDefault="00E00194" w:rsidP="00E00194">
      <w:pPr>
        <w:tabs>
          <w:tab w:val="left" w:pos="7875"/>
        </w:tabs>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804F78" w:rsidRDefault="00E00194" w:rsidP="00E00194">
      <w:pPr>
        <w:jc w:val="both"/>
        <w:rPr>
          <w:rFonts w:ascii="Times New Roman" w:hAnsi="Times New Roman" w:cs="Times New Roman"/>
          <w:noProof/>
          <w:sz w:val="24"/>
          <w:szCs w:val="24"/>
        </w:rPr>
      </w:pPr>
      <w:r>
        <w:rPr>
          <w:rFonts w:ascii="Times New Roman" w:hAnsi="Times New Roman" w:cs="Times New Roman"/>
          <w:noProof/>
          <w:sz w:val="24"/>
          <w:szCs w:val="24"/>
        </w:rPr>
        <w:lastRenderedPageBreak/>
        <w:drawing>
          <wp:inline distT="0" distB="0" distL="0" distR="0">
            <wp:extent cx="5486400" cy="32004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00194" w:rsidRPr="00305891" w:rsidRDefault="00E00194" w:rsidP="00E00194">
      <w:pPr>
        <w:jc w:val="center"/>
        <w:rPr>
          <w:rFonts w:ascii="Times New Roman" w:hAnsi="Times New Roman" w:cs="Times New Roman"/>
          <w:b/>
          <w:noProof/>
          <w:sz w:val="20"/>
          <w:szCs w:val="20"/>
        </w:rPr>
      </w:pPr>
      <w:r>
        <w:rPr>
          <w:rFonts w:ascii="Times New Roman" w:hAnsi="Times New Roman" w:cs="Times New Roman"/>
          <w:b/>
          <w:bCs/>
          <w:noProof/>
          <w:sz w:val="20"/>
          <w:szCs w:val="20"/>
        </w:rPr>
        <w:t>Figure3</w:t>
      </w:r>
      <w:r w:rsidRPr="00305891">
        <w:rPr>
          <w:rFonts w:ascii="Times New Roman" w:hAnsi="Times New Roman" w:cs="Times New Roman"/>
          <w:b/>
          <w:bCs/>
          <w:noProof/>
          <w:sz w:val="20"/>
          <w:szCs w:val="20"/>
        </w:rPr>
        <w:t>: Age Wise Distribution of Patients with Prostate Cancer</w:t>
      </w: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E067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4.4</w:t>
      </w:r>
    </w:p>
    <w:p w:rsidR="00E00194" w:rsidRPr="00E0671D" w:rsidRDefault="00E00194" w:rsidP="00E00194">
      <w:pPr>
        <w:jc w:val="center"/>
        <w:rPr>
          <w:rFonts w:ascii="Times New Roman" w:hAnsi="Times New Roman" w:cs="Times New Roman"/>
          <w:b/>
          <w:sz w:val="24"/>
          <w:szCs w:val="24"/>
        </w:rPr>
      </w:pPr>
      <w:r w:rsidRPr="00E0671D">
        <w:rPr>
          <w:rFonts w:ascii="Times New Roman" w:hAnsi="Times New Roman" w:cs="Times New Roman"/>
          <w:b/>
          <w:sz w:val="24"/>
          <w:szCs w:val="24"/>
        </w:rPr>
        <w:lastRenderedPageBreak/>
        <w:t>Clinical presentation of patients having benign prostate hyperplasia</w:t>
      </w:r>
    </w:p>
    <w:p w:rsidR="00E00194" w:rsidRPr="00E067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E0671D">
        <w:rPr>
          <w:rFonts w:ascii="Times New Roman" w:hAnsi="Times New Roman" w:cs="Times New Roman"/>
          <w:b/>
          <w:sz w:val="24"/>
          <w:szCs w:val="24"/>
        </w:rPr>
        <w:t>=37</w:t>
      </w:r>
    </w:p>
    <w:tbl>
      <w:tblPr>
        <w:tblStyle w:val="TableGrid"/>
        <w:tblW w:w="0" w:type="auto"/>
        <w:jc w:val="center"/>
        <w:tblLook w:val="04A0" w:firstRow="1" w:lastRow="0" w:firstColumn="1" w:lastColumn="0" w:noHBand="0" w:noVBand="1"/>
      </w:tblPr>
      <w:tblGrid>
        <w:gridCol w:w="2973"/>
        <w:gridCol w:w="2443"/>
        <w:gridCol w:w="2118"/>
      </w:tblGrid>
      <w:tr w:rsidR="00E00194" w:rsidRPr="00804F78" w:rsidTr="00B273EC">
        <w:trPr>
          <w:trHeight w:val="1097"/>
          <w:jc w:val="center"/>
        </w:trPr>
        <w:tc>
          <w:tcPr>
            <w:tcW w:w="2973" w:type="dxa"/>
            <w:vAlign w:val="center"/>
          </w:tcPr>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CLINICAL PRESENTATION</w:t>
            </w:r>
          </w:p>
        </w:tc>
        <w:tc>
          <w:tcPr>
            <w:tcW w:w="2443" w:type="dxa"/>
            <w:vAlign w:val="center"/>
          </w:tcPr>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FREQUENCY (N)</w:t>
            </w:r>
          </w:p>
        </w:tc>
        <w:tc>
          <w:tcPr>
            <w:tcW w:w="2118" w:type="dxa"/>
            <w:vAlign w:val="center"/>
          </w:tcPr>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w:t>
            </w:r>
          </w:p>
        </w:tc>
      </w:tr>
      <w:tr w:rsidR="00E00194" w:rsidRPr="00804F78" w:rsidTr="00B273EC">
        <w:trPr>
          <w:trHeight w:val="991"/>
          <w:jc w:val="center"/>
        </w:trPr>
        <w:tc>
          <w:tcPr>
            <w:tcW w:w="297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Prostate Enlargement</w:t>
            </w:r>
          </w:p>
        </w:tc>
        <w:tc>
          <w:tcPr>
            <w:tcW w:w="244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25</w:t>
            </w:r>
          </w:p>
        </w:tc>
        <w:tc>
          <w:tcPr>
            <w:tcW w:w="2118"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67.6</w:t>
            </w:r>
          </w:p>
        </w:tc>
      </w:tr>
      <w:tr w:rsidR="00E00194" w:rsidRPr="00804F78" w:rsidTr="00B273EC">
        <w:trPr>
          <w:trHeight w:val="1046"/>
          <w:jc w:val="center"/>
        </w:trPr>
        <w:tc>
          <w:tcPr>
            <w:tcW w:w="297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LUTS</w:t>
            </w:r>
          </w:p>
        </w:tc>
        <w:tc>
          <w:tcPr>
            <w:tcW w:w="244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12</w:t>
            </w:r>
          </w:p>
        </w:tc>
        <w:tc>
          <w:tcPr>
            <w:tcW w:w="2118"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32.4</w:t>
            </w:r>
          </w:p>
        </w:tc>
      </w:tr>
      <w:tr w:rsidR="00E00194" w:rsidRPr="00804F78" w:rsidTr="00B273EC">
        <w:trPr>
          <w:trHeight w:val="1046"/>
          <w:jc w:val="center"/>
        </w:trPr>
        <w:tc>
          <w:tcPr>
            <w:tcW w:w="297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TOTAL</w:t>
            </w:r>
          </w:p>
        </w:tc>
        <w:tc>
          <w:tcPr>
            <w:tcW w:w="244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37</w:t>
            </w:r>
          </w:p>
        </w:tc>
        <w:tc>
          <w:tcPr>
            <w:tcW w:w="2118"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100.0</w:t>
            </w:r>
          </w:p>
        </w:tc>
      </w:tr>
    </w:tbl>
    <w:p w:rsidR="00E00194" w:rsidRDefault="00E00194" w:rsidP="00E00194">
      <w:pPr>
        <w:tabs>
          <w:tab w:val="left" w:pos="1710"/>
          <w:tab w:val="left" w:pos="1800"/>
        </w:tabs>
        <w:spacing w:line="240" w:lineRule="auto"/>
        <w:jc w:val="both"/>
        <w:rPr>
          <w:rFonts w:ascii="Times New Roman" w:hAnsi="Times New Roman" w:cs="Times New Roman"/>
          <w:sz w:val="24"/>
          <w:szCs w:val="24"/>
        </w:rPr>
      </w:pPr>
    </w:p>
    <w:p w:rsidR="00E00194" w:rsidRPr="00E00ACF" w:rsidRDefault="00E00194" w:rsidP="00E00194">
      <w:pPr>
        <w:tabs>
          <w:tab w:val="left" w:pos="1710"/>
          <w:tab w:val="left" w:pos="1800"/>
        </w:tabs>
        <w:spacing w:line="240" w:lineRule="auto"/>
        <w:jc w:val="both"/>
        <w:rPr>
          <w:rFonts w:ascii="Times New Roman" w:hAnsi="Times New Roman" w:cs="Times New Roman"/>
          <w:sz w:val="24"/>
          <w:szCs w:val="24"/>
        </w:rPr>
      </w:pPr>
      <w:r w:rsidRPr="00E0671D">
        <w:rPr>
          <w:rFonts w:ascii="Times New Roman" w:hAnsi="Times New Roman" w:cs="Times New Roman"/>
          <w:sz w:val="20"/>
          <w:szCs w:val="20"/>
        </w:rPr>
        <w:t xml:space="preserve">LUTS=lower urinary tract symptoms </w:t>
      </w:r>
    </w:p>
    <w:p w:rsidR="00E00194" w:rsidRPr="00804F78" w:rsidRDefault="00E00194" w:rsidP="00E00194">
      <w:pPr>
        <w:tabs>
          <w:tab w:val="left" w:pos="1710"/>
          <w:tab w:val="left" w:pos="1800"/>
        </w:tabs>
        <w:jc w:val="both"/>
        <w:rPr>
          <w:rFonts w:ascii="Times New Roman" w:hAnsi="Times New Roman" w:cs="Times New Roman"/>
          <w:sz w:val="24"/>
          <w:szCs w:val="24"/>
        </w:rPr>
      </w:pPr>
    </w:p>
    <w:p w:rsidR="00E00194" w:rsidRDefault="00E00194" w:rsidP="00E00194">
      <w:pPr>
        <w:tabs>
          <w:tab w:val="left" w:pos="1710"/>
          <w:tab w:val="left" w:pos="1800"/>
        </w:tabs>
        <w:jc w:val="both"/>
        <w:rPr>
          <w:rFonts w:ascii="Times New Roman" w:hAnsi="Times New Roman" w:cs="Times New Roman"/>
          <w:sz w:val="24"/>
          <w:szCs w:val="24"/>
        </w:rPr>
      </w:pPr>
    </w:p>
    <w:p w:rsidR="00E00194" w:rsidRDefault="00E00194" w:rsidP="00E00194">
      <w:pPr>
        <w:tabs>
          <w:tab w:val="left" w:pos="1710"/>
          <w:tab w:val="left" w:pos="1800"/>
        </w:tabs>
        <w:jc w:val="both"/>
        <w:rPr>
          <w:rFonts w:ascii="Times New Roman" w:hAnsi="Times New Roman" w:cs="Times New Roman"/>
          <w:sz w:val="24"/>
          <w:szCs w:val="24"/>
        </w:rPr>
      </w:pPr>
    </w:p>
    <w:p w:rsidR="00E00194" w:rsidRDefault="00E00194" w:rsidP="00E00194">
      <w:pPr>
        <w:tabs>
          <w:tab w:val="left" w:pos="1710"/>
          <w:tab w:val="left" w:pos="1800"/>
        </w:tabs>
        <w:jc w:val="both"/>
        <w:rPr>
          <w:rFonts w:ascii="Times New Roman" w:hAnsi="Times New Roman" w:cs="Times New Roman"/>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r w:rsidRPr="005A1DBE">
        <w:rPr>
          <w:rFonts w:ascii="Times New Roman" w:hAnsi="Times New Roman" w:cs="Times New Roman"/>
          <w:b/>
          <w:noProof/>
          <w:sz w:val="24"/>
          <w:szCs w:val="24"/>
        </w:rPr>
        <w:lastRenderedPageBreak/>
        <w:drawing>
          <wp:inline distT="0" distB="0" distL="0" distR="0">
            <wp:extent cx="5486400" cy="3200400"/>
            <wp:effectExtent l="19050" t="0" r="19050" b="0"/>
            <wp:docPr id="2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00194" w:rsidRDefault="00E00194" w:rsidP="00E00194">
      <w:pPr>
        <w:jc w:val="center"/>
        <w:rPr>
          <w:rFonts w:ascii="Times New Roman" w:hAnsi="Times New Roman" w:cs="Times New Roman"/>
          <w:sz w:val="20"/>
          <w:szCs w:val="20"/>
        </w:rPr>
      </w:pPr>
      <w:r>
        <w:rPr>
          <w:rFonts w:ascii="Times New Roman" w:hAnsi="Times New Roman" w:cs="Times New Roman"/>
          <w:b/>
          <w:bCs/>
          <w:sz w:val="20"/>
          <w:szCs w:val="20"/>
        </w:rPr>
        <w:t xml:space="preserve">FIGURE 4: </w:t>
      </w:r>
      <w:r w:rsidRPr="0010610F">
        <w:rPr>
          <w:rFonts w:ascii="Times New Roman" w:hAnsi="Times New Roman" w:cs="Times New Roman"/>
          <w:b/>
          <w:bCs/>
          <w:sz w:val="20"/>
          <w:szCs w:val="20"/>
        </w:rPr>
        <w:t>PRESENTING COMPLAINTS IN HYPERPLASIA</w:t>
      </w:r>
      <w:r>
        <w:rPr>
          <w:rFonts w:ascii="Times New Roman" w:hAnsi="Times New Roman" w:cs="Times New Roman"/>
          <w:b/>
          <w:bCs/>
          <w:sz w:val="20"/>
          <w:szCs w:val="20"/>
        </w:rPr>
        <w:t>n=37</w:t>
      </w: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AA3572" w:rsidRDefault="00E00194" w:rsidP="00E00194">
      <w:pPr>
        <w:jc w:val="center"/>
        <w:rPr>
          <w:rFonts w:ascii="Times New Roman" w:hAnsi="Times New Roman" w:cs="Times New Roman"/>
          <w:sz w:val="20"/>
          <w:szCs w:val="20"/>
        </w:rPr>
      </w:pPr>
      <w:r w:rsidRPr="005E6216">
        <w:rPr>
          <w:rFonts w:ascii="Times New Roman" w:hAnsi="Times New Roman" w:cs="Times New Roman"/>
          <w:b/>
          <w:sz w:val="24"/>
          <w:szCs w:val="24"/>
        </w:rPr>
        <w:t xml:space="preserve">TABLE </w:t>
      </w:r>
      <w:r>
        <w:rPr>
          <w:rFonts w:ascii="Times New Roman" w:hAnsi="Times New Roman" w:cs="Times New Roman"/>
          <w:b/>
          <w:sz w:val="24"/>
          <w:szCs w:val="24"/>
        </w:rPr>
        <w:t>4.5</w:t>
      </w:r>
    </w:p>
    <w:p w:rsidR="00E00194" w:rsidRPr="005E6216" w:rsidRDefault="00E00194" w:rsidP="00E00194">
      <w:pPr>
        <w:jc w:val="center"/>
        <w:rPr>
          <w:rFonts w:ascii="Times New Roman" w:hAnsi="Times New Roman" w:cs="Times New Roman"/>
          <w:b/>
          <w:sz w:val="24"/>
          <w:szCs w:val="24"/>
        </w:rPr>
      </w:pPr>
      <w:r w:rsidRPr="005E6216">
        <w:rPr>
          <w:rFonts w:ascii="Times New Roman" w:hAnsi="Times New Roman" w:cs="Times New Roman"/>
          <w:b/>
          <w:sz w:val="24"/>
          <w:szCs w:val="24"/>
        </w:rPr>
        <w:t>Distribution of Patients having Prostate Cancer according to Gleason’s score</w:t>
      </w:r>
    </w:p>
    <w:p w:rsidR="00E00194" w:rsidRPr="005E6216"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5E6216">
        <w:rPr>
          <w:rFonts w:ascii="Times New Roman" w:hAnsi="Times New Roman" w:cs="Times New Roman"/>
          <w:b/>
          <w:sz w:val="24"/>
          <w:szCs w:val="24"/>
        </w:rPr>
        <w:t>=37</w:t>
      </w:r>
    </w:p>
    <w:tbl>
      <w:tblPr>
        <w:tblStyle w:val="TableGrid"/>
        <w:tblW w:w="0" w:type="auto"/>
        <w:jc w:val="center"/>
        <w:tblLook w:val="04A0" w:firstRow="1" w:lastRow="0" w:firstColumn="1" w:lastColumn="0" w:noHBand="0" w:noVBand="1"/>
      </w:tblPr>
      <w:tblGrid>
        <w:gridCol w:w="2363"/>
        <w:gridCol w:w="2812"/>
        <w:gridCol w:w="2634"/>
      </w:tblGrid>
      <w:tr w:rsidR="00E00194" w:rsidRPr="005E6216" w:rsidTr="00B273EC">
        <w:trPr>
          <w:trHeight w:val="674"/>
          <w:jc w:val="center"/>
        </w:trPr>
        <w:tc>
          <w:tcPr>
            <w:tcW w:w="2363" w:type="dxa"/>
            <w:vAlign w:val="center"/>
          </w:tcPr>
          <w:p w:rsidR="00E00194" w:rsidRPr="0066425C" w:rsidRDefault="00E00194" w:rsidP="00B273EC">
            <w:pPr>
              <w:jc w:val="center"/>
              <w:rPr>
                <w:rFonts w:ascii="Times New Roman" w:hAnsi="Times New Roman" w:cs="Times New Roman"/>
                <w:b/>
                <w:noProof/>
                <w:sz w:val="24"/>
                <w:szCs w:val="24"/>
              </w:rPr>
            </w:pPr>
            <w:r w:rsidRPr="0066425C">
              <w:rPr>
                <w:rFonts w:ascii="Times New Roman" w:hAnsi="Times New Roman" w:cs="Times New Roman"/>
                <w:b/>
                <w:noProof/>
                <w:sz w:val="24"/>
                <w:szCs w:val="24"/>
              </w:rPr>
              <w:lastRenderedPageBreak/>
              <w:t>Gleason Score</w:t>
            </w:r>
          </w:p>
        </w:tc>
        <w:tc>
          <w:tcPr>
            <w:tcW w:w="2812" w:type="dxa"/>
            <w:vAlign w:val="center"/>
          </w:tcPr>
          <w:p w:rsidR="00E00194" w:rsidRPr="0066425C" w:rsidRDefault="00E00194" w:rsidP="00B273EC">
            <w:pPr>
              <w:jc w:val="center"/>
              <w:rPr>
                <w:rFonts w:ascii="Times New Roman" w:hAnsi="Times New Roman" w:cs="Times New Roman"/>
                <w:b/>
                <w:noProof/>
                <w:sz w:val="24"/>
                <w:szCs w:val="24"/>
              </w:rPr>
            </w:pPr>
            <w:r w:rsidRPr="0066425C">
              <w:rPr>
                <w:rFonts w:ascii="Times New Roman" w:hAnsi="Times New Roman" w:cs="Times New Roman"/>
                <w:b/>
                <w:noProof/>
                <w:sz w:val="24"/>
                <w:szCs w:val="24"/>
              </w:rPr>
              <w:t>Frequency (n)</w:t>
            </w:r>
          </w:p>
        </w:tc>
        <w:tc>
          <w:tcPr>
            <w:tcW w:w="2634" w:type="dxa"/>
            <w:vAlign w:val="center"/>
          </w:tcPr>
          <w:p w:rsidR="00E00194" w:rsidRPr="0066425C" w:rsidRDefault="00E00194" w:rsidP="00B273EC">
            <w:pPr>
              <w:jc w:val="center"/>
              <w:rPr>
                <w:rFonts w:ascii="Times New Roman" w:hAnsi="Times New Roman" w:cs="Times New Roman"/>
                <w:b/>
                <w:noProof/>
                <w:sz w:val="24"/>
                <w:szCs w:val="24"/>
              </w:rPr>
            </w:pPr>
            <w:r w:rsidRPr="0066425C">
              <w:rPr>
                <w:rFonts w:ascii="Times New Roman" w:hAnsi="Times New Roman" w:cs="Times New Roman"/>
                <w:b/>
                <w:noProof/>
                <w:sz w:val="24"/>
                <w:szCs w:val="24"/>
              </w:rPr>
              <w:t>%</w:t>
            </w:r>
          </w:p>
        </w:tc>
      </w:tr>
      <w:tr w:rsidR="00E00194" w:rsidRPr="005E6216" w:rsidTr="00B273EC">
        <w:trPr>
          <w:trHeight w:val="674"/>
          <w:jc w:val="center"/>
        </w:trPr>
        <w:tc>
          <w:tcPr>
            <w:tcW w:w="2363"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3+3</w:t>
            </w:r>
          </w:p>
        </w:tc>
        <w:tc>
          <w:tcPr>
            <w:tcW w:w="2812"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7</w:t>
            </w:r>
          </w:p>
        </w:tc>
        <w:tc>
          <w:tcPr>
            <w:tcW w:w="2634"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18.9</w:t>
            </w:r>
          </w:p>
        </w:tc>
      </w:tr>
      <w:tr w:rsidR="00E00194" w:rsidRPr="005E6216" w:rsidTr="00B273EC">
        <w:trPr>
          <w:trHeight w:val="674"/>
          <w:jc w:val="center"/>
        </w:trPr>
        <w:tc>
          <w:tcPr>
            <w:tcW w:w="2363"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3+4</w:t>
            </w:r>
          </w:p>
        </w:tc>
        <w:tc>
          <w:tcPr>
            <w:tcW w:w="2812"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7</w:t>
            </w:r>
          </w:p>
        </w:tc>
        <w:tc>
          <w:tcPr>
            <w:tcW w:w="2634"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18.9</w:t>
            </w:r>
          </w:p>
        </w:tc>
      </w:tr>
      <w:tr w:rsidR="00E00194" w:rsidRPr="005E6216" w:rsidTr="00B273EC">
        <w:trPr>
          <w:trHeight w:val="674"/>
          <w:jc w:val="center"/>
        </w:trPr>
        <w:tc>
          <w:tcPr>
            <w:tcW w:w="2363"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4+3</w:t>
            </w:r>
          </w:p>
        </w:tc>
        <w:tc>
          <w:tcPr>
            <w:tcW w:w="2812"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8</w:t>
            </w:r>
          </w:p>
        </w:tc>
        <w:tc>
          <w:tcPr>
            <w:tcW w:w="2634"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21.6</w:t>
            </w:r>
          </w:p>
        </w:tc>
      </w:tr>
      <w:tr w:rsidR="00E00194" w:rsidRPr="005E6216" w:rsidTr="00B273EC">
        <w:trPr>
          <w:trHeight w:val="674"/>
          <w:jc w:val="center"/>
        </w:trPr>
        <w:tc>
          <w:tcPr>
            <w:tcW w:w="2363"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4+4</w:t>
            </w:r>
          </w:p>
        </w:tc>
        <w:tc>
          <w:tcPr>
            <w:tcW w:w="2812"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3</w:t>
            </w:r>
          </w:p>
        </w:tc>
        <w:tc>
          <w:tcPr>
            <w:tcW w:w="2634"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8.1</w:t>
            </w:r>
          </w:p>
        </w:tc>
      </w:tr>
      <w:tr w:rsidR="00E00194" w:rsidRPr="005E6216" w:rsidTr="00B273EC">
        <w:trPr>
          <w:trHeight w:val="674"/>
          <w:jc w:val="center"/>
        </w:trPr>
        <w:tc>
          <w:tcPr>
            <w:tcW w:w="2363"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4+5</w:t>
            </w:r>
          </w:p>
        </w:tc>
        <w:tc>
          <w:tcPr>
            <w:tcW w:w="2812"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2</w:t>
            </w:r>
          </w:p>
        </w:tc>
        <w:tc>
          <w:tcPr>
            <w:tcW w:w="2634"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5.4</w:t>
            </w:r>
          </w:p>
        </w:tc>
      </w:tr>
      <w:tr w:rsidR="00E00194" w:rsidRPr="005E6216" w:rsidTr="00B273EC">
        <w:trPr>
          <w:trHeight w:val="674"/>
          <w:jc w:val="center"/>
        </w:trPr>
        <w:tc>
          <w:tcPr>
            <w:tcW w:w="2363"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5+4</w:t>
            </w:r>
          </w:p>
        </w:tc>
        <w:tc>
          <w:tcPr>
            <w:tcW w:w="2812"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8</w:t>
            </w:r>
          </w:p>
        </w:tc>
        <w:tc>
          <w:tcPr>
            <w:tcW w:w="2634"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21.6</w:t>
            </w:r>
          </w:p>
        </w:tc>
      </w:tr>
      <w:tr w:rsidR="00E00194" w:rsidRPr="005E6216" w:rsidTr="00B273EC">
        <w:trPr>
          <w:trHeight w:val="674"/>
          <w:jc w:val="center"/>
        </w:trPr>
        <w:tc>
          <w:tcPr>
            <w:tcW w:w="2363"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5+5</w:t>
            </w:r>
          </w:p>
        </w:tc>
        <w:tc>
          <w:tcPr>
            <w:tcW w:w="2812" w:type="dxa"/>
            <w:vAlign w:val="center"/>
          </w:tcPr>
          <w:p w:rsidR="00E00194" w:rsidRPr="005E6216" w:rsidRDefault="00E00194" w:rsidP="00B273EC">
            <w:pPr>
              <w:jc w:val="center"/>
              <w:rPr>
                <w:rFonts w:ascii="Times New Roman" w:hAnsi="Times New Roman" w:cs="Times New Roman"/>
                <w:noProof/>
                <w:sz w:val="24"/>
                <w:szCs w:val="24"/>
              </w:rPr>
            </w:pPr>
            <w:r w:rsidRPr="005E6216">
              <w:rPr>
                <w:rFonts w:ascii="Times New Roman" w:hAnsi="Times New Roman" w:cs="Times New Roman"/>
                <w:noProof/>
                <w:sz w:val="24"/>
                <w:szCs w:val="24"/>
              </w:rPr>
              <w:t>2</w:t>
            </w:r>
          </w:p>
        </w:tc>
        <w:tc>
          <w:tcPr>
            <w:tcW w:w="2634" w:type="dxa"/>
            <w:vAlign w:val="center"/>
          </w:tcPr>
          <w:p w:rsidR="00E00194" w:rsidRPr="005E6216"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5.5</w:t>
            </w:r>
          </w:p>
        </w:tc>
      </w:tr>
      <w:tr w:rsidR="00E00194" w:rsidRPr="005E6216" w:rsidTr="00B273EC">
        <w:trPr>
          <w:trHeight w:val="674"/>
          <w:jc w:val="center"/>
        </w:trPr>
        <w:tc>
          <w:tcPr>
            <w:tcW w:w="2363" w:type="dxa"/>
            <w:vAlign w:val="center"/>
          </w:tcPr>
          <w:p w:rsidR="00E00194" w:rsidRPr="00A047AB" w:rsidRDefault="00E00194" w:rsidP="00B273EC">
            <w:pPr>
              <w:jc w:val="center"/>
              <w:rPr>
                <w:rFonts w:ascii="Times New Roman" w:hAnsi="Times New Roman" w:cs="Times New Roman"/>
                <w:b/>
                <w:noProof/>
                <w:sz w:val="24"/>
                <w:szCs w:val="24"/>
              </w:rPr>
            </w:pPr>
            <w:r w:rsidRPr="00A047AB">
              <w:rPr>
                <w:rFonts w:ascii="Times New Roman" w:hAnsi="Times New Roman" w:cs="Times New Roman"/>
                <w:b/>
                <w:noProof/>
                <w:sz w:val="24"/>
                <w:szCs w:val="24"/>
              </w:rPr>
              <w:t>TOTAL</w:t>
            </w:r>
          </w:p>
        </w:tc>
        <w:tc>
          <w:tcPr>
            <w:tcW w:w="2812" w:type="dxa"/>
            <w:vAlign w:val="center"/>
          </w:tcPr>
          <w:p w:rsidR="00E00194" w:rsidRPr="00A047AB" w:rsidRDefault="00E00194" w:rsidP="00B273EC">
            <w:pPr>
              <w:jc w:val="center"/>
              <w:rPr>
                <w:rFonts w:ascii="Times New Roman" w:hAnsi="Times New Roman" w:cs="Times New Roman"/>
                <w:b/>
                <w:noProof/>
                <w:sz w:val="24"/>
                <w:szCs w:val="24"/>
              </w:rPr>
            </w:pPr>
            <w:r w:rsidRPr="00A047AB">
              <w:rPr>
                <w:rFonts w:ascii="Times New Roman" w:hAnsi="Times New Roman" w:cs="Times New Roman"/>
                <w:b/>
                <w:noProof/>
                <w:sz w:val="24"/>
                <w:szCs w:val="24"/>
              </w:rPr>
              <w:t>37</w:t>
            </w:r>
          </w:p>
        </w:tc>
        <w:tc>
          <w:tcPr>
            <w:tcW w:w="2634" w:type="dxa"/>
            <w:vAlign w:val="center"/>
          </w:tcPr>
          <w:p w:rsidR="00E00194" w:rsidRPr="00A047AB" w:rsidRDefault="00E00194" w:rsidP="00B273EC">
            <w:pPr>
              <w:jc w:val="center"/>
              <w:rPr>
                <w:rFonts w:ascii="Times New Roman" w:hAnsi="Times New Roman" w:cs="Times New Roman"/>
                <w:b/>
                <w:noProof/>
                <w:sz w:val="24"/>
                <w:szCs w:val="24"/>
              </w:rPr>
            </w:pPr>
            <w:r w:rsidRPr="00A047AB">
              <w:rPr>
                <w:rFonts w:ascii="Times New Roman" w:hAnsi="Times New Roman" w:cs="Times New Roman"/>
                <w:b/>
                <w:noProof/>
                <w:sz w:val="24"/>
                <w:szCs w:val="24"/>
              </w:rPr>
              <w:t>100.0</w:t>
            </w:r>
          </w:p>
        </w:tc>
      </w:tr>
    </w:tbl>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r w:rsidRPr="00962683">
        <w:rPr>
          <w:rFonts w:ascii="Times New Roman" w:hAnsi="Times New Roman" w:cs="Times New Roman"/>
          <w:b/>
          <w:noProof/>
          <w:sz w:val="24"/>
          <w:szCs w:val="24"/>
        </w:rPr>
        <w:lastRenderedPageBreak/>
        <w:drawing>
          <wp:inline distT="0" distB="0" distL="0" distR="0">
            <wp:extent cx="5486400" cy="3257550"/>
            <wp:effectExtent l="19050" t="0" r="19050" b="0"/>
            <wp:docPr id="2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00194" w:rsidRPr="004C5E71" w:rsidRDefault="00E00194" w:rsidP="00E00194">
      <w:pPr>
        <w:spacing w:line="240" w:lineRule="auto"/>
        <w:contextualSpacing/>
        <w:jc w:val="center"/>
        <w:rPr>
          <w:rFonts w:ascii="Times New Roman" w:hAnsi="Times New Roman" w:cs="Times New Roman"/>
          <w:b/>
          <w:bCs/>
          <w:noProof/>
          <w:sz w:val="20"/>
          <w:szCs w:val="20"/>
        </w:rPr>
      </w:pPr>
      <w:r>
        <w:rPr>
          <w:rFonts w:ascii="Times New Roman" w:hAnsi="Times New Roman" w:cs="Times New Roman"/>
          <w:b/>
          <w:bCs/>
          <w:noProof/>
          <w:sz w:val="20"/>
          <w:szCs w:val="20"/>
        </w:rPr>
        <w:t xml:space="preserve">Figure 5 </w:t>
      </w:r>
      <w:r w:rsidRPr="005F33F6">
        <w:rPr>
          <w:rFonts w:ascii="Times New Roman" w:hAnsi="Times New Roman" w:cs="Times New Roman"/>
          <w:b/>
          <w:bCs/>
          <w:noProof/>
          <w:sz w:val="20"/>
          <w:szCs w:val="20"/>
        </w:rPr>
        <w:t>Distribution of Malignant Ca</w:t>
      </w:r>
      <w:r>
        <w:rPr>
          <w:rFonts w:ascii="Times New Roman" w:hAnsi="Times New Roman" w:cs="Times New Roman"/>
          <w:b/>
          <w:bCs/>
          <w:noProof/>
          <w:sz w:val="20"/>
          <w:szCs w:val="20"/>
        </w:rPr>
        <w:t>ses According to Gleason Score n</w:t>
      </w:r>
      <w:r w:rsidRPr="005F33F6">
        <w:rPr>
          <w:rFonts w:ascii="Times New Roman" w:hAnsi="Times New Roman" w:cs="Times New Roman"/>
          <w:b/>
          <w:bCs/>
          <w:noProof/>
          <w:sz w:val="20"/>
          <w:szCs w:val="20"/>
        </w:rPr>
        <w:t>=37</w:t>
      </w: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4A263F" w:rsidRDefault="00E00194" w:rsidP="00E00194">
      <w:pPr>
        <w:jc w:val="center"/>
        <w:rPr>
          <w:rFonts w:ascii="Times New Roman" w:hAnsi="Times New Roman" w:cs="Times New Roman"/>
          <w:b/>
          <w:sz w:val="24"/>
          <w:szCs w:val="24"/>
        </w:rPr>
      </w:pPr>
      <w:r w:rsidRPr="004A263F">
        <w:rPr>
          <w:rFonts w:ascii="Times New Roman" w:hAnsi="Times New Roman" w:cs="Times New Roman"/>
          <w:b/>
          <w:sz w:val="24"/>
          <w:szCs w:val="24"/>
        </w:rPr>
        <w:t xml:space="preserve">TABLE </w:t>
      </w:r>
      <w:r>
        <w:rPr>
          <w:rFonts w:ascii="Times New Roman" w:hAnsi="Times New Roman" w:cs="Times New Roman"/>
          <w:b/>
          <w:sz w:val="24"/>
          <w:szCs w:val="24"/>
        </w:rPr>
        <w:t>4.6</w:t>
      </w:r>
    </w:p>
    <w:p w:rsidR="00E00194"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 xml:space="preserve">Extent of AMACR immunoreactivity in diagnosed cases of benign prostate hyperplasia </w:t>
      </w:r>
    </w:p>
    <w:p w:rsidR="00E00194"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lastRenderedPageBreak/>
        <w:t>n=37</w:t>
      </w:r>
    </w:p>
    <w:tbl>
      <w:tblPr>
        <w:tblStyle w:val="TableGrid"/>
        <w:tblpPr w:leftFromText="180" w:rightFromText="180" w:vertAnchor="text" w:horzAnchor="margin" w:tblpX="108" w:tblpY="109"/>
        <w:tblW w:w="7900" w:type="dxa"/>
        <w:tblLook w:val="04A0" w:firstRow="1" w:lastRow="0" w:firstColumn="1" w:lastColumn="0" w:noHBand="0" w:noVBand="1"/>
      </w:tblPr>
      <w:tblGrid>
        <w:gridCol w:w="3100"/>
        <w:gridCol w:w="2167"/>
        <w:gridCol w:w="2633"/>
      </w:tblGrid>
      <w:tr w:rsidR="00E00194" w:rsidRPr="00804F78" w:rsidTr="00B273EC">
        <w:trPr>
          <w:trHeight w:val="1056"/>
        </w:trPr>
        <w:tc>
          <w:tcPr>
            <w:tcW w:w="3100"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 OF POSITIVE CELLS</w:t>
            </w:r>
          </w:p>
        </w:tc>
        <w:tc>
          <w:tcPr>
            <w:tcW w:w="2167"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FREQUENCY (n)</w:t>
            </w:r>
          </w:p>
        </w:tc>
        <w:tc>
          <w:tcPr>
            <w:tcW w:w="2633"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w:t>
            </w:r>
          </w:p>
        </w:tc>
      </w:tr>
      <w:tr w:rsidR="00E00194" w:rsidRPr="00804F78" w:rsidTr="00B273EC">
        <w:trPr>
          <w:trHeight w:val="513"/>
        </w:trPr>
        <w:tc>
          <w:tcPr>
            <w:tcW w:w="3100"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&gt;90%</w:t>
            </w:r>
          </w:p>
        </w:tc>
        <w:tc>
          <w:tcPr>
            <w:tcW w:w="216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63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513"/>
        </w:trPr>
        <w:tc>
          <w:tcPr>
            <w:tcW w:w="3100"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50 -90%</w:t>
            </w:r>
          </w:p>
        </w:tc>
        <w:tc>
          <w:tcPr>
            <w:tcW w:w="216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63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513"/>
        </w:trPr>
        <w:tc>
          <w:tcPr>
            <w:tcW w:w="3100"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10-50%</w:t>
            </w:r>
          </w:p>
        </w:tc>
        <w:tc>
          <w:tcPr>
            <w:tcW w:w="216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63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513"/>
        </w:trPr>
        <w:tc>
          <w:tcPr>
            <w:tcW w:w="3100"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w:t>
            </w:r>
            <w:r w:rsidRPr="00804F78">
              <w:rPr>
                <w:rFonts w:ascii="Times New Roman" w:hAnsi="Times New Roman" w:cs="Times New Roman"/>
                <w:sz w:val="24"/>
                <w:szCs w:val="24"/>
              </w:rPr>
              <w:t>10%</w:t>
            </w:r>
          </w:p>
        </w:tc>
        <w:tc>
          <w:tcPr>
            <w:tcW w:w="216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2</w:t>
            </w:r>
          </w:p>
        </w:tc>
        <w:tc>
          <w:tcPr>
            <w:tcW w:w="263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5.41</w:t>
            </w:r>
          </w:p>
        </w:tc>
      </w:tr>
      <w:tr w:rsidR="00E00194" w:rsidRPr="00804F78" w:rsidTr="00B273EC">
        <w:trPr>
          <w:trHeight w:val="513"/>
        </w:trPr>
        <w:tc>
          <w:tcPr>
            <w:tcW w:w="3100"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16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35</w:t>
            </w:r>
          </w:p>
        </w:tc>
        <w:tc>
          <w:tcPr>
            <w:tcW w:w="263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94.59</w:t>
            </w:r>
          </w:p>
        </w:tc>
      </w:tr>
      <w:tr w:rsidR="00E00194" w:rsidRPr="00804F78" w:rsidTr="00B273EC">
        <w:trPr>
          <w:trHeight w:val="542"/>
        </w:trPr>
        <w:tc>
          <w:tcPr>
            <w:tcW w:w="3100"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2167"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2633"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Pr="00D86F0F" w:rsidRDefault="00E00194" w:rsidP="00E00194">
      <w:pPr>
        <w:jc w:val="center"/>
        <w:rPr>
          <w:rFonts w:ascii="Times New Roman" w:hAnsi="Times New Roman" w:cs="Times New Roman"/>
          <w:b/>
          <w:sz w:val="24"/>
          <w:szCs w:val="24"/>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r w:rsidRPr="008A17EC">
        <w:rPr>
          <w:rFonts w:ascii="Times New Roman" w:hAnsi="Times New Roman" w:cs="Times New Roman"/>
          <w:sz w:val="24"/>
          <w:szCs w:val="24"/>
        </w:rPr>
        <w:t>0 = no reactivit</w:t>
      </w:r>
      <w:r>
        <w:rPr>
          <w:rFonts w:ascii="Times New Roman" w:hAnsi="Times New Roman" w:cs="Times New Roman"/>
          <w:sz w:val="24"/>
          <w:szCs w:val="24"/>
        </w:rPr>
        <w:t>y; 1 = 1-10%; 2 = 10-- 50 %; 3 = 50-90% , 4 = &gt;90%</w:t>
      </w:r>
    </w:p>
    <w:p w:rsidR="00E00194" w:rsidRDefault="00E00194" w:rsidP="00E00194">
      <w:pPr>
        <w:spacing w:line="240" w:lineRule="auto"/>
        <w:rPr>
          <w:rFonts w:ascii="Times New Roman" w:hAnsi="Times New Roman" w:cs="Times New Roman"/>
          <w:sz w:val="20"/>
          <w:szCs w:val="20"/>
        </w:rPr>
      </w:pPr>
    </w:p>
    <w:p w:rsidR="00E00194" w:rsidRDefault="00E00194" w:rsidP="00E00194">
      <w:pPr>
        <w:spacing w:line="240" w:lineRule="auto"/>
        <w:rPr>
          <w:rFonts w:ascii="Times New Roman" w:hAnsi="Times New Roman" w:cs="Times New Roman"/>
          <w:sz w:val="20"/>
          <w:szCs w:val="20"/>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A27590"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4.7</w:t>
      </w:r>
    </w:p>
    <w:p w:rsidR="00E00194" w:rsidRPr="00A27590" w:rsidRDefault="00E00194" w:rsidP="00E00194">
      <w:pPr>
        <w:jc w:val="center"/>
        <w:rPr>
          <w:rFonts w:ascii="Times New Roman" w:hAnsi="Times New Roman" w:cs="Times New Roman"/>
          <w:b/>
          <w:sz w:val="24"/>
          <w:szCs w:val="24"/>
        </w:rPr>
      </w:pPr>
      <w:r w:rsidRPr="00A27590">
        <w:rPr>
          <w:rFonts w:ascii="Times New Roman" w:hAnsi="Times New Roman" w:cs="Times New Roman"/>
          <w:b/>
          <w:sz w:val="24"/>
          <w:szCs w:val="24"/>
        </w:rPr>
        <w:t>Immunohistochemical staining intensity of AMACR in benign prostate hyperplasia</w:t>
      </w:r>
    </w:p>
    <w:p w:rsidR="00E00194" w:rsidRPr="00A27590"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A27590">
        <w:rPr>
          <w:rFonts w:ascii="Times New Roman" w:hAnsi="Times New Roman" w:cs="Times New Roman"/>
          <w:b/>
          <w:sz w:val="24"/>
          <w:szCs w:val="24"/>
        </w:rPr>
        <w:t>=37</w:t>
      </w:r>
    </w:p>
    <w:tbl>
      <w:tblPr>
        <w:tblStyle w:val="TableGrid"/>
        <w:tblW w:w="0" w:type="auto"/>
        <w:tblInd w:w="918" w:type="dxa"/>
        <w:tblLook w:val="04A0" w:firstRow="1" w:lastRow="0" w:firstColumn="1" w:lastColumn="0" w:noHBand="0" w:noVBand="1"/>
      </w:tblPr>
      <w:tblGrid>
        <w:gridCol w:w="2291"/>
        <w:gridCol w:w="2387"/>
        <w:gridCol w:w="2443"/>
      </w:tblGrid>
      <w:tr w:rsidR="00E00194" w:rsidRPr="00804F78" w:rsidTr="00B273EC">
        <w:trPr>
          <w:trHeight w:val="1223"/>
        </w:trPr>
        <w:tc>
          <w:tcPr>
            <w:tcW w:w="2291" w:type="dxa"/>
            <w:vAlign w:val="center"/>
          </w:tcPr>
          <w:p w:rsidR="00E00194" w:rsidRPr="002F10A6" w:rsidRDefault="00E00194" w:rsidP="00B273EC">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INTENSITY </w:t>
            </w:r>
            <w:r w:rsidRPr="002F10A6">
              <w:rPr>
                <w:rFonts w:ascii="Times New Roman" w:hAnsi="Times New Roman" w:cs="Times New Roman"/>
                <w:b/>
                <w:sz w:val="24"/>
                <w:szCs w:val="24"/>
              </w:rPr>
              <w:t>OF STAINING</w:t>
            </w:r>
          </w:p>
        </w:tc>
        <w:tc>
          <w:tcPr>
            <w:tcW w:w="2387" w:type="dxa"/>
            <w:vAlign w:val="center"/>
          </w:tcPr>
          <w:p w:rsidR="00E00194" w:rsidRPr="002F10A6" w:rsidRDefault="00E00194" w:rsidP="00B273EC">
            <w:pPr>
              <w:jc w:val="center"/>
              <w:rPr>
                <w:rFonts w:ascii="Times New Roman" w:hAnsi="Times New Roman" w:cs="Times New Roman"/>
                <w:b/>
                <w:sz w:val="24"/>
                <w:szCs w:val="24"/>
              </w:rPr>
            </w:pPr>
            <w:r w:rsidRPr="002F10A6">
              <w:rPr>
                <w:rFonts w:ascii="Times New Roman" w:hAnsi="Times New Roman" w:cs="Times New Roman"/>
                <w:b/>
                <w:sz w:val="24"/>
                <w:szCs w:val="24"/>
              </w:rPr>
              <w:t>FREQUENCY (n)</w:t>
            </w:r>
          </w:p>
        </w:tc>
        <w:tc>
          <w:tcPr>
            <w:tcW w:w="2443" w:type="dxa"/>
            <w:vAlign w:val="center"/>
          </w:tcPr>
          <w:p w:rsidR="00E00194" w:rsidRPr="002F10A6" w:rsidRDefault="00E00194" w:rsidP="00B273EC">
            <w:pPr>
              <w:jc w:val="center"/>
              <w:rPr>
                <w:rFonts w:ascii="Times New Roman" w:hAnsi="Times New Roman" w:cs="Times New Roman"/>
                <w:b/>
                <w:sz w:val="24"/>
                <w:szCs w:val="24"/>
              </w:rPr>
            </w:pPr>
            <w:r w:rsidRPr="002F10A6">
              <w:rPr>
                <w:rFonts w:ascii="Times New Roman" w:hAnsi="Times New Roman" w:cs="Times New Roman"/>
                <w:b/>
                <w:sz w:val="24"/>
                <w:szCs w:val="24"/>
              </w:rPr>
              <w:t>%</w:t>
            </w:r>
          </w:p>
        </w:tc>
      </w:tr>
      <w:tr w:rsidR="00E00194" w:rsidRPr="00804F78" w:rsidTr="00B273EC">
        <w:trPr>
          <w:trHeight w:val="664"/>
        </w:trPr>
        <w:tc>
          <w:tcPr>
            <w:tcW w:w="229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Negative</w:t>
            </w:r>
            <w:r>
              <w:rPr>
                <w:rFonts w:ascii="Times New Roman" w:hAnsi="Times New Roman" w:cs="Times New Roman"/>
                <w:sz w:val="24"/>
                <w:szCs w:val="24"/>
              </w:rPr>
              <w:t>(0)</w:t>
            </w:r>
          </w:p>
        </w:tc>
        <w:tc>
          <w:tcPr>
            <w:tcW w:w="238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3</w:t>
            </w:r>
            <w:r>
              <w:rPr>
                <w:rFonts w:ascii="Times New Roman" w:hAnsi="Times New Roman" w:cs="Times New Roman"/>
                <w:sz w:val="24"/>
                <w:szCs w:val="24"/>
              </w:rPr>
              <w:t>5</w:t>
            </w:r>
          </w:p>
        </w:tc>
        <w:tc>
          <w:tcPr>
            <w:tcW w:w="244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94.59</w:t>
            </w:r>
          </w:p>
        </w:tc>
      </w:tr>
      <w:tr w:rsidR="00E00194" w:rsidRPr="00804F78" w:rsidTr="00B273EC">
        <w:trPr>
          <w:trHeight w:val="664"/>
        </w:trPr>
        <w:tc>
          <w:tcPr>
            <w:tcW w:w="229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Weak</w:t>
            </w:r>
            <w:r>
              <w:rPr>
                <w:rFonts w:ascii="Times New Roman" w:hAnsi="Times New Roman" w:cs="Times New Roman"/>
                <w:sz w:val="24"/>
                <w:szCs w:val="24"/>
              </w:rPr>
              <w:t>(+1)</w:t>
            </w:r>
          </w:p>
        </w:tc>
        <w:tc>
          <w:tcPr>
            <w:tcW w:w="2387"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2</w:t>
            </w:r>
          </w:p>
        </w:tc>
        <w:tc>
          <w:tcPr>
            <w:tcW w:w="244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5.41</w:t>
            </w:r>
          </w:p>
        </w:tc>
      </w:tr>
      <w:tr w:rsidR="00E00194" w:rsidRPr="00804F78" w:rsidTr="00B273EC">
        <w:trPr>
          <w:trHeight w:val="664"/>
        </w:trPr>
        <w:tc>
          <w:tcPr>
            <w:tcW w:w="229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Moderate</w:t>
            </w:r>
            <w:r>
              <w:rPr>
                <w:rFonts w:ascii="Times New Roman" w:hAnsi="Times New Roman" w:cs="Times New Roman"/>
                <w:sz w:val="24"/>
                <w:szCs w:val="24"/>
              </w:rPr>
              <w:t>(+2)</w:t>
            </w:r>
          </w:p>
        </w:tc>
        <w:tc>
          <w:tcPr>
            <w:tcW w:w="238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44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664"/>
        </w:trPr>
        <w:tc>
          <w:tcPr>
            <w:tcW w:w="229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Strong</w:t>
            </w:r>
            <w:r>
              <w:rPr>
                <w:rFonts w:ascii="Times New Roman" w:hAnsi="Times New Roman" w:cs="Times New Roman"/>
                <w:sz w:val="24"/>
                <w:szCs w:val="24"/>
              </w:rPr>
              <w:t>(+3)</w:t>
            </w:r>
          </w:p>
        </w:tc>
        <w:tc>
          <w:tcPr>
            <w:tcW w:w="238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44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701"/>
        </w:trPr>
        <w:tc>
          <w:tcPr>
            <w:tcW w:w="2291" w:type="dxa"/>
            <w:vAlign w:val="center"/>
          </w:tcPr>
          <w:p w:rsidR="00E00194" w:rsidRPr="00726F5B" w:rsidRDefault="00E00194" w:rsidP="00B273EC">
            <w:pPr>
              <w:jc w:val="center"/>
              <w:rPr>
                <w:rFonts w:ascii="Times New Roman" w:hAnsi="Times New Roman" w:cs="Times New Roman"/>
                <w:b/>
                <w:sz w:val="24"/>
                <w:szCs w:val="24"/>
              </w:rPr>
            </w:pPr>
            <w:r w:rsidRPr="00726F5B">
              <w:rPr>
                <w:rFonts w:ascii="Times New Roman" w:hAnsi="Times New Roman" w:cs="Times New Roman"/>
                <w:b/>
                <w:sz w:val="24"/>
                <w:szCs w:val="24"/>
              </w:rPr>
              <w:t>TOTAL</w:t>
            </w:r>
          </w:p>
        </w:tc>
        <w:tc>
          <w:tcPr>
            <w:tcW w:w="2387" w:type="dxa"/>
            <w:vAlign w:val="center"/>
          </w:tcPr>
          <w:p w:rsidR="00E00194" w:rsidRPr="00726F5B" w:rsidRDefault="00E00194" w:rsidP="00B273EC">
            <w:pPr>
              <w:jc w:val="center"/>
              <w:rPr>
                <w:rFonts w:ascii="Times New Roman" w:hAnsi="Times New Roman" w:cs="Times New Roman"/>
                <w:b/>
                <w:sz w:val="24"/>
                <w:szCs w:val="24"/>
              </w:rPr>
            </w:pPr>
            <w:r w:rsidRPr="00726F5B">
              <w:rPr>
                <w:rFonts w:ascii="Times New Roman" w:hAnsi="Times New Roman" w:cs="Times New Roman"/>
                <w:b/>
                <w:sz w:val="24"/>
                <w:szCs w:val="24"/>
              </w:rPr>
              <w:t>37</w:t>
            </w:r>
          </w:p>
        </w:tc>
        <w:tc>
          <w:tcPr>
            <w:tcW w:w="2443" w:type="dxa"/>
            <w:vAlign w:val="center"/>
          </w:tcPr>
          <w:p w:rsidR="00E00194" w:rsidRPr="00726F5B" w:rsidRDefault="00E00194" w:rsidP="00B273EC">
            <w:pPr>
              <w:jc w:val="center"/>
              <w:rPr>
                <w:rFonts w:ascii="Times New Roman" w:hAnsi="Times New Roman" w:cs="Times New Roman"/>
                <w:b/>
                <w:sz w:val="24"/>
                <w:szCs w:val="24"/>
              </w:rPr>
            </w:pPr>
            <w:r w:rsidRPr="00726F5B">
              <w:rPr>
                <w:rFonts w:ascii="Times New Roman" w:hAnsi="Times New Roman" w:cs="Times New Roman"/>
                <w:b/>
                <w:sz w:val="24"/>
                <w:szCs w:val="24"/>
              </w:rPr>
              <w:t>100.0</w:t>
            </w:r>
          </w:p>
        </w:tc>
      </w:tr>
    </w:tbl>
    <w:p w:rsidR="00E00194" w:rsidRDefault="00E00194" w:rsidP="00E00194">
      <w:pPr>
        <w:spacing w:line="240" w:lineRule="auto"/>
        <w:jc w:val="both"/>
        <w:rPr>
          <w:rFonts w:ascii="Times New Roman" w:hAnsi="Times New Roman" w:cs="Times New Roman"/>
          <w:sz w:val="20"/>
          <w:szCs w:val="20"/>
        </w:rPr>
      </w:pPr>
    </w:p>
    <w:p w:rsidR="00E00194" w:rsidRDefault="00E00194" w:rsidP="00E00194">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Intensity of reactivity: 0 = no staining; 1+ = weak staining; 2+ = </w:t>
      </w:r>
    </w:p>
    <w:p w:rsidR="00E00194" w:rsidRPr="00B067B3" w:rsidRDefault="00E00194" w:rsidP="00E00194">
      <w:pPr>
        <w:spacing w:line="240" w:lineRule="auto"/>
        <w:jc w:val="both"/>
        <w:rPr>
          <w:rFonts w:ascii="Times New Roman" w:hAnsi="Times New Roman" w:cs="Times New Roman"/>
          <w:sz w:val="20"/>
          <w:szCs w:val="20"/>
        </w:rPr>
      </w:pPr>
      <w:r>
        <w:rPr>
          <w:rFonts w:ascii="Times New Roman" w:hAnsi="Times New Roman" w:cs="Times New Roman"/>
          <w:sz w:val="24"/>
          <w:szCs w:val="24"/>
        </w:rPr>
        <w:t xml:space="preserve">Moderate staining, 3+ = strong staining </w:t>
      </w:r>
    </w:p>
    <w:p w:rsidR="00E00194" w:rsidRPr="006F555E" w:rsidRDefault="00E00194" w:rsidP="00E00194">
      <w:pPr>
        <w:spacing w:line="240" w:lineRule="auto"/>
        <w:jc w:val="both"/>
        <w:rPr>
          <w:rFonts w:ascii="Times New Roman" w:hAnsi="Times New Roman" w:cs="Times New Roman"/>
          <w:sz w:val="20"/>
          <w:szCs w:val="20"/>
        </w:rPr>
      </w:pPr>
    </w:p>
    <w:p w:rsidR="00E00194" w:rsidRPr="006F555E" w:rsidRDefault="00E00194" w:rsidP="00E00194">
      <w:pPr>
        <w:spacing w:line="240" w:lineRule="auto"/>
        <w:jc w:val="both"/>
        <w:rPr>
          <w:rFonts w:ascii="Times New Roman" w:hAnsi="Times New Roman" w:cs="Times New Roman"/>
          <w:sz w:val="20"/>
          <w:szCs w:val="20"/>
        </w:rPr>
      </w:pPr>
    </w:p>
    <w:p w:rsidR="00E00194" w:rsidRPr="00804F78" w:rsidRDefault="00E00194" w:rsidP="00E00194">
      <w:pPr>
        <w:jc w:val="both"/>
        <w:rPr>
          <w:rFonts w:ascii="Times New Roman" w:hAnsi="Times New Roman" w:cs="Times New Roman"/>
          <w:sz w:val="24"/>
          <w:szCs w:val="24"/>
        </w:rPr>
      </w:pPr>
    </w:p>
    <w:p w:rsidR="00E00194" w:rsidRPr="00804F78" w:rsidRDefault="00E00194" w:rsidP="00E00194">
      <w:pPr>
        <w:jc w:val="both"/>
        <w:rPr>
          <w:rFonts w:ascii="Times New Roman" w:hAnsi="Times New Roman" w:cs="Times New Roman"/>
          <w:sz w:val="24"/>
          <w:szCs w:val="24"/>
        </w:rPr>
      </w:pPr>
    </w:p>
    <w:p w:rsidR="00E00194" w:rsidRPr="00804F78" w:rsidRDefault="00E00194" w:rsidP="00E00194">
      <w:pPr>
        <w:jc w:val="both"/>
        <w:rPr>
          <w:rFonts w:ascii="Times New Roman" w:hAnsi="Times New Roman" w:cs="Times New Roman"/>
          <w:sz w:val="24"/>
          <w:szCs w:val="24"/>
        </w:rPr>
      </w:pPr>
    </w:p>
    <w:p w:rsidR="00E00194" w:rsidRDefault="00E00194" w:rsidP="00E00194">
      <w:pPr>
        <w:jc w:val="both"/>
        <w:rPr>
          <w:rFonts w:ascii="Times New Roman" w:hAnsi="Times New Roman" w:cs="Times New Roman"/>
          <w:sz w:val="24"/>
          <w:szCs w:val="24"/>
        </w:rPr>
      </w:pPr>
    </w:p>
    <w:p w:rsidR="00E00194" w:rsidRDefault="00E00194" w:rsidP="00E00194">
      <w:pP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B067B3" w:rsidRDefault="00E00194" w:rsidP="00E00194">
      <w:pPr>
        <w:jc w:val="center"/>
        <w:rPr>
          <w:rFonts w:ascii="Times New Roman" w:hAnsi="Times New Roman" w:cs="Times New Roman"/>
          <w:sz w:val="24"/>
          <w:szCs w:val="24"/>
        </w:rPr>
      </w:pPr>
      <w:r>
        <w:rPr>
          <w:rFonts w:ascii="Times New Roman" w:hAnsi="Times New Roman" w:cs="Times New Roman"/>
          <w:b/>
          <w:sz w:val="24"/>
          <w:szCs w:val="24"/>
        </w:rPr>
        <w:t>TABLE 4.8</w:t>
      </w:r>
    </w:p>
    <w:p w:rsidR="00E00194" w:rsidRPr="00E3224E" w:rsidRDefault="00E00194" w:rsidP="00E00194">
      <w:pPr>
        <w:jc w:val="center"/>
        <w:rPr>
          <w:rFonts w:ascii="Times New Roman" w:hAnsi="Times New Roman" w:cs="Times New Roman"/>
          <w:b/>
          <w:sz w:val="24"/>
          <w:szCs w:val="24"/>
        </w:rPr>
      </w:pPr>
      <w:r w:rsidRPr="00E3224E">
        <w:rPr>
          <w:rFonts w:ascii="Times New Roman" w:hAnsi="Times New Roman" w:cs="Times New Roman"/>
          <w:b/>
          <w:sz w:val="24"/>
          <w:szCs w:val="24"/>
        </w:rPr>
        <w:t>Extent of AMACR</w:t>
      </w:r>
      <w:r>
        <w:rPr>
          <w:rFonts w:ascii="Times New Roman" w:hAnsi="Times New Roman" w:cs="Times New Roman"/>
          <w:b/>
          <w:sz w:val="24"/>
          <w:szCs w:val="24"/>
        </w:rPr>
        <w:t xml:space="preserve">Immunoreactivity in diagnosed cases of </w:t>
      </w:r>
      <w:r w:rsidRPr="00E3224E">
        <w:rPr>
          <w:rFonts w:ascii="Times New Roman" w:hAnsi="Times New Roman" w:cs="Times New Roman"/>
          <w:b/>
          <w:sz w:val="24"/>
          <w:szCs w:val="24"/>
        </w:rPr>
        <w:t>Prostate Cancer</w:t>
      </w:r>
    </w:p>
    <w:p w:rsidR="00E00194" w:rsidRPr="00E3224E"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E3224E">
        <w:rPr>
          <w:rFonts w:ascii="Times New Roman" w:hAnsi="Times New Roman" w:cs="Times New Roman"/>
          <w:b/>
          <w:sz w:val="24"/>
          <w:szCs w:val="24"/>
        </w:rPr>
        <w:t>=37</w:t>
      </w:r>
    </w:p>
    <w:p w:rsidR="00E00194" w:rsidRPr="00804F78" w:rsidRDefault="00E00194" w:rsidP="00E00194">
      <w:pPr>
        <w:jc w:val="center"/>
        <w:rPr>
          <w:rFonts w:ascii="Times New Roman" w:hAnsi="Times New Roman" w:cs="Times New Roman"/>
          <w:noProof/>
          <w:sz w:val="24"/>
          <w:szCs w:val="24"/>
        </w:rPr>
      </w:pPr>
    </w:p>
    <w:tbl>
      <w:tblPr>
        <w:tblStyle w:val="TableGrid"/>
        <w:tblW w:w="7027" w:type="dxa"/>
        <w:jc w:val="center"/>
        <w:tblLook w:val="04A0" w:firstRow="1" w:lastRow="0" w:firstColumn="1" w:lastColumn="0" w:noHBand="0" w:noVBand="1"/>
      </w:tblPr>
      <w:tblGrid>
        <w:gridCol w:w="2913"/>
        <w:gridCol w:w="2335"/>
        <w:gridCol w:w="1779"/>
      </w:tblGrid>
      <w:tr w:rsidR="00E00194" w:rsidRPr="00804F78" w:rsidTr="00B273EC">
        <w:trPr>
          <w:trHeight w:val="935"/>
          <w:jc w:val="center"/>
        </w:trPr>
        <w:tc>
          <w:tcPr>
            <w:tcW w:w="2913"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 OF POSITIVE CELLS</w:t>
            </w:r>
          </w:p>
        </w:tc>
        <w:tc>
          <w:tcPr>
            <w:tcW w:w="2335"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FREQUENCY (n)</w:t>
            </w:r>
          </w:p>
        </w:tc>
        <w:tc>
          <w:tcPr>
            <w:tcW w:w="1779"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w:t>
            </w:r>
          </w:p>
        </w:tc>
      </w:tr>
      <w:tr w:rsidR="00E00194" w:rsidRPr="00804F78" w:rsidTr="00B273EC">
        <w:trPr>
          <w:trHeight w:val="691"/>
          <w:jc w:val="center"/>
        </w:trPr>
        <w:tc>
          <w:tcPr>
            <w:tcW w:w="291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&gt;90%</w:t>
            </w:r>
          </w:p>
        </w:tc>
        <w:tc>
          <w:tcPr>
            <w:tcW w:w="23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9</w:t>
            </w:r>
          </w:p>
        </w:tc>
        <w:tc>
          <w:tcPr>
            <w:tcW w:w="1779"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24.3</w:t>
            </w:r>
          </w:p>
        </w:tc>
      </w:tr>
      <w:tr w:rsidR="00E00194" w:rsidRPr="00804F78" w:rsidTr="00B273EC">
        <w:trPr>
          <w:trHeight w:val="691"/>
          <w:jc w:val="center"/>
        </w:trPr>
        <w:tc>
          <w:tcPr>
            <w:tcW w:w="291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51 -90%</w:t>
            </w:r>
          </w:p>
        </w:tc>
        <w:tc>
          <w:tcPr>
            <w:tcW w:w="23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16</w:t>
            </w:r>
          </w:p>
        </w:tc>
        <w:tc>
          <w:tcPr>
            <w:tcW w:w="1779"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43.2</w:t>
            </w:r>
          </w:p>
        </w:tc>
      </w:tr>
      <w:tr w:rsidR="00E00194" w:rsidRPr="00804F78" w:rsidTr="00B273EC">
        <w:trPr>
          <w:trHeight w:val="691"/>
          <w:jc w:val="center"/>
        </w:trPr>
        <w:tc>
          <w:tcPr>
            <w:tcW w:w="291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11</w:t>
            </w:r>
            <w:r w:rsidRPr="00804F78">
              <w:rPr>
                <w:rFonts w:ascii="Times New Roman" w:hAnsi="Times New Roman" w:cs="Times New Roman"/>
                <w:sz w:val="24"/>
                <w:szCs w:val="24"/>
              </w:rPr>
              <w:t>-50%</w:t>
            </w:r>
          </w:p>
        </w:tc>
        <w:tc>
          <w:tcPr>
            <w:tcW w:w="23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12</w:t>
            </w:r>
          </w:p>
        </w:tc>
        <w:tc>
          <w:tcPr>
            <w:tcW w:w="1779"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32.5</w:t>
            </w:r>
          </w:p>
        </w:tc>
      </w:tr>
      <w:tr w:rsidR="00E00194" w:rsidRPr="00804F78" w:rsidTr="00B273EC">
        <w:trPr>
          <w:trHeight w:val="691"/>
          <w:jc w:val="center"/>
        </w:trPr>
        <w:tc>
          <w:tcPr>
            <w:tcW w:w="291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w:t>
            </w:r>
            <w:r w:rsidRPr="00804F78">
              <w:rPr>
                <w:rFonts w:ascii="Times New Roman" w:hAnsi="Times New Roman" w:cs="Times New Roman"/>
                <w:sz w:val="24"/>
                <w:szCs w:val="24"/>
              </w:rPr>
              <w:t>10%</w:t>
            </w:r>
          </w:p>
        </w:tc>
        <w:tc>
          <w:tcPr>
            <w:tcW w:w="23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1779"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691"/>
          <w:jc w:val="center"/>
        </w:trPr>
        <w:tc>
          <w:tcPr>
            <w:tcW w:w="291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3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1779"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729"/>
          <w:jc w:val="center"/>
        </w:trPr>
        <w:tc>
          <w:tcPr>
            <w:tcW w:w="2913"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2335"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1779"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Default="00E00194" w:rsidP="00E00194">
      <w:pPr>
        <w:rPr>
          <w:rFonts w:ascii="Times New Roman" w:hAnsi="Times New Roman" w:cs="Times New Roman"/>
          <w:noProof/>
          <w:sz w:val="20"/>
          <w:szCs w:val="20"/>
        </w:rPr>
      </w:pPr>
    </w:p>
    <w:p w:rsidR="00E00194" w:rsidRDefault="00E00194" w:rsidP="00E00194">
      <w:pPr>
        <w:rPr>
          <w:rFonts w:ascii="Times New Roman" w:hAnsi="Times New Roman" w:cs="Times New Roman"/>
          <w:noProof/>
          <w:sz w:val="20"/>
          <w:szCs w:val="20"/>
        </w:rPr>
      </w:pPr>
      <w:r w:rsidRPr="008A17EC">
        <w:rPr>
          <w:rFonts w:ascii="Times New Roman" w:hAnsi="Times New Roman" w:cs="Times New Roman"/>
          <w:sz w:val="24"/>
          <w:szCs w:val="24"/>
        </w:rPr>
        <w:t>0 = no reactivit</w:t>
      </w:r>
      <w:r>
        <w:rPr>
          <w:rFonts w:ascii="Times New Roman" w:hAnsi="Times New Roman" w:cs="Times New Roman"/>
          <w:sz w:val="24"/>
          <w:szCs w:val="24"/>
        </w:rPr>
        <w:t>y; 1 = 1-10% ; 2 = 11-- 50 % ; 3 = 51-90% , 4 = &gt;90%</w:t>
      </w: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F31781"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4.9</w:t>
      </w:r>
    </w:p>
    <w:p w:rsidR="00E00194" w:rsidRPr="00F31781" w:rsidRDefault="00E00194" w:rsidP="00E00194">
      <w:pPr>
        <w:jc w:val="center"/>
        <w:rPr>
          <w:rFonts w:ascii="Times New Roman" w:hAnsi="Times New Roman" w:cs="Times New Roman"/>
          <w:b/>
          <w:sz w:val="24"/>
          <w:szCs w:val="24"/>
        </w:rPr>
      </w:pPr>
      <w:r w:rsidRPr="00F31781">
        <w:rPr>
          <w:rFonts w:ascii="Times New Roman" w:hAnsi="Times New Roman" w:cs="Times New Roman"/>
          <w:b/>
          <w:sz w:val="24"/>
          <w:szCs w:val="24"/>
        </w:rPr>
        <w:t>Immunohistochemical staining intensity of AMACR in</w:t>
      </w:r>
      <w:r>
        <w:rPr>
          <w:rFonts w:ascii="Times New Roman" w:hAnsi="Times New Roman" w:cs="Times New Roman"/>
          <w:b/>
          <w:sz w:val="24"/>
          <w:szCs w:val="24"/>
        </w:rPr>
        <w:t xml:space="preserve"> Prostate cancer</w:t>
      </w:r>
    </w:p>
    <w:p w:rsidR="00E00194" w:rsidRPr="00F31781"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 xml:space="preserve">n= </w:t>
      </w:r>
      <w:r w:rsidRPr="00F31781">
        <w:rPr>
          <w:rFonts w:ascii="Times New Roman" w:hAnsi="Times New Roman" w:cs="Times New Roman"/>
          <w:b/>
          <w:sz w:val="24"/>
          <w:szCs w:val="24"/>
        </w:rPr>
        <w:t>37</w:t>
      </w:r>
    </w:p>
    <w:p w:rsidR="00E00194" w:rsidRPr="00F31781" w:rsidRDefault="00E00194" w:rsidP="00E00194">
      <w:pPr>
        <w:jc w:val="center"/>
        <w:rPr>
          <w:rFonts w:ascii="Times New Roman" w:hAnsi="Times New Roman" w:cs="Times New Roman"/>
          <w:b/>
          <w:sz w:val="24"/>
          <w:szCs w:val="24"/>
        </w:rPr>
      </w:pPr>
    </w:p>
    <w:tbl>
      <w:tblPr>
        <w:tblStyle w:val="TableGrid"/>
        <w:tblW w:w="0" w:type="auto"/>
        <w:jc w:val="center"/>
        <w:tblLook w:val="04A0" w:firstRow="1" w:lastRow="0" w:firstColumn="1" w:lastColumn="0" w:noHBand="0" w:noVBand="1"/>
      </w:tblPr>
      <w:tblGrid>
        <w:gridCol w:w="2931"/>
        <w:gridCol w:w="2735"/>
        <w:gridCol w:w="2735"/>
      </w:tblGrid>
      <w:tr w:rsidR="00E00194" w:rsidRPr="00804F78" w:rsidTr="00B273EC">
        <w:trPr>
          <w:trHeight w:val="737"/>
          <w:jc w:val="center"/>
        </w:trPr>
        <w:tc>
          <w:tcPr>
            <w:tcW w:w="2931" w:type="dxa"/>
            <w:vAlign w:val="center"/>
          </w:tcPr>
          <w:p w:rsidR="00E00194" w:rsidRPr="005F33F6" w:rsidRDefault="00E00194" w:rsidP="00B273EC">
            <w:pPr>
              <w:jc w:val="center"/>
              <w:rPr>
                <w:rFonts w:ascii="Times New Roman" w:hAnsi="Times New Roman" w:cs="Times New Roman"/>
                <w:b/>
                <w:sz w:val="24"/>
                <w:szCs w:val="24"/>
              </w:rPr>
            </w:pPr>
            <w:r w:rsidRPr="005F33F6">
              <w:rPr>
                <w:rFonts w:ascii="Times New Roman" w:hAnsi="Times New Roman" w:cs="Times New Roman"/>
                <w:b/>
                <w:sz w:val="24"/>
                <w:szCs w:val="24"/>
              </w:rPr>
              <w:t>EXTENT OF STAINING</w:t>
            </w:r>
          </w:p>
        </w:tc>
        <w:tc>
          <w:tcPr>
            <w:tcW w:w="2735" w:type="dxa"/>
            <w:vAlign w:val="center"/>
          </w:tcPr>
          <w:p w:rsidR="00E00194" w:rsidRPr="005F33F6" w:rsidRDefault="00E00194" w:rsidP="00B273EC">
            <w:pPr>
              <w:jc w:val="center"/>
              <w:rPr>
                <w:rFonts w:ascii="Times New Roman" w:hAnsi="Times New Roman" w:cs="Times New Roman"/>
                <w:b/>
                <w:sz w:val="24"/>
                <w:szCs w:val="24"/>
              </w:rPr>
            </w:pPr>
            <w:r w:rsidRPr="005F33F6">
              <w:rPr>
                <w:rFonts w:ascii="Times New Roman" w:hAnsi="Times New Roman" w:cs="Times New Roman"/>
                <w:b/>
                <w:sz w:val="24"/>
                <w:szCs w:val="24"/>
              </w:rPr>
              <w:t>FREQUENCY (n)</w:t>
            </w:r>
          </w:p>
        </w:tc>
        <w:tc>
          <w:tcPr>
            <w:tcW w:w="2735" w:type="dxa"/>
            <w:vAlign w:val="center"/>
          </w:tcPr>
          <w:p w:rsidR="00E00194" w:rsidRPr="005F33F6" w:rsidRDefault="00E00194" w:rsidP="00B273EC">
            <w:pPr>
              <w:jc w:val="center"/>
              <w:rPr>
                <w:rFonts w:ascii="Times New Roman" w:hAnsi="Times New Roman" w:cs="Times New Roman"/>
                <w:b/>
                <w:sz w:val="24"/>
                <w:szCs w:val="24"/>
              </w:rPr>
            </w:pPr>
            <w:r w:rsidRPr="005F33F6">
              <w:rPr>
                <w:rFonts w:ascii="Times New Roman" w:hAnsi="Times New Roman" w:cs="Times New Roman"/>
                <w:b/>
                <w:sz w:val="24"/>
                <w:szCs w:val="24"/>
              </w:rPr>
              <w:t>%</w:t>
            </w:r>
          </w:p>
        </w:tc>
      </w:tr>
      <w:tr w:rsidR="00E00194" w:rsidRPr="00804F78" w:rsidTr="00B273EC">
        <w:trPr>
          <w:trHeight w:val="579"/>
          <w:jc w:val="center"/>
        </w:trPr>
        <w:tc>
          <w:tcPr>
            <w:tcW w:w="293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Negative</w:t>
            </w:r>
            <w:r>
              <w:rPr>
                <w:rFonts w:ascii="Times New Roman" w:hAnsi="Times New Roman" w:cs="Times New Roman"/>
                <w:sz w:val="24"/>
                <w:szCs w:val="24"/>
              </w:rPr>
              <w:t>(0)</w:t>
            </w:r>
          </w:p>
        </w:tc>
        <w:tc>
          <w:tcPr>
            <w:tcW w:w="27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7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579"/>
          <w:jc w:val="center"/>
        </w:trPr>
        <w:tc>
          <w:tcPr>
            <w:tcW w:w="293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Weak</w:t>
            </w:r>
            <w:r>
              <w:rPr>
                <w:rFonts w:ascii="Times New Roman" w:hAnsi="Times New Roman" w:cs="Times New Roman"/>
                <w:sz w:val="24"/>
                <w:szCs w:val="24"/>
              </w:rPr>
              <w:t>(+1)</w:t>
            </w:r>
          </w:p>
        </w:tc>
        <w:tc>
          <w:tcPr>
            <w:tcW w:w="27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7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579"/>
          <w:jc w:val="center"/>
        </w:trPr>
        <w:tc>
          <w:tcPr>
            <w:tcW w:w="293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Moderate</w:t>
            </w:r>
            <w:r>
              <w:rPr>
                <w:rFonts w:ascii="Times New Roman" w:hAnsi="Times New Roman" w:cs="Times New Roman"/>
                <w:sz w:val="24"/>
                <w:szCs w:val="24"/>
              </w:rPr>
              <w:t>(+2)</w:t>
            </w:r>
          </w:p>
        </w:tc>
        <w:tc>
          <w:tcPr>
            <w:tcW w:w="27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w:t>
            </w:r>
            <w:r>
              <w:rPr>
                <w:rFonts w:ascii="Times New Roman" w:hAnsi="Times New Roman" w:cs="Times New Roman"/>
                <w:sz w:val="24"/>
                <w:szCs w:val="24"/>
              </w:rPr>
              <w:t>2</w:t>
            </w:r>
          </w:p>
        </w:tc>
        <w:tc>
          <w:tcPr>
            <w:tcW w:w="2735"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32.44</w:t>
            </w:r>
          </w:p>
        </w:tc>
      </w:tr>
      <w:tr w:rsidR="00E00194" w:rsidRPr="00804F78" w:rsidTr="00B273EC">
        <w:trPr>
          <w:trHeight w:val="579"/>
          <w:jc w:val="center"/>
        </w:trPr>
        <w:tc>
          <w:tcPr>
            <w:tcW w:w="293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Strong</w:t>
            </w:r>
            <w:r>
              <w:rPr>
                <w:rFonts w:ascii="Times New Roman" w:hAnsi="Times New Roman" w:cs="Times New Roman"/>
                <w:sz w:val="24"/>
                <w:szCs w:val="24"/>
              </w:rPr>
              <w:t>(+3)</w:t>
            </w:r>
          </w:p>
        </w:tc>
        <w:tc>
          <w:tcPr>
            <w:tcW w:w="273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2</w:t>
            </w:r>
            <w:r>
              <w:rPr>
                <w:rFonts w:ascii="Times New Roman" w:hAnsi="Times New Roman" w:cs="Times New Roman"/>
                <w:sz w:val="24"/>
                <w:szCs w:val="24"/>
              </w:rPr>
              <w:t>5</w:t>
            </w:r>
          </w:p>
        </w:tc>
        <w:tc>
          <w:tcPr>
            <w:tcW w:w="2735"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67.56</w:t>
            </w:r>
          </w:p>
        </w:tc>
      </w:tr>
      <w:tr w:rsidR="00E00194" w:rsidRPr="00804F78" w:rsidTr="00B273EC">
        <w:trPr>
          <w:trHeight w:val="579"/>
          <w:jc w:val="center"/>
        </w:trPr>
        <w:tc>
          <w:tcPr>
            <w:tcW w:w="2931"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2735"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2735"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Default="00E00194" w:rsidP="00E00194">
      <w:pPr>
        <w:rPr>
          <w:rFonts w:ascii="Times New Roman" w:hAnsi="Times New Roman" w:cs="Times New Roman"/>
          <w:sz w:val="24"/>
          <w:szCs w:val="24"/>
        </w:rPr>
      </w:pPr>
    </w:p>
    <w:p w:rsidR="00E00194" w:rsidRPr="00F21FA9" w:rsidRDefault="00E00194" w:rsidP="00E00194">
      <w:pPr>
        <w:tabs>
          <w:tab w:val="left" w:pos="900"/>
        </w:tabs>
        <w:jc w:val="both"/>
        <w:rPr>
          <w:rFonts w:ascii="Times New Roman" w:hAnsi="Times New Roman" w:cs="Times New Roman"/>
          <w:sz w:val="24"/>
          <w:szCs w:val="24"/>
        </w:rPr>
      </w:pPr>
      <w:r>
        <w:rPr>
          <w:rFonts w:ascii="Times New Roman" w:hAnsi="Times New Roman" w:cs="Times New Roman"/>
          <w:sz w:val="24"/>
          <w:szCs w:val="24"/>
        </w:rPr>
        <w:t xml:space="preserve">Intensity of reactivity: 0 = no staining; 1+ = weak staining; 2+ = moderate staining, 3+ = strong staining </w:t>
      </w: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rPr>
          <w:rFonts w:ascii="Times New Roman" w:hAnsi="Times New Roman" w:cs="Times New Roman"/>
          <w:b/>
          <w:noProof/>
          <w:sz w:val="24"/>
          <w:szCs w:val="24"/>
        </w:rPr>
      </w:pPr>
    </w:p>
    <w:p w:rsidR="00E00194" w:rsidRDefault="00E00194" w:rsidP="00E00194">
      <w:pP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Pr="00804F78" w:rsidRDefault="00E00194" w:rsidP="00E00194">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 xml:space="preserve">TABLE </w:t>
      </w:r>
      <w:r>
        <w:rPr>
          <w:rFonts w:ascii="Times New Roman" w:hAnsi="Times New Roman" w:cs="Times New Roman"/>
          <w:b/>
          <w:noProof/>
          <w:sz w:val="24"/>
          <w:szCs w:val="24"/>
        </w:rPr>
        <w:t>4.10</w:t>
      </w:r>
    </w:p>
    <w:p w:rsidR="00E00194" w:rsidRPr="00804F78" w:rsidRDefault="00E00194" w:rsidP="00E00194">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Co relation of AMACR expression between the benign and malignant lesions of the</w:t>
      </w:r>
    </w:p>
    <w:p w:rsidR="00E00194" w:rsidRDefault="00E00194" w:rsidP="00E00194">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 xml:space="preserve">Prostate gland </w:t>
      </w:r>
    </w:p>
    <w:p w:rsidR="00E00194" w:rsidRPr="00804F78" w:rsidRDefault="00E00194" w:rsidP="00E00194">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n=74</w:t>
      </w:r>
    </w:p>
    <w:tbl>
      <w:tblPr>
        <w:tblStyle w:val="TableGrid"/>
        <w:tblW w:w="9191" w:type="dxa"/>
        <w:jc w:val="center"/>
        <w:tblLook w:val="04A0" w:firstRow="1" w:lastRow="0" w:firstColumn="1" w:lastColumn="0" w:noHBand="0" w:noVBand="1"/>
      </w:tblPr>
      <w:tblGrid>
        <w:gridCol w:w="1714"/>
        <w:gridCol w:w="959"/>
        <w:gridCol w:w="964"/>
        <w:gridCol w:w="1046"/>
        <w:gridCol w:w="1113"/>
        <w:gridCol w:w="1120"/>
        <w:gridCol w:w="1077"/>
        <w:gridCol w:w="1198"/>
      </w:tblGrid>
      <w:tr w:rsidR="00E00194" w:rsidRPr="00804F78" w:rsidTr="00B273EC">
        <w:trPr>
          <w:trHeight w:val="1032"/>
          <w:jc w:val="center"/>
        </w:trPr>
        <w:tc>
          <w:tcPr>
            <w:tcW w:w="1714"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lastRenderedPageBreak/>
              <w:t>Type of lesion</w:t>
            </w:r>
          </w:p>
        </w:tc>
        <w:tc>
          <w:tcPr>
            <w:tcW w:w="5202" w:type="dxa"/>
            <w:gridSpan w:val="5"/>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AMACR EXTENT OF STAINING</w:t>
            </w:r>
          </w:p>
        </w:tc>
        <w:tc>
          <w:tcPr>
            <w:tcW w:w="1077"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TOTAL</w:t>
            </w:r>
          </w:p>
        </w:tc>
        <w:tc>
          <w:tcPr>
            <w:tcW w:w="1198"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P value*</w:t>
            </w:r>
          </w:p>
        </w:tc>
      </w:tr>
      <w:tr w:rsidR="00E00194" w:rsidRPr="00804F78" w:rsidTr="00B273EC">
        <w:trPr>
          <w:trHeight w:val="583"/>
          <w:jc w:val="center"/>
        </w:trPr>
        <w:tc>
          <w:tcPr>
            <w:tcW w:w="1714" w:type="dxa"/>
            <w:vMerge/>
            <w:vAlign w:val="center"/>
          </w:tcPr>
          <w:p w:rsidR="00E00194" w:rsidRPr="00804F78" w:rsidRDefault="00E00194" w:rsidP="00B273EC">
            <w:pPr>
              <w:jc w:val="center"/>
              <w:rPr>
                <w:rFonts w:ascii="Times New Roman" w:hAnsi="Times New Roman" w:cs="Times New Roman"/>
                <w:noProof/>
                <w:sz w:val="24"/>
                <w:szCs w:val="24"/>
              </w:rPr>
            </w:pPr>
          </w:p>
        </w:tc>
        <w:tc>
          <w:tcPr>
            <w:tcW w:w="959" w:type="dxa"/>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0%</w:t>
            </w:r>
          </w:p>
        </w:tc>
        <w:tc>
          <w:tcPr>
            <w:tcW w:w="964" w:type="dxa"/>
            <w:vAlign w:val="center"/>
          </w:tcPr>
          <w:p w:rsidR="00E00194" w:rsidRPr="00804F78"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1-</w:t>
            </w:r>
            <w:r w:rsidRPr="00804F78">
              <w:rPr>
                <w:rFonts w:ascii="Times New Roman" w:hAnsi="Times New Roman" w:cs="Times New Roman"/>
                <w:b/>
                <w:noProof/>
                <w:sz w:val="24"/>
                <w:szCs w:val="24"/>
              </w:rPr>
              <w:t>10%</w:t>
            </w:r>
          </w:p>
        </w:tc>
        <w:tc>
          <w:tcPr>
            <w:tcW w:w="1046" w:type="dxa"/>
            <w:vAlign w:val="center"/>
          </w:tcPr>
          <w:p w:rsidR="00E00194" w:rsidRPr="00804F78"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11</w:t>
            </w:r>
            <w:r w:rsidRPr="00804F78">
              <w:rPr>
                <w:rFonts w:ascii="Times New Roman" w:hAnsi="Times New Roman" w:cs="Times New Roman"/>
                <w:b/>
                <w:noProof/>
                <w:sz w:val="24"/>
                <w:szCs w:val="24"/>
              </w:rPr>
              <w:t>-50 %</w:t>
            </w:r>
          </w:p>
        </w:tc>
        <w:tc>
          <w:tcPr>
            <w:tcW w:w="1113" w:type="dxa"/>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51-90 %</w:t>
            </w:r>
          </w:p>
        </w:tc>
        <w:tc>
          <w:tcPr>
            <w:tcW w:w="1120" w:type="dxa"/>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&gt;90%</w:t>
            </w:r>
          </w:p>
        </w:tc>
        <w:tc>
          <w:tcPr>
            <w:tcW w:w="1077" w:type="dxa"/>
            <w:vMerge/>
            <w:vAlign w:val="center"/>
          </w:tcPr>
          <w:p w:rsidR="00E00194" w:rsidRPr="00804F78" w:rsidRDefault="00E00194" w:rsidP="00B273EC">
            <w:pPr>
              <w:jc w:val="center"/>
              <w:rPr>
                <w:rFonts w:ascii="Times New Roman" w:hAnsi="Times New Roman" w:cs="Times New Roman"/>
                <w:noProof/>
                <w:sz w:val="24"/>
                <w:szCs w:val="24"/>
              </w:rPr>
            </w:pPr>
          </w:p>
        </w:tc>
        <w:tc>
          <w:tcPr>
            <w:tcW w:w="1198"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1092"/>
          <w:jc w:val="center"/>
        </w:trPr>
        <w:tc>
          <w:tcPr>
            <w:tcW w:w="171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Benign</w:t>
            </w:r>
          </w:p>
        </w:tc>
        <w:tc>
          <w:tcPr>
            <w:tcW w:w="959"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w:t>
            </w:r>
            <w:r>
              <w:rPr>
                <w:rFonts w:ascii="Times New Roman" w:hAnsi="Times New Roman" w:cs="Times New Roman"/>
                <w:noProof/>
                <w:sz w:val="24"/>
                <w:szCs w:val="24"/>
              </w:rPr>
              <w:t>5</w:t>
            </w:r>
          </w:p>
        </w:tc>
        <w:tc>
          <w:tcPr>
            <w:tcW w:w="964"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1046"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11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12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7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37</w:t>
            </w:r>
          </w:p>
        </w:tc>
        <w:tc>
          <w:tcPr>
            <w:tcW w:w="1198" w:type="dxa"/>
            <w:vMerge w:val="restart"/>
            <w:vAlign w:val="center"/>
          </w:tcPr>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.001</w:t>
            </w:r>
            <w:r w:rsidRPr="00804F78">
              <w:rPr>
                <w:rFonts w:ascii="Times New Roman" w:hAnsi="Times New Roman" w:cs="Times New Roman"/>
                <w:noProof/>
                <w:sz w:val="24"/>
                <w:szCs w:val="24"/>
              </w:rPr>
              <w:t>*</w:t>
            </w:r>
          </w:p>
        </w:tc>
      </w:tr>
      <w:tr w:rsidR="00E00194" w:rsidRPr="00804F78" w:rsidTr="00B273EC">
        <w:trPr>
          <w:trHeight w:val="1032"/>
          <w:jc w:val="center"/>
        </w:trPr>
        <w:tc>
          <w:tcPr>
            <w:tcW w:w="171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Malignant</w:t>
            </w:r>
          </w:p>
        </w:tc>
        <w:tc>
          <w:tcPr>
            <w:tcW w:w="959"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96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4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12</w:t>
            </w:r>
          </w:p>
        </w:tc>
        <w:tc>
          <w:tcPr>
            <w:tcW w:w="111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16</w:t>
            </w:r>
          </w:p>
        </w:tc>
        <w:tc>
          <w:tcPr>
            <w:tcW w:w="112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9</w:t>
            </w:r>
          </w:p>
        </w:tc>
        <w:tc>
          <w:tcPr>
            <w:tcW w:w="107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37</w:t>
            </w:r>
          </w:p>
        </w:tc>
        <w:tc>
          <w:tcPr>
            <w:tcW w:w="1198" w:type="dxa"/>
            <w:vMerge/>
          </w:tcPr>
          <w:p w:rsidR="00E00194" w:rsidRPr="00804F78" w:rsidRDefault="00E00194" w:rsidP="00B273EC">
            <w:pPr>
              <w:jc w:val="right"/>
              <w:rPr>
                <w:rFonts w:ascii="Times New Roman" w:hAnsi="Times New Roman" w:cs="Times New Roman"/>
                <w:noProof/>
                <w:sz w:val="24"/>
                <w:szCs w:val="24"/>
              </w:rPr>
            </w:pPr>
          </w:p>
        </w:tc>
      </w:tr>
      <w:tr w:rsidR="00E00194" w:rsidRPr="00804F78" w:rsidTr="00B273EC">
        <w:trPr>
          <w:trHeight w:val="1092"/>
          <w:jc w:val="center"/>
        </w:trPr>
        <w:tc>
          <w:tcPr>
            <w:tcW w:w="1714" w:type="dxa"/>
            <w:vAlign w:val="center"/>
          </w:tcPr>
          <w:p w:rsidR="00E00194" w:rsidRPr="0068739C" w:rsidRDefault="00E00194" w:rsidP="00B273EC">
            <w:pPr>
              <w:jc w:val="center"/>
              <w:rPr>
                <w:rFonts w:ascii="Times New Roman" w:hAnsi="Times New Roman" w:cs="Times New Roman"/>
                <w:b/>
                <w:noProof/>
                <w:sz w:val="24"/>
                <w:szCs w:val="24"/>
              </w:rPr>
            </w:pPr>
            <w:r w:rsidRPr="0068739C">
              <w:rPr>
                <w:rFonts w:ascii="Times New Roman" w:hAnsi="Times New Roman" w:cs="Times New Roman"/>
                <w:b/>
                <w:noProof/>
                <w:sz w:val="24"/>
                <w:szCs w:val="24"/>
              </w:rPr>
              <w:t>Total</w:t>
            </w:r>
          </w:p>
        </w:tc>
        <w:tc>
          <w:tcPr>
            <w:tcW w:w="959" w:type="dxa"/>
            <w:vAlign w:val="center"/>
          </w:tcPr>
          <w:p w:rsidR="00E00194" w:rsidRPr="0068739C" w:rsidRDefault="00E00194" w:rsidP="00B273EC">
            <w:pPr>
              <w:jc w:val="center"/>
              <w:rPr>
                <w:rFonts w:ascii="Times New Roman" w:hAnsi="Times New Roman" w:cs="Times New Roman"/>
                <w:b/>
                <w:noProof/>
                <w:sz w:val="24"/>
                <w:szCs w:val="24"/>
              </w:rPr>
            </w:pPr>
            <w:r w:rsidRPr="0068739C">
              <w:rPr>
                <w:rFonts w:ascii="Times New Roman" w:hAnsi="Times New Roman" w:cs="Times New Roman"/>
                <w:b/>
                <w:noProof/>
                <w:sz w:val="24"/>
                <w:szCs w:val="24"/>
              </w:rPr>
              <w:t>32</w:t>
            </w:r>
          </w:p>
        </w:tc>
        <w:tc>
          <w:tcPr>
            <w:tcW w:w="964" w:type="dxa"/>
            <w:vAlign w:val="center"/>
          </w:tcPr>
          <w:p w:rsidR="00E00194" w:rsidRPr="0068739C" w:rsidRDefault="00E00194" w:rsidP="00B273EC">
            <w:pPr>
              <w:jc w:val="center"/>
              <w:rPr>
                <w:rFonts w:ascii="Times New Roman" w:hAnsi="Times New Roman" w:cs="Times New Roman"/>
                <w:b/>
                <w:noProof/>
                <w:sz w:val="24"/>
                <w:szCs w:val="24"/>
              </w:rPr>
            </w:pPr>
            <w:r w:rsidRPr="0068739C">
              <w:rPr>
                <w:rFonts w:ascii="Times New Roman" w:hAnsi="Times New Roman" w:cs="Times New Roman"/>
                <w:b/>
                <w:noProof/>
                <w:sz w:val="24"/>
                <w:szCs w:val="24"/>
              </w:rPr>
              <w:t>3</w:t>
            </w:r>
          </w:p>
        </w:tc>
        <w:tc>
          <w:tcPr>
            <w:tcW w:w="1046" w:type="dxa"/>
            <w:vAlign w:val="center"/>
          </w:tcPr>
          <w:p w:rsidR="00E00194" w:rsidRPr="0068739C" w:rsidRDefault="00E00194" w:rsidP="00B273EC">
            <w:pPr>
              <w:jc w:val="center"/>
              <w:rPr>
                <w:rFonts w:ascii="Times New Roman" w:hAnsi="Times New Roman" w:cs="Times New Roman"/>
                <w:b/>
                <w:noProof/>
                <w:sz w:val="24"/>
                <w:szCs w:val="24"/>
              </w:rPr>
            </w:pPr>
            <w:r w:rsidRPr="0068739C">
              <w:rPr>
                <w:rFonts w:ascii="Times New Roman" w:hAnsi="Times New Roman" w:cs="Times New Roman"/>
                <w:b/>
                <w:noProof/>
                <w:sz w:val="24"/>
                <w:szCs w:val="24"/>
              </w:rPr>
              <w:t>14</w:t>
            </w:r>
          </w:p>
        </w:tc>
        <w:tc>
          <w:tcPr>
            <w:tcW w:w="1113" w:type="dxa"/>
            <w:vAlign w:val="center"/>
          </w:tcPr>
          <w:p w:rsidR="00E00194" w:rsidRPr="0068739C" w:rsidRDefault="00E00194" w:rsidP="00B273EC">
            <w:pPr>
              <w:jc w:val="center"/>
              <w:rPr>
                <w:rFonts w:ascii="Times New Roman" w:hAnsi="Times New Roman" w:cs="Times New Roman"/>
                <w:b/>
                <w:noProof/>
                <w:sz w:val="24"/>
                <w:szCs w:val="24"/>
              </w:rPr>
            </w:pPr>
            <w:r w:rsidRPr="0068739C">
              <w:rPr>
                <w:rFonts w:ascii="Times New Roman" w:hAnsi="Times New Roman" w:cs="Times New Roman"/>
                <w:b/>
                <w:noProof/>
                <w:sz w:val="24"/>
                <w:szCs w:val="24"/>
              </w:rPr>
              <w:t>16</w:t>
            </w:r>
          </w:p>
        </w:tc>
        <w:tc>
          <w:tcPr>
            <w:tcW w:w="1120" w:type="dxa"/>
            <w:vAlign w:val="center"/>
          </w:tcPr>
          <w:p w:rsidR="00E00194" w:rsidRPr="0068739C" w:rsidRDefault="00E00194" w:rsidP="00B273EC">
            <w:pPr>
              <w:jc w:val="center"/>
              <w:rPr>
                <w:rFonts w:ascii="Times New Roman" w:hAnsi="Times New Roman" w:cs="Times New Roman"/>
                <w:b/>
                <w:noProof/>
                <w:sz w:val="24"/>
                <w:szCs w:val="24"/>
              </w:rPr>
            </w:pPr>
            <w:r w:rsidRPr="0068739C">
              <w:rPr>
                <w:rFonts w:ascii="Times New Roman" w:hAnsi="Times New Roman" w:cs="Times New Roman"/>
                <w:b/>
                <w:noProof/>
                <w:sz w:val="24"/>
                <w:szCs w:val="24"/>
              </w:rPr>
              <w:t>9</w:t>
            </w:r>
          </w:p>
        </w:tc>
        <w:tc>
          <w:tcPr>
            <w:tcW w:w="1077" w:type="dxa"/>
            <w:vAlign w:val="center"/>
          </w:tcPr>
          <w:p w:rsidR="00E00194" w:rsidRPr="0068739C" w:rsidRDefault="00E00194" w:rsidP="00B273EC">
            <w:pPr>
              <w:jc w:val="center"/>
              <w:rPr>
                <w:rFonts w:ascii="Times New Roman" w:hAnsi="Times New Roman" w:cs="Times New Roman"/>
                <w:b/>
                <w:noProof/>
                <w:sz w:val="24"/>
                <w:szCs w:val="24"/>
              </w:rPr>
            </w:pPr>
            <w:r w:rsidRPr="0068739C">
              <w:rPr>
                <w:rFonts w:ascii="Times New Roman" w:hAnsi="Times New Roman" w:cs="Times New Roman"/>
                <w:b/>
                <w:noProof/>
                <w:sz w:val="24"/>
                <w:szCs w:val="24"/>
              </w:rPr>
              <w:t>74</w:t>
            </w:r>
          </w:p>
        </w:tc>
        <w:tc>
          <w:tcPr>
            <w:tcW w:w="1198" w:type="dxa"/>
            <w:vMerge/>
          </w:tcPr>
          <w:p w:rsidR="00E00194" w:rsidRPr="00804F78" w:rsidRDefault="00E00194" w:rsidP="00B273EC">
            <w:pPr>
              <w:jc w:val="right"/>
              <w:rPr>
                <w:rFonts w:ascii="Times New Roman" w:hAnsi="Times New Roman" w:cs="Times New Roman"/>
                <w:noProof/>
                <w:sz w:val="24"/>
                <w:szCs w:val="24"/>
              </w:rPr>
            </w:pPr>
          </w:p>
        </w:tc>
      </w:tr>
    </w:tbl>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316A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4.11</w:t>
      </w:r>
    </w:p>
    <w:p w:rsidR="00E00194" w:rsidRPr="00316A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 xml:space="preserve">Association of AMACR staining and Gleason’s Score </w:t>
      </w:r>
    </w:p>
    <w:p w:rsidR="00E00194" w:rsidRPr="00316A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316A1D">
        <w:rPr>
          <w:rFonts w:ascii="Times New Roman" w:hAnsi="Times New Roman" w:cs="Times New Roman"/>
          <w:b/>
          <w:sz w:val="24"/>
          <w:szCs w:val="24"/>
        </w:rPr>
        <w:t>=37</w:t>
      </w:r>
    </w:p>
    <w:tbl>
      <w:tblPr>
        <w:tblStyle w:val="TableGrid"/>
        <w:tblW w:w="0" w:type="auto"/>
        <w:jc w:val="center"/>
        <w:tblLook w:val="04A0" w:firstRow="1" w:lastRow="0" w:firstColumn="1" w:lastColumn="0" w:noHBand="0" w:noVBand="1"/>
      </w:tblPr>
      <w:tblGrid>
        <w:gridCol w:w="1933"/>
        <w:gridCol w:w="1265"/>
        <w:gridCol w:w="1363"/>
        <w:gridCol w:w="1272"/>
        <w:gridCol w:w="1090"/>
        <w:gridCol w:w="1090"/>
      </w:tblGrid>
      <w:tr w:rsidR="00E00194" w:rsidRPr="00804F78" w:rsidTr="00B273EC">
        <w:trPr>
          <w:trHeight w:val="513"/>
          <w:jc w:val="center"/>
        </w:trPr>
        <w:tc>
          <w:tcPr>
            <w:tcW w:w="1933"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lastRenderedPageBreak/>
              <w:t>Gleason Score</w:t>
            </w:r>
          </w:p>
        </w:tc>
        <w:tc>
          <w:tcPr>
            <w:tcW w:w="3900" w:type="dxa"/>
            <w:gridSpan w:val="3"/>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AMACR EXTENT OF STAINING</w:t>
            </w:r>
          </w:p>
        </w:tc>
        <w:tc>
          <w:tcPr>
            <w:tcW w:w="1090"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TOTAL</w:t>
            </w:r>
          </w:p>
        </w:tc>
        <w:tc>
          <w:tcPr>
            <w:tcW w:w="1090"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P value*</w:t>
            </w:r>
          </w:p>
        </w:tc>
      </w:tr>
      <w:tr w:rsidR="00E00194" w:rsidRPr="00804F78" w:rsidTr="00B273EC">
        <w:trPr>
          <w:trHeight w:val="274"/>
          <w:jc w:val="center"/>
        </w:trPr>
        <w:tc>
          <w:tcPr>
            <w:tcW w:w="1933" w:type="dxa"/>
            <w:vMerge/>
          </w:tcPr>
          <w:p w:rsidR="00E00194" w:rsidRPr="00804F78" w:rsidRDefault="00E00194" w:rsidP="00B273EC">
            <w:pPr>
              <w:jc w:val="center"/>
              <w:rPr>
                <w:rFonts w:ascii="Times New Roman" w:hAnsi="Times New Roman" w:cs="Times New Roman"/>
                <w:noProof/>
                <w:sz w:val="24"/>
                <w:szCs w:val="24"/>
              </w:rPr>
            </w:pPr>
          </w:p>
        </w:tc>
        <w:tc>
          <w:tcPr>
            <w:tcW w:w="1265" w:type="dxa"/>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10-50 %</w:t>
            </w:r>
          </w:p>
        </w:tc>
        <w:tc>
          <w:tcPr>
            <w:tcW w:w="1363" w:type="dxa"/>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51-90 %</w:t>
            </w:r>
          </w:p>
        </w:tc>
        <w:tc>
          <w:tcPr>
            <w:tcW w:w="1272" w:type="dxa"/>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&gt;90%</w:t>
            </w:r>
          </w:p>
        </w:tc>
        <w:tc>
          <w:tcPr>
            <w:tcW w:w="1090" w:type="dxa"/>
            <w:vMerge/>
          </w:tcPr>
          <w:p w:rsidR="00E00194" w:rsidRPr="00804F78" w:rsidRDefault="00E00194" w:rsidP="00B273EC">
            <w:pPr>
              <w:jc w:val="center"/>
              <w:rPr>
                <w:rFonts w:ascii="Times New Roman" w:hAnsi="Times New Roman" w:cs="Times New Roman"/>
                <w:noProof/>
                <w:sz w:val="24"/>
                <w:szCs w:val="24"/>
              </w:rPr>
            </w:pPr>
          </w:p>
        </w:tc>
        <w:tc>
          <w:tcPr>
            <w:tcW w:w="1090"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13"/>
          <w:jc w:val="center"/>
        </w:trPr>
        <w:tc>
          <w:tcPr>
            <w:tcW w:w="193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3+3</w:t>
            </w:r>
          </w:p>
        </w:tc>
        <w:tc>
          <w:tcPr>
            <w:tcW w:w="126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6</w:t>
            </w:r>
          </w:p>
        </w:tc>
        <w:tc>
          <w:tcPr>
            <w:tcW w:w="136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w:t>
            </w:r>
          </w:p>
        </w:tc>
        <w:tc>
          <w:tcPr>
            <w:tcW w:w="1272"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9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7</w:t>
            </w:r>
          </w:p>
        </w:tc>
        <w:tc>
          <w:tcPr>
            <w:tcW w:w="1090" w:type="dxa"/>
            <w:vMerge w:val="restart"/>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.001</w:t>
            </w:r>
            <w:r w:rsidRPr="00804F78">
              <w:rPr>
                <w:rFonts w:ascii="Times New Roman" w:hAnsi="Times New Roman" w:cs="Times New Roman"/>
                <w:noProof/>
                <w:sz w:val="24"/>
                <w:szCs w:val="24"/>
              </w:rPr>
              <w:t>*</w:t>
            </w:r>
          </w:p>
        </w:tc>
      </w:tr>
      <w:tr w:rsidR="00E00194" w:rsidRPr="00804F78" w:rsidTr="00B273EC">
        <w:trPr>
          <w:trHeight w:val="513"/>
          <w:jc w:val="center"/>
        </w:trPr>
        <w:tc>
          <w:tcPr>
            <w:tcW w:w="193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3+4</w:t>
            </w:r>
          </w:p>
        </w:tc>
        <w:tc>
          <w:tcPr>
            <w:tcW w:w="126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36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w:t>
            </w:r>
          </w:p>
        </w:tc>
        <w:tc>
          <w:tcPr>
            <w:tcW w:w="1272"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109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7</w:t>
            </w:r>
          </w:p>
        </w:tc>
        <w:tc>
          <w:tcPr>
            <w:tcW w:w="1090"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13"/>
          <w:jc w:val="center"/>
        </w:trPr>
        <w:tc>
          <w:tcPr>
            <w:tcW w:w="193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4+3</w:t>
            </w:r>
          </w:p>
        </w:tc>
        <w:tc>
          <w:tcPr>
            <w:tcW w:w="126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w:t>
            </w:r>
          </w:p>
        </w:tc>
        <w:tc>
          <w:tcPr>
            <w:tcW w:w="136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w:t>
            </w:r>
          </w:p>
        </w:tc>
        <w:tc>
          <w:tcPr>
            <w:tcW w:w="1272"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9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8</w:t>
            </w:r>
          </w:p>
        </w:tc>
        <w:tc>
          <w:tcPr>
            <w:tcW w:w="1090"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13"/>
          <w:jc w:val="center"/>
        </w:trPr>
        <w:tc>
          <w:tcPr>
            <w:tcW w:w="193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4+4</w:t>
            </w:r>
          </w:p>
        </w:tc>
        <w:tc>
          <w:tcPr>
            <w:tcW w:w="126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36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w:t>
            </w:r>
          </w:p>
        </w:tc>
        <w:tc>
          <w:tcPr>
            <w:tcW w:w="1272"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9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w:t>
            </w:r>
          </w:p>
        </w:tc>
        <w:tc>
          <w:tcPr>
            <w:tcW w:w="1090"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42"/>
          <w:jc w:val="center"/>
        </w:trPr>
        <w:tc>
          <w:tcPr>
            <w:tcW w:w="193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4+5</w:t>
            </w:r>
          </w:p>
        </w:tc>
        <w:tc>
          <w:tcPr>
            <w:tcW w:w="126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36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1272"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9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1090"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13"/>
          <w:jc w:val="center"/>
        </w:trPr>
        <w:tc>
          <w:tcPr>
            <w:tcW w:w="193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5+4</w:t>
            </w:r>
          </w:p>
        </w:tc>
        <w:tc>
          <w:tcPr>
            <w:tcW w:w="126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w:t>
            </w:r>
          </w:p>
        </w:tc>
        <w:tc>
          <w:tcPr>
            <w:tcW w:w="136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w:t>
            </w:r>
          </w:p>
        </w:tc>
        <w:tc>
          <w:tcPr>
            <w:tcW w:w="1272"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6</w:t>
            </w:r>
          </w:p>
        </w:tc>
        <w:tc>
          <w:tcPr>
            <w:tcW w:w="109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8</w:t>
            </w:r>
          </w:p>
        </w:tc>
        <w:tc>
          <w:tcPr>
            <w:tcW w:w="1090"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13"/>
          <w:jc w:val="center"/>
        </w:trPr>
        <w:tc>
          <w:tcPr>
            <w:tcW w:w="193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5+5</w:t>
            </w:r>
          </w:p>
        </w:tc>
        <w:tc>
          <w:tcPr>
            <w:tcW w:w="126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363"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w:t>
            </w:r>
          </w:p>
        </w:tc>
        <w:tc>
          <w:tcPr>
            <w:tcW w:w="1272"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w:t>
            </w:r>
          </w:p>
        </w:tc>
        <w:tc>
          <w:tcPr>
            <w:tcW w:w="109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1090"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42"/>
          <w:jc w:val="center"/>
        </w:trPr>
        <w:tc>
          <w:tcPr>
            <w:tcW w:w="1933"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TOTAL</w:t>
            </w:r>
          </w:p>
        </w:tc>
        <w:tc>
          <w:tcPr>
            <w:tcW w:w="1265"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12</w:t>
            </w:r>
          </w:p>
        </w:tc>
        <w:tc>
          <w:tcPr>
            <w:tcW w:w="1363"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16</w:t>
            </w:r>
          </w:p>
        </w:tc>
        <w:tc>
          <w:tcPr>
            <w:tcW w:w="1272"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9</w:t>
            </w:r>
          </w:p>
        </w:tc>
        <w:tc>
          <w:tcPr>
            <w:tcW w:w="1090"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37</w:t>
            </w:r>
          </w:p>
        </w:tc>
        <w:tc>
          <w:tcPr>
            <w:tcW w:w="1090" w:type="dxa"/>
            <w:vMerge/>
          </w:tcPr>
          <w:p w:rsidR="00E00194" w:rsidRPr="00804F78" w:rsidRDefault="00E00194" w:rsidP="00B273EC">
            <w:pPr>
              <w:jc w:val="center"/>
              <w:rPr>
                <w:rFonts w:ascii="Times New Roman" w:hAnsi="Times New Roman" w:cs="Times New Roman"/>
                <w:noProof/>
                <w:sz w:val="24"/>
                <w:szCs w:val="24"/>
              </w:rPr>
            </w:pPr>
          </w:p>
        </w:tc>
      </w:tr>
    </w:tbl>
    <w:p w:rsidR="00E00194" w:rsidRDefault="00E00194" w:rsidP="00E00194">
      <w:pP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6F555E" w:rsidRDefault="00E00194" w:rsidP="00E00194">
      <w:pPr>
        <w:jc w:val="center"/>
        <w:rPr>
          <w:rFonts w:ascii="Times New Roman" w:hAnsi="Times New Roman" w:cs="Times New Roman"/>
          <w:b/>
          <w:sz w:val="24"/>
          <w:szCs w:val="24"/>
        </w:rPr>
      </w:pPr>
      <w:r w:rsidRPr="006F555E">
        <w:rPr>
          <w:rFonts w:ascii="Times New Roman" w:hAnsi="Times New Roman" w:cs="Times New Roman"/>
          <w:b/>
          <w:sz w:val="24"/>
          <w:szCs w:val="24"/>
        </w:rPr>
        <w:t>TABL</w:t>
      </w:r>
      <w:r>
        <w:rPr>
          <w:rFonts w:ascii="Times New Roman" w:hAnsi="Times New Roman" w:cs="Times New Roman"/>
          <w:b/>
          <w:sz w:val="24"/>
          <w:szCs w:val="24"/>
        </w:rPr>
        <w:t>E 4.12</w:t>
      </w:r>
    </w:p>
    <w:p w:rsidR="00E00194" w:rsidRPr="006F555E" w:rsidRDefault="00E00194" w:rsidP="00E00194">
      <w:pPr>
        <w:jc w:val="center"/>
        <w:rPr>
          <w:rFonts w:ascii="Times New Roman" w:hAnsi="Times New Roman" w:cs="Times New Roman"/>
          <w:b/>
          <w:sz w:val="24"/>
          <w:szCs w:val="24"/>
        </w:rPr>
      </w:pPr>
      <w:r w:rsidRPr="006F555E">
        <w:rPr>
          <w:rFonts w:ascii="Times New Roman" w:hAnsi="Times New Roman" w:cs="Times New Roman"/>
          <w:b/>
          <w:sz w:val="24"/>
          <w:szCs w:val="24"/>
        </w:rPr>
        <w:t>Extensiveness of p63 immunohistochemical staining in benign prostate hyperplasia</w:t>
      </w:r>
    </w:p>
    <w:p w:rsidR="00E00194" w:rsidRPr="006F555E"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6F555E">
        <w:rPr>
          <w:rFonts w:ascii="Times New Roman" w:hAnsi="Times New Roman" w:cs="Times New Roman"/>
          <w:b/>
          <w:sz w:val="24"/>
          <w:szCs w:val="24"/>
        </w:rPr>
        <w:t>=37</w:t>
      </w:r>
    </w:p>
    <w:tbl>
      <w:tblPr>
        <w:tblStyle w:val="TableGrid"/>
        <w:tblW w:w="0" w:type="auto"/>
        <w:jc w:val="center"/>
        <w:tblLook w:val="04A0" w:firstRow="1" w:lastRow="0" w:firstColumn="1" w:lastColumn="0" w:noHBand="0" w:noVBand="1"/>
      </w:tblPr>
      <w:tblGrid>
        <w:gridCol w:w="3071"/>
        <w:gridCol w:w="2461"/>
        <w:gridCol w:w="2132"/>
      </w:tblGrid>
      <w:tr w:rsidR="00E00194" w:rsidRPr="00804F78" w:rsidTr="00B273EC">
        <w:trPr>
          <w:trHeight w:val="723"/>
          <w:jc w:val="center"/>
        </w:trPr>
        <w:tc>
          <w:tcPr>
            <w:tcW w:w="3071"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lastRenderedPageBreak/>
              <w:t>% OF POSITIVE CELLS</w:t>
            </w:r>
          </w:p>
        </w:tc>
        <w:tc>
          <w:tcPr>
            <w:tcW w:w="2461"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FREQUENCY (n)</w:t>
            </w:r>
          </w:p>
        </w:tc>
        <w:tc>
          <w:tcPr>
            <w:tcW w:w="2132"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w:t>
            </w:r>
          </w:p>
        </w:tc>
      </w:tr>
      <w:tr w:rsidR="00E00194" w:rsidRPr="00804F78" w:rsidTr="00B273EC">
        <w:trPr>
          <w:trHeight w:val="723"/>
          <w:jc w:val="center"/>
        </w:trPr>
        <w:tc>
          <w:tcPr>
            <w:tcW w:w="307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&gt;90%</w:t>
            </w:r>
          </w:p>
        </w:tc>
        <w:tc>
          <w:tcPr>
            <w:tcW w:w="246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15</w:t>
            </w:r>
          </w:p>
        </w:tc>
        <w:tc>
          <w:tcPr>
            <w:tcW w:w="2132"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40.5</w:t>
            </w:r>
          </w:p>
        </w:tc>
      </w:tr>
      <w:tr w:rsidR="00E00194" w:rsidRPr="00804F78" w:rsidTr="00B273EC">
        <w:trPr>
          <w:trHeight w:val="764"/>
          <w:jc w:val="center"/>
        </w:trPr>
        <w:tc>
          <w:tcPr>
            <w:tcW w:w="3071"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51</w:t>
            </w:r>
            <w:r w:rsidRPr="00804F78">
              <w:rPr>
                <w:rFonts w:ascii="Times New Roman" w:hAnsi="Times New Roman" w:cs="Times New Roman"/>
                <w:sz w:val="24"/>
                <w:szCs w:val="24"/>
              </w:rPr>
              <w:t xml:space="preserve"> -90%</w:t>
            </w:r>
          </w:p>
        </w:tc>
        <w:tc>
          <w:tcPr>
            <w:tcW w:w="246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22</w:t>
            </w:r>
          </w:p>
        </w:tc>
        <w:tc>
          <w:tcPr>
            <w:tcW w:w="2132"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59.5</w:t>
            </w:r>
          </w:p>
        </w:tc>
      </w:tr>
      <w:tr w:rsidR="00E00194" w:rsidRPr="00804F78" w:rsidTr="00B273EC">
        <w:trPr>
          <w:trHeight w:val="764"/>
          <w:jc w:val="center"/>
        </w:trPr>
        <w:tc>
          <w:tcPr>
            <w:tcW w:w="3071"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11</w:t>
            </w:r>
            <w:r w:rsidRPr="00804F78">
              <w:rPr>
                <w:rFonts w:ascii="Times New Roman" w:hAnsi="Times New Roman" w:cs="Times New Roman"/>
                <w:sz w:val="24"/>
                <w:szCs w:val="24"/>
              </w:rPr>
              <w:t>-50%</w:t>
            </w:r>
          </w:p>
        </w:tc>
        <w:tc>
          <w:tcPr>
            <w:tcW w:w="246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132"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764"/>
          <w:jc w:val="center"/>
        </w:trPr>
        <w:tc>
          <w:tcPr>
            <w:tcW w:w="3071"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w:t>
            </w:r>
            <w:r w:rsidRPr="00804F78">
              <w:rPr>
                <w:rFonts w:ascii="Times New Roman" w:hAnsi="Times New Roman" w:cs="Times New Roman"/>
                <w:sz w:val="24"/>
                <w:szCs w:val="24"/>
              </w:rPr>
              <w:t>10%</w:t>
            </w:r>
          </w:p>
        </w:tc>
        <w:tc>
          <w:tcPr>
            <w:tcW w:w="246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132"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764"/>
          <w:jc w:val="center"/>
        </w:trPr>
        <w:tc>
          <w:tcPr>
            <w:tcW w:w="307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46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132"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764"/>
          <w:jc w:val="center"/>
        </w:trPr>
        <w:tc>
          <w:tcPr>
            <w:tcW w:w="3071"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2461"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2132"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Pr="00804F78" w:rsidRDefault="00E00194" w:rsidP="00E00194">
      <w:pPr>
        <w:tabs>
          <w:tab w:val="left" w:pos="3210"/>
        </w:tabs>
        <w:jc w:val="both"/>
        <w:rPr>
          <w:rFonts w:ascii="Times New Roman" w:hAnsi="Times New Roman" w:cs="Times New Roman"/>
          <w:sz w:val="24"/>
          <w:szCs w:val="24"/>
        </w:rPr>
      </w:pPr>
      <w:r w:rsidRPr="008A17EC">
        <w:rPr>
          <w:rFonts w:ascii="Times New Roman" w:hAnsi="Times New Roman" w:cs="Times New Roman"/>
          <w:sz w:val="24"/>
          <w:szCs w:val="24"/>
        </w:rPr>
        <w:br/>
        <w:t>0 = no reactivit</w:t>
      </w:r>
      <w:r>
        <w:rPr>
          <w:rFonts w:ascii="Times New Roman" w:hAnsi="Times New Roman" w:cs="Times New Roman"/>
          <w:sz w:val="24"/>
          <w:szCs w:val="24"/>
        </w:rPr>
        <w:t>y; 1 = 1-10%; 2 = 10-- 50 %; 3 = 50-90%, 4 = &gt;90%</w:t>
      </w:r>
      <w:r w:rsidRPr="008A17EC">
        <w:rPr>
          <w:rFonts w:ascii="Times New Roman" w:hAnsi="Times New Roman" w:cs="Times New Roman"/>
          <w:sz w:val="24"/>
          <w:szCs w:val="24"/>
        </w:rPr>
        <w:t>. </w:t>
      </w:r>
    </w:p>
    <w:p w:rsidR="00E00194" w:rsidRDefault="00E00194" w:rsidP="00E00194">
      <w:pPr>
        <w:tabs>
          <w:tab w:val="left" w:pos="3210"/>
        </w:tabs>
        <w:jc w:val="both"/>
        <w:rPr>
          <w:rFonts w:ascii="Times New Roman" w:hAnsi="Times New Roman" w:cs="Times New Roman"/>
          <w:sz w:val="24"/>
          <w:szCs w:val="24"/>
        </w:rPr>
      </w:pPr>
    </w:p>
    <w:p w:rsidR="00E00194" w:rsidRPr="00804F78" w:rsidRDefault="00E00194" w:rsidP="00E00194">
      <w:pPr>
        <w:tabs>
          <w:tab w:val="left" w:pos="3210"/>
        </w:tabs>
        <w:jc w:val="both"/>
        <w:rPr>
          <w:rFonts w:ascii="Times New Roman" w:hAnsi="Times New Roman" w:cs="Times New Roman"/>
          <w:sz w:val="24"/>
          <w:szCs w:val="24"/>
        </w:rPr>
      </w:pPr>
    </w:p>
    <w:p w:rsidR="00E00194" w:rsidRPr="00804F78" w:rsidRDefault="00E00194" w:rsidP="00E00194">
      <w:pPr>
        <w:tabs>
          <w:tab w:val="left" w:pos="3210"/>
        </w:tabs>
        <w:jc w:val="both"/>
        <w:rPr>
          <w:rFonts w:ascii="Times New Roman" w:hAnsi="Times New Roman" w:cs="Times New Roman"/>
          <w:sz w:val="24"/>
          <w:szCs w:val="24"/>
        </w:rPr>
      </w:pPr>
    </w:p>
    <w:p w:rsidR="00E00194" w:rsidRPr="00804F78" w:rsidRDefault="00E00194" w:rsidP="00E00194">
      <w:pPr>
        <w:tabs>
          <w:tab w:val="left" w:pos="3210"/>
        </w:tabs>
        <w:jc w:val="both"/>
        <w:rPr>
          <w:rFonts w:ascii="Times New Roman" w:hAnsi="Times New Roman" w:cs="Times New Roman"/>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Pr="006F555E"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4.13</w:t>
      </w:r>
    </w:p>
    <w:p w:rsidR="00E00194" w:rsidRPr="006F555E" w:rsidRDefault="00E00194" w:rsidP="00E00194">
      <w:pPr>
        <w:jc w:val="center"/>
        <w:rPr>
          <w:rFonts w:ascii="Times New Roman" w:hAnsi="Times New Roman" w:cs="Times New Roman"/>
          <w:b/>
          <w:sz w:val="24"/>
          <w:szCs w:val="24"/>
        </w:rPr>
      </w:pPr>
      <w:r w:rsidRPr="006F555E">
        <w:rPr>
          <w:rFonts w:ascii="Times New Roman" w:hAnsi="Times New Roman" w:cs="Times New Roman"/>
          <w:b/>
          <w:sz w:val="24"/>
          <w:szCs w:val="24"/>
        </w:rPr>
        <w:t>Immunohistochemical staining intensity of p63 in benign prostate hyperplasia</w:t>
      </w:r>
    </w:p>
    <w:p w:rsidR="00E00194" w:rsidRPr="006F555E"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6F555E">
        <w:rPr>
          <w:rFonts w:ascii="Times New Roman" w:hAnsi="Times New Roman" w:cs="Times New Roman"/>
          <w:b/>
          <w:sz w:val="24"/>
          <w:szCs w:val="24"/>
        </w:rPr>
        <w:t>=37</w:t>
      </w:r>
    </w:p>
    <w:tbl>
      <w:tblPr>
        <w:tblStyle w:val="TableGrid"/>
        <w:tblW w:w="0" w:type="auto"/>
        <w:tblInd w:w="558" w:type="dxa"/>
        <w:tblLook w:val="04A0" w:firstRow="1" w:lastRow="0" w:firstColumn="1" w:lastColumn="0" w:noHBand="0" w:noVBand="1"/>
      </w:tblPr>
      <w:tblGrid>
        <w:gridCol w:w="2644"/>
        <w:gridCol w:w="3204"/>
        <w:gridCol w:w="2102"/>
      </w:tblGrid>
      <w:tr w:rsidR="00E00194" w:rsidRPr="00804F78" w:rsidTr="00B273EC">
        <w:trPr>
          <w:trHeight w:val="1268"/>
        </w:trPr>
        <w:tc>
          <w:tcPr>
            <w:tcW w:w="2644" w:type="dxa"/>
          </w:tcPr>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EXTENT OF STAINING</w:t>
            </w:r>
          </w:p>
        </w:tc>
        <w:tc>
          <w:tcPr>
            <w:tcW w:w="3204" w:type="dxa"/>
          </w:tcPr>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FREQUENCY (n)</w:t>
            </w:r>
          </w:p>
        </w:tc>
        <w:tc>
          <w:tcPr>
            <w:tcW w:w="2102" w:type="dxa"/>
          </w:tcPr>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w:t>
            </w:r>
          </w:p>
        </w:tc>
      </w:tr>
      <w:tr w:rsidR="00E00194" w:rsidRPr="00804F78" w:rsidTr="00B273EC">
        <w:trPr>
          <w:trHeight w:val="804"/>
        </w:trPr>
        <w:tc>
          <w:tcPr>
            <w:tcW w:w="264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Negative</w:t>
            </w:r>
            <w:r>
              <w:rPr>
                <w:rFonts w:ascii="Times New Roman" w:hAnsi="Times New Roman" w:cs="Times New Roman"/>
                <w:sz w:val="24"/>
                <w:szCs w:val="24"/>
              </w:rPr>
              <w:t>(0)</w:t>
            </w:r>
          </w:p>
        </w:tc>
        <w:tc>
          <w:tcPr>
            <w:tcW w:w="320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102"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804"/>
        </w:trPr>
        <w:tc>
          <w:tcPr>
            <w:tcW w:w="264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Weak</w:t>
            </w:r>
            <w:r>
              <w:rPr>
                <w:rFonts w:ascii="Times New Roman" w:hAnsi="Times New Roman" w:cs="Times New Roman"/>
                <w:sz w:val="24"/>
                <w:szCs w:val="24"/>
              </w:rPr>
              <w:t>(+1)</w:t>
            </w:r>
          </w:p>
        </w:tc>
        <w:tc>
          <w:tcPr>
            <w:tcW w:w="320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102"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848"/>
        </w:trPr>
        <w:tc>
          <w:tcPr>
            <w:tcW w:w="264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Moderate</w:t>
            </w:r>
            <w:r>
              <w:rPr>
                <w:rFonts w:ascii="Times New Roman" w:hAnsi="Times New Roman" w:cs="Times New Roman"/>
                <w:sz w:val="24"/>
                <w:szCs w:val="24"/>
              </w:rPr>
              <w:t>(+2)</w:t>
            </w:r>
          </w:p>
        </w:tc>
        <w:tc>
          <w:tcPr>
            <w:tcW w:w="320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22</w:t>
            </w:r>
          </w:p>
        </w:tc>
        <w:tc>
          <w:tcPr>
            <w:tcW w:w="2102"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59.5</w:t>
            </w:r>
          </w:p>
        </w:tc>
      </w:tr>
      <w:tr w:rsidR="00E00194" w:rsidRPr="00804F78" w:rsidTr="00B273EC">
        <w:trPr>
          <w:trHeight w:val="804"/>
        </w:trPr>
        <w:tc>
          <w:tcPr>
            <w:tcW w:w="264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Strong</w:t>
            </w:r>
            <w:r>
              <w:rPr>
                <w:rFonts w:ascii="Times New Roman" w:hAnsi="Times New Roman" w:cs="Times New Roman"/>
                <w:sz w:val="24"/>
                <w:szCs w:val="24"/>
              </w:rPr>
              <w:t>(+3)</w:t>
            </w:r>
          </w:p>
        </w:tc>
        <w:tc>
          <w:tcPr>
            <w:tcW w:w="320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15</w:t>
            </w:r>
          </w:p>
        </w:tc>
        <w:tc>
          <w:tcPr>
            <w:tcW w:w="2102"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40.5</w:t>
            </w:r>
          </w:p>
        </w:tc>
      </w:tr>
      <w:tr w:rsidR="00E00194" w:rsidRPr="00804F78" w:rsidTr="00B273EC">
        <w:trPr>
          <w:trHeight w:val="848"/>
        </w:trPr>
        <w:tc>
          <w:tcPr>
            <w:tcW w:w="2644"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3204"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2102"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Pr="00A41082" w:rsidRDefault="00E00194" w:rsidP="00E00194">
      <w:pPr>
        <w:tabs>
          <w:tab w:val="left" w:pos="900"/>
        </w:tabs>
        <w:jc w:val="both"/>
        <w:rPr>
          <w:rFonts w:ascii="Times New Roman" w:hAnsi="Times New Roman" w:cs="Times New Roman"/>
          <w:sz w:val="24"/>
          <w:szCs w:val="24"/>
        </w:rPr>
      </w:pPr>
    </w:p>
    <w:p w:rsidR="00E00194" w:rsidRDefault="00E00194" w:rsidP="00E00194">
      <w:pPr>
        <w:tabs>
          <w:tab w:val="left" w:pos="900"/>
        </w:tabs>
        <w:spacing w:after="0"/>
        <w:jc w:val="both"/>
        <w:rPr>
          <w:rFonts w:ascii="Times New Roman" w:hAnsi="Times New Roman" w:cs="Times New Roman"/>
          <w:sz w:val="24"/>
          <w:szCs w:val="24"/>
        </w:rPr>
      </w:pPr>
      <w:r>
        <w:rPr>
          <w:rFonts w:ascii="Times New Roman" w:hAnsi="Times New Roman" w:cs="Times New Roman"/>
          <w:sz w:val="24"/>
          <w:szCs w:val="24"/>
        </w:rPr>
        <w:t>Intensity of reactivity: 0 = no staining; 1+ = weak staining; 2+ = moderate</w:t>
      </w:r>
    </w:p>
    <w:p w:rsidR="00E00194" w:rsidRPr="00FE63C4" w:rsidRDefault="00E00194" w:rsidP="00E00194">
      <w:pPr>
        <w:tabs>
          <w:tab w:val="left" w:pos="900"/>
        </w:tabs>
        <w:spacing w:after="0"/>
        <w:jc w:val="both"/>
        <w:rPr>
          <w:rFonts w:ascii="Times New Roman" w:hAnsi="Times New Roman" w:cs="Times New Roman"/>
          <w:sz w:val="24"/>
          <w:szCs w:val="24"/>
        </w:rPr>
      </w:pPr>
      <w:r>
        <w:rPr>
          <w:rFonts w:ascii="Times New Roman" w:hAnsi="Times New Roman" w:cs="Times New Roman"/>
          <w:sz w:val="24"/>
          <w:szCs w:val="24"/>
        </w:rPr>
        <w:t xml:space="preserve">staining, 3+ = strong staining </w:t>
      </w: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D43B73" w:rsidRDefault="00E00194" w:rsidP="00E00194">
      <w:pPr>
        <w:jc w:val="center"/>
        <w:rPr>
          <w:rFonts w:ascii="Times New Roman" w:hAnsi="Times New Roman" w:cs="Times New Roman"/>
          <w:b/>
          <w:sz w:val="24"/>
          <w:szCs w:val="24"/>
        </w:rPr>
      </w:pPr>
      <w:r w:rsidRPr="00D43B73">
        <w:rPr>
          <w:rFonts w:ascii="Times New Roman" w:hAnsi="Times New Roman" w:cs="Times New Roman"/>
          <w:b/>
          <w:sz w:val="24"/>
          <w:szCs w:val="24"/>
        </w:rPr>
        <w:t xml:space="preserve">TABLE </w:t>
      </w:r>
      <w:r>
        <w:rPr>
          <w:rFonts w:ascii="Times New Roman" w:hAnsi="Times New Roman" w:cs="Times New Roman"/>
          <w:b/>
          <w:sz w:val="24"/>
          <w:szCs w:val="24"/>
        </w:rPr>
        <w:t>4.14</w:t>
      </w:r>
    </w:p>
    <w:p w:rsidR="00E00194" w:rsidRPr="00D43B73" w:rsidRDefault="00E00194" w:rsidP="00E00194">
      <w:pPr>
        <w:jc w:val="center"/>
        <w:rPr>
          <w:rFonts w:ascii="Times New Roman" w:hAnsi="Times New Roman" w:cs="Times New Roman"/>
          <w:b/>
          <w:sz w:val="24"/>
          <w:szCs w:val="24"/>
        </w:rPr>
      </w:pPr>
      <w:r w:rsidRPr="00D43B73">
        <w:rPr>
          <w:rFonts w:ascii="Times New Roman" w:hAnsi="Times New Roman" w:cs="Times New Roman"/>
          <w:b/>
          <w:sz w:val="24"/>
          <w:szCs w:val="24"/>
        </w:rPr>
        <w:t>Extensiveness of p63 immunohistochemical staining in prostate cancer</w:t>
      </w:r>
    </w:p>
    <w:p w:rsidR="00E00194" w:rsidRPr="00D43B73"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D43B73">
        <w:rPr>
          <w:rFonts w:ascii="Times New Roman" w:hAnsi="Times New Roman" w:cs="Times New Roman"/>
          <w:b/>
          <w:sz w:val="24"/>
          <w:szCs w:val="24"/>
        </w:rPr>
        <w:t>=37</w:t>
      </w:r>
    </w:p>
    <w:tbl>
      <w:tblPr>
        <w:tblStyle w:val="TableGrid"/>
        <w:tblW w:w="0" w:type="auto"/>
        <w:jc w:val="center"/>
        <w:tblLook w:val="04A0" w:firstRow="1" w:lastRow="0" w:firstColumn="1" w:lastColumn="0" w:noHBand="0" w:noVBand="1"/>
      </w:tblPr>
      <w:tblGrid>
        <w:gridCol w:w="3202"/>
        <w:gridCol w:w="2566"/>
        <w:gridCol w:w="1955"/>
      </w:tblGrid>
      <w:tr w:rsidR="00E00194" w:rsidRPr="00804F78" w:rsidTr="00B273EC">
        <w:trPr>
          <w:trHeight w:val="555"/>
          <w:jc w:val="center"/>
        </w:trPr>
        <w:tc>
          <w:tcPr>
            <w:tcW w:w="3202"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lastRenderedPageBreak/>
              <w:t>% OF POSITIVE CELLS</w:t>
            </w:r>
          </w:p>
        </w:tc>
        <w:tc>
          <w:tcPr>
            <w:tcW w:w="2566"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FREQUENCY (n)</w:t>
            </w:r>
          </w:p>
        </w:tc>
        <w:tc>
          <w:tcPr>
            <w:tcW w:w="1955"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w:t>
            </w:r>
          </w:p>
        </w:tc>
      </w:tr>
      <w:tr w:rsidR="00E00194" w:rsidRPr="00804F78" w:rsidTr="00B273EC">
        <w:trPr>
          <w:trHeight w:val="555"/>
          <w:jc w:val="center"/>
        </w:trPr>
        <w:tc>
          <w:tcPr>
            <w:tcW w:w="3202"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&gt;90%</w:t>
            </w:r>
          </w:p>
        </w:tc>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195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587"/>
          <w:jc w:val="center"/>
        </w:trPr>
        <w:tc>
          <w:tcPr>
            <w:tcW w:w="3202"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51</w:t>
            </w:r>
            <w:r w:rsidRPr="00804F78">
              <w:rPr>
                <w:rFonts w:ascii="Times New Roman" w:hAnsi="Times New Roman" w:cs="Times New Roman"/>
                <w:sz w:val="24"/>
                <w:szCs w:val="24"/>
              </w:rPr>
              <w:t>-90%</w:t>
            </w:r>
          </w:p>
        </w:tc>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195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587"/>
          <w:jc w:val="center"/>
        </w:trPr>
        <w:tc>
          <w:tcPr>
            <w:tcW w:w="3202"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11</w:t>
            </w:r>
            <w:r w:rsidRPr="00804F78">
              <w:rPr>
                <w:rFonts w:ascii="Times New Roman" w:hAnsi="Times New Roman" w:cs="Times New Roman"/>
                <w:sz w:val="24"/>
                <w:szCs w:val="24"/>
              </w:rPr>
              <w:t>-50%</w:t>
            </w:r>
          </w:p>
        </w:tc>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195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0.0</w:t>
            </w:r>
          </w:p>
        </w:tc>
      </w:tr>
      <w:tr w:rsidR="00E00194" w:rsidRPr="00804F78" w:rsidTr="00B273EC">
        <w:trPr>
          <w:trHeight w:val="587"/>
          <w:jc w:val="center"/>
        </w:trPr>
        <w:tc>
          <w:tcPr>
            <w:tcW w:w="3202"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w:t>
            </w:r>
            <w:r w:rsidRPr="00804F78">
              <w:rPr>
                <w:rFonts w:ascii="Times New Roman" w:hAnsi="Times New Roman" w:cs="Times New Roman"/>
                <w:sz w:val="24"/>
                <w:szCs w:val="24"/>
              </w:rPr>
              <w:t>10%</w:t>
            </w:r>
          </w:p>
        </w:tc>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4</w:t>
            </w:r>
          </w:p>
        </w:tc>
        <w:tc>
          <w:tcPr>
            <w:tcW w:w="195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10.8</w:t>
            </w:r>
          </w:p>
        </w:tc>
      </w:tr>
      <w:tr w:rsidR="00E00194" w:rsidRPr="00804F78" w:rsidTr="00B273EC">
        <w:trPr>
          <w:trHeight w:val="587"/>
          <w:jc w:val="center"/>
        </w:trPr>
        <w:tc>
          <w:tcPr>
            <w:tcW w:w="3202"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566"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33</w:t>
            </w:r>
          </w:p>
        </w:tc>
        <w:tc>
          <w:tcPr>
            <w:tcW w:w="1955"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89.2</w:t>
            </w:r>
          </w:p>
        </w:tc>
      </w:tr>
      <w:tr w:rsidR="00E00194" w:rsidRPr="00804F78" w:rsidTr="00B273EC">
        <w:trPr>
          <w:trHeight w:val="587"/>
          <w:jc w:val="center"/>
        </w:trPr>
        <w:tc>
          <w:tcPr>
            <w:tcW w:w="3202"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2566"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1955"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Pr="00A41082" w:rsidRDefault="00E00194" w:rsidP="00E00194">
      <w:pPr>
        <w:rPr>
          <w:rFonts w:ascii="Times New Roman" w:hAnsi="Times New Roman" w:cs="Times New Roman"/>
          <w:sz w:val="24"/>
          <w:szCs w:val="24"/>
        </w:rPr>
      </w:pPr>
    </w:p>
    <w:p w:rsidR="00E00194" w:rsidRDefault="00E00194" w:rsidP="00E00194">
      <w:pPr>
        <w:tabs>
          <w:tab w:val="left" w:pos="3210"/>
        </w:tabs>
        <w:spacing w:after="0"/>
        <w:jc w:val="both"/>
        <w:rPr>
          <w:rFonts w:ascii="Times New Roman" w:hAnsi="Times New Roman" w:cs="Times New Roman"/>
          <w:sz w:val="24"/>
          <w:szCs w:val="24"/>
        </w:rPr>
      </w:pPr>
      <w:r w:rsidRPr="008A17EC">
        <w:rPr>
          <w:rFonts w:ascii="Times New Roman" w:hAnsi="Times New Roman" w:cs="Times New Roman"/>
          <w:sz w:val="24"/>
          <w:szCs w:val="24"/>
        </w:rPr>
        <w:t>0 = no reactivit</w:t>
      </w:r>
      <w:r>
        <w:rPr>
          <w:rFonts w:ascii="Times New Roman" w:hAnsi="Times New Roman" w:cs="Times New Roman"/>
          <w:sz w:val="24"/>
          <w:szCs w:val="24"/>
        </w:rPr>
        <w:t>y; 1+=1- 10% of positive nuclei; 2+ = 11-- 50</w:t>
      </w:r>
      <w:r w:rsidRPr="008A17EC">
        <w:rPr>
          <w:rFonts w:ascii="Times New Roman" w:hAnsi="Times New Roman" w:cs="Times New Roman"/>
          <w:sz w:val="24"/>
          <w:szCs w:val="24"/>
        </w:rPr>
        <w:t xml:space="preserve"> % positi</w:t>
      </w:r>
      <w:r>
        <w:rPr>
          <w:rFonts w:ascii="Times New Roman" w:hAnsi="Times New Roman" w:cs="Times New Roman"/>
          <w:sz w:val="24"/>
          <w:szCs w:val="24"/>
        </w:rPr>
        <w:t xml:space="preserve">ve nuclei; </w:t>
      </w:r>
    </w:p>
    <w:p w:rsidR="00E00194" w:rsidRPr="00804F78" w:rsidRDefault="00E00194" w:rsidP="00E00194">
      <w:pPr>
        <w:tabs>
          <w:tab w:val="left" w:pos="3210"/>
        </w:tabs>
        <w:spacing w:after="0"/>
        <w:jc w:val="both"/>
        <w:rPr>
          <w:rFonts w:ascii="Times New Roman" w:hAnsi="Times New Roman" w:cs="Times New Roman"/>
          <w:sz w:val="24"/>
          <w:szCs w:val="24"/>
        </w:rPr>
      </w:pPr>
      <w:r>
        <w:rPr>
          <w:rFonts w:ascii="Times New Roman" w:hAnsi="Times New Roman" w:cs="Times New Roman"/>
          <w:sz w:val="24"/>
          <w:szCs w:val="24"/>
        </w:rPr>
        <w:t>3+ = 51-90% of positive nuclei, 4 + = &gt;90% of positive nuclei.</w:t>
      </w: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6F555E"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4.15</w:t>
      </w:r>
    </w:p>
    <w:p w:rsidR="00E00194" w:rsidRPr="006F555E" w:rsidRDefault="00E00194" w:rsidP="00E00194">
      <w:pPr>
        <w:jc w:val="center"/>
        <w:rPr>
          <w:rFonts w:ascii="Times New Roman" w:hAnsi="Times New Roman" w:cs="Times New Roman"/>
          <w:b/>
          <w:sz w:val="24"/>
          <w:szCs w:val="24"/>
        </w:rPr>
      </w:pPr>
      <w:r w:rsidRPr="006F555E">
        <w:rPr>
          <w:rFonts w:ascii="Times New Roman" w:hAnsi="Times New Roman" w:cs="Times New Roman"/>
          <w:b/>
          <w:sz w:val="24"/>
          <w:szCs w:val="24"/>
        </w:rPr>
        <w:t>Immunohistochemical staining intensity of p63 in benign prostate hyperplasia</w:t>
      </w:r>
    </w:p>
    <w:p w:rsidR="00E00194" w:rsidRPr="00804F78" w:rsidRDefault="00E00194" w:rsidP="00E00194">
      <w:pPr>
        <w:jc w:val="center"/>
        <w:rPr>
          <w:rFonts w:ascii="Times New Roman" w:hAnsi="Times New Roman" w:cs="Times New Roman"/>
          <w:sz w:val="24"/>
          <w:szCs w:val="24"/>
        </w:rPr>
      </w:pPr>
      <w:r>
        <w:rPr>
          <w:rFonts w:ascii="Times New Roman" w:hAnsi="Times New Roman" w:cs="Times New Roman"/>
          <w:b/>
          <w:sz w:val="24"/>
          <w:szCs w:val="24"/>
        </w:rPr>
        <w:t>n</w:t>
      </w:r>
      <w:r w:rsidRPr="006F555E">
        <w:rPr>
          <w:rFonts w:ascii="Times New Roman" w:hAnsi="Times New Roman" w:cs="Times New Roman"/>
          <w:b/>
          <w:sz w:val="24"/>
          <w:szCs w:val="24"/>
        </w:rPr>
        <w:t>=37</w:t>
      </w:r>
    </w:p>
    <w:tbl>
      <w:tblPr>
        <w:tblStyle w:val="TableGrid"/>
        <w:tblW w:w="0" w:type="auto"/>
        <w:tblInd w:w="558" w:type="dxa"/>
        <w:tblLook w:val="04A0" w:firstRow="1" w:lastRow="0" w:firstColumn="1" w:lastColumn="0" w:noHBand="0" w:noVBand="1"/>
      </w:tblPr>
      <w:tblGrid>
        <w:gridCol w:w="2644"/>
        <w:gridCol w:w="3204"/>
        <w:gridCol w:w="2102"/>
      </w:tblGrid>
      <w:tr w:rsidR="00E00194" w:rsidRPr="00804F78" w:rsidTr="00B273EC">
        <w:trPr>
          <w:trHeight w:val="1412"/>
        </w:trPr>
        <w:tc>
          <w:tcPr>
            <w:tcW w:w="2644" w:type="dxa"/>
            <w:vAlign w:val="center"/>
          </w:tcPr>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EXTENT OF STAINING</w:t>
            </w:r>
          </w:p>
        </w:tc>
        <w:tc>
          <w:tcPr>
            <w:tcW w:w="3204" w:type="dxa"/>
            <w:vAlign w:val="center"/>
          </w:tcPr>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FREQUENCY (n)</w:t>
            </w:r>
          </w:p>
        </w:tc>
        <w:tc>
          <w:tcPr>
            <w:tcW w:w="2102" w:type="dxa"/>
            <w:vAlign w:val="center"/>
          </w:tcPr>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w:t>
            </w:r>
          </w:p>
        </w:tc>
      </w:tr>
      <w:tr w:rsidR="00E00194" w:rsidRPr="00804F78" w:rsidTr="00B273EC">
        <w:trPr>
          <w:trHeight w:val="804"/>
        </w:trPr>
        <w:tc>
          <w:tcPr>
            <w:tcW w:w="264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Negative</w:t>
            </w:r>
            <w:r>
              <w:rPr>
                <w:rFonts w:ascii="Times New Roman" w:hAnsi="Times New Roman" w:cs="Times New Roman"/>
                <w:sz w:val="24"/>
                <w:szCs w:val="24"/>
              </w:rPr>
              <w:t>(0)</w:t>
            </w:r>
          </w:p>
        </w:tc>
        <w:tc>
          <w:tcPr>
            <w:tcW w:w="320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33</w:t>
            </w:r>
          </w:p>
        </w:tc>
        <w:tc>
          <w:tcPr>
            <w:tcW w:w="2102"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89.2</w:t>
            </w:r>
          </w:p>
        </w:tc>
      </w:tr>
      <w:tr w:rsidR="00E00194" w:rsidRPr="00804F78" w:rsidTr="00B273EC">
        <w:trPr>
          <w:trHeight w:val="804"/>
        </w:trPr>
        <w:tc>
          <w:tcPr>
            <w:tcW w:w="264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Weak</w:t>
            </w:r>
            <w:r>
              <w:rPr>
                <w:rFonts w:ascii="Times New Roman" w:hAnsi="Times New Roman" w:cs="Times New Roman"/>
                <w:sz w:val="24"/>
                <w:szCs w:val="24"/>
              </w:rPr>
              <w:t>(+1)</w:t>
            </w:r>
          </w:p>
        </w:tc>
        <w:tc>
          <w:tcPr>
            <w:tcW w:w="320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4</w:t>
            </w:r>
          </w:p>
        </w:tc>
        <w:tc>
          <w:tcPr>
            <w:tcW w:w="2102"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10.8</w:t>
            </w:r>
          </w:p>
        </w:tc>
      </w:tr>
      <w:tr w:rsidR="00E00194" w:rsidRPr="00804F78" w:rsidTr="00B273EC">
        <w:trPr>
          <w:trHeight w:val="848"/>
        </w:trPr>
        <w:tc>
          <w:tcPr>
            <w:tcW w:w="264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Moderate</w:t>
            </w:r>
            <w:r>
              <w:rPr>
                <w:rFonts w:ascii="Times New Roman" w:hAnsi="Times New Roman" w:cs="Times New Roman"/>
                <w:sz w:val="24"/>
                <w:szCs w:val="24"/>
              </w:rPr>
              <w:t>(+2)</w:t>
            </w:r>
          </w:p>
        </w:tc>
        <w:tc>
          <w:tcPr>
            <w:tcW w:w="320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0</w:t>
            </w:r>
          </w:p>
        </w:tc>
        <w:tc>
          <w:tcPr>
            <w:tcW w:w="2102"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0</w:t>
            </w:r>
          </w:p>
        </w:tc>
      </w:tr>
      <w:tr w:rsidR="00E00194" w:rsidRPr="00804F78" w:rsidTr="00B273EC">
        <w:trPr>
          <w:trHeight w:val="804"/>
        </w:trPr>
        <w:tc>
          <w:tcPr>
            <w:tcW w:w="264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Strong</w:t>
            </w:r>
            <w:r>
              <w:rPr>
                <w:rFonts w:ascii="Times New Roman" w:hAnsi="Times New Roman" w:cs="Times New Roman"/>
                <w:sz w:val="24"/>
                <w:szCs w:val="24"/>
              </w:rPr>
              <w:t>(+3)</w:t>
            </w:r>
          </w:p>
        </w:tc>
        <w:tc>
          <w:tcPr>
            <w:tcW w:w="320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0</w:t>
            </w:r>
          </w:p>
        </w:tc>
        <w:tc>
          <w:tcPr>
            <w:tcW w:w="2102"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0</w:t>
            </w:r>
          </w:p>
        </w:tc>
      </w:tr>
      <w:tr w:rsidR="00E00194" w:rsidRPr="00804F78" w:rsidTr="00B273EC">
        <w:trPr>
          <w:trHeight w:val="848"/>
        </w:trPr>
        <w:tc>
          <w:tcPr>
            <w:tcW w:w="2644"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3204"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2102"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Default="00E00194" w:rsidP="00E00194">
      <w:pPr>
        <w:tabs>
          <w:tab w:val="left" w:pos="900"/>
        </w:tabs>
        <w:jc w:val="both"/>
        <w:rPr>
          <w:rFonts w:ascii="Times New Roman" w:hAnsi="Times New Roman" w:cs="Times New Roman"/>
          <w:sz w:val="24"/>
          <w:szCs w:val="24"/>
        </w:rPr>
      </w:pPr>
    </w:p>
    <w:p w:rsidR="00E00194" w:rsidRDefault="00E00194" w:rsidP="00E00194">
      <w:pPr>
        <w:tabs>
          <w:tab w:val="left" w:pos="900"/>
        </w:tabs>
        <w:spacing w:after="0"/>
        <w:jc w:val="both"/>
        <w:rPr>
          <w:rFonts w:ascii="Times New Roman" w:hAnsi="Times New Roman" w:cs="Times New Roman"/>
          <w:sz w:val="24"/>
          <w:szCs w:val="24"/>
        </w:rPr>
      </w:pPr>
      <w:r>
        <w:rPr>
          <w:rFonts w:ascii="Times New Roman" w:hAnsi="Times New Roman" w:cs="Times New Roman"/>
          <w:sz w:val="24"/>
          <w:szCs w:val="24"/>
        </w:rPr>
        <w:t xml:space="preserve">Intensity of reactivity: 0 = no staining; 1+ = weak staining; 2+ = moderate </w:t>
      </w:r>
    </w:p>
    <w:p w:rsidR="00E00194" w:rsidRPr="00FE63C4" w:rsidRDefault="00E00194" w:rsidP="00E00194">
      <w:pPr>
        <w:tabs>
          <w:tab w:val="left" w:pos="900"/>
        </w:tabs>
        <w:spacing w:after="0"/>
        <w:jc w:val="both"/>
        <w:rPr>
          <w:rFonts w:ascii="Times New Roman" w:hAnsi="Times New Roman" w:cs="Times New Roman"/>
          <w:sz w:val="24"/>
          <w:szCs w:val="24"/>
        </w:rPr>
      </w:pPr>
      <w:r>
        <w:rPr>
          <w:rFonts w:ascii="Times New Roman" w:hAnsi="Times New Roman" w:cs="Times New Roman"/>
          <w:sz w:val="24"/>
          <w:szCs w:val="24"/>
        </w:rPr>
        <w:t>staining, 3+ = strong staining</w:t>
      </w: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Pr="00804F78" w:rsidRDefault="00E00194" w:rsidP="00E00194">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 xml:space="preserve">TABLE </w:t>
      </w:r>
      <w:r>
        <w:rPr>
          <w:rFonts w:ascii="Times New Roman" w:hAnsi="Times New Roman" w:cs="Times New Roman"/>
          <w:b/>
          <w:noProof/>
          <w:sz w:val="24"/>
          <w:szCs w:val="24"/>
        </w:rPr>
        <w:t>4.16</w:t>
      </w:r>
    </w:p>
    <w:p w:rsidR="00E00194" w:rsidRDefault="00E00194" w:rsidP="00E00194">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lastRenderedPageBreak/>
        <w:t>C</w:t>
      </w:r>
      <w:r>
        <w:rPr>
          <w:rFonts w:ascii="Times New Roman" w:hAnsi="Times New Roman" w:cs="Times New Roman"/>
          <w:b/>
          <w:noProof/>
          <w:sz w:val="24"/>
          <w:szCs w:val="24"/>
        </w:rPr>
        <w:t>o relation of</w:t>
      </w:r>
      <w:r w:rsidRPr="00804F78">
        <w:rPr>
          <w:rFonts w:ascii="Times New Roman" w:hAnsi="Times New Roman" w:cs="Times New Roman"/>
          <w:b/>
          <w:noProof/>
          <w:sz w:val="24"/>
          <w:szCs w:val="24"/>
        </w:rPr>
        <w:t xml:space="preserve"> p63 </w:t>
      </w:r>
      <w:r>
        <w:rPr>
          <w:rFonts w:ascii="Times New Roman" w:hAnsi="Times New Roman" w:cs="Times New Roman"/>
          <w:b/>
          <w:noProof/>
          <w:sz w:val="24"/>
          <w:szCs w:val="24"/>
        </w:rPr>
        <w:t>staining between benign and maligant lesions of prostate</w:t>
      </w:r>
    </w:p>
    <w:p w:rsidR="00E00194" w:rsidRPr="00804F78" w:rsidRDefault="00E00194" w:rsidP="00E00194">
      <w:pPr>
        <w:jc w:val="center"/>
        <w:rPr>
          <w:rFonts w:ascii="Times New Roman" w:hAnsi="Times New Roman" w:cs="Times New Roman"/>
          <w:b/>
          <w:noProof/>
          <w:sz w:val="24"/>
          <w:szCs w:val="24"/>
        </w:rPr>
      </w:pPr>
      <w:r>
        <w:rPr>
          <w:rFonts w:ascii="Times New Roman" w:hAnsi="Times New Roman" w:cs="Times New Roman"/>
          <w:b/>
          <w:noProof/>
          <w:sz w:val="24"/>
          <w:szCs w:val="24"/>
        </w:rPr>
        <w:t>gland n =74</w:t>
      </w:r>
    </w:p>
    <w:tbl>
      <w:tblPr>
        <w:tblStyle w:val="TableGrid"/>
        <w:tblW w:w="9070" w:type="dxa"/>
        <w:jc w:val="center"/>
        <w:tblLook w:val="04A0" w:firstRow="1" w:lastRow="0" w:firstColumn="1" w:lastColumn="0" w:noHBand="0" w:noVBand="1"/>
      </w:tblPr>
      <w:tblGrid>
        <w:gridCol w:w="1722"/>
        <w:gridCol w:w="963"/>
        <w:gridCol w:w="969"/>
        <w:gridCol w:w="1051"/>
        <w:gridCol w:w="1118"/>
        <w:gridCol w:w="1125"/>
        <w:gridCol w:w="1088"/>
        <w:gridCol w:w="1034"/>
      </w:tblGrid>
      <w:tr w:rsidR="00E00194" w:rsidRPr="00804F78" w:rsidTr="00B273EC">
        <w:trPr>
          <w:trHeight w:val="827"/>
          <w:jc w:val="center"/>
        </w:trPr>
        <w:tc>
          <w:tcPr>
            <w:tcW w:w="1722"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Type of lesion</w:t>
            </w:r>
          </w:p>
        </w:tc>
        <w:tc>
          <w:tcPr>
            <w:tcW w:w="5226" w:type="dxa"/>
            <w:gridSpan w:val="5"/>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P63  EXTENT OF STAINING</w:t>
            </w:r>
          </w:p>
        </w:tc>
        <w:tc>
          <w:tcPr>
            <w:tcW w:w="1088"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TOTAL</w:t>
            </w:r>
          </w:p>
        </w:tc>
        <w:tc>
          <w:tcPr>
            <w:tcW w:w="1034" w:type="dxa"/>
            <w:vMerge w:val="restart"/>
            <w:vAlign w:val="center"/>
          </w:tcPr>
          <w:p w:rsidR="00E00194" w:rsidRPr="00804F78"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p</w:t>
            </w:r>
            <w:r w:rsidRPr="00804F78">
              <w:rPr>
                <w:rFonts w:ascii="Times New Roman" w:hAnsi="Times New Roman" w:cs="Times New Roman"/>
                <w:b/>
                <w:noProof/>
                <w:sz w:val="24"/>
                <w:szCs w:val="24"/>
              </w:rPr>
              <w:t xml:space="preserve"> value*</w:t>
            </w:r>
          </w:p>
        </w:tc>
      </w:tr>
      <w:tr w:rsidR="00E00194" w:rsidRPr="00804F78" w:rsidTr="00B273EC">
        <w:trPr>
          <w:trHeight w:val="962"/>
          <w:jc w:val="center"/>
        </w:trPr>
        <w:tc>
          <w:tcPr>
            <w:tcW w:w="1722" w:type="dxa"/>
            <w:vMerge/>
          </w:tcPr>
          <w:p w:rsidR="00E00194" w:rsidRPr="00804F78" w:rsidRDefault="00E00194" w:rsidP="00B273EC">
            <w:pPr>
              <w:jc w:val="center"/>
              <w:rPr>
                <w:rFonts w:ascii="Times New Roman" w:hAnsi="Times New Roman" w:cs="Times New Roman"/>
                <w:noProof/>
                <w:sz w:val="24"/>
                <w:szCs w:val="24"/>
              </w:rPr>
            </w:pPr>
          </w:p>
        </w:tc>
        <w:tc>
          <w:tcPr>
            <w:tcW w:w="963" w:type="dxa"/>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0%</w:t>
            </w:r>
          </w:p>
        </w:tc>
        <w:tc>
          <w:tcPr>
            <w:tcW w:w="969" w:type="dxa"/>
          </w:tcPr>
          <w:p w:rsidR="00E00194" w:rsidRPr="00804F78"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1-</w:t>
            </w:r>
            <w:r w:rsidRPr="00804F78">
              <w:rPr>
                <w:rFonts w:ascii="Times New Roman" w:hAnsi="Times New Roman" w:cs="Times New Roman"/>
                <w:b/>
                <w:noProof/>
                <w:sz w:val="24"/>
                <w:szCs w:val="24"/>
              </w:rPr>
              <w:t>10%</w:t>
            </w:r>
          </w:p>
        </w:tc>
        <w:tc>
          <w:tcPr>
            <w:tcW w:w="1051" w:type="dxa"/>
          </w:tcPr>
          <w:p w:rsidR="00E00194" w:rsidRPr="00804F78"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11</w:t>
            </w:r>
            <w:r w:rsidRPr="00804F78">
              <w:rPr>
                <w:rFonts w:ascii="Times New Roman" w:hAnsi="Times New Roman" w:cs="Times New Roman"/>
                <w:b/>
                <w:noProof/>
                <w:sz w:val="24"/>
                <w:szCs w:val="24"/>
              </w:rPr>
              <w:t>-50 %</w:t>
            </w:r>
          </w:p>
        </w:tc>
        <w:tc>
          <w:tcPr>
            <w:tcW w:w="1118" w:type="dxa"/>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51-90 %</w:t>
            </w:r>
          </w:p>
        </w:tc>
        <w:tc>
          <w:tcPr>
            <w:tcW w:w="1125" w:type="dxa"/>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&gt;90%</w:t>
            </w:r>
          </w:p>
        </w:tc>
        <w:tc>
          <w:tcPr>
            <w:tcW w:w="1088" w:type="dxa"/>
            <w:vMerge/>
          </w:tcPr>
          <w:p w:rsidR="00E00194" w:rsidRPr="00804F78" w:rsidRDefault="00E00194" w:rsidP="00B273EC">
            <w:pPr>
              <w:jc w:val="center"/>
              <w:rPr>
                <w:rFonts w:ascii="Times New Roman" w:hAnsi="Times New Roman" w:cs="Times New Roman"/>
                <w:noProof/>
                <w:sz w:val="24"/>
                <w:szCs w:val="24"/>
              </w:rPr>
            </w:pPr>
          </w:p>
        </w:tc>
        <w:tc>
          <w:tcPr>
            <w:tcW w:w="1034"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855"/>
          <w:jc w:val="center"/>
        </w:trPr>
        <w:tc>
          <w:tcPr>
            <w:tcW w:w="1722"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Benign</w:t>
            </w:r>
          </w:p>
        </w:tc>
        <w:tc>
          <w:tcPr>
            <w:tcW w:w="963"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96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051"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118"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22</w:t>
            </w:r>
          </w:p>
        </w:tc>
        <w:tc>
          <w:tcPr>
            <w:tcW w:w="1125"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15</w:t>
            </w:r>
          </w:p>
        </w:tc>
        <w:tc>
          <w:tcPr>
            <w:tcW w:w="1088"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37</w:t>
            </w:r>
          </w:p>
        </w:tc>
        <w:tc>
          <w:tcPr>
            <w:tcW w:w="1034" w:type="dxa"/>
            <w:vMerge w:val="restart"/>
          </w:tcPr>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Pr="00804F78" w:rsidRDefault="00E00194" w:rsidP="00B273EC">
            <w:pPr>
              <w:rPr>
                <w:rFonts w:ascii="Times New Roman" w:hAnsi="Times New Roman" w:cs="Times New Roman"/>
                <w:noProof/>
                <w:sz w:val="24"/>
                <w:szCs w:val="24"/>
              </w:rPr>
            </w:pPr>
            <w:r>
              <w:rPr>
                <w:rFonts w:ascii="Times New Roman" w:hAnsi="Times New Roman" w:cs="Times New Roman"/>
                <w:noProof/>
                <w:sz w:val="24"/>
                <w:szCs w:val="24"/>
              </w:rPr>
              <w:t>.001</w:t>
            </w:r>
            <w:r w:rsidRPr="00804F78">
              <w:rPr>
                <w:rFonts w:ascii="Times New Roman" w:hAnsi="Times New Roman" w:cs="Times New Roman"/>
                <w:noProof/>
                <w:sz w:val="24"/>
                <w:szCs w:val="24"/>
              </w:rPr>
              <w:t>*</w:t>
            </w:r>
          </w:p>
        </w:tc>
      </w:tr>
      <w:tr w:rsidR="00E00194" w:rsidRPr="00804F78" w:rsidTr="00B273EC">
        <w:trPr>
          <w:trHeight w:val="855"/>
          <w:jc w:val="center"/>
        </w:trPr>
        <w:tc>
          <w:tcPr>
            <w:tcW w:w="1722"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Malignant</w:t>
            </w:r>
          </w:p>
        </w:tc>
        <w:tc>
          <w:tcPr>
            <w:tcW w:w="963"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33</w:t>
            </w:r>
          </w:p>
        </w:tc>
        <w:tc>
          <w:tcPr>
            <w:tcW w:w="96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4</w:t>
            </w:r>
          </w:p>
        </w:tc>
        <w:tc>
          <w:tcPr>
            <w:tcW w:w="1051"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12</w:t>
            </w:r>
          </w:p>
        </w:tc>
        <w:tc>
          <w:tcPr>
            <w:tcW w:w="1118"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125"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088"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37</w:t>
            </w:r>
          </w:p>
        </w:tc>
        <w:tc>
          <w:tcPr>
            <w:tcW w:w="1034"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797"/>
          <w:jc w:val="center"/>
        </w:trPr>
        <w:tc>
          <w:tcPr>
            <w:tcW w:w="1722" w:type="dxa"/>
            <w:vAlign w:val="center"/>
          </w:tcPr>
          <w:p w:rsidR="00E00194" w:rsidRPr="001508B1" w:rsidRDefault="00E00194" w:rsidP="00B273EC">
            <w:pPr>
              <w:jc w:val="center"/>
              <w:rPr>
                <w:rFonts w:ascii="Times New Roman" w:hAnsi="Times New Roman" w:cs="Times New Roman"/>
                <w:b/>
                <w:noProof/>
                <w:sz w:val="24"/>
                <w:szCs w:val="24"/>
              </w:rPr>
            </w:pPr>
            <w:r w:rsidRPr="001508B1">
              <w:rPr>
                <w:rFonts w:ascii="Times New Roman" w:hAnsi="Times New Roman" w:cs="Times New Roman"/>
                <w:b/>
                <w:noProof/>
                <w:sz w:val="24"/>
                <w:szCs w:val="24"/>
              </w:rPr>
              <w:t>Total</w:t>
            </w:r>
          </w:p>
        </w:tc>
        <w:tc>
          <w:tcPr>
            <w:tcW w:w="963" w:type="dxa"/>
            <w:vAlign w:val="center"/>
          </w:tcPr>
          <w:p w:rsidR="00E00194" w:rsidRPr="001508B1" w:rsidRDefault="00E00194" w:rsidP="00B273EC">
            <w:pPr>
              <w:jc w:val="center"/>
              <w:rPr>
                <w:rFonts w:ascii="Times New Roman" w:hAnsi="Times New Roman" w:cs="Times New Roman"/>
                <w:b/>
                <w:noProof/>
                <w:sz w:val="24"/>
                <w:szCs w:val="24"/>
              </w:rPr>
            </w:pPr>
            <w:r w:rsidRPr="001508B1">
              <w:rPr>
                <w:rFonts w:ascii="Times New Roman" w:hAnsi="Times New Roman" w:cs="Times New Roman"/>
                <w:b/>
                <w:noProof/>
                <w:sz w:val="24"/>
                <w:szCs w:val="24"/>
              </w:rPr>
              <w:t>33</w:t>
            </w:r>
          </w:p>
        </w:tc>
        <w:tc>
          <w:tcPr>
            <w:tcW w:w="969" w:type="dxa"/>
            <w:vAlign w:val="center"/>
          </w:tcPr>
          <w:p w:rsidR="00E00194" w:rsidRPr="001508B1" w:rsidRDefault="00E00194" w:rsidP="00B273EC">
            <w:pPr>
              <w:jc w:val="center"/>
              <w:rPr>
                <w:rFonts w:ascii="Times New Roman" w:hAnsi="Times New Roman" w:cs="Times New Roman"/>
                <w:b/>
                <w:noProof/>
                <w:sz w:val="24"/>
                <w:szCs w:val="24"/>
              </w:rPr>
            </w:pPr>
            <w:r w:rsidRPr="001508B1">
              <w:rPr>
                <w:rFonts w:ascii="Times New Roman" w:hAnsi="Times New Roman" w:cs="Times New Roman"/>
                <w:b/>
                <w:noProof/>
                <w:sz w:val="24"/>
                <w:szCs w:val="24"/>
              </w:rPr>
              <w:t>4</w:t>
            </w:r>
          </w:p>
        </w:tc>
        <w:tc>
          <w:tcPr>
            <w:tcW w:w="1051" w:type="dxa"/>
            <w:vAlign w:val="center"/>
          </w:tcPr>
          <w:p w:rsidR="00E00194" w:rsidRPr="001508B1" w:rsidRDefault="00E00194" w:rsidP="00B273EC">
            <w:pPr>
              <w:jc w:val="center"/>
              <w:rPr>
                <w:rFonts w:ascii="Times New Roman" w:hAnsi="Times New Roman" w:cs="Times New Roman"/>
                <w:b/>
                <w:noProof/>
                <w:sz w:val="24"/>
                <w:szCs w:val="24"/>
              </w:rPr>
            </w:pPr>
            <w:r w:rsidRPr="001508B1">
              <w:rPr>
                <w:rFonts w:ascii="Times New Roman" w:hAnsi="Times New Roman" w:cs="Times New Roman"/>
                <w:b/>
                <w:noProof/>
                <w:sz w:val="24"/>
                <w:szCs w:val="24"/>
              </w:rPr>
              <w:t>12</w:t>
            </w:r>
          </w:p>
        </w:tc>
        <w:tc>
          <w:tcPr>
            <w:tcW w:w="1118" w:type="dxa"/>
            <w:vAlign w:val="center"/>
          </w:tcPr>
          <w:p w:rsidR="00E00194" w:rsidRPr="001508B1" w:rsidRDefault="00E00194" w:rsidP="00B273EC">
            <w:pPr>
              <w:jc w:val="center"/>
              <w:rPr>
                <w:rFonts w:ascii="Times New Roman" w:hAnsi="Times New Roman" w:cs="Times New Roman"/>
                <w:b/>
                <w:noProof/>
                <w:sz w:val="24"/>
                <w:szCs w:val="24"/>
              </w:rPr>
            </w:pPr>
            <w:r w:rsidRPr="001508B1">
              <w:rPr>
                <w:rFonts w:ascii="Times New Roman" w:hAnsi="Times New Roman" w:cs="Times New Roman"/>
                <w:b/>
                <w:noProof/>
                <w:sz w:val="24"/>
                <w:szCs w:val="24"/>
              </w:rPr>
              <w:t>22</w:t>
            </w:r>
          </w:p>
        </w:tc>
        <w:tc>
          <w:tcPr>
            <w:tcW w:w="1125" w:type="dxa"/>
            <w:vAlign w:val="center"/>
          </w:tcPr>
          <w:p w:rsidR="00E00194" w:rsidRPr="001508B1" w:rsidRDefault="00E00194" w:rsidP="00B273EC">
            <w:pPr>
              <w:jc w:val="center"/>
              <w:rPr>
                <w:rFonts w:ascii="Times New Roman" w:hAnsi="Times New Roman" w:cs="Times New Roman"/>
                <w:b/>
                <w:noProof/>
                <w:sz w:val="24"/>
                <w:szCs w:val="24"/>
              </w:rPr>
            </w:pPr>
            <w:r w:rsidRPr="001508B1">
              <w:rPr>
                <w:rFonts w:ascii="Times New Roman" w:hAnsi="Times New Roman" w:cs="Times New Roman"/>
                <w:b/>
                <w:noProof/>
                <w:sz w:val="24"/>
                <w:szCs w:val="24"/>
              </w:rPr>
              <w:t>15</w:t>
            </w:r>
          </w:p>
        </w:tc>
        <w:tc>
          <w:tcPr>
            <w:tcW w:w="1088" w:type="dxa"/>
            <w:vAlign w:val="center"/>
          </w:tcPr>
          <w:p w:rsidR="00E00194" w:rsidRPr="001508B1" w:rsidRDefault="00E00194" w:rsidP="00B273EC">
            <w:pPr>
              <w:jc w:val="center"/>
              <w:rPr>
                <w:rFonts w:ascii="Times New Roman" w:hAnsi="Times New Roman" w:cs="Times New Roman"/>
                <w:b/>
                <w:noProof/>
                <w:sz w:val="24"/>
                <w:szCs w:val="24"/>
              </w:rPr>
            </w:pPr>
            <w:r w:rsidRPr="001508B1">
              <w:rPr>
                <w:rFonts w:ascii="Times New Roman" w:hAnsi="Times New Roman" w:cs="Times New Roman"/>
                <w:b/>
                <w:noProof/>
                <w:sz w:val="24"/>
                <w:szCs w:val="24"/>
              </w:rPr>
              <w:t>74</w:t>
            </w:r>
          </w:p>
        </w:tc>
        <w:tc>
          <w:tcPr>
            <w:tcW w:w="1034" w:type="dxa"/>
            <w:vMerge/>
          </w:tcPr>
          <w:p w:rsidR="00E00194" w:rsidRPr="00804F78" w:rsidRDefault="00E00194" w:rsidP="00B273EC">
            <w:pPr>
              <w:jc w:val="center"/>
              <w:rPr>
                <w:rFonts w:ascii="Times New Roman" w:hAnsi="Times New Roman" w:cs="Times New Roman"/>
                <w:noProof/>
                <w:sz w:val="24"/>
                <w:szCs w:val="24"/>
              </w:rPr>
            </w:pPr>
          </w:p>
        </w:tc>
      </w:tr>
    </w:tbl>
    <w:p w:rsidR="00E00194" w:rsidRPr="00804F78" w:rsidRDefault="00E00194" w:rsidP="00E00194">
      <w:pPr>
        <w:jc w:val="both"/>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316A1D" w:rsidRDefault="00E00194" w:rsidP="00E00194">
      <w:pPr>
        <w:jc w:val="center"/>
        <w:rPr>
          <w:rFonts w:ascii="Times New Roman" w:hAnsi="Times New Roman" w:cs="Times New Roman"/>
          <w:b/>
          <w:sz w:val="24"/>
          <w:szCs w:val="24"/>
        </w:rPr>
      </w:pPr>
      <w:r w:rsidRPr="00316A1D">
        <w:rPr>
          <w:rFonts w:ascii="Times New Roman" w:hAnsi="Times New Roman" w:cs="Times New Roman"/>
          <w:b/>
          <w:sz w:val="24"/>
          <w:szCs w:val="24"/>
        </w:rPr>
        <w:t>TABLE 4.17</w:t>
      </w:r>
    </w:p>
    <w:p w:rsidR="00E00194" w:rsidRPr="00316A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Co relation of p63</w:t>
      </w:r>
      <w:r w:rsidRPr="00316A1D">
        <w:rPr>
          <w:rFonts w:ascii="Times New Roman" w:hAnsi="Times New Roman" w:cs="Times New Roman"/>
          <w:b/>
          <w:sz w:val="24"/>
          <w:szCs w:val="24"/>
        </w:rPr>
        <w:t xml:space="preserve"> expression in different grades of prostate cancer</w:t>
      </w:r>
    </w:p>
    <w:p w:rsidR="00E00194" w:rsidRDefault="00E00194" w:rsidP="00E00194">
      <w:pPr>
        <w:jc w:val="center"/>
        <w:rPr>
          <w:rFonts w:ascii="Times New Roman" w:hAnsi="Times New Roman" w:cs="Times New Roman"/>
          <w:b/>
          <w:noProof/>
          <w:sz w:val="24"/>
          <w:szCs w:val="24"/>
        </w:rPr>
      </w:pPr>
      <w:r>
        <w:rPr>
          <w:rFonts w:ascii="Times New Roman" w:hAnsi="Times New Roman" w:cs="Times New Roman"/>
          <w:b/>
          <w:sz w:val="24"/>
          <w:szCs w:val="24"/>
        </w:rPr>
        <w:lastRenderedPageBreak/>
        <w:t>n</w:t>
      </w:r>
      <w:r w:rsidRPr="00316A1D">
        <w:rPr>
          <w:rFonts w:ascii="Times New Roman" w:hAnsi="Times New Roman" w:cs="Times New Roman"/>
          <w:b/>
          <w:sz w:val="24"/>
          <w:szCs w:val="24"/>
        </w:rPr>
        <w:t>=37</w:t>
      </w:r>
    </w:p>
    <w:tbl>
      <w:tblPr>
        <w:tblStyle w:val="TableGrid"/>
        <w:tblW w:w="8661" w:type="dxa"/>
        <w:jc w:val="center"/>
        <w:tblLook w:val="04A0" w:firstRow="1" w:lastRow="0" w:firstColumn="1" w:lastColumn="0" w:noHBand="0" w:noVBand="1"/>
      </w:tblPr>
      <w:tblGrid>
        <w:gridCol w:w="2536"/>
        <w:gridCol w:w="1659"/>
        <w:gridCol w:w="1789"/>
        <w:gridCol w:w="1430"/>
        <w:gridCol w:w="1247"/>
      </w:tblGrid>
      <w:tr w:rsidR="00E00194" w:rsidRPr="00804F78" w:rsidTr="00B273EC">
        <w:trPr>
          <w:trHeight w:val="579"/>
          <w:jc w:val="center"/>
        </w:trPr>
        <w:tc>
          <w:tcPr>
            <w:tcW w:w="2536" w:type="dxa"/>
            <w:vMerge w:val="restart"/>
            <w:vAlign w:val="center"/>
          </w:tcPr>
          <w:p w:rsidR="00E00194" w:rsidRPr="003226C6" w:rsidRDefault="00E00194" w:rsidP="00B273EC">
            <w:pPr>
              <w:jc w:val="center"/>
              <w:rPr>
                <w:rFonts w:ascii="Times New Roman" w:hAnsi="Times New Roman" w:cs="Times New Roman"/>
                <w:b/>
                <w:noProof/>
                <w:sz w:val="24"/>
                <w:szCs w:val="24"/>
              </w:rPr>
            </w:pPr>
            <w:r w:rsidRPr="003226C6">
              <w:rPr>
                <w:rFonts w:ascii="Times New Roman" w:hAnsi="Times New Roman" w:cs="Times New Roman"/>
                <w:b/>
                <w:noProof/>
                <w:sz w:val="24"/>
                <w:szCs w:val="24"/>
              </w:rPr>
              <w:t>Gleason Score</w:t>
            </w:r>
          </w:p>
        </w:tc>
        <w:tc>
          <w:tcPr>
            <w:tcW w:w="3448" w:type="dxa"/>
            <w:gridSpan w:val="2"/>
            <w:vAlign w:val="center"/>
          </w:tcPr>
          <w:p w:rsidR="00E00194" w:rsidRPr="003226C6"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p</w:t>
            </w:r>
            <w:r w:rsidRPr="003226C6">
              <w:rPr>
                <w:rFonts w:ascii="Times New Roman" w:hAnsi="Times New Roman" w:cs="Times New Roman"/>
                <w:b/>
                <w:noProof/>
                <w:sz w:val="24"/>
                <w:szCs w:val="24"/>
              </w:rPr>
              <w:t>63 Extent of Stainning</w:t>
            </w:r>
          </w:p>
        </w:tc>
        <w:tc>
          <w:tcPr>
            <w:tcW w:w="1430" w:type="dxa"/>
            <w:vMerge w:val="restart"/>
            <w:vAlign w:val="center"/>
          </w:tcPr>
          <w:p w:rsidR="00E00194" w:rsidRPr="003226C6" w:rsidRDefault="00E00194" w:rsidP="00B273EC">
            <w:pPr>
              <w:jc w:val="center"/>
              <w:rPr>
                <w:rFonts w:ascii="Times New Roman" w:hAnsi="Times New Roman" w:cs="Times New Roman"/>
                <w:b/>
                <w:noProof/>
                <w:sz w:val="24"/>
                <w:szCs w:val="24"/>
              </w:rPr>
            </w:pPr>
            <w:r w:rsidRPr="003226C6">
              <w:rPr>
                <w:rFonts w:ascii="Times New Roman" w:hAnsi="Times New Roman" w:cs="Times New Roman"/>
                <w:b/>
                <w:noProof/>
                <w:sz w:val="24"/>
                <w:szCs w:val="24"/>
              </w:rPr>
              <w:t>Total</w:t>
            </w:r>
          </w:p>
        </w:tc>
        <w:tc>
          <w:tcPr>
            <w:tcW w:w="1247" w:type="dxa"/>
            <w:vMerge w:val="restart"/>
            <w:vAlign w:val="center"/>
          </w:tcPr>
          <w:p w:rsidR="00E00194" w:rsidRPr="003226C6"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p-</w:t>
            </w:r>
            <w:r w:rsidRPr="003226C6">
              <w:rPr>
                <w:rFonts w:ascii="Times New Roman" w:hAnsi="Times New Roman" w:cs="Times New Roman"/>
                <w:b/>
                <w:noProof/>
                <w:sz w:val="24"/>
                <w:szCs w:val="24"/>
              </w:rPr>
              <w:t xml:space="preserve"> Value*</w:t>
            </w:r>
          </w:p>
        </w:tc>
      </w:tr>
      <w:tr w:rsidR="00E00194" w:rsidRPr="00804F78" w:rsidTr="00B273EC">
        <w:trPr>
          <w:trHeight w:val="579"/>
          <w:jc w:val="center"/>
        </w:trPr>
        <w:tc>
          <w:tcPr>
            <w:tcW w:w="2536" w:type="dxa"/>
            <w:vMerge/>
          </w:tcPr>
          <w:p w:rsidR="00E00194" w:rsidRPr="00804F78" w:rsidRDefault="00E00194" w:rsidP="00B273EC">
            <w:pPr>
              <w:jc w:val="center"/>
              <w:rPr>
                <w:rFonts w:ascii="Times New Roman" w:hAnsi="Times New Roman" w:cs="Times New Roman"/>
                <w:noProof/>
                <w:sz w:val="24"/>
                <w:szCs w:val="24"/>
              </w:rPr>
            </w:pPr>
          </w:p>
        </w:tc>
        <w:tc>
          <w:tcPr>
            <w:tcW w:w="1659" w:type="dxa"/>
          </w:tcPr>
          <w:p w:rsidR="00E00194" w:rsidRPr="003226C6" w:rsidRDefault="00E00194" w:rsidP="00B273EC">
            <w:pPr>
              <w:jc w:val="center"/>
              <w:rPr>
                <w:rFonts w:ascii="Times New Roman" w:hAnsi="Times New Roman" w:cs="Times New Roman"/>
                <w:b/>
                <w:noProof/>
                <w:sz w:val="24"/>
                <w:szCs w:val="24"/>
              </w:rPr>
            </w:pPr>
            <w:r w:rsidRPr="003226C6">
              <w:rPr>
                <w:rFonts w:ascii="Times New Roman" w:hAnsi="Times New Roman" w:cs="Times New Roman"/>
                <w:b/>
                <w:noProof/>
                <w:sz w:val="24"/>
                <w:szCs w:val="24"/>
              </w:rPr>
              <w:t>Negative Stainning</w:t>
            </w:r>
          </w:p>
        </w:tc>
        <w:tc>
          <w:tcPr>
            <w:tcW w:w="1789" w:type="dxa"/>
          </w:tcPr>
          <w:p w:rsidR="00E00194" w:rsidRPr="003226C6" w:rsidRDefault="00E00194" w:rsidP="00B273EC">
            <w:pPr>
              <w:jc w:val="center"/>
              <w:rPr>
                <w:rFonts w:ascii="Times New Roman" w:hAnsi="Times New Roman" w:cs="Times New Roman"/>
                <w:b/>
                <w:noProof/>
                <w:sz w:val="24"/>
                <w:szCs w:val="24"/>
              </w:rPr>
            </w:pPr>
            <w:r w:rsidRPr="003226C6">
              <w:rPr>
                <w:rFonts w:ascii="Times New Roman" w:hAnsi="Times New Roman" w:cs="Times New Roman"/>
                <w:b/>
                <w:noProof/>
                <w:sz w:val="24"/>
                <w:szCs w:val="24"/>
              </w:rPr>
              <w:t>1-10%</w:t>
            </w:r>
          </w:p>
        </w:tc>
        <w:tc>
          <w:tcPr>
            <w:tcW w:w="1430" w:type="dxa"/>
            <w:vMerge/>
          </w:tcPr>
          <w:p w:rsidR="00E00194" w:rsidRPr="003226C6" w:rsidRDefault="00E00194" w:rsidP="00B273EC">
            <w:pPr>
              <w:jc w:val="center"/>
              <w:rPr>
                <w:rFonts w:ascii="Times New Roman" w:hAnsi="Times New Roman" w:cs="Times New Roman"/>
                <w:b/>
                <w:noProof/>
                <w:sz w:val="24"/>
                <w:szCs w:val="24"/>
              </w:rPr>
            </w:pPr>
          </w:p>
        </w:tc>
        <w:tc>
          <w:tcPr>
            <w:tcW w:w="1247" w:type="dxa"/>
            <w:vMerge/>
          </w:tcPr>
          <w:p w:rsidR="00E00194" w:rsidRPr="003226C6" w:rsidRDefault="00E00194" w:rsidP="00B273EC">
            <w:pPr>
              <w:jc w:val="center"/>
              <w:rPr>
                <w:rFonts w:ascii="Times New Roman" w:hAnsi="Times New Roman" w:cs="Times New Roman"/>
                <w:b/>
                <w:noProof/>
                <w:sz w:val="24"/>
                <w:szCs w:val="24"/>
              </w:rPr>
            </w:pPr>
          </w:p>
        </w:tc>
      </w:tr>
      <w:tr w:rsidR="00E00194" w:rsidRPr="00804F78" w:rsidTr="00B273EC">
        <w:trPr>
          <w:trHeight w:val="579"/>
          <w:jc w:val="center"/>
        </w:trPr>
        <w:tc>
          <w:tcPr>
            <w:tcW w:w="2536"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3</w:t>
            </w:r>
            <w:r w:rsidRPr="00804F78">
              <w:rPr>
                <w:rFonts w:ascii="Times New Roman" w:hAnsi="Times New Roman" w:cs="Times New Roman"/>
                <w:noProof/>
                <w:sz w:val="24"/>
                <w:szCs w:val="24"/>
              </w:rPr>
              <w:t>+3</w:t>
            </w:r>
          </w:p>
        </w:tc>
        <w:tc>
          <w:tcPr>
            <w:tcW w:w="1659"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w:t>
            </w:r>
          </w:p>
        </w:tc>
        <w:tc>
          <w:tcPr>
            <w:tcW w:w="178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1430"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7</w:t>
            </w:r>
          </w:p>
        </w:tc>
        <w:tc>
          <w:tcPr>
            <w:tcW w:w="1247" w:type="dxa"/>
            <w:vMerge w:val="restart"/>
          </w:tcPr>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Default="00E00194" w:rsidP="00B273EC">
            <w:pPr>
              <w:jc w:val="center"/>
              <w:rPr>
                <w:rFonts w:ascii="Times New Roman" w:hAnsi="Times New Roman" w:cs="Times New Roman"/>
                <w:noProof/>
                <w:sz w:val="24"/>
                <w:szCs w:val="24"/>
              </w:rPr>
            </w:pPr>
          </w:p>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0.170</w:t>
            </w:r>
          </w:p>
        </w:tc>
      </w:tr>
      <w:tr w:rsidR="00E00194" w:rsidRPr="00804F78" w:rsidTr="00B273EC">
        <w:trPr>
          <w:trHeight w:val="579"/>
          <w:jc w:val="center"/>
        </w:trPr>
        <w:tc>
          <w:tcPr>
            <w:tcW w:w="2536"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3+4</w:t>
            </w:r>
          </w:p>
        </w:tc>
        <w:tc>
          <w:tcPr>
            <w:tcW w:w="165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7</w:t>
            </w:r>
          </w:p>
        </w:tc>
        <w:tc>
          <w:tcPr>
            <w:tcW w:w="178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1430"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7</w:t>
            </w:r>
          </w:p>
        </w:tc>
        <w:tc>
          <w:tcPr>
            <w:tcW w:w="1247"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79"/>
          <w:jc w:val="center"/>
        </w:trPr>
        <w:tc>
          <w:tcPr>
            <w:tcW w:w="2536"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4+3</w:t>
            </w:r>
          </w:p>
        </w:tc>
        <w:tc>
          <w:tcPr>
            <w:tcW w:w="165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8</w:t>
            </w:r>
          </w:p>
        </w:tc>
        <w:tc>
          <w:tcPr>
            <w:tcW w:w="178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430"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8</w:t>
            </w:r>
          </w:p>
        </w:tc>
        <w:tc>
          <w:tcPr>
            <w:tcW w:w="1247"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79"/>
          <w:jc w:val="center"/>
        </w:trPr>
        <w:tc>
          <w:tcPr>
            <w:tcW w:w="253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4+4</w:t>
            </w:r>
          </w:p>
        </w:tc>
        <w:tc>
          <w:tcPr>
            <w:tcW w:w="165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3</w:t>
            </w:r>
          </w:p>
        </w:tc>
        <w:tc>
          <w:tcPr>
            <w:tcW w:w="178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430"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3</w:t>
            </w:r>
          </w:p>
        </w:tc>
        <w:tc>
          <w:tcPr>
            <w:tcW w:w="1247"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612"/>
          <w:jc w:val="center"/>
        </w:trPr>
        <w:tc>
          <w:tcPr>
            <w:tcW w:w="253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4+5</w:t>
            </w:r>
          </w:p>
        </w:tc>
        <w:tc>
          <w:tcPr>
            <w:tcW w:w="165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178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430"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1247"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79"/>
          <w:jc w:val="center"/>
        </w:trPr>
        <w:tc>
          <w:tcPr>
            <w:tcW w:w="253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5+4</w:t>
            </w:r>
          </w:p>
        </w:tc>
        <w:tc>
          <w:tcPr>
            <w:tcW w:w="165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8</w:t>
            </w:r>
          </w:p>
        </w:tc>
        <w:tc>
          <w:tcPr>
            <w:tcW w:w="178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43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8</w:t>
            </w:r>
          </w:p>
        </w:tc>
        <w:tc>
          <w:tcPr>
            <w:tcW w:w="1247"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79"/>
          <w:jc w:val="center"/>
        </w:trPr>
        <w:tc>
          <w:tcPr>
            <w:tcW w:w="253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5+5</w:t>
            </w:r>
          </w:p>
        </w:tc>
        <w:tc>
          <w:tcPr>
            <w:tcW w:w="165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1789"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43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1247"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612"/>
          <w:jc w:val="center"/>
        </w:trPr>
        <w:tc>
          <w:tcPr>
            <w:tcW w:w="2536"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TOTAL</w:t>
            </w:r>
          </w:p>
        </w:tc>
        <w:tc>
          <w:tcPr>
            <w:tcW w:w="1659" w:type="dxa"/>
            <w:vAlign w:val="center"/>
          </w:tcPr>
          <w:p w:rsidR="00E00194" w:rsidRPr="007E7183"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33</w:t>
            </w:r>
          </w:p>
        </w:tc>
        <w:tc>
          <w:tcPr>
            <w:tcW w:w="1789" w:type="dxa"/>
            <w:vAlign w:val="center"/>
          </w:tcPr>
          <w:p w:rsidR="00E00194" w:rsidRPr="007E7183"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4</w:t>
            </w:r>
          </w:p>
        </w:tc>
        <w:tc>
          <w:tcPr>
            <w:tcW w:w="1430"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37</w:t>
            </w:r>
          </w:p>
        </w:tc>
        <w:tc>
          <w:tcPr>
            <w:tcW w:w="1247" w:type="dxa"/>
            <w:vMerge/>
          </w:tcPr>
          <w:p w:rsidR="00E00194" w:rsidRPr="007E7183" w:rsidRDefault="00E00194" w:rsidP="00B273EC">
            <w:pPr>
              <w:jc w:val="center"/>
              <w:rPr>
                <w:rFonts w:ascii="Times New Roman" w:hAnsi="Times New Roman" w:cs="Times New Roman"/>
                <w:b/>
                <w:noProof/>
                <w:sz w:val="24"/>
                <w:szCs w:val="24"/>
              </w:rPr>
            </w:pPr>
          </w:p>
        </w:tc>
      </w:tr>
    </w:tbl>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noProof/>
          <w:sz w:val="24"/>
          <w:szCs w:val="24"/>
        </w:rPr>
      </w:pPr>
    </w:p>
    <w:p w:rsidR="00E00194" w:rsidRDefault="00E00194" w:rsidP="00E00194">
      <w:pP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E067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4.18</w:t>
      </w:r>
    </w:p>
    <w:p w:rsidR="00E00194" w:rsidRPr="00E0671D" w:rsidRDefault="00E00194" w:rsidP="00E00194">
      <w:pPr>
        <w:jc w:val="center"/>
        <w:rPr>
          <w:rFonts w:ascii="Times New Roman" w:hAnsi="Times New Roman" w:cs="Times New Roman"/>
          <w:b/>
          <w:sz w:val="24"/>
          <w:szCs w:val="24"/>
        </w:rPr>
      </w:pPr>
      <w:r w:rsidRPr="00E0671D">
        <w:rPr>
          <w:rFonts w:ascii="Times New Roman" w:hAnsi="Times New Roman" w:cs="Times New Roman"/>
          <w:b/>
          <w:sz w:val="24"/>
          <w:szCs w:val="24"/>
        </w:rPr>
        <w:t>Extensiveness of NKX3.1  immunohistochemical staining in benign prostate hyperplasia</w:t>
      </w:r>
    </w:p>
    <w:p w:rsidR="00E00194" w:rsidRPr="00E067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lastRenderedPageBreak/>
        <w:t>n</w:t>
      </w:r>
      <w:r w:rsidRPr="00E0671D">
        <w:rPr>
          <w:rFonts w:ascii="Times New Roman" w:hAnsi="Times New Roman" w:cs="Times New Roman"/>
          <w:b/>
          <w:sz w:val="24"/>
          <w:szCs w:val="24"/>
        </w:rPr>
        <w:t>=37</w:t>
      </w:r>
    </w:p>
    <w:tbl>
      <w:tblPr>
        <w:tblStyle w:val="TableGrid"/>
        <w:tblW w:w="0" w:type="auto"/>
        <w:jc w:val="center"/>
        <w:tblLook w:val="04A0" w:firstRow="1" w:lastRow="0" w:firstColumn="1" w:lastColumn="0" w:noHBand="0" w:noVBand="1"/>
      </w:tblPr>
      <w:tblGrid>
        <w:gridCol w:w="3183"/>
        <w:gridCol w:w="2551"/>
        <w:gridCol w:w="1943"/>
      </w:tblGrid>
      <w:tr w:rsidR="00E00194" w:rsidRPr="00804F78" w:rsidTr="00B273EC">
        <w:trPr>
          <w:trHeight w:val="967"/>
          <w:jc w:val="center"/>
        </w:trPr>
        <w:tc>
          <w:tcPr>
            <w:tcW w:w="3183"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 OF POSITIVE CELLS</w:t>
            </w:r>
          </w:p>
        </w:tc>
        <w:tc>
          <w:tcPr>
            <w:tcW w:w="2551"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FREQUENCY (n)</w:t>
            </w:r>
          </w:p>
        </w:tc>
        <w:tc>
          <w:tcPr>
            <w:tcW w:w="1943"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w:t>
            </w:r>
          </w:p>
        </w:tc>
      </w:tr>
      <w:tr w:rsidR="00E00194" w:rsidRPr="00804F78" w:rsidTr="00B273EC">
        <w:trPr>
          <w:trHeight w:val="710"/>
          <w:jc w:val="center"/>
        </w:trPr>
        <w:tc>
          <w:tcPr>
            <w:tcW w:w="318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&gt;80%</w:t>
            </w:r>
          </w:p>
        </w:tc>
        <w:tc>
          <w:tcPr>
            <w:tcW w:w="255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15</w:t>
            </w:r>
          </w:p>
        </w:tc>
        <w:tc>
          <w:tcPr>
            <w:tcW w:w="194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40.5</w:t>
            </w:r>
          </w:p>
        </w:tc>
      </w:tr>
      <w:tr w:rsidR="00E00194" w:rsidRPr="00804F78" w:rsidTr="00B273EC">
        <w:trPr>
          <w:trHeight w:val="710"/>
          <w:jc w:val="center"/>
        </w:trPr>
        <w:tc>
          <w:tcPr>
            <w:tcW w:w="318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51 -80%</w:t>
            </w:r>
          </w:p>
        </w:tc>
        <w:tc>
          <w:tcPr>
            <w:tcW w:w="255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w:t>
            </w:r>
            <w:r>
              <w:rPr>
                <w:rFonts w:ascii="Times New Roman" w:hAnsi="Times New Roman" w:cs="Times New Roman"/>
                <w:sz w:val="24"/>
                <w:szCs w:val="24"/>
              </w:rPr>
              <w:t>4</w:t>
            </w:r>
          </w:p>
        </w:tc>
        <w:tc>
          <w:tcPr>
            <w:tcW w:w="194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37.9</w:t>
            </w:r>
          </w:p>
        </w:tc>
      </w:tr>
      <w:tr w:rsidR="00E00194" w:rsidRPr="00804F78" w:rsidTr="00B273EC">
        <w:trPr>
          <w:trHeight w:val="710"/>
          <w:jc w:val="center"/>
        </w:trPr>
        <w:tc>
          <w:tcPr>
            <w:tcW w:w="318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26</w:t>
            </w:r>
            <w:r w:rsidRPr="00804F78">
              <w:rPr>
                <w:rFonts w:ascii="Times New Roman" w:hAnsi="Times New Roman" w:cs="Times New Roman"/>
                <w:sz w:val="24"/>
                <w:szCs w:val="24"/>
              </w:rPr>
              <w:t>-50%</w:t>
            </w:r>
          </w:p>
        </w:tc>
        <w:tc>
          <w:tcPr>
            <w:tcW w:w="2551"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3</w:t>
            </w:r>
          </w:p>
        </w:tc>
        <w:tc>
          <w:tcPr>
            <w:tcW w:w="194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8.1</w:t>
            </w:r>
          </w:p>
        </w:tc>
      </w:tr>
      <w:tr w:rsidR="00E00194" w:rsidRPr="00804F78" w:rsidTr="00B273EC">
        <w:trPr>
          <w:trHeight w:val="710"/>
          <w:jc w:val="center"/>
        </w:trPr>
        <w:tc>
          <w:tcPr>
            <w:tcW w:w="318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1-25%</w:t>
            </w:r>
          </w:p>
        </w:tc>
        <w:tc>
          <w:tcPr>
            <w:tcW w:w="2551"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3</w:t>
            </w:r>
          </w:p>
        </w:tc>
        <w:tc>
          <w:tcPr>
            <w:tcW w:w="1943"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8.1</w:t>
            </w:r>
          </w:p>
        </w:tc>
      </w:tr>
      <w:tr w:rsidR="00E00194" w:rsidRPr="00804F78" w:rsidTr="00B273EC">
        <w:trPr>
          <w:trHeight w:val="710"/>
          <w:jc w:val="center"/>
        </w:trPr>
        <w:tc>
          <w:tcPr>
            <w:tcW w:w="318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0</w:t>
            </w:r>
          </w:p>
        </w:tc>
        <w:tc>
          <w:tcPr>
            <w:tcW w:w="255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2</w:t>
            </w:r>
          </w:p>
        </w:tc>
        <w:tc>
          <w:tcPr>
            <w:tcW w:w="194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5.4</w:t>
            </w:r>
          </w:p>
        </w:tc>
      </w:tr>
      <w:tr w:rsidR="00E00194" w:rsidRPr="00804F78" w:rsidTr="00B273EC">
        <w:trPr>
          <w:trHeight w:val="748"/>
          <w:jc w:val="center"/>
        </w:trPr>
        <w:tc>
          <w:tcPr>
            <w:tcW w:w="3183"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2551"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1943"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Default="00E00194" w:rsidP="00E00194">
      <w:pPr>
        <w:jc w:val="both"/>
        <w:rPr>
          <w:rFonts w:ascii="Times New Roman" w:hAnsi="Times New Roman" w:cs="Times New Roman"/>
          <w:sz w:val="24"/>
          <w:szCs w:val="24"/>
        </w:rPr>
      </w:pPr>
    </w:p>
    <w:p w:rsidR="00E00194" w:rsidRDefault="00E00194" w:rsidP="00E00194">
      <w:pPr>
        <w:spacing w:after="0"/>
        <w:jc w:val="both"/>
        <w:rPr>
          <w:rFonts w:ascii="Times New Roman" w:hAnsi="Times New Roman" w:cs="Times New Roman"/>
          <w:sz w:val="24"/>
          <w:szCs w:val="24"/>
        </w:rPr>
      </w:pPr>
      <w:r>
        <w:rPr>
          <w:rFonts w:ascii="Times New Roman" w:hAnsi="Times New Roman" w:cs="Times New Roman"/>
          <w:sz w:val="24"/>
          <w:szCs w:val="24"/>
        </w:rPr>
        <w:t>0= no reactivity; 1+=1-25% nuclei ; 2+=26-50%nuclei, 3+=51-80% nuclei,</w:t>
      </w:r>
    </w:p>
    <w:p w:rsidR="00E00194" w:rsidRPr="00D43F2F" w:rsidRDefault="00E00194" w:rsidP="00E00194">
      <w:pPr>
        <w:spacing w:after="0"/>
        <w:jc w:val="both"/>
        <w:rPr>
          <w:rFonts w:ascii="Times New Roman" w:hAnsi="Times New Roman" w:cs="Times New Roman"/>
          <w:sz w:val="24"/>
          <w:szCs w:val="24"/>
        </w:rPr>
      </w:pPr>
      <w:r>
        <w:rPr>
          <w:rFonts w:ascii="Times New Roman" w:hAnsi="Times New Roman" w:cs="Times New Roman"/>
          <w:sz w:val="24"/>
          <w:szCs w:val="24"/>
        </w:rPr>
        <w:t xml:space="preserve"> 4+=&gt;80 % nuclei</w:t>
      </w: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E067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4.19</w:t>
      </w:r>
    </w:p>
    <w:p w:rsidR="00E00194" w:rsidRPr="00E0671D" w:rsidRDefault="00E00194" w:rsidP="00E00194">
      <w:pPr>
        <w:jc w:val="center"/>
        <w:rPr>
          <w:rFonts w:ascii="Times New Roman" w:hAnsi="Times New Roman" w:cs="Times New Roman"/>
          <w:b/>
          <w:sz w:val="24"/>
          <w:szCs w:val="24"/>
        </w:rPr>
      </w:pPr>
      <w:r w:rsidRPr="00E0671D">
        <w:rPr>
          <w:rFonts w:ascii="Times New Roman" w:hAnsi="Times New Roman" w:cs="Times New Roman"/>
          <w:b/>
          <w:sz w:val="24"/>
          <w:szCs w:val="24"/>
        </w:rPr>
        <w:t>Immunohistochemical staining intensity of NKX3.1 in benign prostate hyperplasia</w:t>
      </w:r>
    </w:p>
    <w:p w:rsidR="00E00194" w:rsidRPr="00E067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E0671D">
        <w:rPr>
          <w:rFonts w:ascii="Times New Roman" w:hAnsi="Times New Roman" w:cs="Times New Roman"/>
          <w:b/>
          <w:sz w:val="24"/>
          <w:szCs w:val="24"/>
        </w:rPr>
        <w:t>=37</w:t>
      </w:r>
    </w:p>
    <w:tbl>
      <w:tblPr>
        <w:tblStyle w:val="TableGrid"/>
        <w:tblW w:w="0" w:type="auto"/>
        <w:tblInd w:w="468" w:type="dxa"/>
        <w:tblLook w:val="04A0" w:firstRow="1" w:lastRow="0" w:firstColumn="1" w:lastColumn="0" w:noHBand="0" w:noVBand="1"/>
      </w:tblPr>
      <w:tblGrid>
        <w:gridCol w:w="2874"/>
        <w:gridCol w:w="2542"/>
        <w:gridCol w:w="2746"/>
      </w:tblGrid>
      <w:tr w:rsidR="00E00194" w:rsidRPr="00804F78" w:rsidTr="00B273EC">
        <w:trPr>
          <w:trHeight w:val="874"/>
        </w:trPr>
        <w:tc>
          <w:tcPr>
            <w:tcW w:w="2888" w:type="dxa"/>
            <w:vAlign w:val="center"/>
          </w:tcPr>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EXTENT OF STAINING</w:t>
            </w:r>
          </w:p>
        </w:tc>
        <w:tc>
          <w:tcPr>
            <w:tcW w:w="2551" w:type="dxa"/>
            <w:vAlign w:val="center"/>
          </w:tcPr>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FREQUENCY (n)</w:t>
            </w:r>
          </w:p>
        </w:tc>
        <w:tc>
          <w:tcPr>
            <w:tcW w:w="2767" w:type="dxa"/>
            <w:vAlign w:val="center"/>
          </w:tcPr>
          <w:p w:rsidR="00E00194" w:rsidRPr="00DA3B59" w:rsidRDefault="00E00194" w:rsidP="00B273EC">
            <w:pPr>
              <w:jc w:val="center"/>
              <w:rPr>
                <w:rFonts w:ascii="Times New Roman" w:hAnsi="Times New Roman" w:cs="Times New Roman"/>
                <w:b/>
                <w:sz w:val="24"/>
                <w:szCs w:val="24"/>
              </w:rPr>
            </w:pPr>
          </w:p>
          <w:p w:rsidR="00E00194" w:rsidRPr="00DA3B59" w:rsidRDefault="00E00194" w:rsidP="00B273EC">
            <w:pPr>
              <w:jc w:val="center"/>
              <w:rPr>
                <w:rFonts w:ascii="Times New Roman" w:hAnsi="Times New Roman" w:cs="Times New Roman"/>
                <w:b/>
                <w:sz w:val="24"/>
                <w:szCs w:val="24"/>
              </w:rPr>
            </w:pPr>
            <w:r w:rsidRPr="00DA3B59">
              <w:rPr>
                <w:rFonts w:ascii="Times New Roman" w:hAnsi="Times New Roman" w:cs="Times New Roman"/>
                <w:b/>
                <w:sz w:val="24"/>
                <w:szCs w:val="24"/>
              </w:rPr>
              <w:t>%</w:t>
            </w:r>
          </w:p>
        </w:tc>
      </w:tr>
      <w:tr w:rsidR="00E00194" w:rsidRPr="00804F78" w:rsidTr="00B273EC">
        <w:trPr>
          <w:trHeight w:val="874"/>
        </w:trPr>
        <w:tc>
          <w:tcPr>
            <w:tcW w:w="2888"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Negative</w:t>
            </w:r>
            <w:r>
              <w:rPr>
                <w:rFonts w:ascii="Times New Roman" w:hAnsi="Times New Roman" w:cs="Times New Roman"/>
                <w:sz w:val="24"/>
                <w:szCs w:val="24"/>
              </w:rPr>
              <w:t>(0)</w:t>
            </w:r>
          </w:p>
        </w:tc>
        <w:tc>
          <w:tcPr>
            <w:tcW w:w="255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2</w:t>
            </w:r>
          </w:p>
        </w:tc>
        <w:tc>
          <w:tcPr>
            <w:tcW w:w="276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5.4</w:t>
            </w:r>
          </w:p>
        </w:tc>
      </w:tr>
      <w:tr w:rsidR="00E00194" w:rsidRPr="00804F78" w:rsidTr="00B273EC">
        <w:trPr>
          <w:trHeight w:val="874"/>
        </w:trPr>
        <w:tc>
          <w:tcPr>
            <w:tcW w:w="2888"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lastRenderedPageBreak/>
              <w:t>Weak</w:t>
            </w:r>
            <w:r>
              <w:rPr>
                <w:rFonts w:ascii="Times New Roman" w:hAnsi="Times New Roman" w:cs="Times New Roman"/>
                <w:sz w:val="24"/>
                <w:szCs w:val="24"/>
              </w:rPr>
              <w:t>(+1)</w:t>
            </w:r>
          </w:p>
        </w:tc>
        <w:tc>
          <w:tcPr>
            <w:tcW w:w="255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3</w:t>
            </w:r>
          </w:p>
        </w:tc>
        <w:tc>
          <w:tcPr>
            <w:tcW w:w="276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8.1</w:t>
            </w:r>
          </w:p>
        </w:tc>
      </w:tr>
      <w:tr w:rsidR="00E00194" w:rsidRPr="00804F78" w:rsidTr="00B273EC">
        <w:trPr>
          <w:trHeight w:val="874"/>
        </w:trPr>
        <w:tc>
          <w:tcPr>
            <w:tcW w:w="2888"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Moderate</w:t>
            </w:r>
            <w:r>
              <w:rPr>
                <w:rFonts w:ascii="Times New Roman" w:hAnsi="Times New Roman" w:cs="Times New Roman"/>
                <w:sz w:val="24"/>
                <w:szCs w:val="24"/>
              </w:rPr>
              <w:t>(+2)</w:t>
            </w:r>
          </w:p>
        </w:tc>
        <w:tc>
          <w:tcPr>
            <w:tcW w:w="255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18</w:t>
            </w:r>
          </w:p>
        </w:tc>
        <w:tc>
          <w:tcPr>
            <w:tcW w:w="2767"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48.6</w:t>
            </w:r>
          </w:p>
        </w:tc>
      </w:tr>
      <w:tr w:rsidR="00E00194" w:rsidRPr="00804F78" w:rsidTr="00B273EC">
        <w:trPr>
          <w:trHeight w:val="874"/>
        </w:trPr>
        <w:tc>
          <w:tcPr>
            <w:tcW w:w="2888"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Strong</w:t>
            </w:r>
            <w:r>
              <w:rPr>
                <w:rFonts w:ascii="Times New Roman" w:hAnsi="Times New Roman" w:cs="Times New Roman"/>
                <w:sz w:val="24"/>
                <w:szCs w:val="24"/>
              </w:rPr>
              <w:t>(+3)</w:t>
            </w:r>
          </w:p>
        </w:tc>
        <w:tc>
          <w:tcPr>
            <w:tcW w:w="2551"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14</w:t>
            </w:r>
          </w:p>
        </w:tc>
        <w:tc>
          <w:tcPr>
            <w:tcW w:w="2767"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37.9</w:t>
            </w:r>
          </w:p>
        </w:tc>
      </w:tr>
      <w:tr w:rsidR="00E00194" w:rsidRPr="00804F78" w:rsidTr="00B273EC">
        <w:trPr>
          <w:trHeight w:val="874"/>
        </w:trPr>
        <w:tc>
          <w:tcPr>
            <w:tcW w:w="2888"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2551"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2767"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Default="00E00194" w:rsidP="00E00194">
      <w:pPr>
        <w:tabs>
          <w:tab w:val="left" w:pos="900"/>
        </w:tabs>
        <w:jc w:val="both"/>
        <w:rPr>
          <w:rFonts w:ascii="Times New Roman" w:hAnsi="Times New Roman" w:cs="Times New Roman"/>
          <w:sz w:val="24"/>
          <w:szCs w:val="24"/>
        </w:rPr>
      </w:pPr>
    </w:p>
    <w:p w:rsidR="00E00194" w:rsidRDefault="00E00194" w:rsidP="00E00194">
      <w:pPr>
        <w:tabs>
          <w:tab w:val="left" w:pos="900"/>
        </w:tabs>
        <w:spacing w:after="0"/>
        <w:jc w:val="both"/>
        <w:rPr>
          <w:rFonts w:ascii="Times New Roman" w:hAnsi="Times New Roman" w:cs="Times New Roman"/>
          <w:sz w:val="24"/>
          <w:szCs w:val="24"/>
        </w:rPr>
      </w:pPr>
      <w:r>
        <w:rPr>
          <w:rFonts w:ascii="Times New Roman" w:hAnsi="Times New Roman" w:cs="Times New Roman"/>
          <w:sz w:val="24"/>
          <w:szCs w:val="24"/>
        </w:rPr>
        <w:t xml:space="preserve">Intensity of reactivity: 0 = no staining; 1+ = weak staining; 2+ = moderate staining, 3+ </w:t>
      </w:r>
    </w:p>
    <w:p w:rsidR="00E00194" w:rsidRPr="00FE63C4" w:rsidRDefault="00E00194" w:rsidP="00E00194">
      <w:pPr>
        <w:tabs>
          <w:tab w:val="left" w:pos="900"/>
        </w:tabs>
        <w:spacing w:after="0"/>
        <w:jc w:val="both"/>
        <w:rPr>
          <w:rFonts w:ascii="Times New Roman" w:hAnsi="Times New Roman" w:cs="Times New Roman"/>
          <w:sz w:val="24"/>
          <w:szCs w:val="24"/>
        </w:rPr>
      </w:pPr>
      <w:r>
        <w:rPr>
          <w:rFonts w:ascii="Times New Roman" w:hAnsi="Times New Roman" w:cs="Times New Roman"/>
          <w:sz w:val="24"/>
          <w:szCs w:val="24"/>
        </w:rPr>
        <w:t xml:space="preserve">= strong staining </w:t>
      </w:r>
    </w:p>
    <w:p w:rsidR="00E00194" w:rsidRDefault="00E00194" w:rsidP="00E00194">
      <w:pPr>
        <w:spacing w:line="240" w:lineRule="auto"/>
        <w:jc w:val="center"/>
        <w:rPr>
          <w:rFonts w:ascii="Times New Roman" w:hAnsi="Times New Roman" w:cs="Times New Roman"/>
          <w:sz w:val="20"/>
          <w:szCs w:val="20"/>
        </w:rPr>
        <w:sectPr w:rsidR="00E00194" w:rsidSect="005A5E3F">
          <w:footerReference w:type="default" r:id="rId32"/>
          <w:pgSz w:w="12240" w:h="15840" w:code="1"/>
          <w:pgMar w:top="1440" w:right="1440" w:bottom="1440" w:left="2160" w:header="720" w:footer="720" w:gutter="0"/>
          <w:pgNumType w:start="1"/>
          <w:cols w:space="720"/>
          <w:vAlign w:val="center"/>
          <w:docGrid w:linePitch="360"/>
        </w:sect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D43B73" w:rsidRDefault="00E00194" w:rsidP="00E00194">
      <w:pPr>
        <w:jc w:val="center"/>
        <w:rPr>
          <w:rFonts w:ascii="Times New Roman" w:hAnsi="Times New Roman" w:cs="Times New Roman"/>
          <w:b/>
          <w:sz w:val="24"/>
          <w:szCs w:val="24"/>
        </w:rPr>
      </w:pPr>
      <w:r w:rsidRPr="00D43B73">
        <w:rPr>
          <w:rFonts w:ascii="Times New Roman" w:hAnsi="Times New Roman" w:cs="Times New Roman"/>
          <w:b/>
          <w:sz w:val="24"/>
          <w:szCs w:val="24"/>
        </w:rPr>
        <w:t xml:space="preserve">TABLE </w:t>
      </w:r>
      <w:r>
        <w:rPr>
          <w:rFonts w:ascii="Times New Roman" w:hAnsi="Times New Roman" w:cs="Times New Roman"/>
          <w:b/>
          <w:sz w:val="24"/>
          <w:szCs w:val="24"/>
        </w:rPr>
        <w:t>4.20</w:t>
      </w:r>
    </w:p>
    <w:p w:rsidR="00E00194" w:rsidRDefault="00E00194" w:rsidP="00E00194">
      <w:pPr>
        <w:jc w:val="center"/>
        <w:rPr>
          <w:rFonts w:ascii="Times New Roman" w:hAnsi="Times New Roman" w:cs="Times New Roman"/>
          <w:b/>
          <w:sz w:val="24"/>
          <w:szCs w:val="24"/>
        </w:rPr>
      </w:pPr>
      <w:r w:rsidRPr="00D43B73">
        <w:rPr>
          <w:rFonts w:ascii="Times New Roman" w:hAnsi="Times New Roman" w:cs="Times New Roman"/>
          <w:b/>
          <w:sz w:val="24"/>
          <w:szCs w:val="24"/>
        </w:rPr>
        <w:t>Extensiveness of NKX3.1 immunohistochemical staining in prostate cancer</w:t>
      </w:r>
    </w:p>
    <w:p w:rsidR="00E00194"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n=37</w:t>
      </w:r>
    </w:p>
    <w:tbl>
      <w:tblPr>
        <w:tblStyle w:val="TableGrid"/>
        <w:tblW w:w="7403" w:type="dxa"/>
        <w:jc w:val="center"/>
        <w:tblLook w:val="04A0" w:firstRow="1" w:lastRow="0" w:firstColumn="1" w:lastColumn="0" w:noHBand="0" w:noVBand="1"/>
      </w:tblPr>
      <w:tblGrid>
        <w:gridCol w:w="3069"/>
        <w:gridCol w:w="2460"/>
        <w:gridCol w:w="1874"/>
      </w:tblGrid>
      <w:tr w:rsidR="00E00194" w:rsidRPr="00804F78" w:rsidTr="00B273EC">
        <w:trPr>
          <w:trHeight w:val="800"/>
          <w:jc w:val="center"/>
        </w:trPr>
        <w:tc>
          <w:tcPr>
            <w:tcW w:w="3069" w:type="dxa"/>
            <w:vAlign w:val="center"/>
          </w:tcPr>
          <w:p w:rsidR="00E00194" w:rsidRPr="00804F78" w:rsidRDefault="00E00194" w:rsidP="00B273EC">
            <w:pPr>
              <w:jc w:val="center"/>
              <w:rPr>
                <w:rFonts w:ascii="Times New Roman" w:hAnsi="Times New Roman" w:cs="Times New Roman"/>
                <w:b/>
                <w:sz w:val="24"/>
                <w:szCs w:val="24"/>
              </w:rPr>
            </w:pPr>
            <w:r>
              <w:rPr>
                <w:rFonts w:ascii="Times New Roman" w:hAnsi="Times New Roman" w:cs="Times New Roman"/>
                <w:b/>
                <w:sz w:val="24"/>
                <w:szCs w:val="24"/>
              </w:rPr>
              <w:t xml:space="preserve">% OF STAINED </w:t>
            </w:r>
            <w:r w:rsidRPr="00804F78">
              <w:rPr>
                <w:rFonts w:ascii="Times New Roman" w:hAnsi="Times New Roman" w:cs="Times New Roman"/>
                <w:b/>
                <w:sz w:val="24"/>
                <w:szCs w:val="24"/>
              </w:rPr>
              <w:t xml:space="preserve"> CELLS</w:t>
            </w:r>
          </w:p>
        </w:tc>
        <w:tc>
          <w:tcPr>
            <w:tcW w:w="2460"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FREQUENCY (n)</w:t>
            </w:r>
          </w:p>
        </w:tc>
        <w:tc>
          <w:tcPr>
            <w:tcW w:w="1874" w:type="dxa"/>
            <w:vAlign w:val="center"/>
          </w:tcPr>
          <w:p w:rsidR="00E00194" w:rsidRPr="00804F78" w:rsidRDefault="00E00194" w:rsidP="00B273EC">
            <w:pPr>
              <w:jc w:val="center"/>
              <w:rPr>
                <w:rFonts w:ascii="Times New Roman" w:hAnsi="Times New Roman" w:cs="Times New Roman"/>
                <w:b/>
                <w:sz w:val="24"/>
                <w:szCs w:val="24"/>
              </w:rPr>
            </w:pPr>
            <w:r w:rsidRPr="00804F78">
              <w:rPr>
                <w:rFonts w:ascii="Times New Roman" w:hAnsi="Times New Roman" w:cs="Times New Roman"/>
                <w:b/>
                <w:sz w:val="24"/>
                <w:szCs w:val="24"/>
              </w:rPr>
              <w:t>%</w:t>
            </w:r>
          </w:p>
        </w:tc>
      </w:tr>
      <w:tr w:rsidR="00E00194" w:rsidRPr="00804F78" w:rsidTr="00B273EC">
        <w:trPr>
          <w:trHeight w:val="662"/>
          <w:jc w:val="center"/>
        </w:trPr>
        <w:tc>
          <w:tcPr>
            <w:tcW w:w="3069"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&gt;80</w:t>
            </w:r>
          </w:p>
        </w:tc>
        <w:tc>
          <w:tcPr>
            <w:tcW w:w="2460"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8</w:t>
            </w:r>
          </w:p>
        </w:tc>
        <w:tc>
          <w:tcPr>
            <w:tcW w:w="187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21.6</w:t>
            </w:r>
          </w:p>
        </w:tc>
      </w:tr>
      <w:tr w:rsidR="00E00194" w:rsidRPr="00804F78" w:rsidTr="00B273EC">
        <w:trPr>
          <w:trHeight w:val="662"/>
          <w:jc w:val="center"/>
        </w:trPr>
        <w:tc>
          <w:tcPr>
            <w:tcW w:w="3069"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51-80</w:t>
            </w:r>
          </w:p>
        </w:tc>
        <w:tc>
          <w:tcPr>
            <w:tcW w:w="2460"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6</w:t>
            </w:r>
          </w:p>
        </w:tc>
        <w:tc>
          <w:tcPr>
            <w:tcW w:w="187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16.2</w:t>
            </w:r>
          </w:p>
        </w:tc>
      </w:tr>
      <w:tr w:rsidR="00E00194" w:rsidRPr="00804F78" w:rsidTr="00B273EC">
        <w:trPr>
          <w:trHeight w:val="699"/>
          <w:jc w:val="center"/>
        </w:trPr>
        <w:tc>
          <w:tcPr>
            <w:tcW w:w="3069"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26</w:t>
            </w:r>
            <w:r w:rsidRPr="00804F78">
              <w:rPr>
                <w:rFonts w:ascii="Times New Roman" w:hAnsi="Times New Roman" w:cs="Times New Roman"/>
                <w:sz w:val="24"/>
                <w:szCs w:val="24"/>
              </w:rPr>
              <w:t>-50</w:t>
            </w:r>
          </w:p>
        </w:tc>
        <w:tc>
          <w:tcPr>
            <w:tcW w:w="2460"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16</w:t>
            </w:r>
          </w:p>
        </w:tc>
        <w:tc>
          <w:tcPr>
            <w:tcW w:w="187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43.2</w:t>
            </w:r>
          </w:p>
        </w:tc>
      </w:tr>
      <w:tr w:rsidR="00E00194" w:rsidRPr="00804F78" w:rsidTr="00B273EC">
        <w:trPr>
          <w:trHeight w:val="662"/>
          <w:jc w:val="center"/>
        </w:trPr>
        <w:tc>
          <w:tcPr>
            <w:tcW w:w="3069"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1-25</w:t>
            </w:r>
          </w:p>
        </w:tc>
        <w:tc>
          <w:tcPr>
            <w:tcW w:w="2460"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w:t>
            </w:r>
          </w:p>
        </w:tc>
        <w:tc>
          <w:tcPr>
            <w:tcW w:w="187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2.7</w:t>
            </w:r>
          </w:p>
        </w:tc>
      </w:tr>
      <w:tr w:rsidR="00E00194" w:rsidRPr="00804F78" w:rsidTr="00B273EC">
        <w:trPr>
          <w:trHeight w:val="662"/>
          <w:jc w:val="center"/>
        </w:trPr>
        <w:tc>
          <w:tcPr>
            <w:tcW w:w="3069"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0</w:t>
            </w:r>
          </w:p>
        </w:tc>
        <w:tc>
          <w:tcPr>
            <w:tcW w:w="2460"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6</w:t>
            </w:r>
          </w:p>
        </w:tc>
        <w:tc>
          <w:tcPr>
            <w:tcW w:w="187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16.3</w:t>
            </w:r>
          </w:p>
        </w:tc>
      </w:tr>
      <w:tr w:rsidR="00E00194" w:rsidRPr="00804F78" w:rsidTr="00B273EC">
        <w:trPr>
          <w:trHeight w:val="699"/>
          <w:jc w:val="center"/>
        </w:trPr>
        <w:tc>
          <w:tcPr>
            <w:tcW w:w="3069"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2460"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1874"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Pr="005E1BD3" w:rsidRDefault="00E00194" w:rsidP="00E00194">
      <w:pPr>
        <w:rPr>
          <w:rFonts w:ascii="Times New Roman" w:hAnsi="Times New Roman" w:cs="Times New Roman"/>
          <w:sz w:val="24"/>
          <w:szCs w:val="24"/>
        </w:rPr>
      </w:pPr>
    </w:p>
    <w:p w:rsidR="00E00194" w:rsidRDefault="00E00194" w:rsidP="00E00194">
      <w:pPr>
        <w:rPr>
          <w:rFonts w:ascii="Times New Roman" w:hAnsi="Times New Roman" w:cs="Times New Roman"/>
          <w:noProof/>
          <w:sz w:val="24"/>
          <w:szCs w:val="24"/>
        </w:rPr>
      </w:pPr>
      <w:r>
        <w:rPr>
          <w:rFonts w:ascii="Times New Roman" w:hAnsi="Times New Roman" w:cs="Times New Roman"/>
          <w:noProof/>
          <w:sz w:val="24"/>
          <w:szCs w:val="24"/>
        </w:rPr>
        <w:t>0= no reactivitiy, 1+=1-25%;  2+=26-50%;3+=51-80% and 4+= &gt;80%</w:t>
      </w:r>
    </w:p>
    <w:p w:rsidR="00E00194" w:rsidRDefault="00E00194" w:rsidP="00E00194">
      <w:pPr>
        <w:rPr>
          <w:rFonts w:ascii="Times New Roman" w:hAnsi="Times New Roman" w:cs="Times New Roman"/>
          <w:noProof/>
          <w:sz w:val="24"/>
          <w:szCs w:val="24"/>
        </w:rPr>
      </w:pPr>
    </w:p>
    <w:p w:rsidR="00E00194" w:rsidRDefault="00E00194" w:rsidP="00E00194">
      <w:pPr>
        <w:rPr>
          <w:rFonts w:ascii="Times New Roman" w:hAnsi="Times New Roman" w:cs="Times New Roman"/>
          <w:noProof/>
          <w:sz w:val="24"/>
          <w:szCs w:val="24"/>
        </w:rPr>
      </w:pPr>
    </w:p>
    <w:p w:rsidR="00E00194" w:rsidRDefault="00E00194" w:rsidP="00E00194">
      <w:pPr>
        <w:rPr>
          <w:rFonts w:ascii="Times New Roman" w:hAnsi="Times New Roman" w:cs="Times New Roman"/>
          <w:noProof/>
          <w:sz w:val="24"/>
          <w:szCs w:val="24"/>
        </w:rPr>
      </w:pPr>
    </w:p>
    <w:p w:rsidR="00E00194" w:rsidRDefault="00E00194" w:rsidP="00E00194">
      <w:pPr>
        <w:rPr>
          <w:rFonts w:ascii="Times New Roman" w:hAnsi="Times New Roman" w:cs="Times New Roman"/>
          <w:noProof/>
          <w:sz w:val="24"/>
          <w:szCs w:val="24"/>
        </w:rPr>
      </w:pPr>
    </w:p>
    <w:p w:rsidR="00E00194" w:rsidRDefault="00E00194" w:rsidP="00E00194">
      <w:pPr>
        <w:rPr>
          <w:rFonts w:ascii="Times New Roman" w:hAnsi="Times New Roman" w:cs="Times New Roman"/>
          <w:noProof/>
          <w:sz w:val="24"/>
          <w:szCs w:val="24"/>
        </w:rPr>
      </w:pPr>
    </w:p>
    <w:p w:rsidR="00E00194" w:rsidRDefault="00E00194" w:rsidP="00E00194">
      <w:pPr>
        <w:rPr>
          <w:rFonts w:ascii="Times New Roman" w:hAnsi="Times New Roman" w:cs="Times New Roman"/>
          <w:noProof/>
          <w:sz w:val="24"/>
          <w:szCs w:val="24"/>
        </w:rPr>
      </w:pPr>
    </w:p>
    <w:p w:rsidR="00E00194" w:rsidRDefault="00E00194" w:rsidP="00E00194">
      <w:pPr>
        <w:rPr>
          <w:rFonts w:ascii="Times New Roman" w:hAnsi="Times New Roman" w:cs="Times New Roman"/>
          <w:noProof/>
          <w:sz w:val="24"/>
          <w:szCs w:val="24"/>
        </w:rPr>
      </w:pPr>
    </w:p>
    <w:p w:rsidR="00E00194" w:rsidRDefault="00E00194" w:rsidP="00E00194">
      <w:pPr>
        <w:rPr>
          <w:rFonts w:ascii="Times New Roman" w:hAnsi="Times New Roman" w:cs="Times New Roman"/>
          <w:noProof/>
          <w:sz w:val="24"/>
          <w:szCs w:val="24"/>
        </w:rPr>
      </w:pPr>
    </w:p>
    <w:p w:rsidR="00E00194" w:rsidRDefault="00E00194" w:rsidP="00E00194">
      <w:pPr>
        <w:rPr>
          <w:rFonts w:ascii="Times New Roman" w:hAnsi="Times New Roman" w:cs="Times New Roman"/>
          <w:noProof/>
          <w:sz w:val="24"/>
          <w:szCs w:val="24"/>
        </w:rPr>
      </w:pPr>
    </w:p>
    <w:p w:rsidR="00E00194" w:rsidRDefault="00E00194" w:rsidP="00E00194">
      <w:pPr>
        <w:jc w:val="center"/>
        <w:rPr>
          <w:rFonts w:ascii="Times New Roman" w:hAnsi="Times New Roman" w:cs="Times New Roman"/>
          <w:b/>
          <w:sz w:val="24"/>
          <w:szCs w:val="24"/>
        </w:rPr>
      </w:pPr>
    </w:p>
    <w:p w:rsidR="00E00194" w:rsidRPr="00316A1D" w:rsidRDefault="00E00194" w:rsidP="00E00194">
      <w:pPr>
        <w:jc w:val="center"/>
        <w:rPr>
          <w:rFonts w:ascii="Times New Roman" w:hAnsi="Times New Roman" w:cs="Times New Roman"/>
          <w:b/>
          <w:sz w:val="24"/>
          <w:szCs w:val="24"/>
        </w:rPr>
      </w:pPr>
      <w:r w:rsidRPr="00316A1D">
        <w:rPr>
          <w:rFonts w:ascii="Times New Roman" w:hAnsi="Times New Roman" w:cs="Times New Roman"/>
          <w:b/>
          <w:sz w:val="24"/>
          <w:szCs w:val="24"/>
        </w:rPr>
        <w:t xml:space="preserve">TABLE </w:t>
      </w:r>
      <w:r>
        <w:rPr>
          <w:rFonts w:ascii="Times New Roman" w:hAnsi="Times New Roman" w:cs="Times New Roman"/>
          <w:b/>
          <w:sz w:val="24"/>
          <w:szCs w:val="24"/>
        </w:rPr>
        <w:t>4.21</w:t>
      </w:r>
    </w:p>
    <w:p w:rsidR="00E00194" w:rsidRPr="00316A1D" w:rsidRDefault="00E00194" w:rsidP="00E00194">
      <w:pPr>
        <w:jc w:val="center"/>
        <w:rPr>
          <w:rFonts w:ascii="Times New Roman" w:hAnsi="Times New Roman" w:cs="Times New Roman"/>
          <w:b/>
          <w:sz w:val="24"/>
          <w:szCs w:val="24"/>
        </w:rPr>
      </w:pPr>
      <w:r w:rsidRPr="00316A1D">
        <w:rPr>
          <w:rFonts w:ascii="Times New Roman" w:hAnsi="Times New Roman" w:cs="Times New Roman"/>
          <w:b/>
          <w:sz w:val="24"/>
          <w:szCs w:val="24"/>
        </w:rPr>
        <w:t>Intensity of NKX3.1 staining in cases of prostate cancer</w:t>
      </w:r>
    </w:p>
    <w:p w:rsidR="00E00194" w:rsidRPr="00316A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316A1D">
        <w:rPr>
          <w:rFonts w:ascii="Times New Roman" w:hAnsi="Times New Roman" w:cs="Times New Roman"/>
          <w:b/>
          <w:sz w:val="24"/>
          <w:szCs w:val="24"/>
        </w:rPr>
        <w:t>=37</w:t>
      </w:r>
    </w:p>
    <w:tbl>
      <w:tblPr>
        <w:tblStyle w:val="TableGrid"/>
        <w:tblW w:w="0" w:type="auto"/>
        <w:jc w:val="center"/>
        <w:tblLook w:val="04A0" w:firstRow="1" w:lastRow="0" w:firstColumn="1" w:lastColumn="0" w:noHBand="0" w:noVBand="1"/>
      </w:tblPr>
      <w:tblGrid>
        <w:gridCol w:w="2763"/>
        <w:gridCol w:w="2866"/>
        <w:gridCol w:w="2354"/>
      </w:tblGrid>
      <w:tr w:rsidR="00E00194" w:rsidRPr="00532EDB" w:rsidTr="00B273EC">
        <w:trPr>
          <w:trHeight w:val="1441"/>
          <w:jc w:val="center"/>
        </w:trPr>
        <w:tc>
          <w:tcPr>
            <w:tcW w:w="2763" w:type="dxa"/>
            <w:vAlign w:val="center"/>
          </w:tcPr>
          <w:p w:rsidR="00E00194" w:rsidRPr="00532EDB" w:rsidRDefault="00E00194" w:rsidP="00B273EC">
            <w:pPr>
              <w:jc w:val="center"/>
              <w:rPr>
                <w:rFonts w:ascii="Times New Roman" w:hAnsi="Times New Roman" w:cs="Times New Roman"/>
                <w:b/>
                <w:sz w:val="24"/>
                <w:szCs w:val="24"/>
              </w:rPr>
            </w:pPr>
            <w:r w:rsidRPr="00532EDB">
              <w:rPr>
                <w:rFonts w:ascii="Times New Roman" w:hAnsi="Times New Roman" w:cs="Times New Roman"/>
                <w:b/>
                <w:sz w:val="24"/>
                <w:szCs w:val="24"/>
              </w:rPr>
              <w:t>EXTENT OF STAINING</w:t>
            </w:r>
          </w:p>
        </w:tc>
        <w:tc>
          <w:tcPr>
            <w:tcW w:w="2866" w:type="dxa"/>
            <w:vAlign w:val="center"/>
          </w:tcPr>
          <w:p w:rsidR="00E00194" w:rsidRPr="00532EDB" w:rsidRDefault="00E00194" w:rsidP="00B273EC">
            <w:pPr>
              <w:jc w:val="center"/>
              <w:rPr>
                <w:rFonts w:ascii="Times New Roman" w:hAnsi="Times New Roman" w:cs="Times New Roman"/>
                <w:b/>
                <w:sz w:val="24"/>
                <w:szCs w:val="24"/>
              </w:rPr>
            </w:pPr>
            <w:r w:rsidRPr="00532EDB">
              <w:rPr>
                <w:rFonts w:ascii="Times New Roman" w:hAnsi="Times New Roman" w:cs="Times New Roman"/>
                <w:b/>
                <w:sz w:val="24"/>
                <w:szCs w:val="24"/>
              </w:rPr>
              <w:t>FREQUENCY (n)</w:t>
            </w:r>
          </w:p>
        </w:tc>
        <w:tc>
          <w:tcPr>
            <w:tcW w:w="2354" w:type="dxa"/>
            <w:vAlign w:val="center"/>
          </w:tcPr>
          <w:p w:rsidR="00E00194" w:rsidRPr="00532EDB" w:rsidRDefault="00E00194" w:rsidP="00B273EC">
            <w:pPr>
              <w:jc w:val="center"/>
              <w:rPr>
                <w:rFonts w:ascii="Times New Roman" w:hAnsi="Times New Roman" w:cs="Times New Roman"/>
                <w:b/>
                <w:sz w:val="24"/>
                <w:szCs w:val="24"/>
              </w:rPr>
            </w:pPr>
            <w:r w:rsidRPr="00532EDB">
              <w:rPr>
                <w:rFonts w:ascii="Times New Roman" w:hAnsi="Times New Roman" w:cs="Times New Roman"/>
                <w:b/>
                <w:sz w:val="24"/>
                <w:szCs w:val="24"/>
              </w:rPr>
              <w:t>%</w:t>
            </w:r>
          </w:p>
        </w:tc>
      </w:tr>
      <w:tr w:rsidR="00E00194" w:rsidRPr="00804F78" w:rsidTr="00B273EC">
        <w:trPr>
          <w:trHeight w:val="721"/>
          <w:jc w:val="center"/>
        </w:trPr>
        <w:tc>
          <w:tcPr>
            <w:tcW w:w="2763" w:type="dxa"/>
            <w:vAlign w:val="center"/>
          </w:tcPr>
          <w:p w:rsidR="00E00194"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Negative</w:t>
            </w:r>
            <w:r>
              <w:rPr>
                <w:rFonts w:ascii="Times New Roman" w:hAnsi="Times New Roman" w:cs="Times New Roman"/>
                <w:sz w:val="24"/>
                <w:szCs w:val="24"/>
              </w:rPr>
              <w:t xml:space="preserve"> (0)</w:t>
            </w:r>
          </w:p>
          <w:p w:rsidR="00E00194" w:rsidRPr="00804F78" w:rsidRDefault="00E00194" w:rsidP="00B273EC">
            <w:pPr>
              <w:jc w:val="center"/>
              <w:rPr>
                <w:rFonts w:ascii="Times New Roman" w:hAnsi="Times New Roman" w:cs="Times New Roman"/>
                <w:sz w:val="24"/>
                <w:szCs w:val="24"/>
              </w:rPr>
            </w:pPr>
          </w:p>
        </w:tc>
        <w:tc>
          <w:tcPr>
            <w:tcW w:w="2866"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6</w:t>
            </w:r>
          </w:p>
        </w:tc>
        <w:tc>
          <w:tcPr>
            <w:tcW w:w="235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18.9</w:t>
            </w:r>
          </w:p>
        </w:tc>
      </w:tr>
      <w:tr w:rsidR="00E00194" w:rsidRPr="00804F78" w:rsidTr="00B273EC">
        <w:trPr>
          <w:trHeight w:val="721"/>
          <w:jc w:val="center"/>
        </w:trPr>
        <w:tc>
          <w:tcPr>
            <w:tcW w:w="276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Weak</w:t>
            </w:r>
            <w:r>
              <w:rPr>
                <w:rFonts w:ascii="Times New Roman" w:hAnsi="Times New Roman" w:cs="Times New Roman"/>
                <w:sz w:val="24"/>
                <w:szCs w:val="24"/>
              </w:rPr>
              <w:t xml:space="preserve"> (+1)</w:t>
            </w:r>
          </w:p>
        </w:tc>
        <w:tc>
          <w:tcPr>
            <w:tcW w:w="2866"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w:t>
            </w:r>
          </w:p>
        </w:tc>
        <w:tc>
          <w:tcPr>
            <w:tcW w:w="2354"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10.9</w:t>
            </w:r>
          </w:p>
        </w:tc>
      </w:tr>
      <w:tr w:rsidR="00E00194" w:rsidRPr="00804F78" w:rsidTr="00B273EC">
        <w:trPr>
          <w:trHeight w:val="721"/>
          <w:jc w:val="center"/>
        </w:trPr>
        <w:tc>
          <w:tcPr>
            <w:tcW w:w="276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Moderate</w:t>
            </w:r>
            <w:r>
              <w:rPr>
                <w:rFonts w:ascii="Times New Roman" w:hAnsi="Times New Roman" w:cs="Times New Roman"/>
                <w:sz w:val="24"/>
                <w:szCs w:val="24"/>
              </w:rPr>
              <w:t xml:space="preserve"> (+2)</w:t>
            </w:r>
          </w:p>
        </w:tc>
        <w:tc>
          <w:tcPr>
            <w:tcW w:w="2866"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19</w:t>
            </w:r>
          </w:p>
        </w:tc>
        <w:tc>
          <w:tcPr>
            <w:tcW w:w="235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48.6</w:t>
            </w:r>
          </w:p>
        </w:tc>
      </w:tr>
      <w:tr w:rsidR="00E00194" w:rsidRPr="00804F78" w:rsidTr="00B273EC">
        <w:trPr>
          <w:trHeight w:val="721"/>
          <w:jc w:val="center"/>
        </w:trPr>
        <w:tc>
          <w:tcPr>
            <w:tcW w:w="2763"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Strong</w:t>
            </w:r>
            <w:r>
              <w:rPr>
                <w:rFonts w:ascii="Times New Roman" w:hAnsi="Times New Roman" w:cs="Times New Roman"/>
                <w:sz w:val="24"/>
                <w:szCs w:val="24"/>
              </w:rPr>
              <w:t xml:space="preserve"> (+3)</w:t>
            </w:r>
          </w:p>
        </w:tc>
        <w:tc>
          <w:tcPr>
            <w:tcW w:w="2866" w:type="dxa"/>
            <w:vAlign w:val="center"/>
          </w:tcPr>
          <w:p w:rsidR="00E00194" w:rsidRPr="00804F78" w:rsidRDefault="00E00194" w:rsidP="00B273EC">
            <w:pPr>
              <w:jc w:val="center"/>
              <w:rPr>
                <w:rFonts w:ascii="Times New Roman" w:hAnsi="Times New Roman" w:cs="Times New Roman"/>
                <w:sz w:val="24"/>
                <w:szCs w:val="24"/>
              </w:rPr>
            </w:pPr>
            <w:r>
              <w:rPr>
                <w:rFonts w:ascii="Times New Roman" w:hAnsi="Times New Roman" w:cs="Times New Roman"/>
                <w:sz w:val="24"/>
                <w:szCs w:val="24"/>
              </w:rPr>
              <w:t>11</w:t>
            </w:r>
          </w:p>
        </w:tc>
        <w:tc>
          <w:tcPr>
            <w:tcW w:w="2354" w:type="dxa"/>
            <w:vAlign w:val="center"/>
          </w:tcPr>
          <w:p w:rsidR="00E00194" w:rsidRPr="00804F78" w:rsidRDefault="00E00194" w:rsidP="00B273EC">
            <w:pPr>
              <w:jc w:val="center"/>
              <w:rPr>
                <w:rFonts w:ascii="Times New Roman" w:hAnsi="Times New Roman" w:cs="Times New Roman"/>
                <w:sz w:val="24"/>
                <w:szCs w:val="24"/>
              </w:rPr>
            </w:pPr>
            <w:r w:rsidRPr="00804F78">
              <w:rPr>
                <w:rFonts w:ascii="Times New Roman" w:hAnsi="Times New Roman" w:cs="Times New Roman"/>
                <w:sz w:val="24"/>
                <w:szCs w:val="24"/>
              </w:rPr>
              <w:t>21.6</w:t>
            </w:r>
          </w:p>
        </w:tc>
      </w:tr>
      <w:tr w:rsidR="00E00194" w:rsidRPr="00804F78" w:rsidTr="00B273EC">
        <w:trPr>
          <w:trHeight w:val="760"/>
          <w:jc w:val="center"/>
        </w:trPr>
        <w:tc>
          <w:tcPr>
            <w:tcW w:w="2763"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TOTAL</w:t>
            </w:r>
          </w:p>
        </w:tc>
        <w:tc>
          <w:tcPr>
            <w:tcW w:w="2866"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37</w:t>
            </w:r>
          </w:p>
        </w:tc>
        <w:tc>
          <w:tcPr>
            <w:tcW w:w="2354" w:type="dxa"/>
            <w:vAlign w:val="center"/>
          </w:tcPr>
          <w:p w:rsidR="00E00194" w:rsidRPr="007E7183" w:rsidRDefault="00E00194" w:rsidP="00B273EC">
            <w:pPr>
              <w:jc w:val="center"/>
              <w:rPr>
                <w:rFonts w:ascii="Times New Roman" w:hAnsi="Times New Roman" w:cs="Times New Roman"/>
                <w:b/>
                <w:sz w:val="24"/>
                <w:szCs w:val="24"/>
              </w:rPr>
            </w:pPr>
            <w:r w:rsidRPr="007E7183">
              <w:rPr>
                <w:rFonts w:ascii="Times New Roman" w:hAnsi="Times New Roman" w:cs="Times New Roman"/>
                <w:b/>
                <w:sz w:val="24"/>
                <w:szCs w:val="24"/>
              </w:rPr>
              <w:t>100.0</w:t>
            </w:r>
          </w:p>
        </w:tc>
      </w:tr>
    </w:tbl>
    <w:p w:rsidR="00E00194" w:rsidRPr="00804F78" w:rsidRDefault="00E00194" w:rsidP="00E00194">
      <w:pPr>
        <w:tabs>
          <w:tab w:val="left" w:pos="3570"/>
        </w:tabs>
        <w:jc w:val="both"/>
        <w:rPr>
          <w:rFonts w:ascii="Times New Roman" w:hAnsi="Times New Roman" w:cs="Times New Roman"/>
          <w:sz w:val="24"/>
          <w:szCs w:val="24"/>
        </w:rPr>
      </w:pPr>
    </w:p>
    <w:p w:rsidR="00E00194" w:rsidRDefault="00E00194" w:rsidP="00E00194">
      <w:pPr>
        <w:tabs>
          <w:tab w:val="left" w:pos="900"/>
        </w:tabs>
        <w:spacing w:after="0"/>
        <w:jc w:val="both"/>
        <w:rPr>
          <w:rFonts w:ascii="Times New Roman" w:hAnsi="Times New Roman" w:cs="Times New Roman"/>
          <w:sz w:val="24"/>
          <w:szCs w:val="24"/>
        </w:rPr>
      </w:pPr>
      <w:r>
        <w:rPr>
          <w:rFonts w:ascii="Times New Roman" w:hAnsi="Times New Roman" w:cs="Times New Roman"/>
          <w:sz w:val="24"/>
          <w:szCs w:val="24"/>
        </w:rPr>
        <w:t>Intensity of reactivity: 0 = no staining; 1+ = weak staining; 2+ = moderate staining</w:t>
      </w:r>
    </w:p>
    <w:p w:rsidR="00E00194" w:rsidRDefault="00E00194" w:rsidP="00E00194">
      <w:pPr>
        <w:tabs>
          <w:tab w:val="left" w:pos="900"/>
        </w:tabs>
        <w:spacing w:after="0"/>
        <w:jc w:val="both"/>
        <w:rPr>
          <w:rFonts w:ascii="Times New Roman" w:hAnsi="Times New Roman" w:cs="Times New Roman"/>
          <w:sz w:val="24"/>
          <w:szCs w:val="24"/>
        </w:rPr>
      </w:pPr>
      <w:r>
        <w:rPr>
          <w:rFonts w:ascii="Times New Roman" w:hAnsi="Times New Roman" w:cs="Times New Roman"/>
          <w:sz w:val="24"/>
          <w:szCs w:val="24"/>
        </w:rPr>
        <w:t xml:space="preserve"> 3+ = strong staining</w:t>
      </w:r>
    </w:p>
    <w:p w:rsidR="00E00194" w:rsidRDefault="00E00194" w:rsidP="00E00194">
      <w:pPr>
        <w:tabs>
          <w:tab w:val="left" w:pos="900"/>
        </w:tabs>
        <w:jc w:val="both"/>
        <w:rPr>
          <w:rFonts w:ascii="Times New Roman" w:hAnsi="Times New Roman" w:cs="Times New Roman"/>
          <w:sz w:val="24"/>
          <w:szCs w:val="24"/>
        </w:rPr>
      </w:pPr>
    </w:p>
    <w:p w:rsidR="00E00194" w:rsidRDefault="00E00194" w:rsidP="00E00194">
      <w:pPr>
        <w:tabs>
          <w:tab w:val="left" w:pos="900"/>
        </w:tabs>
        <w:jc w:val="both"/>
        <w:rPr>
          <w:rFonts w:ascii="Times New Roman" w:hAnsi="Times New Roman" w:cs="Times New Roman"/>
          <w:sz w:val="24"/>
          <w:szCs w:val="24"/>
        </w:rPr>
      </w:pPr>
    </w:p>
    <w:p w:rsidR="00E00194" w:rsidRDefault="00E00194" w:rsidP="00E00194">
      <w:pPr>
        <w:tabs>
          <w:tab w:val="left" w:pos="900"/>
        </w:tabs>
        <w:jc w:val="both"/>
        <w:rPr>
          <w:rFonts w:ascii="Times New Roman" w:hAnsi="Times New Roman" w:cs="Times New Roman"/>
          <w:sz w:val="24"/>
          <w:szCs w:val="24"/>
        </w:rPr>
      </w:pPr>
    </w:p>
    <w:p w:rsidR="00E00194" w:rsidRDefault="00E00194" w:rsidP="00E00194">
      <w:pPr>
        <w:tabs>
          <w:tab w:val="left" w:pos="900"/>
        </w:tabs>
        <w:jc w:val="both"/>
        <w:rPr>
          <w:rFonts w:ascii="Times New Roman" w:hAnsi="Times New Roman" w:cs="Times New Roman"/>
          <w:sz w:val="24"/>
          <w:szCs w:val="24"/>
        </w:rPr>
      </w:pPr>
    </w:p>
    <w:p w:rsidR="00E00194" w:rsidRDefault="00E00194" w:rsidP="00E00194">
      <w:pPr>
        <w:tabs>
          <w:tab w:val="left" w:pos="900"/>
        </w:tabs>
        <w:jc w:val="both"/>
        <w:rPr>
          <w:rFonts w:ascii="Times New Roman" w:hAnsi="Times New Roman" w:cs="Times New Roman"/>
          <w:sz w:val="24"/>
          <w:szCs w:val="24"/>
        </w:rPr>
      </w:pPr>
    </w:p>
    <w:p w:rsidR="00E00194" w:rsidRDefault="00E00194" w:rsidP="00E00194">
      <w:pPr>
        <w:tabs>
          <w:tab w:val="left" w:pos="900"/>
        </w:tabs>
        <w:jc w:val="both"/>
        <w:rPr>
          <w:rFonts w:ascii="Times New Roman" w:hAnsi="Times New Roman" w:cs="Times New Roman"/>
          <w:sz w:val="24"/>
          <w:szCs w:val="24"/>
        </w:rPr>
      </w:pPr>
    </w:p>
    <w:p w:rsidR="00E00194" w:rsidRDefault="00E00194" w:rsidP="00E00194">
      <w:pPr>
        <w:tabs>
          <w:tab w:val="left" w:pos="900"/>
        </w:tabs>
        <w:jc w:val="center"/>
        <w:rPr>
          <w:rFonts w:ascii="Times New Roman" w:hAnsi="Times New Roman" w:cs="Times New Roman"/>
          <w:b/>
          <w:noProof/>
          <w:sz w:val="24"/>
          <w:szCs w:val="24"/>
        </w:rPr>
      </w:pPr>
    </w:p>
    <w:p w:rsidR="00E00194" w:rsidRDefault="00E00194" w:rsidP="00E00194">
      <w:pPr>
        <w:tabs>
          <w:tab w:val="left" w:pos="900"/>
        </w:tabs>
        <w:jc w:val="center"/>
        <w:rPr>
          <w:rFonts w:ascii="Times New Roman" w:hAnsi="Times New Roman" w:cs="Times New Roman"/>
          <w:b/>
          <w:noProof/>
          <w:sz w:val="24"/>
          <w:szCs w:val="24"/>
        </w:rPr>
      </w:pPr>
    </w:p>
    <w:p w:rsidR="00E00194" w:rsidRDefault="00E00194" w:rsidP="00E00194">
      <w:pPr>
        <w:tabs>
          <w:tab w:val="left" w:pos="900"/>
        </w:tabs>
        <w:jc w:val="center"/>
        <w:rPr>
          <w:rFonts w:ascii="Times New Roman" w:hAnsi="Times New Roman" w:cs="Times New Roman"/>
          <w:b/>
          <w:noProof/>
          <w:sz w:val="24"/>
          <w:szCs w:val="24"/>
        </w:rPr>
      </w:pPr>
    </w:p>
    <w:p w:rsidR="00E00194" w:rsidRPr="006B525D" w:rsidRDefault="00E00194" w:rsidP="00E00194">
      <w:pPr>
        <w:tabs>
          <w:tab w:val="left" w:pos="900"/>
        </w:tabs>
        <w:jc w:val="center"/>
        <w:rPr>
          <w:rFonts w:ascii="Times New Roman" w:hAnsi="Times New Roman" w:cs="Times New Roman"/>
          <w:sz w:val="24"/>
          <w:szCs w:val="24"/>
        </w:rPr>
      </w:pPr>
      <w:r w:rsidRPr="00804F78">
        <w:rPr>
          <w:rFonts w:ascii="Times New Roman" w:hAnsi="Times New Roman" w:cs="Times New Roman"/>
          <w:b/>
          <w:noProof/>
          <w:sz w:val="24"/>
          <w:szCs w:val="24"/>
        </w:rPr>
        <w:t xml:space="preserve">TABLE </w:t>
      </w:r>
      <w:r>
        <w:rPr>
          <w:rFonts w:ascii="Times New Roman" w:hAnsi="Times New Roman" w:cs="Times New Roman"/>
          <w:b/>
          <w:noProof/>
          <w:sz w:val="24"/>
          <w:szCs w:val="24"/>
        </w:rPr>
        <w:t>4.22</w:t>
      </w:r>
    </w:p>
    <w:p w:rsidR="00E00194" w:rsidRDefault="00E00194" w:rsidP="00E00194">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Co relation of NKX3.1  expression between the benign and malignant</w:t>
      </w:r>
      <w:r>
        <w:rPr>
          <w:rFonts w:ascii="Times New Roman" w:hAnsi="Times New Roman" w:cs="Times New Roman"/>
          <w:b/>
          <w:noProof/>
          <w:sz w:val="24"/>
          <w:szCs w:val="24"/>
        </w:rPr>
        <w:t xml:space="preserve"> lesions of the Prostate gland</w:t>
      </w:r>
    </w:p>
    <w:p w:rsidR="00E00194" w:rsidRPr="00804F78" w:rsidRDefault="00E00194" w:rsidP="00E00194">
      <w:pPr>
        <w:jc w:val="center"/>
        <w:rPr>
          <w:rFonts w:ascii="Times New Roman" w:hAnsi="Times New Roman" w:cs="Times New Roman"/>
          <w:b/>
          <w:noProof/>
          <w:sz w:val="24"/>
          <w:szCs w:val="24"/>
        </w:rPr>
      </w:pPr>
      <w:r>
        <w:rPr>
          <w:rFonts w:ascii="Times New Roman" w:hAnsi="Times New Roman" w:cs="Times New Roman"/>
          <w:b/>
          <w:noProof/>
          <w:sz w:val="24"/>
          <w:szCs w:val="24"/>
        </w:rPr>
        <w:t xml:space="preserve"> n=37</w:t>
      </w:r>
    </w:p>
    <w:tbl>
      <w:tblPr>
        <w:tblStyle w:val="TableGrid"/>
        <w:tblW w:w="8873" w:type="dxa"/>
        <w:jc w:val="center"/>
        <w:tblLook w:val="04A0" w:firstRow="1" w:lastRow="0" w:firstColumn="1" w:lastColumn="0" w:noHBand="0" w:noVBand="1"/>
      </w:tblPr>
      <w:tblGrid>
        <w:gridCol w:w="1670"/>
        <w:gridCol w:w="1497"/>
        <w:gridCol w:w="994"/>
        <w:gridCol w:w="967"/>
        <w:gridCol w:w="834"/>
        <w:gridCol w:w="879"/>
        <w:gridCol w:w="1057"/>
        <w:gridCol w:w="975"/>
      </w:tblGrid>
      <w:tr w:rsidR="00E00194" w:rsidRPr="00804F78" w:rsidTr="00B273EC">
        <w:trPr>
          <w:trHeight w:val="1118"/>
          <w:jc w:val="center"/>
        </w:trPr>
        <w:tc>
          <w:tcPr>
            <w:tcW w:w="1670"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TYPE OF LESION</w:t>
            </w:r>
          </w:p>
        </w:tc>
        <w:tc>
          <w:tcPr>
            <w:tcW w:w="5171" w:type="dxa"/>
            <w:gridSpan w:val="5"/>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NKX3.1 EXTENT OF STAINING</w:t>
            </w:r>
          </w:p>
        </w:tc>
        <w:tc>
          <w:tcPr>
            <w:tcW w:w="1057"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TOTAL</w:t>
            </w:r>
          </w:p>
        </w:tc>
        <w:tc>
          <w:tcPr>
            <w:tcW w:w="975" w:type="dxa"/>
            <w:vMerge w:val="restart"/>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P value*</w:t>
            </w:r>
          </w:p>
        </w:tc>
      </w:tr>
      <w:tr w:rsidR="00E00194" w:rsidRPr="00804F78" w:rsidTr="00B273EC">
        <w:trPr>
          <w:trHeight w:val="1181"/>
          <w:jc w:val="center"/>
        </w:trPr>
        <w:tc>
          <w:tcPr>
            <w:tcW w:w="1670" w:type="dxa"/>
            <w:vMerge/>
            <w:vAlign w:val="center"/>
          </w:tcPr>
          <w:p w:rsidR="00E00194" w:rsidRPr="00804F78" w:rsidRDefault="00E00194" w:rsidP="00B273EC">
            <w:pPr>
              <w:jc w:val="center"/>
              <w:rPr>
                <w:rFonts w:ascii="Times New Roman" w:hAnsi="Times New Roman" w:cs="Times New Roman"/>
                <w:noProof/>
                <w:sz w:val="24"/>
                <w:szCs w:val="24"/>
              </w:rPr>
            </w:pPr>
          </w:p>
        </w:tc>
        <w:tc>
          <w:tcPr>
            <w:tcW w:w="1497" w:type="dxa"/>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NEGATIVE</w:t>
            </w:r>
          </w:p>
        </w:tc>
        <w:tc>
          <w:tcPr>
            <w:tcW w:w="994" w:type="dxa"/>
            <w:vAlign w:val="center"/>
          </w:tcPr>
          <w:p w:rsidR="00E00194" w:rsidRPr="00804F78"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1-25</w:t>
            </w:r>
            <w:r w:rsidRPr="00804F78">
              <w:rPr>
                <w:rFonts w:ascii="Times New Roman" w:hAnsi="Times New Roman" w:cs="Times New Roman"/>
                <w:b/>
                <w:noProof/>
                <w:sz w:val="24"/>
                <w:szCs w:val="24"/>
              </w:rPr>
              <w:t>%</w:t>
            </w:r>
          </w:p>
        </w:tc>
        <w:tc>
          <w:tcPr>
            <w:tcW w:w="967" w:type="dxa"/>
            <w:vAlign w:val="center"/>
          </w:tcPr>
          <w:p w:rsidR="00E00194" w:rsidRPr="00804F78"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26</w:t>
            </w:r>
            <w:r w:rsidRPr="00804F78">
              <w:rPr>
                <w:rFonts w:ascii="Times New Roman" w:hAnsi="Times New Roman" w:cs="Times New Roman"/>
                <w:b/>
                <w:noProof/>
                <w:sz w:val="24"/>
                <w:szCs w:val="24"/>
              </w:rPr>
              <w:t>-50%</w:t>
            </w:r>
          </w:p>
        </w:tc>
        <w:tc>
          <w:tcPr>
            <w:tcW w:w="834" w:type="dxa"/>
            <w:vAlign w:val="center"/>
          </w:tcPr>
          <w:p w:rsidR="00E00194" w:rsidRPr="00D43F2F" w:rsidRDefault="00E00194" w:rsidP="00B273EC">
            <w:pPr>
              <w:jc w:val="center"/>
              <w:rPr>
                <w:rFonts w:ascii="Times New Roman" w:hAnsi="Times New Roman" w:cs="Times New Roman"/>
                <w:b/>
                <w:noProof/>
                <w:sz w:val="24"/>
                <w:szCs w:val="24"/>
              </w:rPr>
            </w:pPr>
            <w:r w:rsidRPr="00D43F2F">
              <w:rPr>
                <w:rFonts w:ascii="Times New Roman" w:hAnsi="Times New Roman" w:cs="Times New Roman"/>
                <w:b/>
                <w:noProof/>
                <w:sz w:val="24"/>
                <w:szCs w:val="24"/>
              </w:rPr>
              <w:t>51-80%</w:t>
            </w:r>
          </w:p>
        </w:tc>
        <w:tc>
          <w:tcPr>
            <w:tcW w:w="879" w:type="dxa"/>
            <w:vAlign w:val="center"/>
          </w:tcPr>
          <w:p w:rsidR="00E00194" w:rsidRPr="00D43F2F" w:rsidRDefault="00E00194" w:rsidP="00B273EC">
            <w:pPr>
              <w:jc w:val="center"/>
              <w:rPr>
                <w:rFonts w:ascii="Times New Roman" w:hAnsi="Times New Roman" w:cs="Times New Roman"/>
                <w:b/>
                <w:noProof/>
                <w:sz w:val="24"/>
                <w:szCs w:val="24"/>
              </w:rPr>
            </w:pPr>
            <w:r w:rsidRPr="00D43F2F">
              <w:rPr>
                <w:rFonts w:ascii="Times New Roman" w:hAnsi="Times New Roman" w:cs="Times New Roman"/>
                <w:b/>
                <w:noProof/>
                <w:sz w:val="24"/>
                <w:szCs w:val="24"/>
              </w:rPr>
              <w:t>&gt;80%</w:t>
            </w:r>
          </w:p>
        </w:tc>
        <w:tc>
          <w:tcPr>
            <w:tcW w:w="1057" w:type="dxa"/>
            <w:vMerge/>
            <w:vAlign w:val="center"/>
          </w:tcPr>
          <w:p w:rsidR="00E00194" w:rsidRPr="00804F78" w:rsidRDefault="00E00194" w:rsidP="00B273EC">
            <w:pPr>
              <w:jc w:val="center"/>
              <w:rPr>
                <w:rFonts w:ascii="Times New Roman" w:hAnsi="Times New Roman" w:cs="Times New Roman"/>
                <w:noProof/>
                <w:sz w:val="24"/>
                <w:szCs w:val="24"/>
              </w:rPr>
            </w:pPr>
          </w:p>
        </w:tc>
        <w:tc>
          <w:tcPr>
            <w:tcW w:w="975"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1118"/>
          <w:jc w:val="center"/>
        </w:trPr>
        <w:tc>
          <w:tcPr>
            <w:tcW w:w="167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BENIGN</w:t>
            </w:r>
          </w:p>
        </w:tc>
        <w:tc>
          <w:tcPr>
            <w:tcW w:w="1497"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99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96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w:t>
            </w:r>
          </w:p>
        </w:tc>
        <w:tc>
          <w:tcPr>
            <w:tcW w:w="83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w:t>
            </w:r>
            <w:r>
              <w:rPr>
                <w:rFonts w:ascii="Times New Roman" w:hAnsi="Times New Roman" w:cs="Times New Roman"/>
                <w:noProof/>
                <w:sz w:val="24"/>
                <w:szCs w:val="24"/>
              </w:rPr>
              <w:t>4</w:t>
            </w:r>
          </w:p>
        </w:tc>
        <w:tc>
          <w:tcPr>
            <w:tcW w:w="879"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15</w:t>
            </w:r>
          </w:p>
        </w:tc>
        <w:tc>
          <w:tcPr>
            <w:tcW w:w="105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37</w:t>
            </w:r>
          </w:p>
        </w:tc>
        <w:tc>
          <w:tcPr>
            <w:tcW w:w="975" w:type="dxa"/>
            <w:vMerge w:val="restart"/>
            <w:vAlign w:val="center"/>
          </w:tcPr>
          <w:p w:rsidR="00E00194" w:rsidRPr="00804F78" w:rsidRDefault="00E00194" w:rsidP="00B273EC">
            <w:pPr>
              <w:jc w:val="center"/>
              <w:rPr>
                <w:rFonts w:ascii="Times New Roman" w:hAnsi="Times New Roman" w:cs="Times New Roman"/>
                <w:noProof/>
                <w:sz w:val="24"/>
                <w:szCs w:val="24"/>
              </w:rPr>
            </w:pPr>
          </w:p>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0.03</w:t>
            </w:r>
            <w:r w:rsidRPr="00804F78">
              <w:rPr>
                <w:rFonts w:ascii="Times New Roman" w:hAnsi="Times New Roman" w:cs="Times New Roman"/>
                <w:noProof/>
                <w:sz w:val="24"/>
                <w:szCs w:val="24"/>
              </w:rPr>
              <w:t>*</w:t>
            </w:r>
          </w:p>
        </w:tc>
      </w:tr>
      <w:tr w:rsidR="00E00194" w:rsidRPr="00804F78" w:rsidTr="00B273EC">
        <w:trPr>
          <w:trHeight w:val="1118"/>
          <w:jc w:val="center"/>
        </w:trPr>
        <w:tc>
          <w:tcPr>
            <w:tcW w:w="1670"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MALIGNANT</w:t>
            </w:r>
          </w:p>
        </w:tc>
        <w:tc>
          <w:tcPr>
            <w:tcW w:w="149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6</w:t>
            </w:r>
          </w:p>
        </w:tc>
        <w:tc>
          <w:tcPr>
            <w:tcW w:w="99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w:t>
            </w:r>
          </w:p>
        </w:tc>
        <w:tc>
          <w:tcPr>
            <w:tcW w:w="96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16</w:t>
            </w:r>
          </w:p>
        </w:tc>
        <w:tc>
          <w:tcPr>
            <w:tcW w:w="83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6</w:t>
            </w:r>
          </w:p>
        </w:tc>
        <w:tc>
          <w:tcPr>
            <w:tcW w:w="879"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8</w:t>
            </w:r>
          </w:p>
        </w:tc>
        <w:tc>
          <w:tcPr>
            <w:tcW w:w="105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37</w:t>
            </w:r>
          </w:p>
        </w:tc>
        <w:tc>
          <w:tcPr>
            <w:tcW w:w="975"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1181"/>
          <w:jc w:val="center"/>
        </w:trPr>
        <w:tc>
          <w:tcPr>
            <w:tcW w:w="1670"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TOTAL</w:t>
            </w:r>
          </w:p>
        </w:tc>
        <w:tc>
          <w:tcPr>
            <w:tcW w:w="1497" w:type="dxa"/>
            <w:vAlign w:val="center"/>
          </w:tcPr>
          <w:p w:rsidR="00E00194" w:rsidRPr="007E7183"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8</w:t>
            </w:r>
          </w:p>
        </w:tc>
        <w:tc>
          <w:tcPr>
            <w:tcW w:w="994" w:type="dxa"/>
            <w:vAlign w:val="center"/>
          </w:tcPr>
          <w:p w:rsidR="00E00194" w:rsidRPr="007E7183"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4</w:t>
            </w:r>
          </w:p>
        </w:tc>
        <w:tc>
          <w:tcPr>
            <w:tcW w:w="967"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19</w:t>
            </w:r>
          </w:p>
        </w:tc>
        <w:tc>
          <w:tcPr>
            <w:tcW w:w="834"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2</w:t>
            </w:r>
            <w:r>
              <w:rPr>
                <w:rFonts w:ascii="Times New Roman" w:hAnsi="Times New Roman" w:cs="Times New Roman"/>
                <w:b/>
                <w:noProof/>
                <w:sz w:val="24"/>
                <w:szCs w:val="24"/>
              </w:rPr>
              <w:t>0</w:t>
            </w:r>
          </w:p>
        </w:tc>
        <w:tc>
          <w:tcPr>
            <w:tcW w:w="879"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23</w:t>
            </w:r>
          </w:p>
        </w:tc>
        <w:tc>
          <w:tcPr>
            <w:tcW w:w="1057"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74</w:t>
            </w:r>
          </w:p>
        </w:tc>
        <w:tc>
          <w:tcPr>
            <w:tcW w:w="975" w:type="dxa"/>
            <w:vMerge/>
          </w:tcPr>
          <w:p w:rsidR="00E00194" w:rsidRPr="00804F78" w:rsidRDefault="00E00194" w:rsidP="00B273EC">
            <w:pPr>
              <w:jc w:val="center"/>
              <w:rPr>
                <w:rFonts w:ascii="Times New Roman" w:hAnsi="Times New Roman" w:cs="Times New Roman"/>
                <w:noProof/>
                <w:sz w:val="24"/>
                <w:szCs w:val="24"/>
              </w:rPr>
            </w:pPr>
          </w:p>
        </w:tc>
      </w:tr>
    </w:tbl>
    <w:p w:rsidR="00E00194" w:rsidRPr="00804F78" w:rsidRDefault="00E00194" w:rsidP="00E00194">
      <w:pPr>
        <w:jc w:val="center"/>
        <w:rPr>
          <w:rFonts w:ascii="Times New Roman" w:hAnsi="Times New Roman" w:cs="Times New Roman"/>
          <w:b/>
          <w:noProof/>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944666" w:rsidRDefault="00E00194" w:rsidP="00E00194">
      <w:pPr>
        <w:jc w:val="both"/>
        <w:rPr>
          <w:rFonts w:ascii="Times New Roman" w:hAnsi="Times New Roman" w:cs="Times New Roman"/>
          <w:sz w:val="24"/>
          <w:szCs w:val="24"/>
        </w:rPr>
      </w:pPr>
    </w:p>
    <w:p w:rsidR="00E00194" w:rsidRPr="00804F78" w:rsidRDefault="00E00194" w:rsidP="00E00194">
      <w:pPr>
        <w:spacing w:line="360" w:lineRule="auto"/>
        <w:jc w:val="both"/>
        <w:rPr>
          <w:rFonts w:ascii="Times New Roman" w:hAnsi="Times New Roman" w:cs="Times New Roman"/>
          <w:noProof/>
          <w:sz w:val="24"/>
          <w:szCs w:val="24"/>
        </w:rPr>
      </w:pPr>
    </w:p>
    <w:p w:rsidR="00E00194" w:rsidRDefault="00E00194" w:rsidP="00E00194">
      <w:pPr>
        <w:rPr>
          <w:rFonts w:ascii="Times New Roman" w:hAnsi="Times New Roman" w:cs="Times New Roman"/>
          <w:noProof/>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Pr="00316A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TABLE 4.23</w:t>
      </w:r>
    </w:p>
    <w:p w:rsidR="00E00194" w:rsidRPr="00316A1D" w:rsidRDefault="00E00194" w:rsidP="00E00194">
      <w:pPr>
        <w:jc w:val="center"/>
        <w:rPr>
          <w:rFonts w:ascii="Times New Roman" w:hAnsi="Times New Roman" w:cs="Times New Roman"/>
          <w:b/>
          <w:sz w:val="24"/>
          <w:szCs w:val="24"/>
        </w:rPr>
      </w:pPr>
      <w:r w:rsidRPr="00316A1D">
        <w:rPr>
          <w:rFonts w:ascii="Times New Roman" w:hAnsi="Times New Roman" w:cs="Times New Roman"/>
          <w:b/>
          <w:sz w:val="24"/>
          <w:szCs w:val="24"/>
        </w:rPr>
        <w:t>Co relation of NKX3.1 expression in different grades of prostate cancer</w:t>
      </w:r>
    </w:p>
    <w:p w:rsidR="00E00194" w:rsidRPr="00316A1D"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n</w:t>
      </w:r>
      <w:r w:rsidRPr="00316A1D">
        <w:rPr>
          <w:rFonts w:ascii="Times New Roman" w:hAnsi="Times New Roman" w:cs="Times New Roman"/>
          <w:b/>
          <w:sz w:val="24"/>
          <w:szCs w:val="24"/>
        </w:rPr>
        <w:t>=37</w:t>
      </w:r>
    </w:p>
    <w:tbl>
      <w:tblPr>
        <w:tblStyle w:val="TableGrid"/>
        <w:tblW w:w="8886" w:type="dxa"/>
        <w:jc w:val="center"/>
        <w:tblLook w:val="04A0" w:firstRow="1" w:lastRow="0" w:firstColumn="1" w:lastColumn="0" w:noHBand="0" w:noVBand="1"/>
      </w:tblPr>
      <w:tblGrid>
        <w:gridCol w:w="1544"/>
        <w:gridCol w:w="1435"/>
        <w:gridCol w:w="1047"/>
        <w:gridCol w:w="1006"/>
        <w:gridCol w:w="874"/>
        <w:gridCol w:w="924"/>
        <w:gridCol w:w="1061"/>
        <w:gridCol w:w="995"/>
      </w:tblGrid>
      <w:tr w:rsidR="00E00194" w:rsidRPr="00804F78" w:rsidTr="00B273EC">
        <w:trPr>
          <w:trHeight w:val="491"/>
          <w:jc w:val="center"/>
        </w:trPr>
        <w:tc>
          <w:tcPr>
            <w:tcW w:w="1544" w:type="dxa"/>
            <w:vMerge w:val="restart"/>
            <w:vAlign w:val="center"/>
          </w:tcPr>
          <w:p w:rsidR="00E00194" w:rsidRPr="00532EDB" w:rsidRDefault="00E00194" w:rsidP="00B273EC">
            <w:pPr>
              <w:jc w:val="center"/>
              <w:rPr>
                <w:rFonts w:ascii="Times New Roman" w:hAnsi="Times New Roman" w:cs="Times New Roman"/>
                <w:b/>
                <w:noProof/>
                <w:sz w:val="24"/>
                <w:szCs w:val="24"/>
              </w:rPr>
            </w:pPr>
            <w:r w:rsidRPr="00532EDB">
              <w:rPr>
                <w:rFonts w:ascii="Times New Roman" w:hAnsi="Times New Roman" w:cs="Times New Roman"/>
                <w:b/>
                <w:noProof/>
                <w:sz w:val="24"/>
                <w:szCs w:val="24"/>
              </w:rPr>
              <w:t>Gleason Score</w:t>
            </w:r>
          </w:p>
        </w:tc>
        <w:tc>
          <w:tcPr>
            <w:tcW w:w="5286" w:type="dxa"/>
            <w:gridSpan w:val="5"/>
            <w:vAlign w:val="center"/>
          </w:tcPr>
          <w:p w:rsidR="00E00194" w:rsidRPr="00532EDB" w:rsidRDefault="00E00194" w:rsidP="00B273EC">
            <w:pPr>
              <w:jc w:val="center"/>
              <w:rPr>
                <w:rFonts w:ascii="Times New Roman" w:hAnsi="Times New Roman" w:cs="Times New Roman"/>
                <w:b/>
                <w:noProof/>
                <w:sz w:val="24"/>
                <w:szCs w:val="24"/>
              </w:rPr>
            </w:pPr>
            <w:r w:rsidRPr="00532EDB">
              <w:rPr>
                <w:rFonts w:ascii="Times New Roman" w:hAnsi="Times New Roman" w:cs="Times New Roman"/>
                <w:b/>
                <w:noProof/>
                <w:sz w:val="24"/>
                <w:szCs w:val="24"/>
              </w:rPr>
              <w:t>NKX3.1 EXTENT OF STAINING</w:t>
            </w:r>
          </w:p>
        </w:tc>
        <w:tc>
          <w:tcPr>
            <w:tcW w:w="1061" w:type="dxa"/>
            <w:vMerge w:val="restart"/>
            <w:vAlign w:val="center"/>
          </w:tcPr>
          <w:p w:rsidR="00E00194" w:rsidRPr="00532EDB" w:rsidRDefault="00E00194" w:rsidP="00B273EC">
            <w:pPr>
              <w:jc w:val="center"/>
              <w:rPr>
                <w:rFonts w:ascii="Times New Roman" w:hAnsi="Times New Roman" w:cs="Times New Roman"/>
                <w:b/>
                <w:noProof/>
                <w:sz w:val="24"/>
                <w:szCs w:val="24"/>
              </w:rPr>
            </w:pPr>
            <w:r w:rsidRPr="00532EDB">
              <w:rPr>
                <w:rFonts w:ascii="Times New Roman" w:hAnsi="Times New Roman" w:cs="Times New Roman"/>
                <w:b/>
                <w:noProof/>
                <w:sz w:val="24"/>
                <w:szCs w:val="24"/>
              </w:rPr>
              <w:t>TOTAL</w:t>
            </w:r>
          </w:p>
        </w:tc>
        <w:tc>
          <w:tcPr>
            <w:tcW w:w="995" w:type="dxa"/>
            <w:vMerge w:val="restart"/>
            <w:vAlign w:val="center"/>
          </w:tcPr>
          <w:p w:rsidR="00E00194" w:rsidRPr="00532EDB"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p-</w:t>
            </w:r>
            <w:r w:rsidRPr="00532EDB">
              <w:rPr>
                <w:rFonts w:ascii="Times New Roman" w:hAnsi="Times New Roman" w:cs="Times New Roman"/>
                <w:b/>
                <w:noProof/>
                <w:sz w:val="24"/>
                <w:szCs w:val="24"/>
              </w:rPr>
              <w:t>value*</w:t>
            </w:r>
          </w:p>
        </w:tc>
      </w:tr>
      <w:tr w:rsidR="00E00194" w:rsidRPr="00804F78" w:rsidTr="00B273EC">
        <w:trPr>
          <w:trHeight w:val="262"/>
          <w:jc w:val="center"/>
        </w:trPr>
        <w:tc>
          <w:tcPr>
            <w:tcW w:w="1544" w:type="dxa"/>
            <w:vMerge/>
          </w:tcPr>
          <w:p w:rsidR="00E00194" w:rsidRPr="00804F78" w:rsidRDefault="00E00194" w:rsidP="00B273EC">
            <w:pPr>
              <w:jc w:val="center"/>
              <w:rPr>
                <w:rFonts w:ascii="Times New Roman" w:hAnsi="Times New Roman" w:cs="Times New Roman"/>
                <w:noProof/>
                <w:sz w:val="24"/>
                <w:szCs w:val="24"/>
              </w:rPr>
            </w:pPr>
          </w:p>
        </w:tc>
        <w:tc>
          <w:tcPr>
            <w:tcW w:w="1435" w:type="dxa"/>
            <w:vAlign w:val="center"/>
          </w:tcPr>
          <w:p w:rsidR="00E00194" w:rsidRPr="002C2A6D" w:rsidRDefault="00E00194" w:rsidP="00B273EC">
            <w:pPr>
              <w:jc w:val="center"/>
              <w:rPr>
                <w:rFonts w:ascii="Times New Roman" w:hAnsi="Times New Roman" w:cs="Times New Roman"/>
                <w:noProof/>
                <w:sz w:val="24"/>
                <w:szCs w:val="24"/>
              </w:rPr>
            </w:pPr>
            <w:r w:rsidRPr="002C2A6D">
              <w:rPr>
                <w:rFonts w:ascii="Times New Roman" w:hAnsi="Times New Roman" w:cs="Times New Roman"/>
                <w:noProof/>
                <w:sz w:val="24"/>
                <w:szCs w:val="24"/>
              </w:rPr>
              <w:t>NEGATIVE</w:t>
            </w:r>
          </w:p>
        </w:tc>
        <w:tc>
          <w:tcPr>
            <w:tcW w:w="1047" w:type="dxa"/>
            <w:vAlign w:val="center"/>
          </w:tcPr>
          <w:p w:rsidR="00E00194" w:rsidRPr="002C2A6D"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1-25</w:t>
            </w:r>
            <w:r w:rsidRPr="002C2A6D">
              <w:rPr>
                <w:rFonts w:ascii="Times New Roman" w:hAnsi="Times New Roman" w:cs="Times New Roman"/>
                <w:noProof/>
                <w:sz w:val="24"/>
                <w:szCs w:val="24"/>
              </w:rPr>
              <w:t>%</w:t>
            </w:r>
          </w:p>
        </w:tc>
        <w:tc>
          <w:tcPr>
            <w:tcW w:w="1006" w:type="dxa"/>
            <w:vAlign w:val="center"/>
          </w:tcPr>
          <w:p w:rsidR="00E00194" w:rsidRPr="002C2A6D"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26</w:t>
            </w:r>
            <w:r w:rsidRPr="002C2A6D">
              <w:rPr>
                <w:rFonts w:ascii="Times New Roman" w:hAnsi="Times New Roman" w:cs="Times New Roman"/>
                <w:noProof/>
                <w:sz w:val="24"/>
                <w:szCs w:val="24"/>
              </w:rPr>
              <w:t>-50%</w:t>
            </w:r>
          </w:p>
        </w:tc>
        <w:tc>
          <w:tcPr>
            <w:tcW w:w="87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51-80%</w:t>
            </w:r>
          </w:p>
        </w:tc>
        <w:tc>
          <w:tcPr>
            <w:tcW w:w="92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&gt;80%</w:t>
            </w:r>
          </w:p>
        </w:tc>
        <w:tc>
          <w:tcPr>
            <w:tcW w:w="1061" w:type="dxa"/>
            <w:vMerge/>
          </w:tcPr>
          <w:p w:rsidR="00E00194" w:rsidRPr="00804F78" w:rsidRDefault="00E00194" w:rsidP="00B273EC">
            <w:pPr>
              <w:jc w:val="center"/>
              <w:rPr>
                <w:rFonts w:ascii="Times New Roman" w:hAnsi="Times New Roman" w:cs="Times New Roman"/>
                <w:noProof/>
                <w:sz w:val="24"/>
                <w:szCs w:val="24"/>
              </w:rPr>
            </w:pPr>
          </w:p>
        </w:tc>
        <w:tc>
          <w:tcPr>
            <w:tcW w:w="995"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491"/>
          <w:jc w:val="center"/>
        </w:trPr>
        <w:tc>
          <w:tcPr>
            <w:tcW w:w="154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3+3</w:t>
            </w:r>
          </w:p>
        </w:tc>
        <w:tc>
          <w:tcPr>
            <w:tcW w:w="143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47"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006"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7</w:t>
            </w:r>
          </w:p>
        </w:tc>
        <w:tc>
          <w:tcPr>
            <w:tcW w:w="87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92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61"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7</w:t>
            </w:r>
          </w:p>
        </w:tc>
        <w:tc>
          <w:tcPr>
            <w:tcW w:w="995" w:type="dxa"/>
            <w:vMerge w:val="restart"/>
          </w:tcPr>
          <w:p w:rsidR="00E00194" w:rsidRDefault="00E00194" w:rsidP="00B273EC">
            <w:pPr>
              <w:rPr>
                <w:rFonts w:ascii="Times New Roman" w:hAnsi="Times New Roman" w:cs="Times New Roman"/>
                <w:noProof/>
                <w:sz w:val="24"/>
                <w:szCs w:val="24"/>
              </w:rPr>
            </w:pPr>
          </w:p>
          <w:p w:rsidR="00E00194" w:rsidRDefault="00E00194" w:rsidP="00B273EC">
            <w:pPr>
              <w:rPr>
                <w:rFonts w:ascii="Times New Roman" w:hAnsi="Times New Roman" w:cs="Times New Roman"/>
                <w:noProof/>
                <w:sz w:val="24"/>
                <w:szCs w:val="24"/>
              </w:rPr>
            </w:pPr>
          </w:p>
          <w:p w:rsidR="00E00194" w:rsidRDefault="00E00194" w:rsidP="00B273EC">
            <w:pPr>
              <w:rPr>
                <w:rFonts w:ascii="Times New Roman" w:hAnsi="Times New Roman" w:cs="Times New Roman"/>
                <w:noProof/>
                <w:sz w:val="24"/>
                <w:szCs w:val="24"/>
              </w:rPr>
            </w:pPr>
          </w:p>
          <w:p w:rsidR="00E00194" w:rsidRDefault="00E00194" w:rsidP="00B273EC">
            <w:pPr>
              <w:rPr>
                <w:rFonts w:ascii="Times New Roman" w:hAnsi="Times New Roman" w:cs="Times New Roman"/>
                <w:noProof/>
                <w:sz w:val="24"/>
                <w:szCs w:val="24"/>
              </w:rPr>
            </w:pPr>
          </w:p>
          <w:p w:rsidR="00E00194" w:rsidRDefault="00E00194" w:rsidP="00B273EC">
            <w:pPr>
              <w:rPr>
                <w:rFonts w:ascii="Times New Roman" w:hAnsi="Times New Roman" w:cs="Times New Roman"/>
                <w:noProof/>
                <w:sz w:val="24"/>
                <w:szCs w:val="24"/>
              </w:rPr>
            </w:pPr>
          </w:p>
          <w:p w:rsidR="00E00194" w:rsidRDefault="00E00194" w:rsidP="00B273EC">
            <w:pPr>
              <w:rPr>
                <w:rFonts w:ascii="Times New Roman" w:hAnsi="Times New Roman" w:cs="Times New Roman"/>
                <w:noProof/>
                <w:sz w:val="24"/>
                <w:szCs w:val="24"/>
              </w:rPr>
            </w:pPr>
          </w:p>
          <w:p w:rsidR="00E00194" w:rsidRDefault="00E00194" w:rsidP="00B273EC">
            <w:pPr>
              <w:rPr>
                <w:rFonts w:ascii="Times New Roman" w:hAnsi="Times New Roman" w:cs="Times New Roman"/>
                <w:noProof/>
                <w:sz w:val="24"/>
                <w:szCs w:val="24"/>
              </w:rPr>
            </w:pPr>
          </w:p>
          <w:p w:rsidR="00E00194" w:rsidRPr="00804F78" w:rsidRDefault="00E00194" w:rsidP="00B273EC">
            <w:pPr>
              <w:rPr>
                <w:rFonts w:ascii="Times New Roman" w:hAnsi="Times New Roman" w:cs="Times New Roman"/>
                <w:noProof/>
                <w:sz w:val="24"/>
                <w:szCs w:val="24"/>
              </w:rPr>
            </w:pPr>
            <w:r w:rsidRPr="00804F78">
              <w:rPr>
                <w:rFonts w:ascii="Times New Roman" w:hAnsi="Times New Roman" w:cs="Times New Roman"/>
                <w:noProof/>
                <w:sz w:val="24"/>
                <w:szCs w:val="24"/>
              </w:rPr>
              <w:t>0.</w:t>
            </w:r>
            <w:r>
              <w:rPr>
                <w:rFonts w:ascii="Times New Roman" w:hAnsi="Times New Roman" w:cs="Times New Roman"/>
                <w:noProof/>
                <w:sz w:val="24"/>
                <w:szCs w:val="24"/>
              </w:rPr>
              <w:t>12</w:t>
            </w:r>
          </w:p>
        </w:tc>
      </w:tr>
      <w:tr w:rsidR="00E00194" w:rsidRPr="00804F78" w:rsidTr="00B273EC">
        <w:trPr>
          <w:trHeight w:val="491"/>
          <w:jc w:val="center"/>
        </w:trPr>
        <w:tc>
          <w:tcPr>
            <w:tcW w:w="154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3+4</w:t>
            </w:r>
          </w:p>
        </w:tc>
        <w:tc>
          <w:tcPr>
            <w:tcW w:w="143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4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0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87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w:t>
            </w:r>
          </w:p>
        </w:tc>
        <w:tc>
          <w:tcPr>
            <w:tcW w:w="924"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1061"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7</w:t>
            </w:r>
          </w:p>
        </w:tc>
        <w:tc>
          <w:tcPr>
            <w:tcW w:w="995"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491"/>
          <w:jc w:val="center"/>
        </w:trPr>
        <w:tc>
          <w:tcPr>
            <w:tcW w:w="154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4+3</w:t>
            </w:r>
          </w:p>
        </w:tc>
        <w:tc>
          <w:tcPr>
            <w:tcW w:w="143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4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0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4</w:t>
            </w:r>
          </w:p>
        </w:tc>
        <w:tc>
          <w:tcPr>
            <w:tcW w:w="87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92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1061"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8</w:t>
            </w:r>
          </w:p>
        </w:tc>
        <w:tc>
          <w:tcPr>
            <w:tcW w:w="995"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491"/>
          <w:jc w:val="center"/>
        </w:trPr>
        <w:tc>
          <w:tcPr>
            <w:tcW w:w="154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4+4</w:t>
            </w:r>
          </w:p>
        </w:tc>
        <w:tc>
          <w:tcPr>
            <w:tcW w:w="143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4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0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87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92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w:t>
            </w:r>
          </w:p>
        </w:tc>
        <w:tc>
          <w:tcPr>
            <w:tcW w:w="1061"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3</w:t>
            </w:r>
          </w:p>
        </w:tc>
        <w:tc>
          <w:tcPr>
            <w:tcW w:w="995"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491"/>
          <w:jc w:val="center"/>
        </w:trPr>
        <w:tc>
          <w:tcPr>
            <w:tcW w:w="154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4+5</w:t>
            </w:r>
          </w:p>
        </w:tc>
        <w:tc>
          <w:tcPr>
            <w:tcW w:w="1435"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104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0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87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924"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1061"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995"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19"/>
          <w:jc w:val="center"/>
        </w:trPr>
        <w:tc>
          <w:tcPr>
            <w:tcW w:w="154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5+4</w:t>
            </w:r>
          </w:p>
        </w:tc>
        <w:tc>
          <w:tcPr>
            <w:tcW w:w="1435"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4</w:t>
            </w:r>
          </w:p>
        </w:tc>
        <w:tc>
          <w:tcPr>
            <w:tcW w:w="1047"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1</w:t>
            </w:r>
          </w:p>
        </w:tc>
        <w:tc>
          <w:tcPr>
            <w:tcW w:w="1006"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0</w:t>
            </w:r>
          </w:p>
        </w:tc>
        <w:tc>
          <w:tcPr>
            <w:tcW w:w="87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1</w:t>
            </w:r>
          </w:p>
        </w:tc>
        <w:tc>
          <w:tcPr>
            <w:tcW w:w="924"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2</w:t>
            </w:r>
          </w:p>
        </w:tc>
        <w:tc>
          <w:tcPr>
            <w:tcW w:w="1061" w:type="dxa"/>
            <w:vAlign w:val="center"/>
          </w:tcPr>
          <w:p w:rsidR="00E00194" w:rsidRPr="00804F78" w:rsidRDefault="00E00194" w:rsidP="00B273EC">
            <w:pPr>
              <w:jc w:val="center"/>
              <w:rPr>
                <w:rFonts w:ascii="Times New Roman" w:hAnsi="Times New Roman" w:cs="Times New Roman"/>
                <w:noProof/>
                <w:sz w:val="24"/>
                <w:szCs w:val="24"/>
              </w:rPr>
            </w:pPr>
            <w:r>
              <w:rPr>
                <w:rFonts w:ascii="Times New Roman" w:hAnsi="Times New Roman" w:cs="Times New Roman"/>
                <w:noProof/>
                <w:sz w:val="24"/>
                <w:szCs w:val="24"/>
              </w:rPr>
              <w:t>8</w:t>
            </w:r>
          </w:p>
        </w:tc>
        <w:tc>
          <w:tcPr>
            <w:tcW w:w="995"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491"/>
          <w:jc w:val="center"/>
        </w:trPr>
        <w:tc>
          <w:tcPr>
            <w:tcW w:w="154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5+5</w:t>
            </w:r>
          </w:p>
        </w:tc>
        <w:tc>
          <w:tcPr>
            <w:tcW w:w="1435"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1047"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06"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87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924"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0</w:t>
            </w:r>
          </w:p>
        </w:tc>
        <w:tc>
          <w:tcPr>
            <w:tcW w:w="1061" w:type="dxa"/>
            <w:vAlign w:val="center"/>
          </w:tcPr>
          <w:p w:rsidR="00E00194" w:rsidRPr="00804F78" w:rsidRDefault="00E00194" w:rsidP="00B273EC">
            <w:pPr>
              <w:jc w:val="center"/>
              <w:rPr>
                <w:rFonts w:ascii="Times New Roman" w:hAnsi="Times New Roman" w:cs="Times New Roman"/>
                <w:noProof/>
                <w:sz w:val="24"/>
                <w:szCs w:val="24"/>
              </w:rPr>
            </w:pPr>
            <w:r w:rsidRPr="00804F78">
              <w:rPr>
                <w:rFonts w:ascii="Times New Roman" w:hAnsi="Times New Roman" w:cs="Times New Roman"/>
                <w:noProof/>
                <w:sz w:val="24"/>
                <w:szCs w:val="24"/>
              </w:rPr>
              <w:t>2</w:t>
            </w:r>
          </w:p>
        </w:tc>
        <w:tc>
          <w:tcPr>
            <w:tcW w:w="995" w:type="dxa"/>
            <w:vMerge/>
          </w:tcPr>
          <w:p w:rsidR="00E00194" w:rsidRPr="00804F78" w:rsidRDefault="00E00194" w:rsidP="00B273EC">
            <w:pPr>
              <w:jc w:val="center"/>
              <w:rPr>
                <w:rFonts w:ascii="Times New Roman" w:hAnsi="Times New Roman" w:cs="Times New Roman"/>
                <w:noProof/>
                <w:sz w:val="24"/>
                <w:szCs w:val="24"/>
              </w:rPr>
            </w:pPr>
          </w:p>
        </w:tc>
      </w:tr>
      <w:tr w:rsidR="00E00194" w:rsidRPr="00804F78" w:rsidTr="00B273EC">
        <w:trPr>
          <w:trHeight w:val="519"/>
          <w:jc w:val="center"/>
        </w:trPr>
        <w:tc>
          <w:tcPr>
            <w:tcW w:w="1544" w:type="dxa"/>
            <w:vAlign w:val="center"/>
          </w:tcPr>
          <w:p w:rsidR="00E00194" w:rsidRPr="00804F78" w:rsidRDefault="00E00194" w:rsidP="00B273EC">
            <w:pPr>
              <w:jc w:val="center"/>
              <w:rPr>
                <w:rFonts w:ascii="Times New Roman" w:hAnsi="Times New Roman" w:cs="Times New Roman"/>
                <w:b/>
                <w:noProof/>
                <w:sz w:val="24"/>
                <w:szCs w:val="24"/>
              </w:rPr>
            </w:pPr>
            <w:r w:rsidRPr="00804F78">
              <w:rPr>
                <w:rFonts w:ascii="Times New Roman" w:hAnsi="Times New Roman" w:cs="Times New Roman"/>
                <w:b/>
                <w:noProof/>
                <w:sz w:val="24"/>
                <w:szCs w:val="24"/>
              </w:rPr>
              <w:t>TOTAL</w:t>
            </w:r>
          </w:p>
        </w:tc>
        <w:tc>
          <w:tcPr>
            <w:tcW w:w="1435"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6</w:t>
            </w:r>
          </w:p>
        </w:tc>
        <w:tc>
          <w:tcPr>
            <w:tcW w:w="1047"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1</w:t>
            </w:r>
          </w:p>
        </w:tc>
        <w:tc>
          <w:tcPr>
            <w:tcW w:w="1006"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16</w:t>
            </w:r>
          </w:p>
        </w:tc>
        <w:tc>
          <w:tcPr>
            <w:tcW w:w="874"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6</w:t>
            </w:r>
          </w:p>
        </w:tc>
        <w:tc>
          <w:tcPr>
            <w:tcW w:w="924" w:type="dxa"/>
            <w:vAlign w:val="center"/>
          </w:tcPr>
          <w:p w:rsidR="00E00194" w:rsidRPr="007E7183" w:rsidRDefault="00E00194" w:rsidP="00B273EC">
            <w:pPr>
              <w:jc w:val="center"/>
              <w:rPr>
                <w:rFonts w:ascii="Times New Roman" w:hAnsi="Times New Roman" w:cs="Times New Roman"/>
                <w:b/>
                <w:noProof/>
                <w:sz w:val="24"/>
                <w:szCs w:val="24"/>
              </w:rPr>
            </w:pPr>
            <w:r>
              <w:rPr>
                <w:rFonts w:ascii="Times New Roman" w:hAnsi="Times New Roman" w:cs="Times New Roman"/>
                <w:b/>
                <w:noProof/>
                <w:sz w:val="24"/>
                <w:szCs w:val="24"/>
              </w:rPr>
              <w:t>8</w:t>
            </w:r>
          </w:p>
        </w:tc>
        <w:tc>
          <w:tcPr>
            <w:tcW w:w="1061" w:type="dxa"/>
            <w:vAlign w:val="center"/>
          </w:tcPr>
          <w:p w:rsidR="00E00194" w:rsidRPr="007E7183" w:rsidRDefault="00E00194" w:rsidP="00B273EC">
            <w:pPr>
              <w:jc w:val="center"/>
              <w:rPr>
                <w:rFonts w:ascii="Times New Roman" w:hAnsi="Times New Roman" w:cs="Times New Roman"/>
                <w:b/>
                <w:noProof/>
                <w:sz w:val="24"/>
                <w:szCs w:val="24"/>
              </w:rPr>
            </w:pPr>
            <w:r w:rsidRPr="007E7183">
              <w:rPr>
                <w:rFonts w:ascii="Times New Roman" w:hAnsi="Times New Roman" w:cs="Times New Roman"/>
                <w:b/>
                <w:noProof/>
                <w:sz w:val="24"/>
                <w:szCs w:val="24"/>
              </w:rPr>
              <w:t>37</w:t>
            </w:r>
          </w:p>
        </w:tc>
        <w:tc>
          <w:tcPr>
            <w:tcW w:w="995" w:type="dxa"/>
            <w:vMerge/>
          </w:tcPr>
          <w:p w:rsidR="00E00194" w:rsidRPr="00804F78" w:rsidRDefault="00E00194" w:rsidP="00B273EC">
            <w:pPr>
              <w:jc w:val="center"/>
              <w:rPr>
                <w:rFonts w:ascii="Times New Roman" w:hAnsi="Times New Roman" w:cs="Times New Roman"/>
                <w:noProof/>
                <w:sz w:val="24"/>
                <w:szCs w:val="24"/>
              </w:rPr>
            </w:pPr>
          </w:p>
        </w:tc>
      </w:tr>
    </w:tbl>
    <w:p w:rsidR="00E00194" w:rsidRDefault="00E00194" w:rsidP="00E00194">
      <w:pPr>
        <w:jc w:val="both"/>
        <w:rPr>
          <w:rFonts w:ascii="Times New Roman" w:hAnsi="Times New Roman" w:cs="Times New Roman"/>
          <w:noProof/>
          <w:sz w:val="24"/>
          <w:szCs w:val="24"/>
        </w:rPr>
      </w:pPr>
    </w:p>
    <w:p w:rsidR="00E00194" w:rsidRDefault="00E00194" w:rsidP="00E00194">
      <w:pPr>
        <w:jc w:val="both"/>
        <w:rPr>
          <w:rFonts w:ascii="Times New Roman" w:hAnsi="Times New Roman" w:cs="Times New Roman"/>
          <w:noProof/>
          <w:sz w:val="24"/>
          <w:szCs w:val="24"/>
        </w:rPr>
      </w:pPr>
    </w:p>
    <w:p w:rsidR="00E00194" w:rsidRDefault="00E00194" w:rsidP="00E00194">
      <w:pPr>
        <w:jc w:val="both"/>
        <w:rPr>
          <w:rFonts w:ascii="Times New Roman" w:hAnsi="Times New Roman" w:cs="Times New Roman"/>
          <w:noProof/>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B273EC" w:rsidRPr="008E0380" w:rsidRDefault="00B273EC" w:rsidP="00B273EC">
      <w:pPr>
        <w:tabs>
          <w:tab w:val="left" w:pos="1215"/>
          <w:tab w:val="left" w:pos="5415"/>
        </w:tabs>
        <w:jc w:val="center"/>
        <w:rPr>
          <w:rFonts w:ascii="Times New Roman" w:hAnsi="Times New Roman" w:cs="Times New Roman"/>
          <w:sz w:val="72"/>
          <w:szCs w:val="72"/>
        </w:rPr>
      </w:pPr>
      <w:r>
        <w:rPr>
          <w:rFonts w:ascii="Times New Roman" w:hAnsi="Times New Roman" w:cs="Times New Roman"/>
          <w:sz w:val="72"/>
          <w:szCs w:val="72"/>
        </w:rPr>
        <w:t>PHOTOMICROGRAPHS</w:t>
      </w: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tabs>
          <w:tab w:val="left" w:pos="1215"/>
          <w:tab w:val="left" w:pos="5415"/>
        </w:tabs>
        <w:jc w:val="center"/>
      </w:pPr>
      <w:r w:rsidRPr="006B14CB">
        <w:rPr>
          <w:noProof/>
        </w:rPr>
        <w:drawing>
          <wp:inline distT="0" distB="0" distL="0" distR="0">
            <wp:extent cx="5072496" cy="3615070"/>
            <wp:effectExtent l="19050" t="0" r="0" b="0"/>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srcRect/>
                    <a:stretch>
                      <a:fillRect/>
                    </a:stretch>
                  </pic:blipFill>
                  <pic:spPr bwMode="auto">
                    <a:xfrm>
                      <a:off x="0" y="0"/>
                      <a:ext cx="5079702" cy="3620205"/>
                    </a:xfrm>
                    <a:prstGeom prst="rect">
                      <a:avLst/>
                    </a:prstGeom>
                    <a:noFill/>
                    <a:ln w="9525">
                      <a:noFill/>
                      <a:miter lim="800000"/>
                      <a:headEnd/>
                      <a:tailEnd/>
                    </a:ln>
                  </pic:spPr>
                </pic:pic>
              </a:graphicData>
            </a:graphic>
          </wp:inline>
        </w:drawing>
      </w:r>
    </w:p>
    <w:p w:rsidR="00E00194" w:rsidRDefault="00E00194" w:rsidP="00E00194">
      <w:pPr>
        <w:tabs>
          <w:tab w:val="left" w:pos="1215"/>
          <w:tab w:val="left" w:pos="5415"/>
        </w:tabs>
        <w:jc w:val="right"/>
      </w:pPr>
    </w:p>
    <w:p w:rsidR="00E00194" w:rsidRPr="000638E4" w:rsidRDefault="00E00194" w:rsidP="00E00194">
      <w:pPr>
        <w:tabs>
          <w:tab w:val="left" w:pos="5415"/>
        </w:tabs>
        <w:jc w:val="center"/>
        <w:rPr>
          <w:rFonts w:ascii="Times New Roman" w:hAnsi="Times New Roman" w:cs="Times New Roman"/>
          <w:sz w:val="24"/>
          <w:szCs w:val="24"/>
        </w:rPr>
      </w:pPr>
      <w:r w:rsidRPr="000638E4">
        <w:rPr>
          <w:rFonts w:ascii="Times New Roman" w:hAnsi="Times New Roman" w:cs="Times New Roman"/>
          <w:sz w:val="24"/>
          <w:szCs w:val="24"/>
        </w:rPr>
        <w:t>Photomicrograph 1: Benign prostatic glands on Hand E staining X 20</w:t>
      </w:r>
    </w:p>
    <w:p w:rsidR="00E00194" w:rsidRDefault="00E00194" w:rsidP="00E00194">
      <w:pPr>
        <w:tabs>
          <w:tab w:val="left" w:pos="1215"/>
          <w:tab w:val="left" w:pos="5415"/>
        </w:tabs>
      </w:pPr>
    </w:p>
    <w:p w:rsidR="00E00194" w:rsidRDefault="00E00194" w:rsidP="00E00194">
      <w:pPr>
        <w:tabs>
          <w:tab w:val="left" w:pos="1215"/>
          <w:tab w:val="left" w:pos="5415"/>
        </w:tabs>
      </w:pPr>
    </w:p>
    <w:p w:rsidR="00E00194" w:rsidRDefault="00E00194" w:rsidP="00E00194">
      <w:pPr>
        <w:tabs>
          <w:tab w:val="left" w:pos="1215"/>
          <w:tab w:val="left" w:pos="5415"/>
        </w:tabs>
      </w:pPr>
    </w:p>
    <w:p w:rsidR="00E00194" w:rsidRDefault="00E00194" w:rsidP="00E00194">
      <w:pPr>
        <w:tabs>
          <w:tab w:val="left" w:pos="1215"/>
          <w:tab w:val="left" w:pos="5415"/>
        </w:tabs>
      </w:pPr>
    </w:p>
    <w:p w:rsidR="00E00194" w:rsidRDefault="00E00194" w:rsidP="00E00194">
      <w:pPr>
        <w:tabs>
          <w:tab w:val="left" w:pos="1215"/>
          <w:tab w:val="left" w:pos="5415"/>
        </w:tabs>
      </w:pPr>
    </w:p>
    <w:p w:rsidR="00E00194" w:rsidRDefault="00E00194" w:rsidP="00E00194">
      <w:pPr>
        <w:tabs>
          <w:tab w:val="left" w:pos="5415"/>
        </w:tabs>
      </w:pPr>
    </w:p>
    <w:p w:rsidR="00E00194" w:rsidRDefault="00E00194" w:rsidP="00E00194">
      <w:pPr>
        <w:tabs>
          <w:tab w:val="left" w:pos="5415"/>
        </w:tabs>
        <w:jc w:val="center"/>
      </w:pPr>
    </w:p>
    <w:p w:rsidR="00E00194" w:rsidRDefault="00E00194" w:rsidP="00E00194">
      <w:pPr>
        <w:tabs>
          <w:tab w:val="left" w:pos="5415"/>
        </w:tabs>
        <w:jc w:val="center"/>
      </w:pPr>
    </w:p>
    <w:p w:rsidR="00E00194" w:rsidRDefault="009301FA" w:rsidP="009301FA">
      <w:pPr>
        <w:tabs>
          <w:tab w:val="left" w:pos="2608"/>
          <w:tab w:val="left" w:pos="5415"/>
        </w:tabs>
      </w:pPr>
      <w:r>
        <w:tab/>
      </w: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r>
        <w:rPr>
          <w:noProof/>
        </w:rPr>
        <w:drawing>
          <wp:inline distT="0" distB="0" distL="0" distR="0">
            <wp:extent cx="5233433" cy="3503399"/>
            <wp:effectExtent l="19050" t="0" r="5317" b="0"/>
            <wp:docPr id="1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srcRect/>
                    <a:stretch>
                      <a:fillRect/>
                    </a:stretch>
                  </pic:blipFill>
                  <pic:spPr bwMode="auto">
                    <a:xfrm>
                      <a:off x="0" y="0"/>
                      <a:ext cx="5235600" cy="3504850"/>
                    </a:xfrm>
                    <a:prstGeom prst="rect">
                      <a:avLst/>
                    </a:prstGeom>
                    <a:noFill/>
                    <a:ln w="9525">
                      <a:noFill/>
                      <a:miter lim="800000"/>
                      <a:headEnd/>
                      <a:tailEnd/>
                    </a:ln>
                  </pic:spPr>
                </pic:pic>
              </a:graphicData>
            </a:graphic>
          </wp:inline>
        </w:drawing>
      </w:r>
    </w:p>
    <w:p w:rsidR="00E00194" w:rsidRDefault="00E00194" w:rsidP="00E00194">
      <w:pPr>
        <w:tabs>
          <w:tab w:val="left" w:pos="5415"/>
        </w:tabs>
        <w:jc w:val="center"/>
      </w:pPr>
    </w:p>
    <w:p w:rsidR="00E00194" w:rsidRPr="000638E4" w:rsidRDefault="00E00194" w:rsidP="00E00194">
      <w:pPr>
        <w:tabs>
          <w:tab w:val="left" w:pos="5415"/>
        </w:tabs>
        <w:jc w:val="center"/>
        <w:rPr>
          <w:rFonts w:ascii="Times New Roman" w:hAnsi="Times New Roman" w:cs="Times New Roman"/>
          <w:sz w:val="24"/>
          <w:szCs w:val="24"/>
        </w:rPr>
      </w:pPr>
      <w:r w:rsidRPr="000638E4">
        <w:rPr>
          <w:rFonts w:ascii="Times New Roman" w:hAnsi="Times New Roman" w:cs="Times New Roman"/>
          <w:sz w:val="24"/>
          <w:szCs w:val="24"/>
        </w:rPr>
        <w:t>Photomicrograph 2: Benign prostate hyperplasia cystically dilated glands with double layered epithelium on Hand E staining X 20</w:t>
      </w: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r w:rsidRPr="006B14CB">
        <w:rPr>
          <w:noProof/>
        </w:rPr>
        <w:drawing>
          <wp:inline distT="0" distB="0" distL="0" distR="0">
            <wp:extent cx="5228353" cy="3636334"/>
            <wp:effectExtent l="19050" t="0" r="0" b="0"/>
            <wp:docPr id="1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cstate="print"/>
                    <a:srcRect/>
                    <a:stretch>
                      <a:fillRect/>
                    </a:stretch>
                  </pic:blipFill>
                  <pic:spPr bwMode="auto">
                    <a:xfrm>
                      <a:off x="0" y="0"/>
                      <a:ext cx="5273932" cy="3668034"/>
                    </a:xfrm>
                    <a:prstGeom prst="rect">
                      <a:avLst/>
                    </a:prstGeom>
                    <a:noFill/>
                    <a:ln w="9525">
                      <a:noFill/>
                      <a:miter lim="800000"/>
                      <a:headEnd/>
                      <a:tailEnd/>
                    </a:ln>
                  </pic:spPr>
                </pic:pic>
              </a:graphicData>
            </a:graphic>
          </wp:inline>
        </w:drawing>
      </w:r>
    </w:p>
    <w:p w:rsidR="00E00194" w:rsidRDefault="00E00194" w:rsidP="00E00194">
      <w:pPr>
        <w:tabs>
          <w:tab w:val="left" w:pos="5415"/>
        </w:tabs>
        <w:jc w:val="center"/>
      </w:pPr>
    </w:p>
    <w:p w:rsidR="00E00194" w:rsidRPr="000638E4" w:rsidRDefault="00E00194" w:rsidP="00E00194">
      <w:pPr>
        <w:tabs>
          <w:tab w:val="left" w:pos="5415"/>
        </w:tabs>
        <w:jc w:val="center"/>
        <w:rPr>
          <w:rFonts w:ascii="Times New Roman" w:hAnsi="Times New Roman" w:cs="Times New Roman"/>
          <w:sz w:val="24"/>
          <w:szCs w:val="24"/>
        </w:rPr>
      </w:pPr>
      <w:r w:rsidRPr="000638E4">
        <w:rPr>
          <w:rFonts w:ascii="Times New Roman" w:hAnsi="Times New Roman" w:cs="Times New Roman"/>
          <w:sz w:val="24"/>
          <w:szCs w:val="24"/>
        </w:rPr>
        <w:t>Photomicrograph 3:  Adenocarcinoma prostate showing Gleason score (4+3) on H and E staining X 20</w:t>
      </w: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r>
        <w:rPr>
          <w:noProof/>
        </w:rPr>
        <w:drawing>
          <wp:inline distT="0" distB="0" distL="0" distR="0">
            <wp:extent cx="5228353" cy="3572539"/>
            <wp:effectExtent l="19050" t="0" r="0"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srcRect/>
                    <a:stretch>
                      <a:fillRect/>
                    </a:stretch>
                  </pic:blipFill>
                  <pic:spPr bwMode="auto">
                    <a:xfrm>
                      <a:off x="0" y="0"/>
                      <a:ext cx="5236837" cy="3578336"/>
                    </a:xfrm>
                    <a:prstGeom prst="rect">
                      <a:avLst/>
                    </a:prstGeom>
                    <a:noFill/>
                    <a:ln w="9525">
                      <a:noFill/>
                      <a:miter lim="800000"/>
                      <a:headEnd/>
                      <a:tailEnd/>
                    </a:ln>
                  </pic:spPr>
                </pic:pic>
              </a:graphicData>
            </a:graphic>
          </wp:inline>
        </w:drawing>
      </w:r>
    </w:p>
    <w:p w:rsidR="00E00194" w:rsidRDefault="00E00194" w:rsidP="00E00194">
      <w:pPr>
        <w:tabs>
          <w:tab w:val="left" w:pos="1215"/>
          <w:tab w:val="left" w:pos="5415"/>
        </w:tabs>
        <w:jc w:val="center"/>
      </w:pPr>
    </w:p>
    <w:p w:rsidR="00E00194" w:rsidRPr="000638E4" w:rsidRDefault="00E00194" w:rsidP="00E00194">
      <w:pPr>
        <w:tabs>
          <w:tab w:val="left" w:pos="1215"/>
          <w:tab w:val="left" w:pos="5415"/>
        </w:tabs>
        <w:jc w:val="center"/>
        <w:rPr>
          <w:rFonts w:ascii="Times New Roman" w:hAnsi="Times New Roman" w:cs="Times New Roman"/>
          <w:sz w:val="24"/>
          <w:szCs w:val="24"/>
        </w:rPr>
      </w:pPr>
      <w:r w:rsidRPr="000638E4">
        <w:rPr>
          <w:rFonts w:ascii="Times New Roman" w:hAnsi="Times New Roman" w:cs="Times New Roman"/>
          <w:sz w:val="24"/>
          <w:szCs w:val="24"/>
        </w:rPr>
        <w:t>Photomicrograph 4:  Adenocarcinoma prostate gland (5+4) on Hand E staining X 20</w:t>
      </w: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p>
    <w:p w:rsidR="00E00194" w:rsidRDefault="00E00194" w:rsidP="00E00194">
      <w:pPr>
        <w:tabs>
          <w:tab w:val="left" w:pos="1215"/>
          <w:tab w:val="left" w:pos="5415"/>
        </w:tabs>
        <w:jc w:val="center"/>
      </w:pPr>
      <w:r>
        <w:rPr>
          <w:noProof/>
        </w:rPr>
        <w:drawing>
          <wp:inline distT="0" distB="0" distL="0" distR="0">
            <wp:extent cx="5339759" cy="3583814"/>
            <wp:effectExtent l="1905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cstate="print"/>
                    <a:srcRect/>
                    <a:stretch>
                      <a:fillRect/>
                    </a:stretch>
                  </pic:blipFill>
                  <pic:spPr bwMode="auto">
                    <a:xfrm>
                      <a:off x="0" y="0"/>
                      <a:ext cx="5351360" cy="3591600"/>
                    </a:xfrm>
                    <a:prstGeom prst="rect">
                      <a:avLst/>
                    </a:prstGeom>
                    <a:noFill/>
                    <a:ln w="9525">
                      <a:noFill/>
                      <a:miter lim="800000"/>
                      <a:headEnd/>
                      <a:tailEnd/>
                    </a:ln>
                  </pic:spPr>
                </pic:pic>
              </a:graphicData>
            </a:graphic>
          </wp:inline>
        </w:drawing>
      </w:r>
    </w:p>
    <w:p w:rsidR="00E00194" w:rsidRDefault="00E00194" w:rsidP="00E00194">
      <w:pPr>
        <w:tabs>
          <w:tab w:val="left" w:pos="1215"/>
          <w:tab w:val="left" w:pos="5415"/>
        </w:tabs>
        <w:jc w:val="center"/>
      </w:pPr>
    </w:p>
    <w:p w:rsidR="00E00194" w:rsidRPr="000638E4" w:rsidRDefault="00E00194" w:rsidP="00E00194">
      <w:pPr>
        <w:tabs>
          <w:tab w:val="left" w:pos="1215"/>
          <w:tab w:val="left" w:pos="5415"/>
        </w:tabs>
        <w:jc w:val="center"/>
        <w:rPr>
          <w:rFonts w:ascii="Times New Roman" w:hAnsi="Times New Roman" w:cs="Times New Roman"/>
          <w:sz w:val="24"/>
          <w:szCs w:val="24"/>
        </w:rPr>
      </w:pPr>
      <w:r w:rsidRPr="000638E4">
        <w:rPr>
          <w:rFonts w:ascii="Times New Roman" w:hAnsi="Times New Roman" w:cs="Times New Roman"/>
          <w:sz w:val="24"/>
          <w:szCs w:val="24"/>
        </w:rPr>
        <w:t xml:space="preserve">Photomicrograph 5: Adenocarcinoma prostate showing Gleason </w:t>
      </w:r>
      <w:r>
        <w:rPr>
          <w:rFonts w:ascii="Times New Roman" w:hAnsi="Times New Roman" w:cs="Times New Roman"/>
          <w:sz w:val="24"/>
          <w:szCs w:val="24"/>
        </w:rPr>
        <w:t>score (4+5) on</w:t>
      </w:r>
      <w:r w:rsidRPr="000638E4">
        <w:rPr>
          <w:rFonts w:ascii="Times New Roman" w:hAnsi="Times New Roman" w:cs="Times New Roman"/>
          <w:sz w:val="24"/>
          <w:szCs w:val="24"/>
        </w:rPr>
        <w:t xml:space="preserve"> H and E X20</w:t>
      </w: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r w:rsidRPr="0055497A">
        <w:rPr>
          <w:noProof/>
        </w:rPr>
        <w:drawing>
          <wp:inline distT="0" distB="0" distL="0" distR="0">
            <wp:extent cx="5339759" cy="3589566"/>
            <wp:effectExtent l="19050" t="0" r="0" b="0"/>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srcRect/>
                    <a:stretch>
                      <a:fillRect/>
                    </a:stretch>
                  </pic:blipFill>
                  <pic:spPr bwMode="auto">
                    <a:xfrm>
                      <a:off x="0" y="0"/>
                      <a:ext cx="5356418" cy="3600765"/>
                    </a:xfrm>
                    <a:prstGeom prst="rect">
                      <a:avLst/>
                    </a:prstGeom>
                    <a:noFill/>
                    <a:ln w="9525">
                      <a:noFill/>
                      <a:miter lim="800000"/>
                      <a:headEnd/>
                      <a:tailEnd/>
                    </a:ln>
                  </pic:spPr>
                </pic:pic>
              </a:graphicData>
            </a:graphic>
          </wp:inline>
        </w:drawing>
      </w:r>
    </w:p>
    <w:p w:rsidR="00E00194" w:rsidRDefault="00E00194" w:rsidP="00E00194">
      <w:pPr>
        <w:tabs>
          <w:tab w:val="left" w:pos="5415"/>
        </w:tabs>
        <w:jc w:val="center"/>
      </w:pPr>
    </w:p>
    <w:p w:rsidR="00E00194" w:rsidRPr="000638E4" w:rsidRDefault="00E00194" w:rsidP="00E00194">
      <w:pPr>
        <w:tabs>
          <w:tab w:val="left" w:pos="1215"/>
          <w:tab w:val="left" w:pos="5415"/>
        </w:tabs>
        <w:jc w:val="center"/>
        <w:rPr>
          <w:rFonts w:ascii="Times New Roman" w:hAnsi="Times New Roman" w:cs="Times New Roman"/>
          <w:sz w:val="24"/>
          <w:szCs w:val="24"/>
        </w:rPr>
      </w:pPr>
      <w:r w:rsidRPr="000638E4">
        <w:rPr>
          <w:rFonts w:ascii="Times New Roman" w:hAnsi="Times New Roman" w:cs="Times New Roman"/>
          <w:sz w:val="24"/>
          <w:szCs w:val="24"/>
        </w:rPr>
        <w:t>Photomicrograph6: Adenocarcinoma prostate showing a cribriform pattern on Hand E X 20</w:t>
      </w:r>
    </w:p>
    <w:p w:rsidR="00E00194" w:rsidRDefault="00E00194" w:rsidP="00E00194">
      <w:pPr>
        <w:tabs>
          <w:tab w:val="left" w:pos="1215"/>
          <w:tab w:val="left" w:pos="5415"/>
        </w:tabs>
        <w:jc w:val="center"/>
      </w:pPr>
    </w:p>
    <w:p w:rsidR="00E00194" w:rsidRDefault="00E00194" w:rsidP="00E00194">
      <w:pPr>
        <w:tabs>
          <w:tab w:val="left" w:pos="5415"/>
        </w:tabs>
        <w:jc w:val="center"/>
      </w:pPr>
    </w:p>
    <w:p w:rsidR="00E00194" w:rsidRDefault="00E00194" w:rsidP="00E00194">
      <w:pPr>
        <w:tabs>
          <w:tab w:val="left" w:pos="6631"/>
        </w:tabs>
        <w:jc w:val="center"/>
      </w:pPr>
    </w:p>
    <w:p w:rsidR="00E00194" w:rsidRDefault="00E00194" w:rsidP="00E00194">
      <w:pPr>
        <w:tabs>
          <w:tab w:val="left" w:pos="6631"/>
        </w:tabs>
        <w:jc w:val="center"/>
      </w:pPr>
    </w:p>
    <w:p w:rsidR="00E00194" w:rsidRDefault="00E00194" w:rsidP="00E00194">
      <w:pPr>
        <w:tabs>
          <w:tab w:val="left" w:pos="6631"/>
        </w:tabs>
        <w:jc w:val="center"/>
      </w:pPr>
    </w:p>
    <w:p w:rsidR="00E00194" w:rsidRDefault="00E00194" w:rsidP="00E00194">
      <w:pPr>
        <w:tabs>
          <w:tab w:val="left" w:pos="6631"/>
        </w:tabs>
        <w:jc w:val="center"/>
      </w:pPr>
    </w:p>
    <w:p w:rsidR="00E00194" w:rsidRDefault="00E00194" w:rsidP="00E00194">
      <w:pPr>
        <w:tabs>
          <w:tab w:val="left" w:pos="6631"/>
        </w:tabs>
        <w:jc w:val="center"/>
      </w:pPr>
    </w:p>
    <w:p w:rsidR="00E00194" w:rsidRDefault="00E00194" w:rsidP="00E00194">
      <w:pPr>
        <w:tabs>
          <w:tab w:val="left" w:pos="6631"/>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r>
        <w:rPr>
          <w:noProof/>
        </w:rPr>
        <w:drawing>
          <wp:inline distT="0" distB="0" distL="0" distR="0">
            <wp:extent cx="5339759" cy="3648113"/>
            <wp:effectExtent l="1905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srcRect/>
                    <a:stretch>
                      <a:fillRect/>
                    </a:stretch>
                  </pic:blipFill>
                  <pic:spPr bwMode="auto">
                    <a:xfrm>
                      <a:off x="0" y="0"/>
                      <a:ext cx="5357948" cy="3660539"/>
                    </a:xfrm>
                    <a:prstGeom prst="rect">
                      <a:avLst/>
                    </a:prstGeom>
                    <a:noFill/>
                    <a:ln w="9525">
                      <a:noFill/>
                      <a:miter lim="800000"/>
                      <a:headEnd/>
                      <a:tailEnd/>
                    </a:ln>
                  </pic:spPr>
                </pic:pic>
              </a:graphicData>
            </a:graphic>
          </wp:inline>
        </w:drawing>
      </w:r>
    </w:p>
    <w:p w:rsidR="00E00194" w:rsidRDefault="00E00194" w:rsidP="00E00194">
      <w:pPr>
        <w:tabs>
          <w:tab w:val="left" w:pos="5415"/>
        </w:tabs>
        <w:jc w:val="center"/>
        <w:rPr>
          <w:rFonts w:ascii="Times New Roman" w:hAnsi="Times New Roman" w:cs="Times New Roman"/>
          <w:sz w:val="24"/>
          <w:szCs w:val="24"/>
        </w:rPr>
      </w:pPr>
    </w:p>
    <w:p w:rsidR="00E00194" w:rsidRPr="000638E4" w:rsidRDefault="00E00194" w:rsidP="00E00194">
      <w:pPr>
        <w:tabs>
          <w:tab w:val="left" w:pos="5415"/>
        </w:tabs>
        <w:jc w:val="center"/>
        <w:rPr>
          <w:rFonts w:ascii="Times New Roman" w:hAnsi="Times New Roman" w:cs="Times New Roman"/>
          <w:sz w:val="24"/>
          <w:szCs w:val="24"/>
        </w:rPr>
      </w:pPr>
      <w:r w:rsidRPr="000638E4">
        <w:rPr>
          <w:rFonts w:ascii="Times New Roman" w:hAnsi="Times New Roman" w:cs="Times New Roman"/>
          <w:sz w:val="24"/>
          <w:szCs w:val="24"/>
        </w:rPr>
        <w:t>Photomicrograph 7: Adenocarcinoma prostate showing</w:t>
      </w:r>
      <w:r>
        <w:rPr>
          <w:rFonts w:ascii="Times New Roman" w:hAnsi="Times New Roman" w:cs="Times New Roman"/>
          <w:sz w:val="24"/>
          <w:szCs w:val="24"/>
        </w:rPr>
        <w:t xml:space="preserve"> Gleason score (3+3) on H and E</w:t>
      </w:r>
      <w:r w:rsidRPr="000638E4">
        <w:rPr>
          <w:rFonts w:ascii="Times New Roman" w:hAnsi="Times New Roman" w:cs="Times New Roman"/>
          <w:sz w:val="24"/>
          <w:szCs w:val="24"/>
        </w:rPr>
        <w:t xml:space="preserve"> X 20</w:t>
      </w:r>
    </w:p>
    <w:p w:rsidR="00E00194" w:rsidRPr="000638E4" w:rsidRDefault="00E00194" w:rsidP="00E00194">
      <w:pPr>
        <w:tabs>
          <w:tab w:val="left" w:pos="5415"/>
        </w:tabs>
        <w:jc w:val="center"/>
        <w:rPr>
          <w:rFonts w:ascii="Times New Roman" w:hAnsi="Times New Roman" w:cs="Times New Roman"/>
          <w:sz w:val="24"/>
          <w:szCs w:val="24"/>
        </w:rPr>
      </w:pPr>
    </w:p>
    <w:p w:rsidR="00E00194" w:rsidRPr="000638E4" w:rsidRDefault="00E00194" w:rsidP="00E00194">
      <w:pPr>
        <w:tabs>
          <w:tab w:val="left" w:pos="5415"/>
        </w:tabs>
        <w:jc w:val="center"/>
        <w:rPr>
          <w:rFonts w:ascii="Times New Roman" w:hAnsi="Times New Roman" w:cs="Times New Roman"/>
        </w:rPr>
      </w:pPr>
    </w:p>
    <w:p w:rsidR="00E00194" w:rsidRDefault="00E00194" w:rsidP="00E00194">
      <w:pPr>
        <w:tabs>
          <w:tab w:val="left" w:pos="5415"/>
        </w:tabs>
        <w:jc w:val="center"/>
      </w:pPr>
    </w:p>
    <w:p w:rsidR="00E00194" w:rsidRPr="000638E4" w:rsidRDefault="00E00194" w:rsidP="00E00194">
      <w:pPr>
        <w:tabs>
          <w:tab w:val="left" w:pos="5415"/>
        </w:tabs>
        <w:jc w:val="center"/>
        <w:rPr>
          <w:rFonts w:ascii="Times New Roman" w:hAnsi="Times New Roman" w:cs="Times New Roman"/>
        </w:rP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p>
    <w:p w:rsidR="00E00194" w:rsidRDefault="00E00194" w:rsidP="00E00194">
      <w:pPr>
        <w:tabs>
          <w:tab w:val="left" w:pos="5415"/>
        </w:tabs>
        <w:jc w:val="center"/>
      </w:pPr>
      <w:r>
        <w:rPr>
          <w:noProof/>
        </w:rPr>
        <w:drawing>
          <wp:inline distT="0" distB="0" distL="0" distR="0">
            <wp:extent cx="5339759" cy="3526103"/>
            <wp:effectExtent l="1905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srcRect/>
                    <a:stretch>
                      <a:fillRect/>
                    </a:stretch>
                  </pic:blipFill>
                  <pic:spPr bwMode="auto">
                    <a:xfrm>
                      <a:off x="0" y="0"/>
                      <a:ext cx="5345598" cy="3529959"/>
                    </a:xfrm>
                    <a:prstGeom prst="rect">
                      <a:avLst/>
                    </a:prstGeom>
                    <a:noFill/>
                    <a:ln w="9525">
                      <a:noFill/>
                      <a:miter lim="800000"/>
                      <a:headEnd/>
                      <a:tailEnd/>
                    </a:ln>
                  </pic:spPr>
                </pic:pic>
              </a:graphicData>
            </a:graphic>
          </wp:inline>
        </w:drawing>
      </w:r>
    </w:p>
    <w:p w:rsidR="00E00194" w:rsidRDefault="00E00194" w:rsidP="00E00194">
      <w:pPr>
        <w:tabs>
          <w:tab w:val="left" w:pos="5415"/>
        </w:tabs>
        <w:jc w:val="center"/>
      </w:pPr>
    </w:p>
    <w:p w:rsidR="00E00194" w:rsidRPr="000638E4" w:rsidRDefault="00E00194" w:rsidP="00E00194">
      <w:pPr>
        <w:jc w:val="center"/>
        <w:rPr>
          <w:rFonts w:ascii="Times New Roman" w:hAnsi="Times New Roman" w:cs="Times New Roman"/>
          <w:sz w:val="24"/>
          <w:szCs w:val="24"/>
        </w:rPr>
      </w:pPr>
      <w:r w:rsidRPr="000638E4">
        <w:rPr>
          <w:rFonts w:ascii="Times New Roman" w:hAnsi="Times New Roman" w:cs="Times New Roman"/>
          <w:sz w:val="24"/>
          <w:szCs w:val="24"/>
        </w:rPr>
        <w:t>Photomicrograph 8: Adenocarcinoma prostate showing Gleason score of 5+4 on H and E staining x10</w:t>
      </w:r>
    </w:p>
    <w:p w:rsidR="00E00194" w:rsidRPr="00FB2991" w:rsidRDefault="00E00194" w:rsidP="00E00194">
      <w:pPr>
        <w:jc w:val="center"/>
      </w:pPr>
    </w:p>
    <w:p w:rsidR="00E00194" w:rsidRPr="00FB2991" w:rsidRDefault="00E00194" w:rsidP="00E00194">
      <w:pPr>
        <w:jc w:val="center"/>
      </w:pPr>
    </w:p>
    <w:p w:rsidR="00E00194" w:rsidRPr="00FB2991" w:rsidRDefault="00E00194" w:rsidP="00E00194">
      <w:pPr>
        <w:jc w:val="center"/>
      </w:pPr>
    </w:p>
    <w:p w:rsidR="00E00194" w:rsidRPr="00FB2991" w:rsidRDefault="00E00194" w:rsidP="00E00194">
      <w:pPr>
        <w:jc w:val="center"/>
      </w:pPr>
    </w:p>
    <w:p w:rsidR="00E00194" w:rsidRPr="00FB2991" w:rsidRDefault="00E00194" w:rsidP="00E00194">
      <w:pPr>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r>
        <w:rPr>
          <w:noProof/>
        </w:rPr>
        <w:drawing>
          <wp:inline distT="0" distB="0" distL="0" distR="0">
            <wp:extent cx="5943600" cy="4458397"/>
            <wp:effectExtent l="19050" t="0" r="0" b="0"/>
            <wp:docPr id="7" name="Picture 1" descr="C:\Users\hp\Desktop\pics\Kidne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pics\Kidney (2).jpg"/>
                    <pic:cNvPicPr>
                      <a:picLocks noChangeAspect="1" noChangeArrowheads="1"/>
                    </pic:cNvPicPr>
                  </pic:nvPicPr>
                  <pic:blipFill>
                    <a:blip r:embed="rId41"/>
                    <a:srcRect/>
                    <a:stretch>
                      <a:fillRect/>
                    </a:stretch>
                  </pic:blipFill>
                  <pic:spPr bwMode="auto">
                    <a:xfrm>
                      <a:off x="0" y="0"/>
                      <a:ext cx="5943600" cy="4458397"/>
                    </a:xfrm>
                    <a:prstGeom prst="rect">
                      <a:avLst/>
                    </a:prstGeom>
                    <a:noFill/>
                    <a:ln w="9525">
                      <a:noFill/>
                      <a:miter lim="800000"/>
                      <a:headEnd/>
                      <a:tailEnd/>
                    </a:ln>
                  </pic:spPr>
                </pic:pic>
              </a:graphicData>
            </a:graphic>
          </wp:inline>
        </w:drawing>
      </w:r>
    </w:p>
    <w:p w:rsidR="00E00194" w:rsidRPr="000638E4" w:rsidRDefault="00E00194" w:rsidP="00E00194">
      <w:pPr>
        <w:jc w:val="center"/>
        <w:rPr>
          <w:rFonts w:ascii="Times New Roman" w:hAnsi="Times New Roman" w:cs="Times New Roman"/>
          <w:sz w:val="24"/>
          <w:szCs w:val="24"/>
        </w:rPr>
      </w:pPr>
      <w:r>
        <w:rPr>
          <w:rFonts w:ascii="Times New Roman" w:hAnsi="Times New Roman" w:cs="Times New Roman"/>
          <w:sz w:val="24"/>
          <w:szCs w:val="24"/>
        </w:rPr>
        <w:t>Photomicrograph 9: Positive tissue control used for AMACR on IHC X 20.(Kidney)</w:t>
      </w: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6030"/>
        </w:tabs>
        <w:jc w:val="center"/>
      </w:pPr>
    </w:p>
    <w:p w:rsidR="00E00194" w:rsidRDefault="00E00194" w:rsidP="00E00194">
      <w:pPr>
        <w:tabs>
          <w:tab w:val="left" w:pos="4320"/>
        </w:tabs>
        <w:jc w:val="center"/>
        <w:rPr>
          <w:noProof/>
        </w:rPr>
      </w:pPr>
    </w:p>
    <w:p w:rsidR="00E00194" w:rsidRDefault="00E00194" w:rsidP="00E00194">
      <w:pPr>
        <w:tabs>
          <w:tab w:val="left" w:pos="4320"/>
        </w:tabs>
        <w:jc w:val="center"/>
        <w:rPr>
          <w:noProof/>
        </w:rPr>
      </w:pPr>
      <w:r w:rsidRPr="0072148A">
        <w:rPr>
          <w:noProof/>
        </w:rPr>
        <w:drawing>
          <wp:inline distT="0" distB="0" distL="0" distR="0">
            <wp:extent cx="5254699" cy="3444370"/>
            <wp:effectExtent l="19050" t="0" r="3101"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5262151" cy="3449254"/>
                    </a:xfrm>
                    <a:prstGeom prst="rect">
                      <a:avLst/>
                    </a:prstGeom>
                    <a:noFill/>
                    <a:ln w="9525">
                      <a:noFill/>
                      <a:miter lim="800000"/>
                      <a:headEnd/>
                      <a:tailEnd/>
                    </a:ln>
                  </pic:spPr>
                </pic:pic>
              </a:graphicData>
            </a:graphic>
          </wp:inline>
        </w:drawing>
      </w:r>
    </w:p>
    <w:p w:rsidR="00E00194" w:rsidRDefault="00E00194" w:rsidP="00E00194">
      <w:pPr>
        <w:tabs>
          <w:tab w:val="left" w:pos="4320"/>
        </w:tabs>
        <w:jc w:val="center"/>
        <w:rPr>
          <w:noProof/>
        </w:rPr>
      </w:pPr>
    </w:p>
    <w:p w:rsidR="00E00194" w:rsidRPr="000638E4" w:rsidRDefault="00E00194" w:rsidP="00E00194">
      <w:pPr>
        <w:tabs>
          <w:tab w:val="left" w:pos="315"/>
          <w:tab w:val="left" w:pos="4320"/>
        </w:tabs>
        <w:jc w:val="center"/>
        <w:rPr>
          <w:sz w:val="24"/>
          <w:szCs w:val="24"/>
        </w:rPr>
      </w:pPr>
      <w:r>
        <w:rPr>
          <w:sz w:val="24"/>
          <w:szCs w:val="24"/>
        </w:rPr>
        <w:t>Photomicrograph 10</w:t>
      </w:r>
      <w:r w:rsidRPr="000638E4">
        <w:rPr>
          <w:sz w:val="24"/>
          <w:szCs w:val="24"/>
        </w:rPr>
        <w:t>:   Adenocarcinoma having Gleason score 5+4 moderate to strong AMACR expression. IHC x 20</w:t>
      </w:r>
    </w:p>
    <w:p w:rsidR="00E00194" w:rsidRDefault="00E00194" w:rsidP="00E00194">
      <w:pPr>
        <w:tabs>
          <w:tab w:val="left" w:pos="4320"/>
        </w:tabs>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r>
        <w:rPr>
          <w:noProof/>
        </w:rPr>
        <w:drawing>
          <wp:inline distT="0" distB="0" distL="0" distR="0">
            <wp:extent cx="5337219" cy="3530009"/>
            <wp:effectExtent l="19050" t="0" r="0" b="0"/>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cstate="print"/>
                    <a:srcRect/>
                    <a:stretch>
                      <a:fillRect/>
                    </a:stretch>
                  </pic:blipFill>
                  <pic:spPr bwMode="auto">
                    <a:xfrm>
                      <a:off x="0" y="0"/>
                      <a:ext cx="5354168" cy="3541219"/>
                    </a:xfrm>
                    <a:prstGeom prst="rect">
                      <a:avLst/>
                    </a:prstGeom>
                    <a:noFill/>
                    <a:ln w="9525">
                      <a:noFill/>
                      <a:miter lim="800000"/>
                      <a:headEnd/>
                      <a:tailEnd/>
                    </a:ln>
                  </pic:spPr>
                </pic:pic>
              </a:graphicData>
            </a:graphic>
          </wp:inline>
        </w:drawing>
      </w:r>
    </w:p>
    <w:p w:rsidR="00E00194" w:rsidRDefault="00E00194" w:rsidP="00E00194">
      <w:pPr>
        <w:jc w:val="center"/>
      </w:pPr>
    </w:p>
    <w:p w:rsidR="00E00194" w:rsidRPr="000638E4" w:rsidRDefault="00E00194" w:rsidP="00E00194">
      <w:pPr>
        <w:jc w:val="center"/>
        <w:rPr>
          <w:rFonts w:ascii="Times New Roman" w:hAnsi="Times New Roman" w:cs="Times New Roman"/>
          <w:sz w:val="24"/>
          <w:szCs w:val="24"/>
        </w:rPr>
      </w:pPr>
      <w:r>
        <w:rPr>
          <w:rFonts w:ascii="Times New Roman" w:hAnsi="Times New Roman" w:cs="Times New Roman"/>
          <w:sz w:val="24"/>
          <w:szCs w:val="24"/>
        </w:rPr>
        <w:t xml:space="preserve">Photomicrograph 11: </w:t>
      </w:r>
      <w:r w:rsidRPr="000638E4">
        <w:rPr>
          <w:rFonts w:ascii="Times New Roman" w:hAnsi="Times New Roman" w:cs="Times New Roman"/>
          <w:sz w:val="24"/>
          <w:szCs w:val="24"/>
        </w:rPr>
        <w:t>revealing Adenocarcinoma prostate having Gleason score 5+4 strong AMACR expression. IHC x20</w:t>
      </w: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rPr>
          <w:noProof/>
        </w:rPr>
      </w:pPr>
    </w:p>
    <w:p w:rsidR="00E00194" w:rsidRDefault="00E00194" w:rsidP="00E00194">
      <w:pPr>
        <w:jc w:val="center"/>
      </w:pPr>
      <w:r>
        <w:rPr>
          <w:noProof/>
        </w:rPr>
        <w:drawing>
          <wp:inline distT="0" distB="0" distL="0" distR="0">
            <wp:extent cx="5337219" cy="3530009"/>
            <wp:effectExtent l="19050" t="0" r="0"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a:stretch>
                      <a:fillRect/>
                    </a:stretch>
                  </pic:blipFill>
                  <pic:spPr bwMode="auto">
                    <a:xfrm>
                      <a:off x="0" y="0"/>
                      <a:ext cx="5351105" cy="3539193"/>
                    </a:xfrm>
                    <a:prstGeom prst="rect">
                      <a:avLst/>
                    </a:prstGeom>
                    <a:noFill/>
                    <a:ln w="9525">
                      <a:noFill/>
                      <a:miter lim="800000"/>
                      <a:headEnd/>
                      <a:tailEnd/>
                    </a:ln>
                  </pic:spPr>
                </pic:pic>
              </a:graphicData>
            </a:graphic>
          </wp:inline>
        </w:drawing>
      </w:r>
    </w:p>
    <w:p w:rsidR="00E00194" w:rsidRDefault="00E00194" w:rsidP="00E00194">
      <w:pPr>
        <w:jc w:val="center"/>
        <w:rPr>
          <w:rFonts w:ascii="Times New Roman" w:hAnsi="Times New Roman" w:cs="Times New Roman"/>
        </w:rPr>
      </w:pPr>
    </w:p>
    <w:p w:rsidR="00E00194" w:rsidRPr="001A13A8" w:rsidRDefault="00E00194" w:rsidP="00E00194">
      <w:pPr>
        <w:jc w:val="center"/>
        <w:rPr>
          <w:rFonts w:ascii="Times New Roman" w:hAnsi="Times New Roman" w:cs="Times New Roman"/>
          <w:sz w:val="23"/>
          <w:szCs w:val="23"/>
        </w:rPr>
      </w:pPr>
      <w:r w:rsidRPr="001A13A8">
        <w:rPr>
          <w:rFonts w:ascii="Times New Roman" w:hAnsi="Times New Roman" w:cs="Times New Roman"/>
          <w:sz w:val="23"/>
          <w:szCs w:val="23"/>
        </w:rPr>
        <w:t>Photomicrograph 12: Absence</w:t>
      </w:r>
      <w:r>
        <w:rPr>
          <w:rFonts w:ascii="Times New Roman" w:hAnsi="Times New Roman" w:cs="Times New Roman"/>
          <w:sz w:val="23"/>
          <w:szCs w:val="23"/>
        </w:rPr>
        <w:t xml:space="preserve"> </w:t>
      </w:r>
      <w:r w:rsidRPr="001A13A8">
        <w:rPr>
          <w:rFonts w:ascii="Times New Roman" w:hAnsi="Times New Roman" w:cs="Times New Roman"/>
          <w:sz w:val="23"/>
          <w:szCs w:val="23"/>
        </w:rPr>
        <w:t>of staining of AMACR in the benign glands of prostate on IHCX20</w:t>
      </w:r>
    </w:p>
    <w:p w:rsidR="00E00194" w:rsidRPr="000638E4" w:rsidRDefault="00E00194" w:rsidP="00E00194">
      <w:pPr>
        <w:jc w:val="center"/>
        <w:rPr>
          <w:rFonts w:ascii="Times New Roman" w:hAnsi="Times New Roman" w:cs="Times New Roman"/>
          <w:noProof/>
        </w:rPr>
      </w:pPr>
    </w:p>
    <w:p w:rsidR="00E00194" w:rsidRPr="000638E4" w:rsidRDefault="00E00194" w:rsidP="00E00194">
      <w:pPr>
        <w:jc w:val="center"/>
        <w:rPr>
          <w:rFonts w:ascii="Times New Roman" w:hAnsi="Times New Roman" w:cs="Times New Roman"/>
          <w:noProof/>
        </w:rPr>
      </w:pPr>
    </w:p>
    <w:p w:rsidR="00E00194" w:rsidRDefault="00E00194" w:rsidP="00E00194">
      <w:pPr>
        <w:jc w:val="center"/>
        <w:rPr>
          <w:noProof/>
        </w:rP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r>
        <w:rPr>
          <w:noProof/>
        </w:rPr>
        <w:drawing>
          <wp:inline distT="0" distB="0" distL="0" distR="0">
            <wp:extent cx="5339759" cy="3530009"/>
            <wp:effectExtent l="19050" t="0" r="0" b="0"/>
            <wp:docPr id="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srcRect/>
                    <a:stretch>
                      <a:fillRect/>
                    </a:stretch>
                  </pic:blipFill>
                  <pic:spPr bwMode="auto">
                    <a:xfrm>
                      <a:off x="0" y="0"/>
                      <a:ext cx="5364393" cy="3546294"/>
                    </a:xfrm>
                    <a:prstGeom prst="rect">
                      <a:avLst/>
                    </a:prstGeom>
                    <a:noFill/>
                    <a:ln w="9525">
                      <a:noFill/>
                      <a:miter lim="800000"/>
                      <a:headEnd/>
                      <a:tailEnd/>
                    </a:ln>
                  </pic:spPr>
                </pic:pic>
              </a:graphicData>
            </a:graphic>
          </wp:inline>
        </w:drawing>
      </w:r>
    </w:p>
    <w:p w:rsidR="00E00194" w:rsidRDefault="00E00194" w:rsidP="00E00194">
      <w:pPr>
        <w:jc w:val="center"/>
      </w:pPr>
    </w:p>
    <w:p w:rsidR="00E00194" w:rsidRPr="000638E4" w:rsidRDefault="00E00194" w:rsidP="00E00194">
      <w:pPr>
        <w:jc w:val="center"/>
        <w:rPr>
          <w:rFonts w:ascii="Times New Roman" w:hAnsi="Times New Roman" w:cs="Times New Roman"/>
          <w:sz w:val="24"/>
          <w:szCs w:val="24"/>
        </w:rPr>
      </w:pPr>
      <w:r>
        <w:rPr>
          <w:rFonts w:ascii="Times New Roman" w:hAnsi="Times New Roman" w:cs="Times New Roman"/>
          <w:sz w:val="24"/>
          <w:szCs w:val="24"/>
        </w:rPr>
        <w:t>Photomicrograph13</w:t>
      </w:r>
      <w:r w:rsidRPr="000638E4">
        <w:rPr>
          <w:rFonts w:ascii="Times New Roman" w:hAnsi="Times New Roman" w:cs="Times New Roman"/>
          <w:sz w:val="24"/>
          <w:szCs w:val="24"/>
        </w:rPr>
        <w:t>: Another case of benign prostate hyperplasia that shows absence of expression of AMACR on IHC X 20</w:t>
      </w:r>
    </w:p>
    <w:p w:rsidR="00E00194" w:rsidRPr="000638E4" w:rsidRDefault="00E00194" w:rsidP="00E00194">
      <w:pPr>
        <w:jc w:val="center"/>
        <w:rPr>
          <w:rFonts w:ascii="Times New Roman" w:hAnsi="Times New Roman" w:cs="Times New Roman"/>
          <w:sz w:val="24"/>
          <w:szCs w:val="24"/>
        </w:rPr>
      </w:pPr>
    </w:p>
    <w:p w:rsidR="00E00194" w:rsidRDefault="00E00194" w:rsidP="00E00194">
      <w:pPr>
        <w:jc w:val="center"/>
        <w:rPr>
          <w:noProof/>
        </w:rPr>
      </w:pPr>
    </w:p>
    <w:p w:rsidR="00E00194" w:rsidRDefault="00E00194" w:rsidP="00E00194">
      <w:pPr>
        <w:tabs>
          <w:tab w:val="left" w:pos="7369"/>
        </w:tabs>
        <w:rPr>
          <w:noProof/>
        </w:rPr>
      </w:pPr>
      <w:r>
        <w:rPr>
          <w:noProof/>
        </w:rPr>
        <w:tab/>
      </w:r>
    </w:p>
    <w:p w:rsidR="00E00194" w:rsidRDefault="00E00194" w:rsidP="00E00194">
      <w:pPr>
        <w:tabs>
          <w:tab w:val="left" w:pos="7369"/>
        </w:tabs>
        <w:rPr>
          <w:noProof/>
        </w:rPr>
      </w:pPr>
    </w:p>
    <w:p w:rsidR="00E00194" w:rsidRDefault="00E00194" w:rsidP="00E00194">
      <w:pPr>
        <w:tabs>
          <w:tab w:val="left" w:pos="7369"/>
        </w:tabs>
        <w:rPr>
          <w:noProof/>
        </w:rPr>
      </w:pPr>
    </w:p>
    <w:p w:rsidR="00E00194" w:rsidRDefault="00E00194" w:rsidP="00E00194">
      <w:pPr>
        <w:tabs>
          <w:tab w:val="left" w:pos="7369"/>
        </w:tabs>
        <w:rPr>
          <w:noProof/>
        </w:rPr>
      </w:pPr>
    </w:p>
    <w:p w:rsidR="00E00194" w:rsidRDefault="00E00194" w:rsidP="00E00194">
      <w:pPr>
        <w:jc w:val="center"/>
        <w:rPr>
          <w:noProof/>
        </w:rPr>
      </w:pPr>
    </w:p>
    <w:p w:rsidR="00E00194" w:rsidRDefault="00E00194" w:rsidP="00E00194">
      <w:pPr>
        <w:jc w:val="center"/>
        <w:rPr>
          <w:noProof/>
        </w:rPr>
      </w:pPr>
    </w:p>
    <w:p w:rsidR="00E00194" w:rsidRDefault="00E00194" w:rsidP="00E00194">
      <w:pPr>
        <w:jc w:val="center"/>
        <w:rPr>
          <w:noProof/>
        </w:rPr>
      </w:pPr>
    </w:p>
    <w:p w:rsidR="00E00194" w:rsidRDefault="00E00194" w:rsidP="00E00194">
      <w:pPr>
        <w:jc w:val="center"/>
        <w:rPr>
          <w:noProof/>
        </w:rPr>
      </w:pPr>
    </w:p>
    <w:p w:rsidR="00E00194" w:rsidRDefault="00E00194" w:rsidP="00E00194">
      <w:pPr>
        <w:jc w:val="center"/>
        <w:rPr>
          <w:noProof/>
        </w:rPr>
      </w:pPr>
      <w:r>
        <w:rPr>
          <w:noProof/>
        </w:rPr>
        <w:drawing>
          <wp:inline distT="0" distB="0" distL="0" distR="0">
            <wp:extent cx="5943600" cy="4458397"/>
            <wp:effectExtent l="19050" t="0" r="0" b="0"/>
            <wp:docPr id="4" name="Picture 2" descr="C:\Users\hp\AppData\Local\Packages\microsoft.windowscommunicationsapps_8wekyb3d8bbwe\LocalState\Files\S0\2780\Attachments\p63 Skin[4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AppData\Local\Packages\microsoft.windowscommunicationsapps_8wekyb3d8bbwe\LocalState\Files\S0\2780\Attachments\p63 Skin[4266].jpg"/>
                    <pic:cNvPicPr>
                      <a:picLocks noChangeAspect="1" noChangeArrowheads="1"/>
                    </pic:cNvPicPr>
                  </pic:nvPicPr>
                  <pic:blipFill>
                    <a:blip r:embed="rId46"/>
                    <a:srcRect/>
                    <a:stretch>
                      <a:fillRect/>
                    </a:stretch>
                  </pic:blipFill>
                  <pic:spPr bwMode="auto">
                    <a:xfrm>
                      <a:off x="0" y="0"/>
                      <a:ext cx="5943600" cy="4458397"/>
                    </a:xfrm>
                    <a:prstGeom prst="rect">
                      <a:avLst/>
                    </a:prstGeom>
                    <a:noFill/>
                    <a:ln w="9525">
                      <a:noFill/>
                      <a:miter lim="800000"/>
                      <a:headEnd/>
                      <a:tailEnd/>
                    </a:ln>
                  </pic:spPr>
                </pic:pic>
              </a:graphicData>
            </a:graphic>
          </wp:inline>
        </w:drawing>
      </w:r>
    </w:p>
    <w:p w:rsidR="00E00194" w:rsidRDefault="00E00194" w:rsidP="00E00194">
      <w:pPr>
        <w:jc w:val="center"/>
        <w:rPr>
          <w:noProof/>
        </w:rPr>
      </w:pPr>
    </w:p>
    <w:p w:rsidR="00E00194" w:rsidRPr="000638E4" w:rsidRDefault="00E00194" w:rsidP="00E00194">
      <w:pPr>
        <w:jc w:val="center"/>
        <w:rPr>
          <w:rFonts w:ascii="Times New Roman" w:hAnsi="Times New Roman" w:cs="Times New Roman"/>
          <w:sz w:val="24"/>
          <w:szCs w:val="24"/>
        </w:rPr>
      </w:pPr>
      <w:r>
        <w:rPr>
          <w:rFonts w:ascii="Times New Roman" w:hAnsi="Times New Roman" w:cs="Times New Roman"/>
          <w:sz w:val="24"/>
          <w:szCs w:val="24"/>
        </w:rPr>
        <w:t>Photomicrograph 14: Positive control used for p63 staining on IHC X 20 (normal skin)</w:t>
      </w:r>
    </w:p>
    <w:p w:rsidR="00E00194" w:rsidRDefault="00E00194" w:rsidP="00E00194">
      <w:pPr>
        <w:jc w:val="center"/>
        <w:rPr>
          <w:noProof/>
        </w:rPr>
      </w:pPr>
    </w:p>
    <w:p w:rsidR="00E00194" w:rsidRDefault="00E00194" w:rsidP="00E00194">
      <w:pPr>
        <w:jc w:val="center"/>
        <w:rPr>
          <w:noProof/>
        </w:rPr>
      </w:pPr>
    </w:p>
    <w:p w:rsidR="00E00194" w:rsidRDefault="00E00194" w:rsidP="00E00194">
      <w:pPr>
        <w:jc w:val="center"/>
        <w:rPr>
          <w:noProof/>
        </w:rPr>
      </w:pPr>
    </w:p>
    <w:p w:rsidR="00E00194" w:rsidRDefault="00E00194" w:rsidP="00E00194">
      <w:pPr>
        <w:jc w:val="center"/>
        <w:rPr>
          <w:noProof/>
        </w:rPr>
      </w:pPr>
    </w:p>
    <w:p w:rsidR="00E00194" w:rsidRDefault="00E00194" w:rsidP="00E00194">
      <w:pPr>
        <w:jc w:val="center"/>
        <w:rPr>
          <w:noProof/>
        </w:rPr>
      </w:pPr>
    </w:p>
    <w:p w:rsidR="00E00194" w:rsidRDefault="00E00194" w:rsidP="00E00194">
      <w:pPr>
        <w:jc w:val="center"/>
        <w:rPr>
          <w:noProof/>
        </w:rP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r>
        <w:rPr>
          <w:noProof/>
        </w:rPr>
        <w:drawing>
          <wp:inline distT="0" distB="0" distL="0" distR="0">
            <wp:extent cx="5467350" cy="3408101"/>
            <wp:effectExtent l="19050" t="0" r="0" b="0"/>
            <wp:docPr id="5" name="Picture 3" descr="C:\Users\hp\AppData\Local\Packages\microsoft.windowscommunicationsapps_8wekyb3d8bbwe\LocalState\Files\S0\2780\Attachments\p63 Gut[4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AppData\Local\Packages\microsoft.windowscommunicationsapps_8wekyb3d8bbwe\LocalState\Files\S0\2780\Attachments\p63 Gut[4263].jpg"/>
                    <pic:cNvPicPr>
                      <a:picLocks noChangeAspect="1" noChangeArrowheads="1"/>
                    </pic:cNvPicPr>
                  </pic:nvPicPr>
                  <pic:blipFill>
                    <a:blip r:embed="rId47"/>
                    <a:srcRect/>
                    <a:stretch>
                      <a:fillRect/>
                    </a:stretch>
                  </pic:blipFill>
                  <pic:spPr bwMode="auto">
                    <a:xfrm>
                      <a:off x="0" y="0"/>
                      <a:ext cx="5471453" cy="3410659"/>
                    </a:xfrm>
                    <a:prstGeom prst="rect">
                      <a:avLst/>
                    </a:prstGeom>
                    <a:noFill/>
                    <a:ln w="9525">
                      <a:noFill/>
                      <a:miter lim="800000"/>
                      <a:headEnd/>
                      <a:tailEnd/>
                    </a:ln>
                  </pic:spPr>
                </pic:pic>
              </a:graphicData>
            </a:graphic>
          </wp:inline>
        </w:drawing>
      </w:r>
    </w:p>
    <w:p w:rsidR="00E00194" w:rsidRDefault="00E00194" w:rsidP="00E00194">
      <w:pPr>
        <w:jc w:val="center"/>
      </w:pPr>
    </w:p>
    <w:p w:rsidR="00E00194" w:rsidRDefault="00E00194" w:rsidP="00E00194">
      <w:pPr>
        <w:jc w:val="center"/>
        <w:rPr>
          <w:rFonts w:ascii="Times New Roman" w:hAnsi="Times New Roman" w:cs="Times New Roman"/>
          <w:sz w:val="24"/>
          <w:szCs w:val="24"/>
        </w:rPr>
      </w:pPr>
      <w:r>
        <w:rPr>
          <w:rFonts w:ascii="Times New Roman" w:hAnsi="Times New Roman" w:cs="Times New Roman"/>
          <w:sz w:val="24"/>
          <w:szCs w:val="24"/>
        </w:rPr>
        <w:t>Photomicrograph 15: Positive control used for p63 staining on IHC X 20. (Normal Colon)</w:t>
      </w: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Pr="000638E4" w:rsidRDefault="00E00194" w:rsidP="00E00194">
      <w:pPr>
        <w:jc w:val="center"/>
        <w:rPr>
          <w:rFonts w:ascii="Times New Roman" w:hAnsi="Times New Roman" w:cs="Times New Roman"/>
          <w:sz w:val="24"/>
          <w:szCs w:val="24"/>
        </w:rP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r w:rsidRPr="00EF4FC1">
        <w:rPr>
          <w:noProof/>
        </w:rPr>
        <w:drawing>
          <wp:inline distT="0" distB="0" distL="0" distR="0">
            <wp:extent cx="5084577" cy="3336176"/>
            <wp:effectExtent l="19050" t="0" r="1773" b="0"/>
            <wp:docPr id="3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cstate="print"/>
                    <a:srcRect/>
                    <a:stretch>
                      <a:fillRect/>
                    </a:stretch>
                  </pic:blipFill>
                  <pic:spPr bwMode="auto">
                    <a:xfrm>
                      <a:off x="0" y="0"/>
                      <a:ext cx="5099282" cy="3345825"/>
                    </a:xfrm>
                    <a:prstGeom prst="rect">
                      <a:avLst/>
                    </a:prstGeom>
                    <a:noFill/>
                    <a:ln w="9525">
                      <a:noFill/>
                      <a:miter lim="800000"/>
                      <a:headEnd/>
                      <a:tailEnd/>
                    </a:ln>
                  </pic:spPr>
                </pic:pic>
              </a:graphicData>
            </a:graphic>
          </wp:inline>
        </w:drawing>
      </w:r>
    </w:p>
    <w:p w:rsidR="00E00194" w:rsidRDefault="00E00194" w:rsidP="00E00194">
      <w:pPr>
        <w:jc w:val="center"/>
      </w:pPr>
    </w:p>
    <w:p w:rsidR="00E00194" w:rsidRPr="000638E4" w:rsidRDefault="00E00194" w:rsidP="00E00194">
      <w:pPr>
        <w:tabs>
          <w:tab w:val="left" w:pos="5745"/>
        </w:tabs>
        <w:jc w:val="center"/>
        <w:rPr>
          <w:sz w:val="24"/>
          <w:szCs w:val="24"/>
        </w:rPr>
      </w:pPr>
      <w:r w:rsidRPr="000638E4">
        <w:rPr>
          <w:sz w:val="24"/>
          <w:szCs w:val="24"/>
        </w:rPr>
        <w:t>Photomicrograph</w:t>
      </w:r>
      <w:r>
        <w:rPr>
          <w:sz w:val="24"/>
          <w:szCs w:val="24"/>
        </w:rPr>
        <w:t>16</w:t>
      </w:r>
      <w:r w:rsidRPr="000638E4">
        <w:rPr>
          <w:sz w:val="24"/>
          <w:szCs w:val="24"/>
        </w:rPr>
        <w:t>: Positive staining for p63 in the basal cells of benign prostate hyperplasia on IHC X 20</w:t>
      </w: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p>
    <w:p w:rsidR="00E00194" w:rsidRDefault="00E00194" w:rsidP="00E00194">
      <w:pPr>
        <w:jc w:val="center"/>
      </w:pPr>
      <w:r>
        <w:rPr>
          <w:noProof/>
        </w:rPr>
        <w:drawing>
          <wp:inline distT="0" distB="0" distL="0" distR="0">
            <wp:extent cx="5275964" cy="3359889"/>
            <wp:effectExtent l="19050" t="0" r="886"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cstate="print"/>
                    <a:srcRect/>
                    <a:stretch>
                      <a:fillRect/>
                    </a:stretch>
                  </pic:blipFill>
                  <pic:spPr bwMode="auto">
                    <a:xfrm>
                      <a:off x="0" y="0"/>
                      <a:ext cx="5294338" cy="3371590"/>
                    </a:xfrm>
                    <a:prstGeom prst="rect">
                      <a:avLst/>
                    </a:prstGeom>
                    <a:noFill/>
                    <a:ln w="9525">
                      <a:noFill/>
                      <a:miter lim="800000"/>
                      <a:headEnd/>
                      <a:tailEnd/>
                    </a:ln>
                  </pic:spPr>
                </pic:pic>
              </a:graphicData>
            </a:graphic>
          </wp:inline>
        </w:drawing>
      </w:r>
    </w:p>
    <w:p w:rsidR="00E00194" w:rsidRPr="000638E4" w:rsidRDefault="00E00194" w:rsidP="00E00194">
      <w:pPr>
        <w:tabs>
          <w:tab w:val="left" w:pos="5745"/>
        </w:tabs>
        <w:jc w:val="center"/>
        <w:rPr>
          <w:rFonts w:ascii="Times New Roman" w:hAnsi="Times New Roman" w:cs="Times New Roman"/>
          <w:sz w:val="24"/>
          <w:szCs w:val="24"/>
        </w:rPr>
      </w:pPr>
      <w:r>
        <w:rPr>
          <w:rFonts w:ascii="Times New Roman" w:hAnsi="Times New Roman" w:cs="Times New Roman"/>
          <w:sz w:val="24"/>
          <w:szCs w:val="24"/>
        </w:rPr>
        <w:t>Photomirograph 17:</w:t>
      </w:r>
      <w:r w:rsidRPr="000638E4">
        <w:rPr>
          <w:rFonts w:ascii="Times New Roman" w:hAnsi="Times New Roman" w:cs="Times New Roman"/>
          <w:sz w:val="24"/>
          <w:szCs w:val="24"/>
        </w:rPr>
        <w:t xml:space="preserve"> Lack of staining for p63 adenoarcinoma of prostate gland on IHC X 20</w:t>
      </w:r>
    </w:p>
    <w:p w:rsidR="00E00194" w:rsidRDefault="00E00194" w:rsidP="00E00194">
      <w:pPr>
        <w:jc w:val="center"/>
        <w:rPr>
          <w:rFonts w:ascii="Times New Roman" w:hAnsi="Times New Roman" w:cs="Times New Roman"/>
          <w:noProof/>
          <w:sz w:val="24"/>
          <w:szCs w:val="24"/>
        </w:rPr>
      </w:pPr>
    </w:p>
    <w:p w:rsidR="00E00194" w:rsidRDefault="00E00194" w:rsidP="00E00194">
      <w:pPr>
        <w:jc w:val="center"/>
        <w:rPr>
          <w:rFonts w:ascii="Times New Roman" w:hAnsi="Times New Roman" w:cs="Times New Roman"/>
          <w:noProof/>
          <w:sz w:val="24"/>
          <w:szCs w:val="24"/>
        </w:rPr>
      </w:pPr>
    </w:p>
    <w:p w:rsidR="00E00194" w:rsidRDefault="00E00194" w:rsidP="00E00194">
      <w:pPr>
        <w:jc w:val="center"/>
        <w:rPr>
          <w:rFonts w:ascii="Times New Roman" w:hAnsi="Times New Roman" w:cs="Times New Roman"/>
          <w:noProof/>
          <w:sz w:val="24"/>
          <w:szCs w:val="24"/>
        </w:rPr>
      </w:pPr>
    </w:p>
    <w:p w:rsidR="00E00194" w:rsidRDefault="00E00194" w:rsidP="00E00194">
      <w:pPr>
        <w:jc w:val="center"/>
        <w:rPr>
          <w:rFonts w:ascii="Times New Roman" w:hAnsi="Times New Roman" w:cs="Times New Roman"/>
          <w:noProof/>
          <w:sz w:val="24"/>
          <w:szCs w:val="24"/>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r>
        <w:rPr>
          <w:rFonts w:ascii="Times New Roman" w:hAnsi="Times New Roman" w:cs="Times New Roman"/>
          <w:noProof/>
          <w:sz w:val="72"/>
          <w:szCs w:val="72"/>
        </w:rPr>
        <w:drawing>
          <wp:inline distT="0" distB="0" distL="0" distR="0">
            <wp:extent cx="5105400" cy="3370490"/>
            <wp:effectExtent l="19050" t="0" r="0" b="0"/>
            <wp:docPr id="6" name="Picture 4" descr="C:\Users\hp\Desktop\corrections articles\Img 4.PR226_NKX3.1_PROSTATE_40X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corrections articles\Img 4.PR226_NKX3.1_PROSTATE_40X1.jpg"/>
                    <pic:cNvPicPr>
                      <a:picLocks noChangeAspect="1" noChangeArrowheads="1"/>
                    </pic:cNvPicPr>
                  </pic:nvPicPr>
                  <pic:blipFill>
                    <a:blip r:embed="rId50" cstate="print"/>
                    <a:srcRect/>
                    <a:stretch>
                      <a:fillRect/>
                    </a:stretch>
                  </pic:blipFill>
                  <pic:spPr bwMode="auto">
                    <a:xfrm>
                      <a:off x="0" y="0"/>
                      <a:ext cx="5118393" cy="3379068"/>
                    </a:xfrm>
                    <a:prstGeom prst="rect">
                      <a:avLst/>
                    </a:prstGeom>
                    <a:noFill/>
                    <a:ln w="9525">
                      <a:noFill/>
                      <a:miter lim="800000"/>
                      <a:headEnd/>
                      <a:tailEnd/>
                    </a:ln>
                  </pic:spPr>
                </pic:pic>
              </a:graphicData>
            </a:graphic>
          </wp:inline>
        </w:drawing>
      </w:r>
    </w:p>
    <w:p w:rsidR="00E00194" w:rsidRDefault="00E00194" w:rsidP="00E00194">
      <w:pPr>
        <w:jc w:val="center"/>
        <w:rPr>
          <w:rFonts w:ascii="Times New Roman" w:hAnsi="Times New Roman" w:cs="Times New Roman"/>
          <w:sz w:val="24"/>
          <w:szCs w:val="24"/>
        </w:rPr>
      </w:pPr>
      <w:r>
        <w:rPr>
          <w:rFonts w:ascii="Times New Roman" w:hAnsi="Times New Roman" w:cs="Times New Roman"/>
          <w:sz w:val="24"/>
          <w:szCs w:val="24"/>
        </w:rPr>
        <w:t>Photomicrograph 18: Normal prostate gland used as positive control for NKX3.1 on IHC X20</w:t>
      </w: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Default="00E00194" w:rsidP="00E00194">
      <w:pPr>
        <w:jc w:val="center"/>
        <w:rPr>
          <w:rFonts w:ascii="Times New Roman" w:hAnsi="Times New Roman" w:cs="Times New Roman"/>
          <w:sz w:val="24"/>
          <w:szCs w:val="24"/>
        </w:rPr>
      </w:pPr>
    </w:p>
    <w:p w:rsidR="00E00194" w:rsidRPr="000638E4" w:rsidRDefault="00E00194" w:rsidP="00E00194">
      <w:pPr>
        <w:jc w:val="center"/>
        <w:rPr>
          <w:rFonts w:ascii="Times New Roman" w:hAnsi="Times New Roman" w:cs="Times New Roman"/>
          <w:sz w:val="24"/>
          <w:szCs w:val="24"/>
        </w:rPr>
      </w:pPr>
      <w:r>
        <w:rPr>
          <w:rFonts w:ascii="Times New Roman" w:hAnsi="Times New Roman" w:cs="Times New Roman"/>
          <w:sz w:val="24"/>
          <w:szCs w:val="24"/>
        </w:rPr>
        <w:t>.</w:t>
      </w:r>
    </w:p>
    <w:p w:rsidR="00E00194" w:rsidRPr="00EB7C3A" w:rsidRDefault="00E00194" w:rsidP="00E00194">
      <w:pPr>
        <w:tabs>
          <w:tab w:val="left" w:pos="2685"/>
        </w:tabs>
        <w:jc w:val="center"/>
        <w:rPr>
          <w:rFonts w:ascii="Times New Roman" w:hAnsi="Times New Roman" w:cs="Times New Roman"/>
          <w:sz w:val="20"/>
          <w:szCs w:val="20"/>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r>
        <w:rPr>
          <w:rFonts w:ascii="Times New Roman" w:hAnsi="Times New Roman" w:cs="Times New Roman"/>
          <w:noProof/>
          <w:sz w:val="72"/>
          <w:szCs w:val="72"/>
        </w:rPr>
        <w:drawing>
          <wp:inline distT="0" distB="0" distL="0" distR="0">
            <wp:extent cx="5275329" cy="3437359"/>
            <wp:effectExtent l="19050" t="0" r="1521" b="0"/>
            <wp:docPr id="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srcRect/>
                    <a:stretch>
                      <a:fillRect/>
                    </a:stretch>
                  </pic:blipFill>
                  <pic:spPr bwMode="auto">
                    <a:xfrm>
                      <a:off x="0" y="0"/>
                      <a:ext cx="5276350" cy="3438025"/>
                    </a:xfrm>
                    <a:prstGeom prst="rect">
                      <a:avLst/>
                    </a:prstGeom>
                    <a:noFill/>
                    <a:ln w="9525">
                      <a:noFill/>
                      <a:miter lim="800000"/>
                      <a:headEnd/>
                      <a:tailEnd/>
                    </a:ln>
                  </pic:spPr>
                </pic:pic>
              </a:graphicData>
            </a:graphic>
          </wp:inline>
        </w:drawing>
      </w:r>
    </w:p>
    <w:p w:rsidR="00E00194" w:rsidRDefault="00E00194" w:rsidP="00E00194">
      <w:pPr>
        <w:tabs>
          <w:tab w:val="left" w:pos="300"/>
          <w:tab w:val="left" w:pos="2685"/>
        </w:tabs>
        <w:jc w:val="center"/>
        <w:rPr>
          <w:rFonts w:ascii="Times New Roman" w:hAnsi="Times New Roman" w:cs="Times New Roman"/>
          <w:sz w:val="24"/>
          <w:szCs w:val="24"/>
        </w:rPr>
      </w:pPr>
      <w:r>
        <w:rPr>
          <w:rFonts w:ascii="Times New Roman" w:hAnsi="Times New Roman" w:cs="Times New Roman"/>
          <w:sz w:val="24"/>
          <w:szCs w:val="24"/>
        </w:rPr>
        <w:t>Photomirograph 19: NKX3.1 expression in adenocarcinoma prostate Gleason score (4+3) on IHC X20.</w:t>
      </w:r>
    </w:p>
    <w:p w:rsidR="00E00194" w:rsidRPr="00AB7704" w:rsidRDefault="00E00194" w:rsidP="00E00194">
      <w:pPr>
        <w:tabs>
          <w:tab w:val="left" w:pos="2685"/>
        </w:tabs>
        <w:jc w:val="center"/>
        <w:rPr>
          <w:rFonts w:ascii="Times New Roman" w:hAnsi="Times New Roman" w:cs="Times New Roman"/>
          <w:sz w:val="24"/>
          <w:szCs w:val="24"/>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p>
    <w:p w:rsidR="00E00194" w:rsidRDefault="00E00194" w:rsidP="00E00194">
      <w:pPr>
        <w:tabs>
          <w:tab w:val="left" w:pos="2685"/>
        </w:tabs>
        <w:jc w:val="center"/>
        <w:rPr>
          <w:rFonts w:ascii="Times New Roman" w:hAnsi="Times New Roman" w:cs="Times New Roman"/>
          <w:sz w:val="72"/>
          <w:szCs w:val="72"/>
        </w:rPr>
      </w:pPr>
      <w:r>
        <w:rPr>
          <w:rFonts w:ascii="Times New Roman" w:hAnsi="Times New Roman" w:cs="Times New Roman"/>
          <w:noProof/>
          <w:sz w:val="72"/>
          <w:szCs w:val="72"/>
        </w:rPr>
        <w:drawing>
          <wp:inline distT="0" distB="0" distL="0" distR="0">
            <wp:extent cx="4893191" cy="3516981"/>
            <wp:effectExtent l="19050" t="0" r="2659" b="0"/>
            <wp:docPr id="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srcRect/>
                    <a:stretch>
                      <a:fillRect/>
                    </a:stretch>
                  </pic:blipFill>
                  <pic:spPr bwMode="auto">
                    <a:xfrm>
                      <a:off x="0" y="0"/>
                      <a:ext cx="4904762" cy="3525298"/>
                    </a:xfrm>
                    <a:prstGeom prst="rect">
                      <a:avLst/>
                    </a:prstGeom>
                    <a:noFill/>
                    <a:ln w="9525">
                      <a:noFill/>
                      <a:miter lim="800000"/>
                      <a:headEnd/>
                      <a:tailEnd/>
                    </a:ln>
                  </pic:spPr>
                </pic:pic>
              </a:graphicData>
            </a:graphic>
          </wp:inline>
        </w:drawing>
      </w:r>
    </w:p>
    <w:p w:rsidR="00E00194" w:rsidRPr="003D152D" w:rsidRDefault="00E00194" w:rsidP="00E00194">
      <w:pPr>
        <w:tabs>
          <w:tab w:val="left" w:pos="1155"/>
          <w:tab w:val="left" w:pos="2685"/>
        </w:tabs>
        <w:jc w:val="center"/>
        <w:rPr>
          <w:rFonts w:ascii="Times New Roman" w:hAnsi="Times New Roman" w:cs="Times New Roman"/>
          <w:sz w:val="24"/>
          <w:szCs w:val="24"/>
        </w:rPr>
      </w:pPr>
      <w:r>
        <w:rPr>
          <w:rFonts w:ascii="Times New Roman" w:hAnsi="Times New Roman" w:cs="Times New Roman"/>
          <w:sz w:val="24"/>
          <w:szCs w:val="24"/>
        </w:rPr>
        <w:t>Photomirograph 20: NKX3.1 expression in adenocarcinoma prostate Gleason score (4+3) on IHC X20</w:t>
      </w: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E00194">
      <w:pPr>
        <w:jc w:val="center"/>
        <w:rPr>
          <w:rFonts w:ascii="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9301FA" w:rsidRDefault="009301FA" w:rsidP="00D00875">
      <w:pPr>
        <w:spacing w:line="360" w:lineRule="auto"/>
        <w:jc w:val="both"/>
        <w:rPr>
          <w:rFonts w:ascii="Times New Roman" w:eastAsia="Times New Roman" w:hAnsi="Times New Roman" w:cs="Times New Roman"/>
          <w:b/>
          <w:sz w:val="24"/>
          <w:szCs w:val="24"/>
        </w:rPr>
      </w:pPr>
    </w:p>
    <w:p w:rsidR="009301FA" w:rsidRDefault="009301FA" w:rsidP="00D00875">
      <w:pPr>
        <w:spacing w:line="360" w:lineRule="auto"/>
        <w:jc w:val="both"/>
        <w:rPr>
          <w:rFonts w:ascii="Times New Roman" w:eastAsia="Times New Roman" w:hAnsi="Times New Roman" w:cs="Times New Roman"/>
          <w:b/>
          <w:sz w:val="24"/>
          <w:szCs w:val="24"/>
        </w:rPr>
      </w:pPr>
    </w:p>
    <w:p w:rsidR="003751FA" w:rsidRDefault="003751FA" w:rsidP="00E00194">
      <w:pPr>
        <w:jc w:val="center"/>
        <w:rPr>
          <w:rFonts w:ascii="Times New Roman" w:eastAsia="Times New Roman" w:hAnsi="Times New Roman" w:cs="Times New Roman"/>
          <w:b/>
          <w:sz w:val="24"/>
          <w:szCs w:val="24"/>
        </w:rPr>
      </w:pPr>
    </w:p>
    <w:p w:rsidR="003751FA" w:rsidRDefault="003751FA" w:rsidP="00E00194">
      <w:pPr>
        <w:jc w:val="center"/>
        <w:rPr>
          <w:rFonts w:ascii="Times New Roman" w:eastAsia="Times New Roman" w:hAnsi="Times New Roman" w:cs="Times New Roman"/>
          <w:b/>
          <w:sz w:val="24"/>
          <w:szCs w:val="24"/>
        </w:rPr>
      </w:pPr>
    </w:p>
    <w:p w:rsidR="00E00194" w:rsidRPr="00804F78" w:rsidRDefault="00E00194" w:rsidP="00E00194">
      <w:pPr>
        <w:jc w:val="center"/>
        <w:rPr>
          <w:rFonts w:ascii="Times New Roman" w:hAnsi="Times New Roman" w:cs="Times New Roman"/>
          <w:sz w:val="72"/>
          <w:szCs w:val="72"/>
        </w:rPr>
      </w:pPr>
      <w:r>
        <w:rPr>
          <w:rFonts w:ascii="Times New Roman" w:hAnsi="Times New Roman" w:cs="Times New Roman"/>
          <w:sz w:val="72"/>
          <w:szCs w:val="72"/>
        </w:rPr>
        <w:t>CHAPTER 5</w:t>
      </w: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Pr="006E6A29" w:rsidRDefault="00E00194" w:rsidP="00E00194">
      <w:pPr>
        <w:jc w:val="center"/>
        <w:rPr>
          <w:rFonts w:ascii="Times New Roman" w:hAnsi="Times New Roman" w:cs="Times New Roman"/>
          <w:b/>
          <w:sz w:val="24"/>
          <w:szCs w:val="24"/>
        </w:rPr>
      </w:pPr>
      <w:r>
        <w:rPr>
          <w:rFonts w:ascii="Times New Roman" w:hAnsi="Times New Roman" w:cs="Times New Roman"/>
          <w:b/>
          <w:sz w:val="24"/>
          <w:szCs w:val="24"/>
        </w:rPr>
        <w:t>5. DISCUSSION</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 xml:space="preserve">Prostate cancer is the fourth most common cancer in the world and accounts for 9.7% of cancers in men. It is the leading cause of death in men and is second only to lung cancer as a cause of cancer associated mortality in men. </w:t>
      </w:r>
      <w:r>
        <w:rPr>
          <w:rFonts w:ascii="Times New Roman" w:hAnsi="Times New Roman" w:cs="Times New Roman"/>
          <w:sz w:val="24"/>
          <w:szCs w:val="24"/>
        </w:rPr>
        <w:t>(</w:t>
      </w:r>
      <w:r w:rsidRPr="0022072D">
        <w:rPr>
          <w:rFonts w:ascii="Times New Roman" w:hAnsi="Times New Roman" w:cs="Times New Roman"/>
          <w:color w:val="222222"/>
          <w:sz w:val="24"/>
          <w:szCs w:val="24"/>
          <w:shd w:val="clear" w:color="auto" w:fill="FFFFFF"/>
        </w:rPr>
        <w:t xml:space="preserve">Taitt, 2018) </w:t>
      </w:r>
      <w:r w:rsidRPr="0022072D">
        <w:rPr>
          <w:rFonts w:ascii="Times New Roman" w:hAnsi="Times New Roman" w:cs="Times New Roman"/>
          <w:sz w:val="24"/>
          <w:szCs w:val="24"/>
        </w:rPr>
        <w:t>Incidence of prostate cancer in Pakistan is</w:t>
      </w:r>
      <w:r>
        <w:rPr>
          <w:rFonts w:ascii="Times New Roman" w:hAnsi="Times New Roman" w:cs="Times New Roman"/>
          <w:sz w:val="24"/>
          <w:szCs w:val="24"/>
        </w:rPr>
        <w:t xml:space="preserve"> 3 – 7 per 100,000 persons/year</w:t>
      </w:r>
      <w:r w:rsidRPr="0022072D">
        <w:rPr>
          <w:rFonts w:ascii="Times New Roman" w:hAnsi="Times New Roman" w:cs="Times New Roman"/>
          <w:sz w:val="24"/>
          <w:szCs w:val="24"/>
        </w:rPr>
        <w:t>. (</w:t>
      </w:r>
      <w:r w:rsidRPr="0022072D">
        <w:rPr>
          <w:rFonts w:ascii="Times New Roman" w:hAnsi="Times New Roman" w:cs="Times New Roman"/>
          <w:color w:val="222222"/>
          <w:sz w:val="24"/>
          <w:szCs w:val="24"/>
          <w:shd w:val="clear" w:color="auto" w:fill="FFFFFF"/>
        </w:rPr>
        <w:t>Idrees et al., 2018)</w:t>
      </w:r>
    </w:p>
    <w:p w:rsidR="00E00194" w:rsidRPr="0022072D" w:rsidRDefault="00E00194" w:rsidP="00E00194">
      <w:pPr>
        <w:spacing w:line="360" w:lineRule="auto"/>
        <w:jc w:val="both"/>
        <w:rPr>
          <w:rFonts w:ascii="Times New Roman" w:hAnsi="Times New Roman" w:cs="Times New Roman"/>
          <w:color w:val="222222"/>
          <w:sz w:val="24"/>
          <w:szCs w:val="24"/>
          <w:shd w:val="clear" w:color="auto" w:fill="FFFFFF"/>
        </w:rPr>
      </w:pPr>
      <w:r w:rsidRPr="0022072D">
        <w:rPr>
          <w:rFonts w:ascii="Times New Roman" w:hAnsi="Times New Roman" w:cs="Times New Roman"/>
          <w:sz w:val="24"/>
          <w:szCs w:val="24"/>
        </w:rPr>
        <w:lastRenderedPageBreak/>
        <w:t>In Asia,  the frequency  is  estimated  three  to eleven  per 100,000 persons  in  a single  year,  whereas  incidence  among  African–Americans is maximum, approximately 185.4 per 100,000  persons  per  year.</w:t>
      </w:r>
      <w:r w:rsidRPr="0022072D">
        <w:rPr>
          <w:rFonts w:ascii="Times New Roman" w:hAnsi="Times New Roman" w:cs="Times New Roman"/>
          <w:color w:val="222222"/>
          <w:sz w:val="24"/>
          <w:szCs w:val="24"/>
          <w:shd w:val="clear" w:color="auto" w:fill="FFFFFF"/>
        </w:rPr>
        <w:t xml:space="preserve"> (Kimura &amp;Egawa, 2018)</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In Karachi, Pakistan, incidence and trend of prostate cancer were reviewed from 1995 to1997 and 1998 to 2002. Prostate cancer was determined   in approximately   3.4 percent of males from year 1995till 1997 and ranked eight among all diagnosed cancers.</w:t>
      </w:r>
      <w:r w:rsidRPr="0022072D">
        <w:rPr>
          <w:rFonts w:ascii="Times New Roman" w:hAnsi="Times New Roman" w:cs="Times New Roman"/>
          <w:color w:val="222222"/>
          <w:sz w:val="24"/>
          <w:szCs w:val="24"/>
          <w:shd w:val="clear" w:color="auto" w:fill="FFFFFF"/>
        </w:rPr>
        <w:t xml:space="preserve"> (Nisar et al, 2017)</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During the time  period   from  1998 till 2002,  prostate  cancer  estimated about for 4.6  percent,  and  rated fourth   among  all malignancies  diagnosed in men . Roughly, there was a 60% increase noted from 1995 and 2002.</w:t>
      </w:r>
      <w:r w:rsidRPr="0022072D">
        <w:rPr>
          <w:rFonts w:ascii="Times New Roman" w:hAnsi="Times New Roman" w:cs="Times New Roman"/>
          <w:color w:val="222222"/>
          <w:sz w:val="24"/>
          <w:szCs w:val="24"/>
          <w:shd w:val="clear" w:color="auto" w:fill="FFFFFF"/>
        </w:rPr>
        <w:t xml:space="preserve">(Bhurgriet al., </w:t>
      </w:r>
      <w:r>
        <w:rPr>
          <w:rFonts w:ascii="Times New Roman" w:hAnsi="Times New Roman" w:cs="Times New Roman"/>
          <w:color w:val="222222"/>
          <w:sz w:val="24"/>
          <w:szCs w:val="24"/>
          <w:shd w:val="clear" w:color="auto" w:fill="FFFFFF"/>
        </w:rPr>
        <w:t>2009</w:t>
      </w:r>
      <w:r w:rsidRPr="0022072D">
        <w:rPr>
          <w:rFonts w:ascii="Times New Roman" w:hAnsi="Times New Roman" w:cs="Times New Roman"/>
          <w:color w:val="222222"/>
          <w:sz w:val="24"/>
          <w:szCs w:val="24"/>
          <w:shd w:val="clear" w:color="auto" w:fill="FFFFFF"/>
        </w:rPr>
        <w:t>)</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Although, the diagnosis can usually be determined on the basis of morphologic characteristics such as growth pattern,</w:t>
      </w:r>
      <w:r w:rsidRPr="0022072D">
        <w:rPr>
          <w:rFonts w:ascii="Times New Roman" w:hAnsi="Times New Roman" w:cs="Times New Roman"/>
          <w:bCs/>
          <w:sz w:val="24"/>
          <w:szCs w:val="24"/>
        </w:rPr>
        <w:t xml:space="preserve"> which consists of</w:t>
      </w:r>
      <w:r w:rsidRPr="0022072D">
        <w:rPr>
          <w:rFonts w:ascii="Times New Roman" w:hAnsi="Times New Roman" w:cs="Times New Roman"/>
          <w:sz w:val="24"/>
          <w:szCs w:val="24"/>
        </w:rPr>
        <w:t xml:space="preserve"> diffuse growing </w:t>
      </w:r>
      <w:r w:rsidRPr="0022072D">
        <w:rPr>
          <w:rFonts w:ascii="Times New Roman" w:hAnsi="Times New Roman" w:cs="Times New Roman"/>
          <w:bCs/>
          <w:sz w:val="24"/>
          <w:szCs w:val="24"/>
        </w:rPr>
        <w:t>tumor</w:t>
      </w:r>
      <w:r w:rsidRPr="0022072D">
        <w:rPr>
          <w:rFonts w:ascii="Times New Roman" w:hAnsi="Times New Roman" w:cs="Times New Roman"/>
          <w:sz w:val="24"/>
          <w:szCs w:val="24"/>
        </w:rPr>
        <w:t> cells with either large confluents sheets, single infiltrating cells, or large groups with central necrosis, nuclear atypia and the absence of basal cells, at several occasions it becomes challenging todetermine asubstantial diagnosis by routine histological study. (</w:t>
      </w:r>
      <w:r w:rsidRPr="0022072D">
        <w:rPr>
          <w:rFonts w:ascii="Times New Roman" w:hAnsi="Times New Roman" w:cs="Times New Roman"/>
          <w:color w:val="222222"/>
          <w:sz w:val="24"/>
          <w:szCs w:val="24"/>
          <w:shd w:val="clear" w:color="auto" w:fill="FFFFFF"/>
        </w:rPr>
        <w:t>Merriel, Funston &amp; Hamilton, 2018)</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Not only is no single morphologic feature cancer specific, but many benign conditions can mimic prostate cancer. Therefore, the utilization of immunohistochemistry to differentiate prostate cancer from benign mimickers and to endorse the diagnosis becomes beneficial and essential, especially in ambiguous lesions. (</w:t>
      </w:r>
      <w:r w:rsidRPr="0022072D">
        <w:rPr>
          <w:rFonts w:ascii="Times New Roman" w:hAnsi="Times New Roman" w:cs="Times New Roman"/>
          <w:color w:val="222222"/>
          <w:sz w:val="24"/>
          <w:szCs w:val="24"/>
          <w:shd w:val="clear" w:color="auto" w:fill="FFFFFF"/>
        </w:rPr>
        <w:t>Carneiro etal.</w:t>
      </w:r>
      <w:r>
        <w:rPr>
          <w:rFonts w:ascii="Times New Roman" w:hAnsi="Times New Roman" w:cs="Times New Roman"/>
          <w:color w:val="222222"/>
          <w:sz w:val="24"/>
          <w:szCs w:val="24"/>
          <w:shd w:val="clear" w:color="auto" w:fill="FFFFFF"/>
        </w:rPr>
        <w:t>,</w:t>
      </w:r>
      <w:r w:rsidRPr="0022072D">
        <w:rPr>
          <w:rFonts w:ascii="Times New Roman" w:hAnsi="Times New Roman" w:cs="Times New Roman"/>
          <w:color w:val="222222"/>
          <w:sz w:val="24"/>
          <w:szCs w:val="24"/>
          <w:shd w:val="clear" w:color="auto" w:fill="FFFFFF"/>
        </w:rPr>
        <w:t xml:space="preserve"> 2018)</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The immunohistochemical diagnosis of prostate cancer predominantly relies on panels of markers because no absolutely specific and sensitive mar</w:t>
      </w:r>
      <w:r>
        <w:rPr>
          <w:rFonts w:ascii="Times New Roman" w:hAnsi="Times New Roman" w:cs="Times New Roman"/>
          <w:sz w:val="24"/>
          <w:szCs w:val="24"/>
        </w:rPr>
        <w:t>ker for prostate cancer is</w:t>
      </w:r>
      <w:r w:rsidRPr="0022072D">
        <w:rPr>
          <w:rFonts w:ascii="Times New Roman" w:hAnsi="Times New Roman" w:cs="Times New Roman"/>
          <w:sz w:val="24"/>
          <w:szCs w:val="24"/>
        </w:rPr>
        <w:t xml:space="preserve"> definitive. These panels usually include at least one basal cell-specific marker and the prostate cancer-specific marker, alpha-methyl-CoA-Racemase (AMACR).</w:t>
      </w:r>
      <w:r w:rsidRPr="0022072D">
        <w:rPr>
          <w:rFonts w:ascii="Times New Roman" w:hAnsi="Times New Roman" w:cs="Times New Roman"/>
          <w:color w:val="222222"/>
          <w:sz w:val="24"/>
          <w:szCs w:val="24"/>
          <w:shd w:val="clear" w:color="auto" w:fill="FFFFFF"/>
        </w:rPr>
        <w:t xml:space="preserve"> (Pentyala et al., 2016)</w:t>
      </w:r>
    </w:p>
    <w:p w:rsidR="00E00194" w:rsidRPr="0022072D" w:rsidRDefault="00E00194" w:rsidP="00E001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the fact that </w:t>
      </w:r>
      <w:r w:rsidRPr="0022072D">
        <w:rPr>
          <w:rFonts w:ascii="Times New Roman" w:hAnsi="Times New Roman" w:cs="Times New Roman"/>
          <w:sz w:val="24"/>
          <w:szCs w:val="24"/>
        </w:rPr>
        <w:t xml:space="preserve">various studies have been conducted in Pakistan on the immunohistochemical profile of prostate cancer but still there is a need to validate these facts and to conduct a study by combining various markers altogether in a single study in both benign and malignant lesions. Therefore, our study focuses on the expression of three markers namely AMACR, p63 and NKX3.1 in both benign and malignant glands of prostate. Furthermore, immunohistochemical staining for NKX3.1 has not been done in Pakistan for prostate cancer this </w:t>
      </w:r>
      <w:r w:rsidRPr="0022072D">
        <w:rPr>
          <w:rFonts w:ascii="Times New Roman" w:hAnsi="Times New Roman" w:cs="Times New Roman"/>
          <w:sz w:val="24"/>
          <w:szCs w:val="24"/>
        </w:rPr>
        <w:lastRenderedPageBreak/>
        <w:t>study will contribute to the baseline findings for future research to be carried out on NKX3.1 as an immune marker for prostate cancer in Pakistan.</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 xml:space="preserve">A total of 74 cases were recruited in our study, comprising of both benign and malignant lesions of prostate 66 specimen (89.18%) were of TURP and the remaining 8(10.19%) were prostatectomy specimen. </w:t>
      </w:r>
      <w:r w:rsidRPr="00941F06">
        <w:rPr>
          <w:rFonts w:ascii="Times New Roman" w:hAnsi="Times New Roman" w:cs="Times New Roman"/>
          <w:noProof/>
          <w:sz w:val="24"/>
          <w:szCs w:val="24"/>
        </w:rPr>
        <w:t>Our</w:t>
      </w:r>
      <w:r w:rsidRPr="0022072D">
        <w:rPr>
          <w:rFonts w:ascii="Times New Roman" w:hAnsi="Times New Roman" w:cs="Times New Roman"/>
          <w:noProof/>
          <w:sz w:val="24"/>
          <w:szCs w:val="24"/>
        </w:rPr>
        <w:t xml:space="preserve"> study analyzed 37 cases of adenocarcinoma prostate, the patients in the theses cases were in the age range of  58 to 87 years. The mean age in these patients  was found out to be </w:t>
      </w:r>
      <w:r w:rsidRPr="0022072D">
        <w:rPr>
          <w:rFonts w:ascii="Times New Roman" w:hAnsi="Times New Roman" w:cs="Times New Roman"/>
          <w:sz w:val="24"/>
          <w:szCs w:val="24"/>
        </w:rPr>
        <w:t>70.0±7.4 years.  The maximum cases were found in the age group of 63-67 years. All malignant cases were graded according to Gleason scoring, 7 cases had Gleason score of 3+3(18.9%), 7 cases had Gleason score of 3+4(18.9%), Gleason score of 4+3 was reported in 8 cases(21.6%) , 4+4 Gleason score was reported in 3 cases of prostate cancer(8.1%) .2 cases were seen to have score of 4+5(5.4%), whereas, 8 cases were found to have score of 5+4 (21.6), only 2 cases had Gleason score of 5+5(5.4%).  The most frequent Gleason score was 7 and 9.</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All these findings are consistent with the study conducted at the Department of Pathology KIST medical college, which recruited 96 prostatic lesions including both benign and malignant lesions. Out of these 96 specimens, 85 (88.54%) comprised of TURP and 11(11.46%) were prostatectomy specimens.  The mean age of patients suffering from prostate cancer in this study was 72.9 ± 5.2 years and the majority of the cases had Gleason score of 9. (</w:t>
      </w:r>
      <w:r w:rsidRPr="0022072D">
        <w:rPr>
          <w:rFonts w:ascii="Times New Roman" w:hAnsi="Times New Roman" w:cs="Times New Roman"/>
          <w:color w:val="222222"/>
          <w:sz w:val="24"/>
          <w:szCs w:val="24"/>
          <w:shd w:val="clear" w:color="auto" w:fill="FFFFFF"/>
        </w:rPr>
        <w:t>Bhatta&amp;Hirachan,  2018).</w:t>
      </w:r>
    </w:p>
    <w:p w:rsidR="00E00194" w:rsidRPr="0022072D" w:rsidRDefault="00E00194" w:rsidP="00E00194">
      <w:pPr>
        <w:tabs>
          <w:tab w:val="left" w:pos="1710"/>
          <w:tab w:val="left" w:pos="1800"/>
        </w:tabs>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The present study determined the clinical presentation of patients diagnosed as</w:t>
      </w:r>
      <w:r>
        <w:rPr>
          <w:rFonts w:ascii="Times New Roman" w:hAnsi="Times New Roman" w:cs="Times New Roman"/>
          <w:sz w:val="24"/>
          <w:szCs w:val="24"/>
        </w:rPr>
        <w:t xml:space="preserve"> benign prostate hyperplasia. </w:t>
      </w:r>
      <w:r w:rsidRPr="0022072D">
        <w:rPr>
          <w:rFonts w:ascii="Times New Roman" w:hAnsi="Times New Roman" w:cs="Times New Roman"/>
          <w:sz w:val="24"/>
          <w:szCs w:val="24"/>
        </w:rPr>
        <w:t>Out of 37 cases, 25 patients (67.6%) presented with LUTS while 12 (32.4%) patients presented with prostate enlargement. These findings correspond with the questionnaire based study carried out at the Department of Surgery, University of Lagos, Nigeria. The study recruited 615 men suffering from benign prostate hyperplasia. The study findings revealed that more than half of the men presented with LUTS (57.4%) and the remaining 42.6% presented with enlarged prostate gland.</w:t>
      </w:r>
      <w:r w:rsidRPr="0022072D">
        <w:rPr>
          <w:rFonts w:ascii="Times New Roman" w:hAnsi="Times New Roman" w:cs="Times New Roman"/>
          <w:color w:val="222222"/>
          <w:sz w:val="24"/>
          <w:szCs w:val="24"/>
          <w:shd w:val="clear" w:color="auto" w:fill="FFFFFF"/>
        </w:rPr>
        <w:t xml:space="preserve"> (Ojewola et al., </w:t>
      </w:r>
      <w:r w:rsidRPr="0022072D">
        <w:rPr>
          <w:rFonts w:ascii="Times New Roman" w:hAnsi="Times New Roman" w:cs="Times New Roman"/>
          <w:sz w:val="24"/>
          <w:szCs w:val="24"/>
        </w:rPr>
        <w:t>2017)</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 xml:space="preserve"> Our study revealed that </w:t>
      </w:r>
      <w:r w:rsidRPr="0022072D">
        <w:rPr>
          <w:rFonts w:ascii="Times New Roman" w:hAnsi="Times New Roman" w:cs="Times New Roman"/>
          <w:noProof/>
          <w:sz w:val="24"/>
          <w:szCs w:val="24"/>
        </w:rPr>
        <w:t xml:space="preserve">the patients having benign prostate hyperplasia  were in the age range from 50 to 80 years. The mean age was found out to be </w:t>
      </w:r>
      <w:r w:rsidRPr="0022072D">
        <w:rPr>
          <w:rFonts w:ascii="Times New Roman" w:hAnsi="Times New Roman" w:cs="Times New Roman"/>
          <w:sz w:val="24"/>
          <w:szCs w:val="24"/>
        </w:rPr>
        <w:t>64.11</w:t>
      </w:r>
      <w:r>
        <w:rPr>
          <w:rFonts w:ascii="Times New Roman" w:hAnsi="Times New Roman" w:cs="Times New Roman"/>
          <w:sz w:val="24"/>
          <w:szCs w:val="24"/>
        </w:rPr>
        <w:t>±</w:t>
      </w:r>
      <w:r w:rsidRPr="0022072D">
        <w:rPr>
          <w:rFonts w:ascii="Times New Roman" w:hAnsi="Times New Roman" w:cs="Times New Roman"/>
          <w:sz w:val="24"/>
          <w:szCs w:val="24"/>
        </w:rPr>
        <w:t xml:space="preserve">75.The maximum cases were found in the age group 62-66 years. Our research findings correlate with the study carried out in the Department of Radiology and Urology Chandka Medical College, Hospital Larkana. This </w:t>
      </w:r>
      <w:r w:rsidRPr="0022072D">
        <w:rPr>
          <w:rFonts w:ascii="Times New Roman" w:hAnsi="Times New Roman" w:cs="Times New Roman"/>
          <w:sz w:val="24"/>
          <w:szCs w:val="24"/>
        </w:rPr>
        <w:lastRenderedPageBreak/>
        <w:t>study analyzed 103 patients suffering from BPH and the study revealed that the mean age of the patients was 62.29 ± 7.67.</w:t>
      </w:r>
      <w:r w:rsidRPr="0022072D">
        <w:rPr>
          <w:rFonts w:ascii="Times New Roman" w:hAnsi="Times New Roman" w:cs="Times New Roman"/>
          <w:color w:val="222222"/>
          <w:sz w:val="24"/>
          <w:szCs w:val="24"/>
          <w:shd w:val="clear" w:color="auto" w:fill="FFFFFF"/>
        </w:rPr>
        <w:t xml:space="preserve"> (Siyal, Abbasi&amp;Shaikh, 2015)</w:t>
      </w:r>
    </w:p>
    <w:p w:rsidR="00E00194" w:rsidRPr="0022072D" w:rsidRDefault="00E00194" w:rsidP="00E00194">
      <w:pPr>
        <w:spacing w:line="360" w:lineRule="auto"/>
        <w:jc w:val="both"/>
        <w:rPr>
          <w:rFonts w:ascii="Times New Roman" w:hAnsi="Times New Roman" w:cs="Times New Roman"/>
          <w:color w:val="222222"/>
          <w:sz w:val="24"/>
          <w:szCs w:val="24"/>
          <w:shd w:val="clear" w:color="auto" w:fill="FFFFFF"/>
        </w:rPr>
      </w:pPr>
      <w:r w:rsidRPr="0022072D">
        <w:rPr>
          <w:rFonts w:ascii="Times New Roman" w:hAnsi="Times New Roman" w:cs="Times New Roman"/>
          <w:color w:val="222222"/>
          <w:sz w:val="24"/>
          <w:szCs w:val="24"/>
          <w:shd w:val="clear" w:color="auto" w:fill="FFFFFF"/>
        </w:rPr>
        <w:t xml:space="preserve">A study conducted at </w:t>
      </w:r>
      <w:r w:rsidRPr="0022072D">
        <w:rPr>
          <w:rFonts w:ascii="Times New Roman" w:hAnsi="Times New Roman" w:cs="Times New Roman"/>
          <w:sz w:val="24"/>
          <w:szCs w:val="24"/>
        </w:rPr>
        <w:t>Department of Pathology, M</w:t>
      </w:r>
      <w:r>
        <w:rPr>
          <w:rFonts w:ascii="Times New Roman" w:hAnsi="Times New Roman" w:cs="Times New Roman"/>
          <w:sz w:val="24"/>
          <w:szCs w:val="24"/>
        </w:rPr>
        <w:t>.</w:t>
      </w:r>
      <w:r w:rsidRPr="0022072D">
        <w:rPr>
          <w:rFonts w:ascii="Times New Roman" w:hAnsi="Times New Roman" w:cs="Times New Roman"/>
          <w:sz w:val="24"/>
          <w:szCs w:val="24"/>
        </w:rPr>
        <w:t>M Institute of Medical Sciences &amp; Research, Mullana, India assessed a total of 364 consecutive prostatic specimens, which included 285 cases of benign prostate hyperplasia, 117 cases of prostatitis and 72 cases of prostate cancer were included in the study. . Maximum numbers of</w:t>
      </w:r>
      <w:r>
        <w:rPr>
          <w:rFonts w:ascii="Times New Roman" w:hAnsi="Times New Roman" w:cs="Times New Roman"/>
          <w:sz w:val="24"/>
          <w:szCs w:val="24"/>
        </w:rPr>
        <w:t xml:space="preserve"> benign </w:t>
      </w:r>
      <w:r w:rsidRPr="0022072D">
        <w:rPr>
          <w:rFonts w:ascii="Times New Roman" w:hAnsi="Times New Roman" w:cs="Times New Roman"/>
          <w:sz w:val="24"/>
          <w:szCs w:val="24"/>
        </w:rPr>
        <w:t>lesions were seen in the age group of 61 to 70 years with an average age at presentation of 68.6 years.</w:t>
      </w:r>
      <w:r w:rsidRPr="00B7512D">
        <w:rPr>
          <w:rFonts w:ascii="Times New Roman" w:hAnsi="Times New Roman" w:cs="Times New Roman"/>
          <w:sz w:val="24"/>
          <w:szCs w:val="24"/>
        </w:rPr>
        <w:t xml:space="preserve"> The majority of cases in the n</w:t>
      </w:r>
      <w:r>
        <w:rPr>
          <w:rFonts w:ascii="Times New Roman" w:hAnsi="Times New Roman" w:cs="Times New Roman"/>
          <w:sz w:val="24"/>
          <w:szCs w:val="24"/>
        </w:rPr>
        <w:t xml:space="preserve">eoplastic group were found to be present </w:t>
      </w:r>
      <w:r w:rsidRPr="00B7512D">
        <w:rPr>
          <w:rFonts w:ascii="Times New Roman" w:hAnsi="Times New Roman" w:cs="Times New Roman"/>
          <w:sz w:val="24"/>
          <w:szCs w:val="24"/>
        </w:rPr>
        <w:t>in the age group of 71 to 80 years with a mean age of 68.7 years.</w:t>
      </w:r>
      <w:r w:rsidRPr="0022072D">
        <w:rPr>
          <w:rFonts w:ascii="Times New Roman" w:hAnsi="Times New Roman" w:cs="Times New Roman"/>
          <w:color w:val="222222"/>
          <w:sz w:val="24"/>
          <w:szCs w:val="24"/>
          <w:shd w:val="clear" w:color="auto" w:fill="FFFFFF"/>
        </w:rPr>
        <w:t xml:space="preserve"> (Garg et al., 2013)</w:t>
      </w:r>
    </w:p>
    <w:p w:rsidR="00E00194" w:rsidRPr="0022072D" w:rsidRDefault="00E00194" w:rsidP="00E00194">
      <w:pPr>
        <w:tabs>
          <w:tab w:val="left" w:pos="3210"/>
        </w:tabs>
        <w:spacing w:line="360" w:lineRule="auto"/>
        <w:jc w:val="both"/>
        <w:rPr>
          <w:rFonts w:ascii="Times New Roman" w:hAnsi="Times New Roman" w:cs="Times New Roman"/>
          <w:sz w:val="24"/>
          <w:szCs w:val="24"/>
        </w:rPr>
      </w:pPr>
      <w:r w:rsidRPr="0022072D">
        <w:rPr>
          <w:rFonts w:ascii="Times New Roman" w:hAnsi="Times New Roman" w:cs="Times New Roman"/>
          <w:color w:val="222222"/>
          <w:sz w:val="24"/>
          <w:szCs w:val="24"/>
          <w:shd w:val="clear" w:color="auto" w:fill="FFFFFF"/>
        </w:rPr>
        <w:t xml:space="preserve">In the present study, out of the </w:t>
      </w:r>
      <w:r w:rsidRPr="0022072D">
        <w:rPr>
          <w:rFonts w:ascii="Times New Roman" w:hAnsi="Times New Roman" w:cs="Times New Roman"/>
          <w:sz w:val="24"/>
          <w:szCs w:val="24"/>
        </w:rPr>
        <w:t xml:space="preserve">37 cases of benign hyperplasia prostate subjected to AMACR immunostaining, 35cases (94.59%) showed negative immunoexpression for AMACR, whereas the remaining 2 cases(5.40%) stained &lt;10% for AMACR with weak intensity of staining. </w:t>
      </w:r>
    </w:p>
    <w:p w:rsidR="00E00194" w:rsidRPr="0022072D" w:rsidRDefault="00E00194" w:rsidP="00E00194">
      <w:pPr>
        <w:tabs>
          <w:tab w:val="left" w:pos="3210"/>
        </w:tabs>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Out of the 37 cases of prostate cancer subjected to AMACR staining, 25 cases showed strong intensity of staining (+3). Out of these 25 cases, 9 (24.3%) cases showed  reactivity in ˃90% of tumor cells, 16(43.2%) cases showed  reaction in almost 51-90% of cells, 12(32.4%) cases exhibited reactivity in 10-50% of tumor cells with moderate intensity (+2)  of staining.</w:t>
      </w:r>
    </w:p>
    <w:p w:rsidR="00E00194" w:rsidRPr="0022072D" w:rsidRDefault="00E00194" w:rsidP="00E00194">
      <w:pPr>
        <w:tabs>
          <w:tab w:val="left" w:pos="3210"/>
        </w:tabs>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 xml:space="preserve">Chi square analysis revealed a statistically significant co relation of AMACR staining in the benign malignant lesions of prostate gland with a p-value of </w:t>
      </w:r>
      <w:r>
        <w:rPr>
          <w:rFonts w:ascii="Times New Roman" w:hAnsi="Times New Roman" w:cs="Times New Roman"/>
          <w:sz w:val="24"/>
          <w:szCs w:val="24"/>
        </w:rPr>
        <w:t>0.001</w:t>
      </w:r>
    </w:p>
    <w:p w:rsidR="00E00194" w:rsidRPr="0022072D" w:rsidRDefault="00E00194" w:rsidP="00E00194">
      <w:pPr>
        <w:tabs>
          <w:tab w:val="left" w:pos="3210"/>
        </w:tabs>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A significant p-value</w:t>
      </w:r>
      <w:r>
        <w:rPr>
          <w:rFonts w:ascii="Times New Roman" w:hAnsi="Times New Roman" w:cs="Times New Roman"/>
          <w:sz w:val="24"/>
          <w:szCs w:val="24"/>
        </w:rPr>
        <w:t xml:space="preserve"> (0.001)</w:t>
      </w:r>
      <w:r w:rsidRPr="0022072D">
        <w:rPr>
          <w:rFonts w:ascii="Times New Roman" w:hAnsi="Times New Roman" w:cs="Times New Roman"/>
          <w:sz w:val="24"/>
          <w:szCs w:val="24"/>
        </w:rPr>
        <w:t xml:space="preserve"> was also evaluated between AMACR staining and overall Gleason score.</w:t>
      </w:r>
    </w:p>
    <w:p w:rsidR="00E00194" w:rsidRPr="0022072D" w:rsidRDefault="00E00194" w:rsidP="00E00194">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Similar findings are seen in an </w:t>
      </w:r>
      <w:r w:rsidRPr="0022072D">
        <w:rPr>
          <w:rFonts w:ascii="Times New Roman" w:hAnsi="Times New Roman" w:cs="Times New Roman"/>
          <w:color w:val="222222"/>
          <w:sz w:val="24"/>
          <w:szCs w:val="24"/>
          <w:shd w:val="clear" w:color="auto" w:fill="FFFFFF"/>
        </w:rPr>
        <w:t>observational cross-sectional study which was carried out in the Department of Pathology, RadhaGobindaKar Medical College, and Kolkata. The study recruited a total of 106 cases, 68 cases (64.15%) had confirmed diagnosis of prostatic adenocarcinoma and rest 38 cases (35.85%) were diagnosed as benign hyperplasia of prostate by routine Hematoxylin&amp; Eosin method. Out of the total of 68 cases of prostatic adenocarcinoma, 60 cases (88.23%) showed strong or moderate positive expression of AMACR in neoplastic glands while rest 8 cases (11.77%) show weak or negative expression of AMACR. Out of the total of 38 benign cases, only 2 cases (5.26%) revealed false positive expression of AMACR. (Biswas&amp;Talukdar, 2019)</w:t>
      </w:r>
    </w:p>
    <w:p w:rsidR="00E00194" w:rsidRPr="0022072D" w:rsidRDefault="00E00194" w:rsidP="00E00194">
      <w:pPr>
        <w:spacing w:line="360" w:lineRule="auto"/>
        <w:jc w:val="both"/>
        <w:rPr>
          <w:rFonts w:ascii="Times New Roman" w:hAnsi="Times New Roman" w:cs="Times New Roman"/>
          <w:color w:val="222222"/>
          <w:sz w:val="24"/>
          <w:szCs w:val="24"/>
          <w:shd w:val="clear" w:color="auto" w:fill="FFFFFF"/>
        </w:rPr>
      </w:pPr>
      <w:r w:rsidRPr="0022072D">
        <w:rPr>
          <w:rFonts w:ascii="Times New Roman" w:hAnsi="Times New Roman" w:cs="Times New Roman"/>
          <w:color w:val="222222"/>
          <w:sz w:val="24"/>
          <w:szCs w:val="24"/>
          <w:shd w:val="clear" w:color="auto" w:fill="FFFFFF"/>
        </w:rPr>
        <w:lastRenderedPageBreak/>
        <w:t>Our study findings correspond with the study carried out at the Adelaide and Meath hospital, Ireland in which 101 prostatic cases were included. Out of these 101 cases, 57 cases were that of carcinoma while, the remaining 44 cases were diagnosed as benign prostate hyperplasia.</w:t>
      </w:r>
      <w:r w:rsidRPr="00A711DD">
        <w:rPr>
          <w:rFonts w:ascii="Times New Roman" w:hAnsi="Times New Roman" w:cs="Times New Roman"/>
          <w:color w:val="222222"/>
          <w:sz w:val="24"/>
          <w:szCs w:val="24"/>
          <w:shd w:val="clear" w:color="auto" w:fill="FFFFFF"/>
        </w:rPr>
        <w:t xml:space="preserve"> Of 57 cancers, 52(91%) showed at least focal positive staining forAMACR strong or moderate staining in at least 1% oftumor glands and 30 (53%) showed diffuse tumor</w:t>
      </w:r>
      <w:r>
        <w:rPr>
          <w:rFonts w:ascii="Times New Roman" w:hAnsi="Times New Roman" w:cs="Times New Roman"/>
          <w:color w:val="222222"/>
          <w:sz w:val="24"/>
          <w:szCs w:val="24"/>
          <w:shd w:val="clear" w:color="auto" w:fill="FFFFFF"/>
        </w:rPr>
        <w:t>. In the benign</w:t>
      </w:r>
      <w:r w:rsidRPr="00A711DD">
        <w:rPr>
          <w:rFonts w:ascii="Times New Roman" w:hAnsi="Times New Roman" w:cs="Times New Roman"/>
          <w:color w:val="222222"/>
          <w:sz w:val="24"/>
          <w:szCs w:val="24"/>
          <w:shd w:val="clear" w:color="auto" w:fill="FFFFFF"/>
        </w:rPr>
        <w:t>cases, the majority of glands were negative for AMACR. In 18(41%) of 44 cases, focal weak apical or cytoplasmicstaining was detected which was easily distinguishable from the malignant pattern of stain</w:t>
      </w:r>
      <w:r>
        <w:rPr>
          <w:rFonts w:ascii="Times New Roman" w:hAnsi="Times New Roman" w:cs="Times New Roman"/>
          <w:color w:val="222222"/>
          <w:sz w:val="24"/>
          <w:szCs w:val="24"/>
          <w:shd w:val="clear" w:color="auto" w:fill="FFFFFF"/>
        </w:rPr>
        <w:t>ing.</w:t>
      </w:r>
      <w:r w:rsidRPr="0022072D">
        <w:rPr>
          <w:rFonts w:ascii="Times New Roman" w:hAnsi="Times New Roman" w:cs="Times New Roman"/>
          <w:color w:val="222222"/>
          <w:sz w:val="24"/>
          <w:szCs w:val="24"/>
          <w:shd w:val="clear" w:color="auto" w:fill="FFFFFF"/>
        </w:rPr>
        <w:t>There was a statistically significant correlation between AMACR staining intensity and overall Gleason score</w:t>
      </w:r>
      <w:r>
        <w:rPr>
          <w:rFonts w:ascii="Times New Roman" w:hAnsi="Times New Roman" w:cs="Times New Roman"/>
          <w:color w:val="222222"/>
          <w:sz w:val="24"/>
          <w:szCs w:val="24"/>
          <w:shd w:val="clear" w:color="auto" w:fill="FFFFFF"/>
        </w:rPr>
        <w:t>. Chi square analysis revealed a significant p value of 0.001</w:t>
      </w:r>
      <w:r w:rsidRPr="0022072D">
        <w:rPr>
          <w:rFonts w:ascii="Times New Roman" w:hAnsi="Times New Roman" w:cs="Times New Roman"/>
          <w:color w:val="222222"/>
          <w:sz w:val="24"/>
          <w:szCs w:val="24"/>
          <w:shd w:val="clear" w:color="auto" w:fill="FFFFFF"/>
        </w:rPr>
        <w:t xml:space="preserve"> (Murphy et al., 2007</w:t>
      </w:r>
      <w:r>
        <w:rPr>
          <w:rFonts w:ascii="Times New Roman" w:hAnsi="Times New Roman" w:cs="Times New Roman"/>
          <w:color w:val="222222"/>
          <w:sz w:val="24"/>
          <w:szCs w:val="24"/>
          <w:shd w:val="clear" w:color="auto" w:fill="FFFFFF"/>
        </w:rPr>
        <w:t>)</w:t>
      </w:r>
    </w:p>
    <w:p w:rsidR="00E00194" w:rsidRDefault="00E00194" w:rsidP="00E00194">
      <w:pPr>
        <w:spacing w:line="360" w:lineRule="auto"/>
        <w:jc w:val="both"/>
        <w:rPr>
          <w:rFonts w:ascii="Times New Roman" w:hAnsi="Times New Roman" w:cs="Times New Roman"/>
          <w:color w:val="222222"/>
          <w:sz w:val="24"/>
          <w:szCs w:val="24"/>
          <w:shd w:val="clear" w:color="auto" w:fill="FFFFFF"/>
        </w:rPr>
      </w:pPr>
      <w:r w:rsidRPr="0022072D">
        <w:rPr>
          <w:rFonts w:ascii="Times New Roman" w:hAnsi="Times New Roman" w:cs="Times New Roman"/>
          <w:noProof/>
          <w:sz w:val="24"/>
          <w:szCs w:val="24"/>
        </w:rPr>
        <w:t xml:space="preserve">Our study findings </w:t>
      </w:r>
      <w:r>
        <w:rPr>
          <w:rFonts w:ascii="Times New Roman" w:hAnsi="Times New Roman" w:cs="Times New Roman"/>
          <w:noProof/>
          <w:sz w:val="24"/>
          <w:szCs w:val="24"/>
        </w:rPr>
        <w:t xml:space="preserve">arw similar  to the results of </w:t>
      </w:r>
      <w:r w:rsidRPr="0022072D">
        <w:rPr>
          <w:rFonts w:ascii="Times New Roman" w:hAnsi="Times New Roman" w:cs="Times New Roman"/>
          <w:noProof/>
          <w:sz w:val="24"/>
          <w:szCs w:val="24"/>
        </w:rPr>
        <w:t xml:space="preserve"> a study done at National Centre Institute, Cairo University, in</w:t>
      </w:r>
      <w:r w:rsidRPr="0022072D">
        <w:rPr>
          <w:rFonts w:ascii="Times New Roman" w:hAnsi="Times New Roman" w:cs="Times New Roman"/>
          <w:sz w:val="24"/>
          <w:szCs w:val="24"/>
        </w:rPr>
        <w:t xml:space="preserve"> which immunohistochemical staining was performed for AMACR, on tissue specimen of 49 patients with  prostatic carcinoma. The study determined AMACR expression in relation to Gleason’s score; the study recorded a high statistically significant co relation between AMACR expression sand Gleason’s score revealing a significant p-value of 0.004.</w:t>
      </w:r>
      <w:r>
        <w:rPr>
          <w:rFonts w:ascii="Times New Roman" w:hAnsi="Times New Roman" w:cs="Times New Roman"/>
          <w:color w:val="222222"/>
          <w:sz w:val="24"/>
          <w:szCs w:val="24"/>
          <w:shd w:val="clear" w:color="auto" w:fill="FFFFFF"/>
        </w:rPr>
        <w:t>(El-Kasem et al., 2016)</w:t>
      </w:r>
    </w:p>
    <w:p w:rsidR="00E00194" w:rsidRDefault="00E00194" w:rsidP="00E00194">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noProof/>
          <w:sz w:val="24"/>
          <w:szCs w:val="24"/>
        </w:rPr>
        <w:t>Similar results were reported in t</w:t>
      </w:r>
      <w:r w:rsidRPr="00667652">
        <w:rPr>
          <w:rFonts w:ascii="Times New Roman" w:hAnsi="Times New Roman" w:cs="Times New Roman"/>
          <w:noProof/>
          <w:sz w:val="24"/>
          <w:szCs w:val="24"/>
        </w:rPr>
        <w:t>he study conducted at Postgraduate Medical institute Lahore</w:t>
      </w:r>
      <w:r>
        <w:rPr>
          <w:rFonts w:ascii="Times New Roman" w:hAnsi="Times New Roman" w:cs="Times New Roman"/>
          <w:noProof/>
          <w:sz w:val="24"/>
          <w:szCs w:val="24"/>
        </w:rPr>
        <w:t>,</w:t>
      </w:r>
      <w:r w:rsidRPr="00667652">
        <w:rPr>
          <w:rFonts w:ascii="Times New Roman" w:hAnsi="Times New Roman" w:cs="Times New Roman"/>
          <w:noProof/>
          <w:sz w:val="24"/>
          <w:szCs w:val="24"/>
        </w:rPr>
        <w:t xml:space="preserve"> in which a total  of </w:t>
      </w:r>
      <w:r>
        <w:rPr>
          <w:rFonts w:ascii="Times New Roman" w:hAnsi="Times New Roman" w:cs="Times New Roman"/>
          <w:sz w:val="24"/>
          <w:szCs w:val="24"/>
        </w:rPr>
        <w:t>o</w:t>
      </w:r>
      <w:r w:rsidRPr="00667652">
        <w:rPr>
          <w:rFonts w:ascii="Times New Roman" w:hAnsi="Times New Roman" w:cs="Times New Roman"/>
          <w:sz w:val="24"/>
          <w:szCs w:val="24"/>
        </w:rPr>
        <w:t>ne hundred biopsies were collected from Lahore General Hospital</w:t>
      </w:r>
      <w:r>
        <w:rPr>
          <w:rFonts w:ascii="Times New Roman" w:hAnsi="Times New Roman" w:cs="Times New Roman"/>
          <w:sz w:val="24"/>
          <w:szCs w:val="24"/>
        </w:rPr>
        <w:t xml:space="preserve">, which </w:t>
      </w:r>
      <w:r w:rsidRPr="00667652">
        <w:rPr>
          <w:rFonts w:ascii="Times New Roman" w:hAnsi="Times New Roman" w:cs="Times New Roman"/>
          <w:sz w:val="24"/>
          <w:szCs w:val="24"/>
        </w:rPr>
        <w:t>50 specimens</w:t>
      </w:r>
      <w:r>
        <w:rPr>
          <w:rFonts w:ascii="Times New Roman" w:hAnsi="Times New Roman" w:cs="Times New Roman"/>
          <w:sz w:val="24"/>
          <w:szCs w:val="24"/>
        </w:rPr>
        <w:t xml:space="preserve"> of </w:t>
      </w:r>
      <w:r w:rsidRPr="00667652">
        <w:rPr>
          <w:rFonts w:ascii="Times New Roman" w:hAnsi="Times New Roman" w:cs="Times New Roman"/>
          <w:sz w:val="24"/>
          <w:szCs w:val="24"/>
        </w:rPr>
        <w:t>benign prostate hyperplasia and 50 cases of malignant</w:t>
      </w:r>
      <w:r>
        <w:rPr>
          <w:rFonts w:ascii="Times New Roman" w:hAnsi="Times New Roman" w:cs="Times New Roman"/>
          <w:sz w:val="24"/>
          <w:szCs w:val="24"/>
        </w:rPr>
        <w:t>lesions. After h</w:t>
      </w:r>
      <w:r w:rsidRPr="00667652">
        <w:rPr>
          <w:rFonts w:ascii="Times New Roman" w:hAnsi="Times New Roman" w:cs="Times New Roman"/>
          <w:sz w:val="24"/>
          <w:szCs w:val="24"/>
        </w:rPr>
        <w:t>ematoxylin and eosin staining,</w:t>
      </w:r>
      <w:r>
        <w:rPr>
          <w:rFonts w:ascii="Times New Roman" w:hAnsi="Times New Roman" w:cs="Times New Roman"/>
          <w:sz w:val="24"/>
          <w:szCs w:val="24"/>
        </w:rPr>
        <w:t xml:space="preserve"> all carcinoma cases were graded using Gleason’s Scoring system. Majority of the cases were moderately differentiated 27(54%) while the remaining 23 (46%) were poorly differentiated. After diagnosing on H and E, all cases were subjected to AMACR immunostaining</w:t>
      </w:r>
      <w:r w:rsidRPr="00667652">
        <w:rPr>
          <w:rFonts w:ascii="Times New Roman" w:hAnsi="Times New Roman" w:cs="Times New Roman"/>
          <w:sz w:val="24"/>
          <w:szCs w:val="24"/>
        </w:rPr>
        <w:t>. It was observed that all cases of hy</w:t>
      </w:r>
      <w:r>
        <w:rPr>
          <w:rFonts w:ascii="Times New Roman" w:hAnsi="Times New Roman" w:cs="Times New Roman"/>
          <w:sz w:val="24"/>
          <w:szCs w:val="24"/>
        </w:rPr>
        <w:t xml:space="preserve">perplasia were negative whereas, </w:t>
      </w:r>
      <w:r w:rsidRPr="00667652">
        <w:rPr>
          <w:rFonts w:ascii="Times New Roman" w:hAnsi="Times New Roman" w:cs="Times New Roman"/>
          <w:sz w:val="24"/>
          <w:szCs w:val="24"/>
        </w:rPr>
        <w:t xml:space="preserve">all carcinoma cases showed </w:t>
      </w:r>
      <w:r>
        <w:rPr>
          <w:rFonts w:ascii="Times New Roman" w:hAnsi="Times New Roman" w:cs="Times New Roman"/>
          <w:sz w:val="24"/>
          <w:szCs w:val="24"/>
        </w:rPr>
        <w:t>positive AMACR expression. A significant correlation was observed between AMACR staining and Gleason Score.  The</w:t>
      </w:r>
      <w:r w:rsidRPr="00667652">
        <w:rPr>
          <w:rFonts w:ascii="Times New Roman" w:hAnsi="Times New Roman" w:cs="Times New Roman"/>
          <w:sz w:val="24"/>
          <w:szCs w:val="24"/>
        </w:rPr>
        <w:t xml:space="preserve"> study concluded that AMACR is a useful immunomarker for diagnosing challenging cases of prostatic adenocarcinoma.</w:t>
      </w:r>
      <w:r>
        <w:rPr>
          <w:rFonts w:ascii="Times New Roman" w:hAnsi="Times New Roman" w:cs="Times New Roman"/>
          <w:color w:val="222222"/>
          <w:sz w:val="24"/>
          <w:szCs w:val="24"/>
          <w:shd w:val="clear" w:color="auto" w:fill="FFFFFF"/>
        </w:rPr>
        <w:t xml:space="preserve">(Tabassum, Imtiaz, &amp;Jabeen, 2017) </w:t>
      </w:r>
    </w:p>
    <w:p w:rsidR="00E00194" w:rsidRPr="0022072D" w:rsidRDefault="00E00194" w:rsidP="00E00194">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Similar results were seen in a prospective study carried out at the Department of Pathology Rothak University in which a </w:t>
      </w:r>
      <w:r w:rsidRPr="0022072D">
        <w:rPr>
          <w:rFonts w:ascii="Times New Roman" w:hAnsi="Times New Roman" w:cs="Times New Roman"/>
          <w:color w:val="222222"/>
          <w:sz w:val="24"/>
          <w:szCs w:val="24"/>
          <w:shd w:val="clear" w:color="auto" w:fill="FFFFFF"/>
        </w:rPr>
        <w:t>total of 50 cases</w:t>
      </w:r>
      <w:r>
        <w:rPr>
          <w:rFonts w:ascii="Times New Roman" w:hAnsi="Times New Roman" w:cs="Times New Roman"/>
          <w:color w:val="222222"/>
          <w:sz w:val="24"/>
          <w:szCs w:val="24"/>
          <w:shd w:val="clear" w:color="auto" w:fill="FFFFFF"/>
        </w:rPr>
        <w:t xml:space="preserve"> were recruited in the study. Out of the 50 cases, 37 cases were </w:t>
      </w:r>
      <w:r w:rsidRPr="0022072D">
        <w:rPr>
          <w:rFonts w:ascii="Times New Roman" w:hAnsi="Times New Roman" w:cs="Times New Roman"/>
          <w:color w:val="222222"/>
          <w:sz w:val="24"/>
          <w:szCs w:val="24"/>
          <w:shd w:val="clear" w:color="auto" w:fill="FFFFFF"/>
        </w:rPr>
        <w:t>malignant</w:t>
      </w:r>
      <w:r>
        <w:rPr>
          <w:rFonts w:ascii="Times New Roman" w:hAnsi="Times New Roman" w:cs="Times New Roman"/>
          <w:color w:val="222222"/>
          <w:sz w:val="24"/>
          <w:szCs w:val="24"/>
          <w:shd w:val="clear" w:color="auto" w:fill="FFFFFF"/>
        </w:rPr>
        <w:t xml:space="preserve"> lesions and 13 cases comprised of benign prostate hyperplasia</w:t>
      </w:r>
      <w:r w:rsidRPr="0022072D">
        <w:rPr>
          <w:rFonts w:ascii="Times New Roman" w:hAnsi="Times New Roman" w:cs="Times New Roman"/>
          <w:color w:val="222222"/>
          <w:sz w:val="24"/>
          <w:szCs w:val="24"/>
          <w:shd w:val="clear" w:color="auto" w:fill="FFFFFF"/>
        </w:rPr>
        <w:t>. Tumor grade was determined according to Gleason's grading sys</w:t>
      </w:r>
      <w:r>
        <w:rPr>
          <w:rFonts w:ascii="Times New Roman" w:hAnsi="Times New Roman" w:cs="Times New Roman"/>
          <w:color w:val="222222"/>
          <w:sz w:val="24"/>
          <w:szCs w:val="24"/>
          <w:shd w:val="clear" w:color="auto" w:fill="FFFFFF"/>
        </w:rPr>
        <w:t xml:space="preserve">tem. AMACR was </w:t>
      </w:r>
      <w:r w:rsidRPr="0022072D">
        <w:rPr>
          <w:rFonts w:ascii="Times New Roman" w:hAnsi="Times New Roman" w:cs="Times New Roman"/>
          <w:color w:val="222222"/>
          <w:sz w:val="24"/>
          <w:szCs w:val="24"/>
          <w:shd w:val="clear" w:color="auto" w:fill="FFFFFF"/>
        </w:rPr>
        <w:t xml:space="preserve">determined by </w:t>
      </w:r>
      <w:r w:rsidRPr="0022072D">
        <w:rPr>
          <w:rFonts w:ascii="Times New Roman" w:hAnsi="Times New Roman" w:cs="Times New Roman"/>
          <w:color w:val="222222"/>
          <w:sz w:val="24"/>
          <w:szCs w:val="24"/>
          <w:shd w:val="clear" w:color="auto" w:fill="FFFFFF"/>
        </w:rPr>
        <w:lastRenderedPageBreak/>
        <w:t>immunohistochemical staining. The obtained results were analyzed and evaluated using Chi-square statistical test.</w:t>
      </w:r>
      <w:r>
        <w:rPr>
          <w:rFonts w:ascii="Times New Roman" w:hAnsi="Times New Roman" w:cs="Times New Roman"/>
          <w:color w:val="222222"/>
          <w:sz w:val="24"/>
          <w:szCs w:val="24"/>
          <w:shd w:val="clear" w:color="auto" w:fill="FFFFFF"/>
        </w:rPr>
        <w:t xml:space="preserve"> </w:t>
      </w:r>
      <w:r w:rsidRPr="0022072D">
        <w:rPr>
          <w:rFonts w:ascii="Times New Roman" w:hAnsi="Times New Roman" w:cs="Times New Roman"/>
          <w:bCs/>
          <w:color w:val="222222"/>
          <w:sz w:val="24"/>
          <w:szCs w:val="24"/>
          <w:shd w:val="clear" w:color="auto" w:fill="FFFFFF"/>
        </w:rPr>
        <w:t>The results of this study revealed that AMACR</w:t>
      </w:r>
      <w:r w:rsidRPr="0022072D">
        <w:rPr>
          <w:rFonts w:ascii="Times New Roman" w:hAnsi="Times New Roman" w:cs="Times New Roman"/>
          <w:color w:val="222222"/>
          <w:sz w:val="24"/>
          <w:szCs w:val="24"/>
          <w:shd w:val="clear" w:color="auto" w:fill="FFFFFF"/>
        </w:rPr>
        <w:t xml:space="preserve"> was not expressed in any of the 13 cases of benign lesions of the prostate while in malignant lesions of prostate it was expressed in 33 of 37 (89.18</w:t>
      </w:r>
      <w:r>
        <w:rPr>
          <w:rFonts w:ascii="Times New Roman" w:hAnsi="Times New Roman" w:cs="Times New Roman"/>
          <w:color w:val="222222"/>
          <w:sz w:val="24"/>
          <w:szCs w:val="24"/>
          <w:shd w:val="clear" w:color="auto" w:fill="FFFFFF"/>
        </w:rPr>
        <w:t>%) cases.</w:t>
      </w:r>
      <w:r w:rsidRPr="0022072D">
        <w:rPr>
          <w:rFonts w:ascii="Times New Roman" w:hAnsi="Times New Roman" w:cs="Times New Roman"/>
          <w:color w:val="222222"/>
          <w:sz w:val="24"/>
          <w:szCs w:val="24"/>
          <w:shd w:val="clear" w:color="auto" w:fill="FFFFFF"/>
        </w:rPr>
        <w:t xml:space="preserve"> There was statistically significant difference in expression of AMACR between benign and malignant lesions of the prostate, indicated by a significant </w:t>
      </w:r>
      <w:r w:rsidRPr="0022072D">
        <w:rPr>
          <w:rFonts w:ascii="Times New Roman" w:hAnsi="Times New Roman" w:cs="Times New Roman"/>
          <w:iCs/>
          <w:color w:val="222222"/>
          <w:sz w:val="24"/>
          <w:szCs w:val="24"/>
          <w:shd w:val="clear" w:color="auto" w:fill="FFFFFF"/>
        </w:rPr>
        <w:t>p value of</w:t>
      </w:r>
      <w:r w:rsidRPr="0022072D">
        <w:rPr>
          <w:rFonts w:ascii="Times New Roman" w:hAnsi="Times New Roman" w:cs="Times New Roman"/>
          <w:color w:val="222222"/>
          <w:sz w:val="24"/>
          <w:szCs w:val="24"/>
          <w:shd w:val="clear" w:color="auto" w:fill="FFFFFF"/>
        </w:rPr>
        <w:t xml:space="preserve"> 0.</w:t>
      </w:r>
      <w:r>
        <w:rPr>
          <w:rFonts w:ascii="Times New Roman" w:hAnsi="Times New Roman" w:cs="Times New Roman"/>
          <w:color w:val="222222"/>
          <w:sz w:val="24"/>
          <w:szCs w:val="24"/>
          <w:shd w:val="clear" w:color="auto" w:fill="FFFFFF"/>
        </w:rPr>
        <w:t>001. (Jain et al., 2017)</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p63 is recognized as a transcri</w:t>
      </w:r>
      <w:r>
        <w:rPr>
          <w:rFonts w:ascii="Times New Roman" w:hAnsi="Times New Roman" w:cs="Times New Roman"/>
          <w:sz w:val="24"/>
          <w:szCs w:val="24"/>
        </w:rPr>
        <w:t xml:space="preserve">ption factor that is necessary </w:t>
      </w:r>
      <w:r w:rsidRPr="0022072D">
        <w:rPr>
          <w:rFonts w:ascii="Times New Roman" w:hAnsi="Times New Roman" w:cs="Times New Roman"/>
          <w:sz w:val="24"/>
          <w:szCs w:val="24"/>
        </w:rPr>
        <w:t>for the control of growth and development of several epithelial organs, inclusive of the prostate gland. It bears an identical structure as that of p53. The expression of p63 is confined to basal cells of prostate glands and reveals a nuclear staining pattern. Majority of prostatic cancers are negative for p63, while normal or benign hyperplastic prostatic glands exhibit highly positive and diffuse p63 staining.</w:t>
      </w:r>
    </w:p>
    <w:p w:rsidR="00E00194" w:rsidRPr="0022072D" w:rsidRDefault="00E00194" w:rsidP="00E00194">
      <w:pPr>
        <w:tabs>
          <w:tab w:val="left" w:pos="3210"/>
        </w:tabs>
        <w:spacing w:line="360" w:lineRule="auto"/>
        <w:jc w:val="both"/>
        <w:rPr>
          <w:rFonts w:ascii="Times New Roman" w:hAnsi="Times New Roman" w:cs="Times New Roman"/>
          <w:sz w:val="24"/>
          <w:szCs w:val="24"/>
        </w:rPr>
      </w:pPr>
      <w:r w:rsidRPr="0022072D">
        <w:rPr>
          <w:rFonts w:ascii="Times New Roman" w:hAnsi="Times New Roman" w:cs="Times New Roman"/>
          <w:color w:val="222222"/>
          <w:sz w:val="24"/>
          <w:szCs w:val="24"/>
          <w:shd w:val="clear" w:color="auto" w:fill="FFFFFF"/>
        </w:rPr>
        <w:t>Immunohistochemical staining of p63 in both benign and malignant lesion was performed in the present study. Out of the 37 cases diagnosed as benign prostate hyperplasia subjected to p63 staining, 15 cases</w:t>
      </w:r>
      <w:r w:rsidRPr="0022072D">
        <w:rPr>
          <w:rFonts w:ascii="Times New Roman" w:hAnsi="Times New Roman" w:cs="Times New Roman"/>
          <w:sz w:val="24"/>
          <w:szCs w:val="24"/>
        </w:rPr>
        <w:t xml:space="preserve"> (40.5%) revealed &gt;90% stained nuclei for p63 exhibiting strong intensity of staining(+3), whereas the remaining 22 cases(59.5%) stained 51-90% nuclei for p63 with moderate  intensity of staining(+2). </w:t>
      </w:r>
    </w:p>
    <w:p w:rsidR="00E00194" w:rsidRPr="0022072D" w:rsidRDefault="00E00194" w:rsidP="00E00194">
      <w:pPr>
        <w:tabs>
          <w:tab w:val="left" w:pos="3210"/>
        </w:tabs>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 xml:space="preserve"> Out of the 37 cases of prostate cancer subjected to p63 staining, 33 cases (89.2%) showed no reactivity; whereas, 4 cases (10.8%) stained 1-10% nuclei with weak intensity of staining.</w:t>
      </w:r>
    </w:p>
    <w:p w:rsidR="00E00194" w:rsidRPr="0022072D" w:rsidRDefault="00E00194" w:rsidP="00E00194">
      <w:pPr>
        <w:tabs>
          <w:tab w:val="left" w:pos="3210"/>
        </w:tabs>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Chi square analysis revealed a statistically significant co relation of p63 staining in the benign malignant lesions of prostate gland with a p-value of 0.001.</w:t>
      </w:r>
    </w:p>
    <w:p w:rsidR="00E00194" w:rsidRPr="0022072D" w:rsidRDefault="00E00194" w:rsidP="00E00194">
      <w:pPr>
        <w:tabs>
          <w:tab w:val="left" w:pos="3210"/>
        </w:tabs>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A non significant p-value of 0.170 was evaluated between p63 staining and overall Gleason score. Our study findings suggested that Immunostaining with p63 escalates the diagnostic yield, consequently it may be used as a valuable tool in differential diagnosis of prostatic carcinoma.</w:t>
      </w:r>
    </w:p>
    <w:p w:rsidR="00E00194" w:rsidRPr="0022072D" w:rsidRDefault="00E00194" w:rsidP="00E00194">
      <w:pPr>
        <w:spacing w:line="360" w:lineRule="auto"/>
        <w:jc w:val="both"/>
        <w:rPr>
          <w:rFonts w:ascii="Times New Roman" w:hAnsi="Times New Roman" w:cs="Times New Roman"/>
          <w:sz w:val="24"/>
          <w:szCs w:val="24"/>
        </w:rPr>
      </w:pPr>
      <w:r w:rsidRPr="0022072D">
        <w:rPr>
          <w:rFonts w:ascii="Times New Roman" w:hAnsi="Times New Roman" w:cs="Times New Roman"/>
          <w:sz w:val="24"/>
          <w:szCs w:val="24"/>
        </w:rPr>
        <w:t>Our study findings regarding p63 immunostaining in both benign and malignant lesions correspond with a study carried out at the Urology ward of Lahore General Hospital, Lahore. Specimens of 60 patients were included in the study. Majority of the biopsies were</w:t>
      </w:r>
      <w:r>
        <w:rPr>
          <w:rFonts w:ascii="Times New Roman" w:hAnsi="Times New Roman" w:cs="Times New Roman"/>
          <w:sz w:val="24"/>
          <w:szCs w:val="24"/>
        </w:rPr>
        <w:t xml:space="preserve"> obtained after </w:t>
      </w:r>
      <w:r w:rsidRPr="0022072D">
        <w:rPr>
          <w:rFonts w:ascii="Times New Roman" w:hAnsi="Times New Roman" w:cs="Times New Roman"/>
          <w:sz w:val="24"/>
          <w:szCs w:val="24"/>
        </w:rPr>
        <w:t xml:space="preserve">TURP 57 specimens and only 3 were radical prostatectomies. Out of the 60 cases, 21 cases (35.0%) were diagnosed as prostatic adenocarcinoma and 39 cases (65.0%) were that of benign </w:t>
      </w:r>
      <w:r w:rsidRPr="0022072D">
        <w:rPr>
          <w:rFonts w:ascii="Times New Roman" w:hAnsi="Times New Roman" w:cs="Times New Roman"/>
          <w:sz w:val="24"/>
          <w:szCs w:val="24"/>
        </w:rPr>
        <w:lastRenderedPageBreak/>
        <w:t>prostate hyperplasia. All cases of adenocarcinoma showed negative staining for p63 while 39 cases of BPH exhibited persistent brown nuclear staining.(Nisar et al., 2017)</w:t>
      </w:r>
    </w:p>
    <w:p w:rsidR="00E00194" w:rsidRPr="0022072D" w:rsidRDefault="00E00194" w:rsidP="00E00194">
      <w:pPr>
        <w:spacing w:line="360" w:lineRule="auto"/>
        <w:jc w:val="both"/>
        <w:rPr>
          <w:rFonts w:ascii="Times New Roman" w:hAnsi="Times New Roman" w:cs="Times New Roman"/>
          <w:sz w:val="24"/>
          <w:szCs w:val="24"/>
        </w:rPr>
      </w:pPr>
      <w:r>
        <w:rPr>
          <w:rFonts w:ascii="Times New Roman" w:hAnsi="Times New Roman" w:cs="Times New Roman"/>
          <w:sz w:val="24"/>
          <w:szCs w:val="24"/>
        </w:rPr>
        <w:t>Our study findings also co</w:t>
      </w:r>
      <w:r w:rsidRPr="0022072D">
        <w:rPr>
          <w:rFonts w:ascii="Times New Roman" w:hAnsi="Times New Roman" w:cs="Times New Roman"/>
          <w:sz w:val="24"/>
          <w:szCs w:val="24"/>
        </w:rPr>
        <w:t>rrelate with a comprehensive study carried out at the Research institute of Fundamental and Clinical Uronephrology of Saratov State Medical University analyzed three prostate specific markers.</w:t>
      </w:r>
      <w:r>
        <w:rPr>
          <w:rFonts w:ascii="Times New Roman" w:hAnsi="Times New Roman" w:cs="Times New Roman"/>
          <w:sz w:val="24"/>
          <w:szCs w:val="24"/>
        </w:rPr>
        <w:t xml:space="preserve"> </w:t>
      </w:r>
      <w:r w:rsidRPr="0022072D">
        <w:rPr>
          <w:rFonts w:ascii="Times New Roman" w:hAnsi="Times New Roman" w:cs="Times New Roman"/>
          <w:sz w:val="24"/>
          <w:szCs w:val="24"/>
        </w:rPr>
        <w:t>Histochemical score (Hs) was evaluated by multiplying the percentage of stained cells with the intensity of staining.The study revealed a high histochemical score of p63 in the group of individuals suffering from BPH (Hs=91), whereas in the patients having prostatitis the histochemical score was interpreted as(Hs=83) due to the presence  of few basal cells for positive expression of p63,and a very low score for adenocarcinom</w:t>
      </w:r>
      <w:r>
        <w:rPr>
          <w:rFonts w:ascii="Times New Roman" w:hAnsi="Times New Roman" w:cs="Times New Roman"/>
          <w:sz w:val="24"/>
          <w:szCs w:val="24"/>
        </w:rPr>
        <w:t>a of prostate (Hs=17) (Popkov</w:t>
      </w:r>
      <w:r w:rsidRPr="0022072D">
        <w:rPr>
          <w:rFonts w:ascii="Times New Roman" w:hAnsi="Times New Roman" w:cs="Times New Roman"/>
          <w:sz w:val="24"/>
          <w:szCs w:val="24"/>
        </w:rPr>
        <w:t xml:space="preserve"> et</w:t>
      </w:r>
      <w:r>
        <w:rPr>
          <w:rFonts w:ascii="Times New Roman" w:hAnsi="Times New Roman" w:cs="Times New Roman"/>
          <w:sz w:val="24"/>
          <w:szCs w:val="24"/>
        </w:rPr>
        <w:t xml:space="preserve"> al., </w:t>
      </w:r>
      <w:r w:rsidRPr="0022072D">
        <w:rPr>
          <w:rFonts w:ascii="Times New Roman" w:hAnsi="Times New Roman" w:cs="Times New Roman"/>
          <w:sz w:val="24"/>
          <w:szCs w:val="24"/>
        </w:rPr>
        <w:t>2013</w:t>
      </w:r>
      <w:r>
        <w:rPr>
          <w:rFonts w:ascii="Times New Roman" w:hAnsi="Times New Roman" w:cs="Times New Roman"/>
          <w:sz w:val="24"/>
          <w:szCs w:val="24"/>
        </w:rPr>
        <w:t>)</w:t>
      </w:r>
    </w:p>
    <w:p w:rsidR="00E00194" w:rsidRPr="0022072D" w:rsidRDefault="00E00194" w:rsidP="00E00194">
      <w:pPr>
        <w:shd w:val="clear" w:color="auto" w:fill="FFFFFF"/>
        <w:spacing w:line="360" w:lineRule="auto"/>
        <w:jc w:val="both"/>
        <w:rPr>
          <w:rFonts w:ascii="Times New Roman" w:hAnsi="Times New Roman" w:cs="Times New Roman"/>
          <w:color w:val="222222"/>
          <w:sz w:val="24"/>
          <w:szCs w:val="24"/>
          <w:shd w:val="clear" w:color="auto" w:fill="FFFFFF"/>
        </w:rPr>
      </w:pPr>
      <w:r w:rsidRPr="0022072D">
        <w:rPr>
          <w:rFonts w:ascii="Times New Roman" w:hAnsi="Times New Roman" w:cs="Times New Roman"/>
          <w:color w:val="111111"/>
          <w:sz w:val="24"/>
          <w:szCs w:val="24"/>
          <w:shd w:val="clear" w:color="auto" w:fill="FFFFFF"/>
        </w:rPr>
        <w:t>Another study carried out at the Shaukat</w:t>
      </w:r>
      <w:r>
        <w:rPr>
          <w:rFonts w:ascii="Times New Roman" w:hAnsi="Times New Roman" w:cs="Times New Roman"/>
          <w:color w:val="111111"/>
          <w:sz w:val="24"/>
          <w:szCs w:val="24"/>
          <w:shd w:val="clear" w:color="auto" w:fill="FFFFFF"/>
        </w:rPr>
        <w:t xml:space="preserve"> </w:t>
      </w:r>
      <w:r w:rsidRPr="0022072D">
        <w:rPr>
          <w:rFonts w:ascii="Times New Roman" w:hAnsi="Times New Roman" w:cs="Times New Roman"/>
          <w:color w:val="111111"/>
          <w:sz w:val="24"/>
          <w:szCs w:val="24"/>
          <w:shd w:val="clear" w:color="auto" w:fill="FFFFFF"/>
        </w:rPr>
        <w:t>Khanum Memorial Cancer Hospital analyzed 30cases reported as ambiguous on morphological findings and the expression of p63 in these cases. The study revealed that all prostatic adenocarcinomas were negative for p63 and benign lesions of prostate were positive for p63. The study therefore concluded that p63 immunohistochemistry staining can be used as a reliable marker to differentiate between benign from malignant morphologically ambiguous lesions of prostate.</w:t>
      </w:r>
      <w:r>
        <w:rPr>
          <w:rFonts w:ascii="Times New Roman" w:hAnsi="Times New Roman" w:cs="Times New Roman"/>
          <w:color w:val="222222"/>
          <w:sz w:val="24"/>
          <w:szCs w:val="24"/>
          <w:shd w:val="clear" w:color="auto" w:fill="FFFFFF"/>
        </w:rPr>
        <w:t>(Baig, Hassan &amp; Mansoor, 2012)</w:t>
      </w:r>
    </w:p>
    <w:p w:rsidR="00E00194" w:rsidRPr="0022072D" w:rsidRDefault="00E00194" w:rsidP="00E00194">
      <w:pPr>
        <w:spacing w:line="360" w:lineRule="auto"/>
        <w:jc w:val="both"/>
        <w:rPr>
          <w:rFonts w:ascii="Times New Roman" w:hAnsi="Times New Roman" w:cs="Times New Roman"/>
          <w:color w:val="222222"/>
          <w:sz w:val="24"/>
          <w:szCs w:val="24"/>
          <w:shd w:val="clear" w:color="auto" w:fill="FFFFFF"/>
        </w:rPr>
      </w:pPr>
      <w:r w:rsidRPr="0022072D">
        <w:rPr>
          <w:rFonts w:ascii="Times New Roman" w:hAnsi="Times New Roman" w:cs="Times New Roman"/>
          <w:sz w:val="24"/>
          <w:szCs w:val="24"/>
        </w:rPr>
        <w:t>Our findings also correlate wit</w:t>
      </w:r>
      <w:r>
        <w:rPr>
          <w:rFonts w:ascii="Times New Roman" w:hAnsi="Times New Roman" w:cs="Times New Roman"/>
          <w:sz w:val="24"/>
          <w:szCs w:val="24"/>
        </w:rPr>
        <w:t xml:space="preserve">h the study conducted at the </w:t>
      </w:r>
      <w:r w:rsidRPr="0022072D">
        <w:rPr>
          <w:rFonts w:ascii="Times New Roman" w:hAnsi="Times New Roman" w:cs="Times New Roman"/>
          <w:sz w:val="24"/>
          <w:szCs w:val="24"/>
        </w:rPr>
        <w:t xml:space="preserve">Pathology Department, Ghaem Hospital, Mashhad, Iran.  In this cross sectional study, 98 prostate specimens in that were assessed for pathologic diagnosis. Out of 98 cases; 40 cases were prostate adenocarcinomas and 58 were benign diseases. Sampling procedures included transurethral resection (TURP), needle </w:t>
      </w:r>
      <w:r>
        <w:rPr>
          <w:rFonts w:ascii="Times New Roman" w:hAnsi="Times New Roman" w:cs="Times New Roman"/>
          <w:sz w:val="24"/>
          <w:szCs w:val="24"/>
        </w:rPr>
        <w:t>biopsy and radical prostectomies</w:t>
      </w:r>
      <w:r w:rsidRPr="0022072D">
        <w:rPr>
          <w:rFonts w:ascii="Times New Roman" w:hAnsi="Times New Roman" w:cs="Times New Roman"/>
          <w:sz w:val="24"/>
          <w:szCs w:val="24"/>
        </w:rPr>
        <w:t>. All BPH cases were immunoreactive for p63 in more than 75% of the basal cells (sensitivity 100%)</w:t>
      </w:r>
      <w:r w:rsidRPr="0022072D">
        <w:rPr>
          <w:rFonts w:ascii="Times New Roman" w:hAnsi="Times New Roman" w:cs="Times New Roman"/>
          <w:color w:val="222222"/>
          <w:sz w:val="24"/>
          <w:szCs w:val="24"/>
          <w:shd w:val="clear" w:color="auto" w:fill="FFFFFF"/>
        </w:rPr>
        <w:t>. (Kalantari et al., 2014)</w:t>
      </w:r>
    </w:p>
    <w:p w:rsidR="00E00194" w:rsidRDefault="00E00194" w:rsidP="00E00194">
      <w:pPr>
        <w:spacing w:line="360" w:lineRule="auto"/>
        <w:jc w:val="both"/>
        <w:rPr>
          <w:rFonts w:ascii="Times New Roman" w:hAnsi="Times New Roman" w:cs="Times New Roman"/>
          <w:color w:val="222222"/>
          <w:sz w:val="24"/>
          <w:szCs w:val="24"/>
          <w:shd w:val="clear" w:color="auto" w:fill="FFFFFF"/>
        </w:rPr>
      </w:pPr>
      <w:r w:rsidRPr="0022072D">
        <w:rPr>
          <w:rFonts w:ascii="Times New Roman" w:hAnsi="Times New Roman" w:cs="Times New Roman"/>
          <w:sz w:val="24"/>
          <w:szCs w:val="24"/>
        </w:rPr>
        <w:t xml:space="preserve">Our study results are in accordance with the study carried out at the Urology and Pathology departments Zagazig University, Egypt. A total of 60 prostate needle biopsy specimens were recruited in the study, including 30 cases of adenocarcinoma prostate and 30 specimens of benign prostate hyperplasia. All cases were immunostained for AMACR and p63.  Results of the    study revealed that 90% cases of prostate adenocarcinoma expressed AMACR and 83.3% of these malignant lesions expressed &gt;50%positive expression of AMACR.AMACR expression was not seen in the benign glands. The study also exhibited moderate to strong p63 nuclear stain in &gt;80% of the benign gland, while 29 cases of prostate adenocarcinoma showed negative </w:t>
      </w:r>
      <w:r w:rsidRPr="0022072D">
        <w:rPr>
          <w:rFonts w:ascii="Times New Roman" w:hAnsi="Times New Roman" w:cs="Times New Roman"/>
          <w:sz w:val="24"/>
          <w:szCs w:val="24"/>
        </w:rPr>
        <w:lastRenderedPageBreak/>
        <w:t>immunestaining for p63. There were significant differences in cytoplasmic p63 expression between benign and malignant lesions of prostate</w:t>
      </w:r>
      <w:r>
        <w:rPr>
          <w:rFonts w:ascii="Times New Roman" w:hAnsi="Times New Roman" w:cs="Times New Roman"/>
          <w:sz w:val="24"/>
          <w:szCs w:val="24"/>
        </w:rPr>
        <w:t xml:space="preserve"> </w:t>
      </w:r>
      <w:r w:rsidRPr="0022072D">
        <w:rPr>
          <w:rFonts w:ascii="Times New Roman" w:hAnsi="Times New Roman" w:cs="Times New Roman"/>
          <w:sz w:val="24"/>
          <w:szCs w:val="24"/>
        </w:rPr>
        <w:t xml:space="preserve">(p&lt;0.001). Negative immune staining of p63 in cases of adenocarcinoma prostate is a clinically useful tool for differentiating benign and malignant lesions of prostate gland. This study further concluded that combined immune staining of AMACR and basal cell specific marker p63 could improve the accuracy of diagnosis of prostate cancer. </w:t>
      </w:r>
      <w:r w:rsidRPr="0022072D">
        <w:rPr>
          <w:rFonts w:ascii="Times New Roman" w:hAnsi="Times New Roman" w:cs="Times New Roman"/>
          <w:color w:val="222222"/>
          <w:sz w:val="24"/>
          <w:szCs w:val="24"/>
          <w:shd w:val="clear" w:color="auto" w:fill="FFFFFF"/>
        </w:rPr>
        <w:t>(Rashed, Hegazy</w:t>
      </w:r>
      <w:r>
        <w:rPr>
          <w:rFonts w:ascii="Times New Roman" w:hAnsi="Times New Roman" w:cs="Times New Roman"/>
          <w:color w:val="222222"/>
          <w:sz w:val="24"/>
          <w:szCs w:val="24"/>
          <w:shd w:val="clear" w:color="auto" w:fill="FFFFFF"/>
        </w:rPr>
        <w:t xml:space="preserve"> &amp; Ahmed, 2015)</w:t>
      </w:r>
    </w:p>
    <w:p w:rsidR="00E00194" w:rsidRPr="00633A5F" w:rsidRDefault="00E00194" w:rsidP="00E00194">
      <w:pPr>
        <w:spacing w:line="360" w:lineRule="auto"/>
        <w:jc w:val="both"/>
        <w:rPr>
          <w:rFonts w:ascii="Times New Roman" w:hAnsi="Times New Roman" w:cs="Times New Roman"/>
          <w:color w:val="222222"/>
          <w:sz w:val="24"/>
          <w:szCs w:val="24"/>
          <w:shd w:val="clear" w:color="auto" w:fill="FFFFFF"/>
        </w:rPr>
      </w:pPr>
      <w:r>
        <w:rPr>
          <w:rFonts w:ascii="Times New Roman" w:eastAsia="Times New Roman" w:hAnsi="Times New Roman" w:cs="Times New Roman"/>
          <w:color w:val="2E2E2E"/>
          <w:sz w:val="24"/>
          <w:szCs w:val="24"/>
        </w:rPr>
        <w:t>NKX3.1 is an androgen regulated and prostate specific gene that belongs to the homeo box gene family. Literature review revealed that numerous studies of NKX3.1 expression in human prostate cancer have shown conflicting conclusions. One study suggested that NKX3.1 messenger ribonucleic acid (mRNA) expression is increased in prostate cancer.</w:t>
      </w:r>
      <w:r w:rsidRPr="00541F62">
        <w:rPr>
          <w:rFonts w:ascii="Times New Roman" w:eastAsia="Times New Roman" w:hAnsi="Times New Roman" w:cs="Times New Roman"/>
          <w:color w:val="2E2E2E"/>
          <w:sz w:val="24"/>
          <w:szCs w:val="24"/>
        </w:rPr>
        <w:t>(</w:t>
      </w:r>
      <w:r w:rsidRPr="00541F62">
        <w:rPr>
          <w:rFonts w:ascii="Times New Roman" w:hAnsi="Times New Roman" w:cs="Times New Roman"/>
          <w:color w:val="222222"/>
          <w:sz w:val="24"/>
          <w:szCs w:val="24"/>
          <w:shd w:val="clear" w:color="auto" w:fill="FFFFFF"/>
        </w:rPr>
        <w:t>Kork</w:t>
      </w:r>
      <w:r>
        <w:rPr>
          <w:rFonts w:ascii="Times New Roman" w:hAnsi="Times New Roman" w:cs="Times New Roman"/>
          <w:color w:val="222222"/>
          <w:sz w:val="24"/>
          <w:szCs w:val="24"/>
          <w:shd w:val="clear" w:color="auto" w:fill="FFFFFF"/>
        </w:rPr>
        <w:t xml:space="preserve">maz et al., </w:t>
      </w:r>
      <w:r w:rsidRPr="00541F62">
        <w:rPr>
          <w:rFonts w:ascii="Times New Roman" w:hAnsi="Times New Roman" w:cs="Times New Roman"/>
          <w:color w:val="222222"/>
          <w:sz w:val="24"/>
          <w:szCs w:val="24"/>
          <w:shd w:val="clear" w:color="auto" w:fill="FFFFFF"/>
        </w:rPr>
        <w:t>2004).</w:t>
      </w:r>
      <w:r>
        <w:rPr>
          <w:rFonts w:ascii="Times New Roman" w:eastAsia="Times New Roman" w:hAnsi="Times New Roman" w:cs="Times New Roman"/>
          <w:color w:val="2E2E2E"/>
          <w:sz w:val="24"/>
          <w:szCs w:val="24"/>
        </w:rPr>
        <w:t xml:space="preserve"> In another study, loss of expression of NKX3.1 was reported to be strongly associated with prostate cancer progression and advanced stages </w:t>
      </w:r>
      <w:r>
        <w:rPr>
          <w:rFonts w:ascii="Times New Roman" w:hAnsi="Times New Roman" w:cs="Times New Roman"/>
          <w:color w:val="222222"/>
          <w:sz w:val="24"/>
          <w:szCs w:val="24"/>
          <w:shd w:val="clear" w:color="auto" w:fill="FFFFFF"/>
        </w:rPr>
        <w:t>(Bowen et al.,2000)</w:t>
      </w:r>
    </w:p>
    <w:p w:rsidR="00E00194" w:rsidRDefault="00E00194" w:rsidP="00E00194">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The present study results revealed the</w:t>
      </w:r>
      <w:r w:rsidRPr="0003588B">
        <w:rPr>
          <w:rFonts w:ascii="Times New Roman" w:hAnsi="Times New Roman" w:cs="Times New Roman"/>
          <w:bCs/>
          <w:sz w:val="24"/>
          <w:szCs w:val="24"/>
        </w:rPr>
        <w:t xml:space="preserve"> extent of NKX3.1 staining in the benign lesions of prostate gland.  37 cases subjected to </w:t>
      </w:r>
      <w:r w:rsidRPr="00856B05">
        <w:rPr>
          <w:rFonts w:ascii="Times New Roman" w:hAnsi="Times New Roman" w:cs="Times New Roman"/>
          <w:bCs/>
          <w:sz w:val="24"/>
          <w:szCs w:val="24"/>
        </w:rPr>
        <w:t>NKX3.1 immunestaining, 32 cases showed positive expression, out</w:t>
      </w:r>
      <w:r>
        <w:rPr>
          <w:rFonts w:ascii="Times New Roman" w:hAnsi="Times New Roman" w:cs="Times New Roman"/>
          <w:bCs/>
          <w:sz w:val="24"/>
          <w:szCs w:val="24"/>
        </w:rPr>
        <w:t xml:space="preserve"> of these 32 cases; </w:t>
      </w:r>
      <w:r w:rsidRPr="00856B05">
        <w:rPr>
          <w:rFonts w:ascii="Times New Roman" w:hAnsi="Times New Roman" w:cs="Times New Roman"/>
          <w:bCs/>
          <w:sz w:val="24"/>
          <w:szCs w:val="24"/>
        </w:rPr>
        <w:t>15 (40.5%) cases showed reactivity in</w:t>
      </w:r>
      <w:r>
        <w:rPr>
          <w:rFonts w:ascii="Times New Roman" w:hAnsi="Times New Roman" w:cs="Times New Roman"/>
          <w:bCs/>
          <w:sz w:val="24"/>
          <w:szCs w:val="24"/>
        </w:rPr>
        <w:t xml:space="preserve">&gt;80% of the nuclei, 14(37.8%) </w:t>
      </w:r>
      <w:r w:rsidRPr="00856B05">
        <w:rPr>
          <w:rFonts w:ascii="Times New Roman" w:hAnsi="Times New Roman" w:cs="Times New Roman"/>
          <w:bCs/>
          <w:sz w:val="24"/>
          <w:szCs w:val="24"/>
        </w:rPr>
        <w:t>cases stained 51-80% nuclei, the remaining 3 (8.1%) showed reactivity in 26-50% nuclei.5 cases showed negative expression, of which 2(5.4%) cases showed no reactivity while 3 (8.1%) cases showed reactivity in 1-25%of the nuclei.</w:t>
      </w:r>
    </w:p>
    <w:p w:rsidR="00E00194"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T</w:t>
      </w:r>
      <w:r w:rsidRPr="0003588B">
        <w:rPr>
          <w:rFonts w:ascii="Times New Roman" w:hAnsi="Times New Roman" w:cs="Times New Roman"/>
          <w:bCs/>
          <w:sz w:val="24"/>
          <w:szCs w:val="24"/>
        </w:rPr>
        <w:t>he extent of NKX3.</w:t>
      </w:r>
      <w:r>
        <w:rPr>
          <w:rFonts w:ascii="Times New Roman" w:hAnsi="Times New Roman" w:cs="Times New Roman"/>
          <w:bCs/>
          <w:sz w:val="24"/>
          <w:szCs w:val="24"/>
        </w:rPr>
        <w:t>1 staining in the adenocarcinoma of prostate gland was also analysed in our study.</w:t>
      </w:r>
      <w:r w:rsidRPr="0003588B">
        <w:rPr>
          <w:rFonts w:ascii="Times New Roman" w:hAnsi="Times New Roman" w:cs="Times New Roman"/>
          <w:bCs/>
          <w:sz w:val="24"/>
          <w:szCs w:val="24"/>
        </w:rPr>
        <w:t xml:space="preserve"> 37 cases subjected to NKX3.1 immunestaining,</w:t>
      </w:r>
      <w:r>
        <w:rPr>
          <w:rFonts w:ascii="Times New Roman" w:hAnsi="Times New Roman" w:cs="Times New Roman"/>
          <w:bCs/>
          <w:sz w:val="24"/>
          <w:szCs w:val="24"/>
        </w:rPr>
        <w:t xml:space="preserve"> 8 (21.6%) cases showed reactivity in &gt;80% nuclei, 6 cases (16.2%) stained 51-80% of the nuclei,</w:t>
      </w:r>
      <w:r w:rsidRPr="0003588B">
        <w:rPr>
          <w:rFonts w:ascii="Times New Roman" w:hAnsi="Times New Roman" w:cs="Times New Roman"/>
          <w:bCs/>
          <w:sz w:val="24"/>
          <w:szCs w:val="24"/>
        </w:rPr>
        <w:t xml:space="preserve"> 1</w:t>
      </w:r>
      <w:r>
        <w:rPr>
          <w:rFonts w:ascii="Times New Roman" w:hAnsi="Times New Roman" w:cs="Times New Roman"/>
          <w:bCs/>
          <w:sz w:val="24"/>
          <w:szCs w:val="24"/>
        </w:rPr>
        <w:t xml:space="preserve">6 cases(43.2%) revealed reactivity in 26-50% nuclei, while 1 case showed reactivity in 1-25% nuclei. </w:t>
      </w:r>
      <w:r w:rsidRPr="0003588B">
        <w:rPr>
          <w:rFonts w:ascii="Times New Roman" w:hAnsi="Times New Roman" w:cs="Times New Roman"/>
          <w:bCs/>
          <w:sz w:val="24"/>
          <w:szCs w:val="24"/>
        </w:rPr>
        <w:t>5 cases showed negative expression, of which 2(5.4%) cases showed no reactivity while 3 (8.1%) cases showed reactivity in 1-25%</w:t>
      </w:r>
      <w:r>
        <w:rPr>
          <w:rFonts w:ascii="Times New Roman" w:hAnsi="Times New Roman" w:cs="Times New Roman"/>
          <w:bCs/>
          <w:sz w:val="24"/>
          <w:szCs w:val="24"/>
        </w:rPr>
        <w:t>of the nuclei; the remaining 6 (16.2%) cases were negative for NKX3.1.</w:t>
      </w:r>
    </w:p>
    <w:p w:rsidR="00E00194" w:rsidRPr="00406537" w:rsidRDefault="00E00194" w:rsidP="00E00194">
      <w:pPr>
        <w:spacing w:after="0" w:line="360" w:lineRule="auto"/>
        <w:jc w:val="both"/>
        <w:rPr>
          <w:rFonts w:ascii="Times New Roman" w:hAnsi="Times New Roman" w:cs="Times New Roman"/>
          <w:bCs/>
          <w:sz w:val="24"/>
          <w:szCs w:val="24"/>
        </w:rPr>
      </w:pPr>
    </w:p>
    <w:p w:rsidR="00E00194" w:rsidRDefault="00E00194" w:rsidP="00E00194">
      <w:pPr>
        <w:spacing w:line="360" w:lineRule="auto"/>
        <w:jc w:val="both"/>
        <w:rPr>
          <w:rFonts w:ascii="Times New Roman" w:hAnsi="Times New Roman" w:cs="Times New Roman"/>
          <w:color w:val="222222"/>
          <w:sz w:val="24"/>
          <w:szCs w:val="24"/>
          <w:shd w:val="clear" w:color="auto" w:fill="FFFFFF"/>
        </w:rPr>
      </w:pPr>
      <w:r w:rsidRPr="0022072D">
        <w:rPr>
          <w:rFonts w:ascii="Times New Roman" w:hAnsi="Times New Roman" w:cs="Times New Roman"/>
          <w:sz w:val="24"/>
          <w:szCs w:val="24"/>
        </w:rPr>
        <w:t>Our study findings correlate with a study</w:t>
      </w:r>
      <w:r>
        <w:rPr>
          <w:rFonts w:ascii="Times New Roman" w:hAnsi="Times New Roman" w:cs="Times New Roman"/>
          <w:sz w:val="24"/>
          <w:szCs w:val="24"/>
        </w:rPr>
        <w:t xml:space="preserve"> carried out at the Dokuz Eylul, Izmir </w:t>
      </w:r>
      <w:r w:rsidRPr="0022072D">
        <w:rPr>
          <w:rFonts w:ascii="Times New Roman" w:hAnsi="Times New Roman" w:cs="Times New Roman"/>
          <w:sz w:val="24"/>
          <w:szCs w:val="24"/>
        </w:rPr>
        <w:t>which recruited both normal prostate tissue samples and benign prostate hyperplasia samples</w:t>
      </w:r>
      <w:r>
        <w:rPr>
          <w:rFonts w:ascii="Times New Roman" w:hAnsi="Times New Roman" w:cs="Times New Roman"/>
          <w:sz w:val="24"/>
          <w:szCs w:val="24"/>
        </w:rPr>
        <w:t xml:space="preserve">.4 samples of normal prostate gland and 12 samples of benign prostate hyperplasia were </w:t>
      </w:r>
      <w:r w:rsidRPr="0022072D">
        <w:rPr>
          <w:rFonts w:ascii="Times New Roman" w:hAnsi="Times New Roman" w:cs="Times New Roman"/>
          <w:sz w:val="24"/>
          <w:szCs w:val="24"/>
        </w:rPr>
        <w:t>taken from patients above 40 years of age after TURP. Immunohistochemistry</w:t>
      </w:r>
      <w:r>
        <w:rPr>
          <w:rFonts w:ascii="Times New Roman" w:hAnsi="Times New Roman" w:cs="Times New Roman"/>
          <w:sz w:val="24"/>
          <w:szCs w:val="24"/>
        </w:rPr>
        <w:t xml:space="preserve">, reverse transcription   polymerase chain reaction and western blot analysis were carried out to assess the role of NKX3.1 in the </w:t>
      </w:r>
      <w:r>
        <w:rPr>
          <w:rFonts w:ascii="Times New Roman" w:hAnsi="Times New Roman" w:cs="Times New Roman"/>
          <w:sz w:val="24"/>
          <w:szCs w:val="24"/>
        </w:rPr>
        <w:lastRenderedPageBreak/>
        <w:t xml:space="preserve">development  </w:t>
      </w:r>
      <w:r w:rsidRPr="0022072D">
        <w:rPr>
          <w:rFonts w:ascii="Times New Roman" w:hAnsi="Times New Roman" w:cs="Times New Roman"/>
          <w:sz w:val="24"/>
          <w:szCs w:val="24"/>
        </w:rPr>
        <w:t xml:space="preserve"> of the benign</w:t>
      </w:r>
      <w:r>
        <w:rPr>
          <w:rFonts w:ascii="Times New Roman" w:hAnsi="Times New Roman" w:cs="Times New Roman"/>
          <w:sz w:val="24"/>
          <w:szCs w:val="24"/>
        </w:rPr>
        <w:t xml:space="preserve"> prostate hyperplasia. Interpretation of immunohistochemistry was done by using a scoring pattern as follows:  0 to 2 according to the intensity and uniformity of nuclear staining in malignant cells.0 indicated no staining,heterogeneous staining +1,and 2+ diffuse staining. Results of the immunohistochemical analysis revealed NKX.1 expression waselevated in benign prostate hyperplasia when compared with normal prostate tissue. </w:t>
      </w:r>
      <w:r w:rsidRPr="0022072D">
        <w:rPr>
          <w:rFonts w:ascii="Times New Roman" w:hAnsi="Times New Roman" w:cs="Times New Roman"/>
          <w:sz w:val="24"/>
          <w:szCs w:val="24"/>
        </w:rPr>
        <w:t>(</w:t>
      </w:r>
      <w:r>
        <w:rPr>
          <w:rFonts w:ascii="Times New Roman" w:hAnsi="Times New Roman" w:cs="Times New Roman"/>
          <w:color w:val="222222"/>
          <w:sz w:val="24"/>
          <w:szCs w:val="24"/>
          <w:shd w:val="clear" w:color="auto" w:fill="FFFFFF"/>
        </w:rPr>
        <w:t>Irer et al., 2009)</w:t>
      </w:r>
    </w:p>
    <w:p w:rsidR="00E00194" w:rsidRDefault="00E00194" w:rsidP="00E00194">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Recent studies suggest that the hormonal changes alone are not sufficient enough to explain the pathogenesis of prostate hyperplasia a number of growth factors may be involved in its pathogenesis. Few regulatory genes have been found necessary for the development of normal prostate which includes NKX3.1 &amp; Hobx13.( Mullan et al., 2006) Loss of NKX3.1 results in defects in proteins secretions and ductal morphogenesis. Immunohistochemistry , quantitative RT-PCR &amp; Western blot analysis have all indicated increased NKX3.1 expresssion in benign prostate hyperplasia and therefore may be involved in the pathogenesis of BPH.</w:t>
      </w:r>
    </w:p>
    <w:p w:rsidR="00E00194" w:rsidRPr="00B62FA3" w:rsidRDefault="00E00194" w:rsidP="00E00194">
      <w:pPr>
        <w:spacing w:line="360" w:lineRule="auto"/>
        <w:jc w:val="both"/>
        <w:rPr>
          <w:rFonts w:ascii="Times New Roman" w:hAnsi="Times New Roman" w:cs="Times New Roman"/>
          <w:sz w:val="24"/>
          <w:szCs w:val="24"/>
        </w:rPr>
      </w:pPr>
      <w:r w:rsidRPr="00B62FA3">
        <w:rPr>
          <w:rFonts w:ascii="Times New Roman" w:hAnsi="Times New Roman" w:cs="Times New Roman"/>
          <w:sz w:val="24"/>
          <w:szCs w:val="24"/>
        </w:rPr>
        <w:t>Our study results are consistent with an extensive research undertaken </w:t>
      </w:r>
      <w:r>
        <w:rPr>
          <w:rFonts w:ascii="Times New Roman" w:hAnsi="Times New Roman" w:cs="Times New Roman"/>
          <w:sz w:val="24"/>
          <w:szCs w:val="24"/>
        </w:rPr>
        <w:t>at John Hopkins University.</w:t>
      </w:r>
      <w:r w:rsidRPr="00B62FA3">
        <w:rPr>
          <w:rFonts w:ascii="Times New Roman" w:hAnsi="Times New Roman" w:cs="Times New Roman"/>
          <w:sz w:val="24"/>
          <w:szCs w:val="24"/>
        </w:rPr>
        <w:t>The aim of this research was to determine NKX3.1 as a marker of prostatic metastatic adenocarcinoma. Immunohistochemical staining against NKX3.1, PSA, and PSAP was carried done on a tissue microarray (TMA) of metastatic prostate adenocarcinoma specimens from lymph nodes, bone, and soft tissue</w:t>
      </w:r>
      <w:r>
        <w:rPr>
          <w:rFonts w:ascii="Times New Roman" w:hAnsi="Times New Roman" w:cs="Times New Roman"/>
          <w:sz w:val="24"/>
          <w:szCs w:val="24"/>
        </w:rPr>
        <w:t xml:space="preserve">, primary prostate tumors and normal tissues. </w:t>
      </w:r>
      <w:r w:rsidRPr="00B62FA3">
        <w:rPr>
          <w:rFonts w:ascii="Times New Roman" w:hAnsi="Times New Roman" w:cs="Times New Roman"/>
          <w:sz w:val="24"/>
          <w:szCs w:val="24"/>
        </w:rPr>
        <w:t>In primary prostatic adenocarcinoma specimens, all 40 cases stained positively for NXK3.1 and the mean percent of tumor cells staining positive in their nucle</w:t>
      </w:r>
      <w:r>
        <w:rPr>
          <w:rFonts w:ascii="Times New Roman" w:hAnsi="Times New Roman" w:cs="Times New Roman"/>
          <w:sz w:val="24"/>
          <w:szCs w:val="24"/>
        </w:rPr>
        <w:t>i was 84.7%. Reactivity in more than 25% nuclei with moderate to strong intensity of staining was taken as positive in this study.(Gurel et al., 2010)</w:t>
      </w:r>
    </w:p>
    <w:p w:rsidR="00E00194" w:rsidRDefault="00E00194" w:rsidP="00E001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Our </w:t>
      </w:r>
      <w:r w:rsidRPr="00190627">
        <w:rPr>
          <w:rFonts w:ascii="Times New Roman" w:hAnsi="Times New Roman" w:cs="Times New Roman"/>
          <w:sz w:val="24"/>
          <w:szCs w:val="24"/>
        </w:rPr>
        <w:t xml:space="preserve">study findings correspond with the study carried out at the Lombardi Cancer </w:t>
      </w:r>
      <w:r>
        <w:rPr>
          <w:rFonts w:ascii="Times New Roman" w:hAnsi="Times New Roman" w:cs="Times New Roman"/>
          <w:sz w:val="24"/>
          <w:szCs w:val="24"/>
        </w:rPr>
        <w:t>Histopathology Centre, Washington. 61 cases of benign prostate hyperplasia and</w:t>
      </w:r>
      <w:r w:rsidRPr="00190627">
        <w:rPr>
          <w:rFonts w:ascii="Times New Roman" w:hAnsi="Times New Roman" w:cs="Times New Roman"/>
          <w:sz w:val="24"/>
          <w:szCs w:val="24"/>
        </w:rPr>
        <w:t xml:space="preserve"> 30 prostate cancers were recruited in the study.</w:t>
      </w:r>
      <w:r>
        <w:rPr>
          <w:rFonts w:ascii="Times New Roman" w:hAnsi="Times New Roman" w:cs="Times New Roman"/>
          <w:sz w:val="24"/>
          <w:szCs w:val="24"/>
        </w:rPr>
        <w:t xml:space="preserve"> 58 cases of benign prostate hyperplasia showed positive staining with NKX3.1 while the remaining 2 were negative. </w:t>
      </w:r>
      <w:r w:rsidRPr="00517654">
        <w:rPr>
          <w:rFonts w:ascii="Times New Roman" w:hAnsi="Times New Roman" w:cs="Times New Roman"/>
          <w:sz w:val="24"/>
          <w:szCs w:val="24"/>
        </w:rPr>
        <w:t>Neoplastic prostate epithelium was found to display three different patterns of immunostaining for NKX3.1 expression. Many samples stained uniformly for NKX3.1. Some samples stained heterogeneously, with some malignant cells stained and adjacent cells</w:t>
      </w:r>
      <w:r>
        <w:rPr>
          <w:rFonts w:ascii="Times New Roman" w:hAnsi="Times New Roman" w:cs="Times New Roman"/>
          <w:sz w:val="24"/>
          <w:szCs w:val="24"/>
        </w:rPr>
        <w:t>did not stain</w:t>
      </w:r>
      <w:r w:rsidRPr="00517654">
        <w:rPr>
          <w:rFonts w:ascii="Times New Roman" w:hAnsi="Times New Roman" w:cs="Times New Roman"/>
          <w:sz w:val="24"/>
          <w:szCs w:val="24"/>
        </w:rPr>
        <w:t>. Some samples displayed no staining for NKX3.1.</w:t>
      </w:r>
      <w:r>
        <w:rPr>
          <w:rFonts w:ascii="Times New Roman" w:hAnsi="Times New Roman" w:cs="Times New Roman"/>
          <w:sz w:val="24"/>
          <w:szCs w:val="24"/>
        </w:rPr>
        <w:t xml:space="preserve"> Association of Gleason score and NKX3.1 staining was assessed by using chi square analysis revealing a non significant p value of 0.611 was reported. The lack of relationship between </w:t>
      </w:r>
      <w:r>
        <w:rPr>
          <w:rFonts w:ascii="Times New Roman" w:hAnsi="Times New Roman" w:cs="Times New Roman"/>
          <w:sz w:val="24"/>
          <w:szCs w:val="24"/>
        </w:rPr>
        <w:lastRenderedPageBreak/>
        <w:t>Gleason score and NKX3.1 indicate that NKX3. Expression decreases with disease severirty. (Bowen et al., 2000)</w:t>
      </w:r>
    </w:p>
    <w:p w:rsidR="00E00194" w:rsidRDefault="00E00194" w:rsidP="00E00194">
      <w:pPr>
        <w:spacing w:line="360" w:lineRule="auto"/>
        <w:jc w:val="both"/>
        <w:rPr>
          <w:rFonts w:ascii="Times New Roman" w:hAnsi="Times New Roman" w:cs="Times New Roman"/>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E00194">
      <w:pPr>
        <w:jc w:val="center"/>
        <w:rPr>
          <w:rFonts w:ascii="Times New Roman" w:hAnsi="Times New Roman" w:cs="Times New Roman"/>
          <w:sz w:val="72"/>
          <w:szCs w:val="72"/>
        </w:rPr>
      </w:pPr>
      <w:r>
        <w:rPr>
          <w:rFonts w:ascii="Times New Roman" w:hAnsi="Times New Roman" w:cs="Times New Roman"/>
          <w:sz w:val="72"/>
          <w:szCs w:val="72"/>
        </w:rPr>
        <w:lastRenderedPageBreak/>
        <w:t>CHAPTER 6</w:t>
      </w: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E00194" w:rsidRPr="004F05B8" w:rsidRDefault="00E00194" w:rsidP="00E00194">
      <w:pPr>
        <w:tabs>
          <w:tab w:val="left" w:pos="2685"/>
        </w:tabs>
        <w:spacing w:line="360" w:lineRule="auto"/>
        <w:jc w:val="center"/>
        <w:rPr>
          <w:rFonts w:ascii="Times New Roman" w:hAnsi="Times New Roman" w:cs="Times New Roman"/>
          <w:b/>
          <w:color w:val="000000"/>
          <w:sz w:val="24"/>
          <w:szCs w:val="24"/>
          <w:shd w:val="clear" w:color="auto" w:fill="FFFFFF"/>
        </w:rPr>
      </w:pPr>
      <w:r w:rsidRPr="004F05B8">
        <w:rPr>
          <w:rFonts w:ascii="Times New Roman" w:hAnsi="Times New Roman" w:cs="Times New Roman"/>
          <w:b/>
          <w:sz w:val="24"/>
          <w:szCs w:val="24"/>
        </w:rPr>
        <w:t>CONCLUSION</w:t>
      </w:r>
    </w:p>
    <w:p w:rsidR="00E00194" w:rsidRDefault="00E00194" w:rsidP="00E00194">
      <w:pPr>
        <w:tabs>
          <w:tab w:val="left" w:pos="2685"/>
        </w:tabs>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We therefore conclude that mostly the diagnosis of prostate cancer relies on the Hand E criteria, but there are some situations where H and E features fall short for an outright diagnosis of malignancy. </w:t>
      </w:r>
      <w:r w:rsidRPr="00DB596F">
        <w:rPr>
          <w:rFonts w:ascii="Times New Roman" w:hAnsi="Times New Roman" w:cs="Times New Roman"/>
          <w:color w:val="000000"/>
          <w:sz w:val="24"/>
          <w:szCs w:val="24"/>
          <w:shd w:val="clear" w:color="auto" w:fill="FFFFFF"/>
        </w:rPr>
        <w:t xml:space="preserve"> IHC plays an important role in the diagnosis of prostatic lesions and helps to differentiate malignant from benign lesions, especially for gray zone lesions which are difficult to be diagnosed on the routine histopathological study. </w:t>
      </w:r>
      <w:r>
        <w:rPr>
          <w:rFonts w:ascii="Times New Roman" w:hAnsi="Times New Roman" w:cs="Times New Roman"/>
          <w:color w:val="000000"/>
          <w:sz w:val="24"/>
          <w:szCs w:val="24"/>
          <w:shd w:val="clear" w:color="auto" w:fill="FFFFFF"/>
        </w:rPr>
        <w:t>Our study was carried out at a tertiary are hospital in Karachi. A total of 74 cases were recruited in the study which included 37 diagnosed cases of adenocarcinoma prostate and 37 cases of benign prostate hyperplasia. Immunohistochemistry was performed on all these cases for the evaluation of three markers namely AMACR, p63 and NKX3.1.</w:t>
      </w:r>
    </w:p>
    <w:p w:rsidR="00E00194" w:rsidRDefault="00E00194" w:rsidP="00E00194">
      <w:pPr>
        <w:tabs>
          <w:tab w:val="left" w:pos="2685"/>
        </w:tabs>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study concluded that the patients with hyperplasia usually presented in the sixth decade of life while majority of patients with adenocarcinoma prostate are in their seventh decade of life. This clearly signifies that patients present late with more advanced lesions in our part of the world.</w:t>
      </w:r>
    </w:p>
    <w:p w:rsidR="00E00194" w:rsidRPr="00914589" w:rsidRDefault="00E00194" w:rsidP="00E00194">
      <w:pPr>
        <w:tabs>
          <w:tab w:val="left" w:pos="2685"/>
        </w:tabs>
        <w:spacing w:line="360" w:lineRule="auto"/>
        <w:jc w:val="both"/>
        <w:rPr>
          <w:rFonts w:ascii="Times New Roman" w:hAnsi="Times New Roman" w:cs="Times New Roman"/>
          <w:color w:val="000000"/>
          <w:sz w:val="24"/>
          <w:szCs w:val="24"/>
          <w:shd w:val="clear" w:color="auto" w:fill="FFFFFF"/>
        </w:rPr>
      </w:pPr>
      <w:r w:rsidRPr="00DB596F">
        <w:rPr>
          <w:rFonts w:ascii="Times New Roman" w:hAnsi="Times New Roman" w:cs="Times New Roman"/>
          <w:color w:val="000000"/>
          <w:sz w:val="24"/>
          <w:szCs w:val="24"/>
          <w:shd w:val="clear" w:color="auto" w:fill="FFFFFF"/>
        </w:rPr>
        <w:lastRenderedPageBreak/>
        <w:t xml:space="preserve">AMACR helps in excluding the benign lesions of prostate and confirming the diagnosis of malignancy by </w:t>
      </w:r>
      <w:r>
        <w:rPr>
          <w:rFonts w:ascii="Times New Roman" w:hAnsi="Times New Roman" w:cs="Times New Roman"/>
          <w:color w:val="000000"/>
          <w:sz w:val="24"/>
          <w:szCs w:val="24"/>
          <w:shd w:val="clear" w:color="auto" w:fill="FFFFFF"/>
        </w:rPr>
        <w:t>it</w:t>
      </w:r>
      <w:r w:rsidRPr="00DB596F">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xml:space="preserve"> </w:t>
      </w:r>
      <w:r w:rsidRPr="00DB596F">
        <w:rPr>
          <w:rFonts w:ascii="Times New Roman" w:hAnsi="Times New Roman" w:cs="Times New Roman"/>
          <w:color w:val="000000"/>
          <w:sz w:val="24"/>
          <w:szCs w:val="24"/>
          <w:shd w:val="clear" w:color="auto" w:fill="FFFFFF"/>
        </w:rPr>
        <w:t xml:space="preserve">over expression rather than its absence. p63 on the other hand is a basal cell marker, </w:t>
      </w:r>
      <w:r>
        <w:rPr>
          <w:rFonts w:ascii="Times New Roman" w:hAnsi="Times New Roman" w:cs="Times New Roman"/>
          <w:color w:val="000000"/>
          <w:sz w:val="24"/>
          <w:szCs w:val="24"/>
          <w:shd w:val="clear" w:color="auto" w:fill="FFFFFF"/>
        </w:rPr>
        <w:t xml:space="preserve">its expression in benign cases while absence in the malignant cases escalates the diagnostic yield. </w:t>
      </w:r>
      <w:r w:rsidRPr="00DB596F">
        <w:rPr>
          <w:rFonts w:ascii="Times New Roman" w:hAnsi="Times New Roman" w:cs="Times New Roman"/>
          <w:color w:val="000000"/>
          <w:sz w:val="24"/>
          <w:szCs w:val="24"/>
          <w:shd w:val="clear" w:color="auto" w:fill="FFFFFF"/>
        </w:rPr>
        <w:t>Appropriate combination of AMACR as a positive marker and p63 as negative basal cell marker is helpful for identifying prostate adenocarinoma</w:t>
      </w:r>
      <w:r>
        <w:rPr>
          <w:rFonts w:ascii="Times New Roman" w:hAnsi="Times New Roman" w:cs="Times New Roman"/>
          <w:color w:val="000000"/>
          <w:sz w:val="24"/>
          <w:szCs w:val="24"/>
          <w:shd w:val="clear" w:color="auto" w:fill="FFFFFF"/>
        </w:rPr>
        <w:t xml:space="preserve"> especially in ambiguous cases. Immunohistochemical analysis of NKX3.1 reveals that loss of NKX3.1 in high grade carcinomas and lack of relationship between Gleason score and NKX3.1 indicate that NKX3.1 expression decreases with increased disease severity.</w:t>
      </w:r>
    </w:p>
    <w:p w:rsidR="00E00194" w:rsidRDefault="00E00194" w:rsidP="00E00194">
      <w:pPr>
        <w:tabs>
          <w:tab w:val="left" w:pos="2685"/>
        </w:tabs>
        <w:jc w:val="center"/>
        <w:rPr>
          <w:rFonts w:ascii="Times New Roman" w:hAnsi="Times New Roman" w:cs="Times New Roman"/>
          <w:b/>
          <w:sz w:val="24"/>
          <w:szCs w:val="24"/>
        </w:rPr>
      </w:pPr>
    </w:p>
    <w:p w:rsidR="00E00194" w:rsidRDefault="00E00194" w:rsidP="00E00194">
      <w:pPr>
        <w:tabs>
          <w:tab w:val="left" w:pos="2685"/>
        </w:tabs>
        <w:jc w:val="center"/>
        <w:rPr>
          <w:rFonts w:ascii="Times New Roman" w:hAnsi="Times New Roman" w:cs="Times New Roman"/>
          <w:b/>
          <w:sz w:val="24"/>
          <w:szCs w:val="24"/>
        </w:rPr>
      </w:pPr>
    </w:p>
    <w:p w:rsidR="00E00194" w:rsidRDefault="00E00194" w:rsidP="00E00194">
      <w:pPr>
        <w:tabs>
          <w:tab w:val="left" w:pos="2685"/>
        </w:tabs>
        <w:jc w:val="center"/>
        <w:rPr>
          <w:rFonts w:ascii="Times New Roman" w:hAnsi="Times New Roman" w:cs="Times New Roman"/>
          <w:b/>
          <w:sz w:val="24"/>
          <w:szCs w:val="24"/>
        </w:rPr>
      </w:pPr>
    </w:p>
    <w:p w:rsidR="00E00194" w:rsidRDefault="00E00194" w:rsidP="00E00194">
      <w:pPr>
        <w:tabs>
          <w:tab w:val="left" w:pos="2685"/>
        </w:tabs>
        <w:jc w:val="center"/>
        <w:rPr>
          <w:rFonts w:ascii="Times New Roman" w:hAnsi="Times New Roman" w:cs="Times New Roman"/>
          <w:b/>
          <w:sz w:val="24"/>
          <w:szCs w:val="24"/>
        </w:rPr>
      </w:pPr>
    </w:p>
    <w:p w:rsidR="00E00194" w:rsidRDefault="00E00194" w:rsidP="00E00194">
      <w:pPr>
        <w:tabs>
          <w:tab w:val="left" w:pos="2685"/>
        </w:tabs>
        <w:spacing w:line="360" w:lineRule="auto"/>
        <w:jc w:val="both"/>
        <w:rPr>
          <w:rFonts w:ascii="Times New Roman" w:hAnsi="Times New Roman" w:cs="Times New Roman"/>
          <w:b/>
          <w:sz w:val="24"/>
          <w:szCs w:val="24"/>
        </w:rPr>
      </w:pPr>
    </w:p>
    <w:p w:rsidR="00E00194" w:rsidRDefault="00E00194" w:rsidP="00E00194">
      <w:pPr>
        <w:tabs>
          <w:tab w:val="left" w:pos="2685"/>
        </w:tabs>
        <w:spacing w:line="360" w:lineRule="auto"/>
        <w:jc w:val="both"/>
        <w:rPr>
          <w:rFonts w:ascii="Times New Roman" w:hAnsi="Times New Roman" w:cs="Times New Roman"/>
          <w:b/>
          <w:sz w:val="24"/>
          <w:szCs w:val="24"/>
        </w:rPr>
      </w:pPr>
    </w:p>
    <w:p w:rsidR="00E00194" w:rsidRPr="00CE617A" w:rsidRDefault="00E00194" w:rsidP="00E00194">
      <w:pPr>
        <w:tabs>
          <w:tab w:val="left" w:pos="2685"/>
        </w:tabs>
        <w:spacing w:line="360" w:lineRule="auto"/>
        <w:jc w:val="center"/>
        <w:rPr>
          <w:rFonts w:ascii="Times New Roman" w:hAnsi="Times New Roman" w:cs="Times New Roman"/>
          <w:b/>
          <w:sz w:val="24"/>
          <w:szCs w:val="24"/>
        </w:rPr>
      </w:pPr>
      <w:r w:rsidRPr="00CE617A">
        <w:rPr>
          <w:rFonts w:ascii="Times New Roman" w:hAnsi="Times New Roman" w:cs="Times New Roman"/>
          <w:b/>
          <w:sz w:val="24"/>
          <w:szCs w:val="24"/>
        </w:rPr>
        <w:t>RECOMMENDATIONS</w:t>
      </w:r>
    </w:p>
    <w:p w:rsidR="00E00194" w:rsidRPr="000705E5" w:rsidRDefault="00E00194" w:rsidP="00E00194">
      <w:pPr>
        <w:pStyle w:val="ListParagraph"/>
        <w:numPr>
          <w:ilvl w:val="0"/>
          <w:numId w:val="19"/>
        </w:numPr>
        <w:tabs>
          <w:tab w:val="left" w:pos="2685"/>
        </w:tabs>
        <w:spacing w:line="360" w:lineRule="auto"/>
        <w:jc w:val="both"/>
        <w:rPr>
          <w:rFonts w:ascii="Times New Roman" w:hAnsi="Times New Roman" w:cs="Times New Roman"/>
          <w:sz w:val="24"/>
          <w:szCs w:val="24"/>
        </w:rPr>
      </w:pPr>
      <w:r w:rsidRPr="000705E5">
        <w:rPr>
          <w:rFonts w:ascii="Times New Roman" w:hAnsi="Times New Roman" w:cs="Times New Roman"/>
          <w:sz w:val="24"/>
          <w:szCs w:val="24"/>
        </w:rPr>
        <w:t>We recommend studies on large scale with greater samples size and molecular analysis for NKX3. 1 should be done in order to validate our results.</w:t>
      </w:r>
    </w:p>
    <w:p w:rsidR="00E00194" w:rsidRPr="000705E5" w:rsidRDefault="00E00194" w:rsidP="00E00194">
      <w:pPr>
        <w:pStyle w:val="ListParagraph"/>
        <w:numPr>
          <w:ilvl w:val="0"/>
          <w:numId w:val="19"/>
        </w:numPr>
        <w:tabs>
          <w:tab w:val="left" w:pos="2685"/>
        </w:tabs>
        <w:spacing w:line="360" w:lineRule="auto"/>
        <w:jc w:val="both"/>
        <w:rPr>
          <w:rFonts w:ascii="Times New Roman" w:hAnsi="Times New Roman" w:cs="Times New Roman"/>
          <w:sz w:val="24"/>
          <w:szCs w:val="24"/>
        </w:rPr>
      </w:pPr>
      <w:r w:rsidRPr="000705E5">
        <w:rPr>
          <w:rFonts w:ascii="Times New Roman" w:hAnsi="Times New Roman" w:cs="Times New Roman"/>
          <w:sz w:val="24"/>
          <w:szCs w:val="24"/>
        </w:rPr>
        <w:t>More studies should be carried out to evaluate the expression of NKX3.1 in the benign and malignant lesions of prostate gland.</w:t>
      </w:r>
    </w:p>
    <w:p w:rsidR="00E00194" w:rsidRPr="000705E5" w:rsidRDefault="00E00194" w:rsidP="00E00194">
      <w:pPr>
        <w:pStyle w:val="ListParagraph"/>
        <w:numPr>
          <w:ilvl w:val="0"/>
          <w:numId w:val="19"/>
        </w:numPr>
        <w:spacing w:line="360" w:lineRule="auto"/>
        <w:jc w:val="both"/>
        <w:rPr>
          <w:rFonts w:ascii="Times New Roman" w:hAnsi="Times New Roman" w:cs="Times New Roman"/>
          <w:sz w:val="24"/>
          <w:szCs w:val="24"/>
        </w:rPr>
      </w:pPr>
      <w:r w:rsidRPr="000705E5">
        <w:rPr>
          <w:rFonts w:ascii="Times New Roman" w:hAnsi="Times New Roman" w:cs="Times New Roman"/>
          <w:sz w:val="24"/>
          <w:szCs w:val="24"/>
        </w:rPr>
        <w:t>NKX3.1 protein staining to a panel of markers, if applied in the appropriate clinicopathologic context, may add diagnostic value in the diagnosis of metastatic lesions of unknown primary origin</w:t>
      </w:r>
    </w:p>
    <w:p w:rsidR="00E00194" w:rsidRDefault="00E00194" w:rsidP="00E00194">
      <w:pPr>
        <w:tabs>
          <w:tab w:val="left" w:pos="823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E00194" w:rsidRPr="00CE617A" w:rsidRDefault="00E00194" w:rsidP="00E00194">
      <w:pPr>
        <w:tabs>
          <w:tab w:val="left" w:pos="2685"/>
        </w:tabs>
        <w:spacing w:line="360" w:lineRule="auto"/>
        <w:jc w:val="center"/>
        <w:rPr>
          <w:rFonts w:ascii="Times New Roman" w:hAnsi="Times New Roman" w:cs="Times New Roman"/>
          <w:b/>
          <w:sz w:val="24"/>
          <w:szCs w:val="24"/>
        </w:rPr>
      </w:pPr>
      <w:r w:rsidRPr="00CE617A">
        <w:rPr>
          <w:rFonts w:ascii="Times New Roman" w:hAnsi="Times New Roman" w:cs="Times New Roman"/>
          <w:b/>
          <w:sz w:val="24"/>
          <w:szCs w:val="24"/>
        </w:rPr>
        <w:t>STRENGTHS OF STUDY</w:t>
      </w:r>
    </w:p>
    <w:p w:rsidR="00E00194" w:rsidRPr="003F4054" w:rsidRDefault="00E00194" w:rsidP="00E00194">
      <w:pPr>
        <w:pStyle w:val="ListParagraph"/>
        <w:numPr>
          <w:ilvl w:val="0"/>
          <w:numId w:val="18"/>
        </w:numPr>
        <w:tabs>
          <w:tab w:val="left" w:pos="2685"/>
        </w:tabs>
        <w:spacing w:line="360" w:lineRule="auto"/>
        <w:contextualSpacing w:val="0"/>
        <w:jc w:val="both"/>
        <w:rPr>
          <w:rFonts w:ascii="Times New Roman" w:hAnsi="Times New Roman" w:cs="Times New Roman"/>
          <w:sz w:val="24"/>
          <w:szCs w:val="24"/>
        </w:rPr>
      </w:pPr>
      <w:r w:rsidRPr="003F4054">
        <w:rPr>
          <w:rFonts w:ascii="Times New Roman" w:hAnsi="Times New Roman" w:cs="Times New Roman"/>
          <w:sz w:val="24"/>
          <w:szCs w:val="24"/>
        </w:rPr>
        <w:t>Our study is carried out in both benign and mal</w:t>
      </w:r>
      <w:r>
        <w:rPr>
          <w:rFonts w:ascii="Times New Roman" w:hAnsi="Times New Roman" w:cs="Times New Roman"/>
          <w:sz w:val="24"/>
          <w:szCs w:val="24"/>
        </w:rPr>
        <w:t xml:space="preserve">ignant lesions </w:t>
      </w:r>
      <w:r w:rsidRPr="003F4054">
        <w:rPr>
          <w:rFonts w:ascii="Times New Roman" w:hAnsi="Times New Roman" w:cs="Times New Roman"/>
          <w:sz w:val="24"/>
          <w:szCs w:val="24"/>
        </w:rPr>
        <w:t>of prostate</w:t>
      </w:r>
      <w:r>
        <w:rPr>
          <w:rFonts w:ascii="Times New Roman" w:hAnsi="Times New Roman" w:cs="Times New Roman"/>
          <w:sz w:val="24"/>
          <w:szCs w:val="24"/>
        </w:rPr>
        <w:t>.</w:t>
      </w:r>
    </w:p>
    <w:p w:rsidR="00E00194" w:rsidRDefault="00E00194" w:rsidP="00E00194">
      <w:pPr>
        <w:pStyle w:val="ListParagraph"/>
        <w:numPr>
          <w:ilvl w:val="0"/>
          <w:numId w:val="18"/>
        </w:numPr>
        <w:tabs>
          <w:tab w:val="left" w:pos="2685"/>
        </w:tabs>
        <w:spacing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The study provides base line findings on immunohistochemistry of NKX3.1,which can provide baseline findings for future studies.</w:t>
      </w:r>
    </w:p>
    <w:p w:rsidR="00E00194" w:rsidRPr="000705E5" w:rsidRDefault="00E00194" w:rsidP="00E00194">
      <w:pPr>
        <w:pStyle w:val="ListParagraph"/>
        <w:numPr>
          <w:ilvl w:val="0"/>
          <w:numId w:val="18"/>
        </w:numPr>
        <w:tabs>
          <w:tab w:val="left" w:pos="2685"/>
        </w:tabs>
        <w:spacing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lastRenderedPageBreak/>
        <w:t>The study provides findings for a new marker NKX3.1 in both the benign and malignant lesions of prostate gland.</w:t>
      </w:r>
    </w:p>
    <w:p w:rsidR="00E00194" w:rsidRDefault="00E00194" w:rsidP="00E00194">
      <w:pPr>
        <w:tabs>
          <w:tab w:val="left" w:pos="2685"/>
        </w:tabs>
        <w:spacing w:line="360" w:lineRule="auto"/>
        <w:jc w:val="both"/>
        <w:rPr>
          <w:rFonts w:ascii="Times New Roman" w:hAnsi="Times New Roman" w:cs="Times New Roman"/>
          <w:b/>
          <w:sz w:val="24"/>
          <w:szCs w:val="24"/>
        </w:rPr>
      </w:pPr>
    </w:p>
    <w:p w:rsidR="00E00194" w:rsidRDefault="00E00194" w:rsidP="00E00194">
      <w:pPr>
        <w:tabs>
          <w:tab w:val="left" w:pos="2685"/>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LIMITATIONS OF STUDY</w:t>
      </w:r>
    </w:p>
    <w:p w:rsidR="00E00194" w:rsidRPr="000705E5" w:rsidRDefault="00E00194" w:rsidP="00E00194">
      <w:pPr>
        <w:pStyle w:val="ListParagraph"/>
        <w:numPr>
          <w:ilvl w:val="0"/>
          <w:numId w:val="17"/>
        </w:numPr>
        <w:tabs>
          <w:tab w:val="left" w:pos="2685"/>
        </w:tabs>
        <w:spacing w:line="360" w:lineRule="auto"/>
        <w:contextualSpacing w:val="0"/>
        <w:jc w:val="both"/>
        <w:rPr>
          <w:rFonts w:ascii="Times New Roman" w:hAnsi="Times New Roman" w:cs="Times New Roman"/>
          <w:b/>
          <w:sz w:val="24"/>
          <w:szCs w:val="24"/>
        </w:rPr>
      </w:pPr>
      <w:r>
        <w:rPr>
          <w:rFonts w:ascii="Times New Roman" w:hAnsi="Times New Roman" w:cs="Times New Roman"/>
          <w:sz w:val="24"/>
          <w:szCs w:val="24"/>
        </w:rPr>
        <w:t>Inavailabity of clinical data on the PSA levels, staging of cancer is not available in the study.</w:t>
      </w:r>
    </w:p>
    <w:p w:rsidR="00E00194" w:rsidRPr="00E835A3" w:rsidRDefault="00E00194" w:rsidP="00E00194">
      <w:pPr>
        <w:pStyle w:val="ListParagraph"/>
        <w:numPr>
          <w:ilvl w:val="0"/>
          <w:numId w:val="17"/>
        </w:numPr>
        <w:tabs>
          <w:tab w:val="left" w:pos="2685"/>
        </w:tabs>
        <w:spacing w:line="360" w:lineRule="auto"/>
        <w:contextualSpacing w:val="0"/>
        <w:jc w:val="both"/>
        <w:rPr>
          <w:rFonts w:ascii="Times New Roman" w:hAnsi="Times New Roman" w:cs="Times New Roman"/>
          <w:b/>
          <w:sz w:val="24"/>
          <w:szCs w:val="24"/>
        </w:rPr>
      </w:pPr>
      <w:r>
        <w:rPr>
          <w:rFonts w:ascii="Times New Roman" w:hAnsi="Times New Roman" w:cs="Times New Roman"/>
          <w:sz w:val="24"/>
          <w:szCs w:val="24"/>
        </w:rPr>
        <w:t>Single centre study with small sample size.</w:t>
      </w:r>
    </w:p>
    <w:p w:rsidR="00E00194" w:rsidRPr="000705E5" w:rsidRDefault="00E00194" w:rsidP="00E00194">
      <w:pPr>
        <w:tabs>
          <w:tab w:val="left" w:pos="2685"/>
        </w:tabs>
        <w:spacing w:line="360" w:lineRule="auto"/>
        <w:jc w:val="both"/>
        <w:rPr>
          <w:rFonts w:ascii="Times New Roman" w:hAnsi="Times New Roman" w:cs="Times New Roman"/>
          <w:sz w:val="24"/>
          <w:szCs w:val="24"/>
        </w:rPr>
      </w:pPr>
    </w:p>
    <w:p w:rsidR="00E00194" w:rsidRDefault="00E00194" w:rsidP="00E00194"/>
    <w:p w:rsidR="00E00194" w:rsidRDefault="00E00194" w:rsidP="00E00194"/>
    <w:p w:rsidR="00E00194" w:rsidRDefault="00E00194" w:rsidP="00E00194">
      <w:pPr>
        <w:jc w:val="center"/>
        <w:rPr>
          <w:rFonts w:ascii="Times New Roman" w:hAnsi="Times New Roman" w:cs="Times New Roman"/>
          <w:b/>
          <w:sz w:val="24"/>
          <w:szCs w:val="24"/>
        </w:rPr>
      </w:pPr>
    </w:p>
    <w:p w:rsidR="00E00194" w:rsidRDefault="00E00194"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9301FA" w:rsidRDefault="009301FA" w:rsidP="00D00875">
      <w:pPr>
        <w:spacing w:line="360" w:lineRule="auto"/>
        <w:jc w:val="both"/>
        <w:rPr>
          <w:rFonts w:ascii="Times New Roman" w:eastAsia="Times New Roman" w:hAnsi="Times New Roman" w:cs="Times New Roman"/>
          <w:b/>
          <w:sz w:val="24"/>
          <w:szCs w:val="24"/>
        </w:rPr>
      </w:pPr>
    </w:p>
    <w:p w:rsidR="009301FA" w:rsidRDefault="009301FA" w:rsidP="00D00875">
      <w:pPr>
        <w:spacing w:line="360" w:lineRule="auto"/>
        <w:jc w:val="both"/>
        <w:rPr>
          <w:rFonts w:ascii="Times New Roman" w:eastAsia="Times New Roman" w:hAnsi="Times New Roman" w:cs="Times New Roman"/>
          <w:b/>
          <w:sz w:val="24"/>
          <w:szCs w:val="24"/>
        </w:rPr>
      </w:pPr>
    </w:p>
    <w:p w:rsidR="009301FA" w:rsidRDefault="009301FA" w:rsidP="00D00875">
      <w:pPr>
        <w:spacing w:line="360" w:lineRule="auto"/>
        <w:jc w:val="both"/>
        <w:rPr>
          <w:rFonts w:ascii="Times New Roman" w:eastAsia="Times New Roman" w:hAnsi="Times New Roman" w:cs="Times New Roman"/>
          <w:b/>
          <w:sz w:val="24"/>
          <w:szCs w:val="24"/>
        </w:rPr>
      </w:pPr>
    </w:p>
    <w:p w:rsidR="009301FA" w:rsidRDefault="009301FA"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1404B2">
      <w:pPr>
        <w:spacing w:line="360" w:lineRule="auto"/>
        <w:jc w:val="center"/>
        <w:rPr>
          <w:rFonts w:ascii="Times New Roman" w:eastAsia="Times New Roman" w:hAnsi="Times New Roman" w:cs="Times New Roman"/>
          <w:b/>
          <w:sz w:val="24"/>
          <w:szCs w:val="24"/>
        </w:rPr>
      </w:pPr>
      <w:r>
        <w:rPr>
          <w:rFonts w:ascii="Times New Roman" w:hAnsi="Times New Roman" w:cs="Times New Roman"/>
          <w:sz w:val="72"/>
          <w:szCs w:val="72"/>
        </w:rPr>
        <w:t>CHAPTER 7</w:t>
      </w: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Default="001404B2" w:rsidP="00D00875">
      <w:pPr>
        <w:spacing w:line="360" w:lineRule="auto"/>
        <w:jc w:val="both"/>
        <w:rPr>
          <w:rFonts w:ascii="Times New Roman" w:eastAsia="Times New Roman" w:hAnsi="Times New Roman" w:cs="Times New Roman"/>
          <w:b/>
          <w:sz w:val="24"/>
          <w:szCs w:val="24"/>
        </w:rPr>
      </w:pPr>
    </w:p>
    <w:p w:rsidR="001404B2" w:rsidRPr="00C45D2D" w:rsidRDefault="001404B2" w:rsidP="001404B2">
      <w:pPr>
        <w:jc w:val="center"/>
        <w:rPr>
          <w:rFonts w:ascii="Times New Roman" w:hAnsi="Times New Roman" w:cs="Times New Roman"/>
          <w:b/>
          <w:sz w:val="24"/>
          <w:szCs w:val="24"/>
        </w:rPr>
      </w:pPr>
      <w:r>
        <w:rPr>
          <w:rFonts w:ascii="Times New Roman" w:hAnsi="Times New Roman" w:cs="Times New Roman"/>
          <w:b/>
          <w:sz w:val="24"/>
          <w:szCs w:val="24"/>
        </w:rPr>
        <w:t xml:space="preserve">7 </w:t>
      </w:r>
      <w:r w:rsidRPr="00C45D2D">
        <w:rPr>
          <w:rFonts w:ascii="Times New Roman" w:hAnsi="Times New Roman" w:cs="Times New Roman"/>
          <w:b/>
          <w:sz w:val="24"/>
          <w:szCs w:val="24"/>
        </w:rPr>
        <w:t>REFERENCES:</w:t>
      </w:r>
    </w:p>
    <w:p w:rsidR="001404B2" w:rsidRPr="00C45D2D" w:rsidRDefault="001404B2" w:rsidP="001404B2">
      <w:pPr>
        <w:pStyle w:val="ListParagraph"/>
        <w:spacing w:line="480" w:lineRule="auto"/>
        <w:ind w:hanging="720"/>
        <w:rPr>
          <w:rFonts w:ascii="Times New Roman" w:hAnsi="Times New Roman" w:cs="Times New Roman"/>
          <w:color w:val="222222"/>
          <w:sz w:val="24"/>
          <w:szCs w:val="24"/>
          <w:shd w:val="clear" w:color="auto" w:fill="FFFFFF"/>
        </w:rPr>
      </w:pPr>
    </w:p>
    <w:p w:rsidR="001404B2" w:rsidRPr="00C45D2D" w:rsidRDefault="001404B2" w:rsidP="001404B2">
      <w:pPr>
        <w:spacing w:line="480" w:lineRule="auto"/>
        <w:ind w:left="360" w:hanging="720"/>
        <w:rPr>
          <w:rFonts w:ascii="Times New Roman" w:hAnsi="Times New Roman" w:cs="Times New Roman"/>
          <w:sz w:val="24"/>
          <w:szCs w:val="24"/>
        </w:rPr>
      </w:pPr>
      <w:r w:rsidRPr="00C45D2D">
        <w:rPr>
          <w:rFonts w:ascii="Times New Roman" w:hAnsi="Times New Roman" w:cs="Times New Roman"/>
          <w:color w:val="222222"/>
          <w:sz w:val="24"/>
          <w:szCs w:val="24"/>
          <w:shd w:val="clear" w:color="auto" w:fill="FFFFFF"/>
        </w:rPr>
        <w:t>Aaron, L., Franco, O. E., &amp; Hayward, S. W. (2016). Review of prostate anatomy and embryology and the etiology of benign prostatic hyperplasia</w:t>
      </w:r>
      <w:r w:rsidRPr="00C45D2D">
        <w:rPr>
          <w:rFonts w:ascii="Times New Roman" w:hAnsi="Times New Roman" w:cs="Times New Roman"/>
          <w:i/>
          <w:color w:val="222222"/>
          <w:sz w:val="24"/>
          <w:szCs w:val="24"/>
          <w:shd w:val="clear" w:color="auto" w:fill="FFFFFF"/>
        </w:rPr>
        <w:t>. </w:t>
      </w:r>
      <w:r w:rsidRPr="00C45D2D">
        <w:rPr>
          <w:rFonts w:ascii="Times New Roman" w:hAnsi="Times New Roman" w:cs="Times New Roman"/>
          <w:i/>
          <w:iCs/>
          <w:color w:val="222222"/>
          <w:sz w:val="24"/>
          <w:szCs w:val="24"/>
          <w:shd w:val="clear" w:color="auto" w:fill="FFFFFF"/>
        </w:rPr>
        <w:t>Urologic Clinics</w:t>
      </w:r>
      <w:r w:rsidRPr="00C45D2D">
        <w:rPr>
          <w:rFonts w:ascii="Times New Roman" w:hAnsi="Times New Roman" w:cs="Times New Roman"/>
          <w:i/>
          <w:color w:val="222222"/>
          <w:sz w:val="24"/>
          <w:szCs w:val="24"/>
          <w:shd w:val="clear" w:color="auto" w:fill="FFFFFF"/>
        </w:rPr>
        <w:t>,</w:t>
      </w:r>
      <w:r w:rsidRPr="00C45D2D">
        <w:rPr>
          <w:rFonts w:ascii="Times New Roman" w:hAnsi="Times New Roman" w:cs="Times New Roman"/>
          <w:color w:val="222222"/>
          <w:sz w:val="24"/>
          <w:szCs w:val="24"/>
          <w:shd w:val="clear" w:color="auto" w:fill="FFFFFF"/>
        </w:rPr>
        <w:t> </w:t>
      </w:r>
      <w:r w:rsidRPr="00C45D2D">
        <w:rPr>
          <w:rFonts w:ascii="Times New Roman" w:hAnsi="Times New Roman" w:cs="Times New Roman"/>
          <w:iCs/>
          <w:color w:val="222222"/>
          <w:sz w:val="24"/>
          <w:szCs w:val="24"/>
          <w:shd w:val="clear" w:color="auto" w:fill="FFFFFF"/>
        </w:rPr>
        <w:t>43</w:t>
      </w:r>
      <w:r w:rsidRPr="00C45D2D">
        <w:rPr>
          <w:rFonts w:ascii="Times New Roman" w:hAnsi="Times New Roman" w:cs="Times New Roman"/>
          <w:color w:val="222222"/>
          <w:sz w:val="24"/>
          <w:szCs w:val="24"/>
          <w:shd w:val="clear" w:color="auto" w:fill="FFFFFF"/>
        </w:rPr>
        <w:t>(3), 279-288.</w:t>
      </w:r>
    </w:p>
    <w:p w:rsidR="001404B2" w:rsidRPr="00C45D2D" w:rsidRDefault="001404B2" w:rsidP="001404B2">
      <w:pPr>
        <w:spacing w:line="480" w:lineRule="auto"/>
        <w:ind w:left="360" w:hanging="720"/>
        <w:rPr>
          <w:rFonts w:ascii="Times New Roman" w:hAnsi="Times New Roman" w:cs="Times New Roman"/>
          <w:iCs/>
          <w:sz w:val="24"/>
          <w:szCs w:val="24"/>
        </w:rPr>
      </w:pPr>
      <w:r w:rsidRPr="00C45D2D">
        <w:rPr>
          <w:rFonts w:ascii="Times New Roman" w:hAnsi="Times New Roman" w:cs="Times New Roman"/>
          <w:iCs/>
          <w:sz w:val="24"/>
          <w:szCs w:val="24"/>
        </w:rPr>
        <w:t>Abdulkadir, S. A., Magee, J. A., Peters, T. J., Kaleem, Z., Naughton, C. K., Humphrey, P. A., &amp;Milbrandt, J. (2002). Conditional loss of Nkx3. 1 in adult mice induces prostatic intraepithelial neoplasia. </w:t>
      </w:r>
      <w:r w:rsidRPr="00C45D2D">
        <w:rPr>
          <w:rFonts w:ascii="Times New Roman" w:hAnsi="Times New Roman" w:cs="Times New Roman"/>
          <w:i/>
          <w:iCs/>
          <w:sz w:val="24"/>
          <w:szCs w:val="24"/>
        </w:rPr>
        <w:t>Molecular and cellular biology</w:t>
      </w:r>
      <w:r w:rsidRPr="00C45D2D">
        <w:rPr>
          <w:rFonts w:ascii="Times New Roman" w:hAnsi="Times New Roman" w:cs="Times New Roman"/>
          <w:iCs/>
          <w:sz w:val="24"/>
          <w:szCs w:val="24"/>
        </w:rPr>
        <w:t>, </w:t>
      </w:r>
      <w:r w:rsidRPr="00C45D2D">
        <w:rPr>
          <w:rFonts w:ascii="Times New Roman" w:hAnsi="Times New Roman" w:cs="Times New Roman"/>
          <w:i/>
          <w:iCs/>
          <w:sz w:val="24"/>
          <w:szCs w:val="24"/>
        </w:rPr>
        <w:t>22</w:t>
      </w:r>
      <w:r w:rsidRPr="00C45D2D">
        <w:rPr>
          <w:rFonts w:ascii="Times New Roman" w:hAnsi="Times New Roman" w:cs="Times New Roman"/>
          <w:iCs/>
          <w:sz w:val="24"/>
          <w:szCs w:val="24"/>
        </w:rPr>
        <w:t>(5), 1495-1503.</w:t>
      </w:r>
    </w:p>
    <w:p w:rsidR="001404B2" w:rsidRPr="00C45D2D" w:rsidRDefault="001404B2" w:rsidP="001404B2">
      <w:pPr>
        <w:spacing w:line="480" w:lineRule="auto"/>
        <w:ind w:left="360" w:hanging="720"/>
        <w:rPr>
          <w:rFonts w:ascii="Times New Roman" w:hAnsi="Times New Roman" w:cs="Times New Roman"/>
          <w:sz w:val="24"/>
          <w:szCs w:val="24"/>
        </w:rPr>
      </w:pPr>
      <w:r w:rsidRPr="00C45D2D">
        <w:rPr>
          <w:rFonts w:ascii="Times New Roman" w:hAnsi="Times New Roman" w:cs="Times New Roman"/>
          <w:sz w:val="24"/>
          <w:szCs w:val="24"/>
        </w:rPr>
        <w:t>Abeshouse, A., Ahn, J., Akbani, R., Ally, A., Amin, S., Andry, C. D., ...&amp;Auman, J. T. (2015). The molecular taxonomy of primary prostate cancer. </w:t>
      </w:r>
      <w:r w:rsidRPr="00C45D2D">
        <w:rPr>
          <w:rFonts w:ascii="Times New Roman" w:hAnsi="Times New Roman" w:cs="Times New Roman"/>
          <w:i/>
          <w:iCs/>
          <w:sz w:val="24"/>
          <w:szCs w:val="24"/>
        </w:rPr>
        <w:t>Cell</w:t>
      </w:r>
      <w:r w:rsidRPr="00C45D2D">
        <w:rPr>
          <w:rFonts w:ascii="Times New Roman" w:hAnsi="Times New Roman" w:cs="Times New Roman"/>
          <w:sz w:val="24"/>
          <w:szCs w:val="24"/>
        </w:rPr>
        <w:t>, </w:t>
      </w:r>
      <w:r w:rsidRPr="00C45D2D">
        <w:rPr>
          <w:rFonts w:ascii="Times New Roman" w:hAnsi="Times New Roman" w:cs="Times New Roman"/>
          <w:i/>
          <w:iCs/>
          <w:sz w:val="24"/>
          <w:szCs w:val="24"/>
        </w:rPr>
        <w:t>163</w:t>
      </w:r>
      <w:r w:rsidRPr="00C45D2D">
        <w:rPr>
          <w:rFonts w:ascii="Times New Roman" w:hAnsi="Times New Roman" w:cs="Times New Roman"/>
          <w:sz w:val="24"/>
          <w:szCs w:val="24"/>
        </w:rPr>
        <w:t>(4), 1011-1025.</w:t>
      </w:r>
    </w:p>
    <w:p w:rsidR="001404B2" w:rsidRPr="00C45D2D" w:rsidRDefault="001404B2" w:rsidP="001404B2">
      <w:pPr>
        <w:spacing w:line="480" w:lineRule="auto"/>
        <w:ind w:left="360" w:hanging="720"/>
        <w:rPr>
          <w:rFonts w:ascii="Times New Roman" w:hAnsi="Times New Roman" w:cs="Times New Roman"/>
          <w:sz w:val="24"/>
          <w:szCs w:val="24"/>
        </w:rPr>
      </w:pPr>
      <w:r w:rsidRPr="00C45D2D">
        <w:rPr>
          <w:rFonts w:ascii="Times New Roman" w:hAnsi="Times New Roman" w:cs="Times New Roman"/>
          <w:color w:val="222222"/>
          <w:sz w:val="24"/>
          <w:szCs w:val="24"/>
          <w:shd w:val="clear" w:color="auto" w:fill="FFFFFF"/>
        </w:rPr>
        <w:t xml:space="preserve">Allott, E. H., Arab, L., Su, L. J., Farnan, L., Fontham, E. T., Mohler, J. L., ... &amp;Steck, S. E. (2017). Saturated fat intake and prostate cancer aggressiveness: results from the population-based </w:t>
      </w:r>
      <w:r w:rsidRPr="00C45D2D">
        <w:rPr>
          <w:rFonts w:ascii="Times New Roman" w:hAnsi="Times New Roman" w:cs="Times New Roman"/>
          <w:color w:val="222222"/>
          <w:sz w:val="24"/>
          <w:szCs w:val="24"/>
          <w:shd w:val="clear" w:color="auto" w:fill="FFFFFF"/>
        </w:rPr>
        <w:lastRenderedPageBreak/>
        <w:t>North Carolina-Louisiana Prostate Cancer Project. </w:t>
      </w:r>
      <w:r w:rsidRPr="00C45D2D">
        <w:rPr>
          <w:rFonts w:ascii="Times New Roman" w:hAnsi="Times New Roman" w:cs="Times New Roman"/>
          <w:i/>
          <w:iCs/>
          <w:color w:val="222222"/>
          <w:sz w:val="24"/>
          <w:szCs w:val="24"/>
          <w:shd w:val="clear" w:color="auto" w:fill="FFFFFF"/>
        </w:rPr>
        <w:t>Prostate cancer and prostatic diseases</w:t>
      </w:r>
      <w:r w:rsidRPr="00C45D2D">
        <w:rPr>
          <w:rFonts w:ascii="Times New Roman" w:hAnsi="Times New Roman" w:cs="Times New Roman"/>
          <w:color w:val="222222"/>
          <w:sz w:val="24"/>
          <w:szCs w:val="24"/>
          <w:shd w:val="clear" w:color="auto" w:fill="FFFFFF"/>
        </w:rPr>
        <w:t>, </w:t>
      </w:r>
      <w:r w:rsidRPr="00C45D2D">
        <w:rPr>
          <w:rFonts w:ascii="Times New Roman" w:hAnsi="Times New Roman" w:cs="Times New Roman"/>
          <w:i/>
          <w:iCs/>
          <w:color w:val="222222"/>
          <w:sz w:val="24"/>
          <w:szCs w:val="24"/>
          <w:shd w:val="clear" w:color="auto" w:fill="FFFFFF"/>
        </w:rPr>
        <w:t>20</w:t>
      </w:r>
      <w:r w:rsidRPr="00C45D2D">
        <w:rPr>
          <w:rFonts w:ascii="Times New Roman" w:hAnsi="Times New Roman" w:cs="Times New Roman"/>
          <w:color w:val="222222"/>
          <w:sz w:val="24"/>
          <w:szCs w:val="24"/>
          <w:shd w:val="clear" w:color="auto" w:fill="FFFFFF"/>
        </w:rPr>
        <w:t>(1), 48-54.</w:t>
      </w:r>
    </w:p>
    <w:p w:rsidR="001404B2" w:rsidRPr="00C45D2D" w:rsidRDefault="001404B2" w:rsidP="001404B2">
      <w:pPr>
        <w:spacing w:line="480" w:lineRule="auto"/>
        <w:ind w:left="360" w:hanging="720"/>
        <w:rPr>
          <w:rFonts w:ascii="Times New Roman" w:hAnsi="Times New Roman" w:cs="Times New Roman"/>
          <w:sz w:val="24"/>
          <w:szCs w:val="24"/>
        </w:rPr>
      </w:pPr>
      <w:r w:rsidRPr="00C45D2D">
        <w:rPr>
          <w:rFonts w:ascii="Times New Roman" w:hAnsi="Times New Roman" w:cs="Times New Roman"/>
          <w:sz w:val="24"/>
          <w:szCs w:val="24"/>
        </w:rPr>
        <w:t>Asatiani, E., Huang, W. X., Wang, A., Ortner, E. R., Cavalli, L. R., Haddad, B. R., &amp;Gelmann, E. P. (2005). Deletion, methylation, and expression of the NKX3.1 suppressor gene in primary human prostate cancer. </w:t>
      </w:r>
      <w:r w:rsidRPr="00C45D2D">
        <w:rPr>
          <w:rFonts w:ascii="Times New Roman" w:hAnsi="Times New Roman" w:cs="Times New Roman"/>
          <w:i/>
          <w:iCs/>
          <w:sz w:val="24"/>
          <w:szCs w:val="24"/>
        </w:rPr>
        <w:t>Cancer research</w:t>
      </w:r>
      <w:r w:rsidRPr="00C45D2D">
        <w:rPr>
          <w:rFonts w:ascii="Times New Roman" w:hAnsi="Times New Roman" w:cs="Times New Roman"/>
          <w:sz w:val="24"/>
          <w:szCs w:val="24"/>
        </w:rPr>
        <w:t>, </w:t>
      </w:r>
      <w:r w:rsidRPr="00C45D2D">
        <w:rPr>
          <w:rFonts w:ascii="Times New Roman" w:hAnsi="Times New Roman" w:cs="Times New Roman"/>
          <w:i/>
          <w:iCs/>
          <w:sz w:val="24"/>
          <w:szCs w:val="24"/>
        </w:rPr>
        <w:t>65</w:t>
      </w:r>
      <w:r w:rsidRPr="00C45D2D">
        <w:rPr>
          <w:rFonts w:ascii="Times New Roman" w:hAnsi="Times New Roman" w:cs="Times New Roman"/>
          <w:sz w:val="24"/>
          <w:szCs w:val="24"/>
        </w:rPr>
        <w:t>(4), 1164-1173.</w:t>
      </w:r>
    </w:p>
    <w:p w:rsidR="001404B2" w:rsidRPr="00C45D2D"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C45D2D">
        <w:rPr>
          <w:rFonts w:ascii="Times New Roman" w:hAnsi="Times New Roman" w:cs="Times New Roman"/>
          <w:color w:val="222222"/>
          <w:sz w:val="24"/>
          <w:szCs w:val="24"/>
          <w:shd w:val="clear" w:color="auto" w:fill="FFFFFF"/>
        </w:rPr>
        <w:t>Aslan, G., Irer, B., Tuna, B., Yorukoglu, K., Saatcioglu, F., &amp;Celebi, I. (2006).Analysis of NKX3. 1 expression in prostate cancer tissues and correlation with clinicopathologic features</w:t>
      </w:r>
      <w:r w:rsidRPr="00C45D2D">
        <w:rPr>
          <w:rFonts w:ascii="Times New Roman" w:hAnsi="Times New Roman" w:cs="Times New Roman"/>
          <w:i/>
          <w:color w:val="222222"/>
          <w:sz w:val="24"/>
          <w:szCs w:val="24"/>
          <w:shd w:val="clear" w:color="auto" w:fill="FFFFFF"/>
        </w:rPr>
        <w:t>. </w:t>
      </w:r>
      <w:r w:rsidRPr="00C45D2D">
        <w:rPr>
          <w:rFonts w:ascii="Times New Roman" w:hAnsi="Times New Roman" w:cs="Times New Roman"/>
          <w:i/>
          <w:iCs/>
          <w:color w:val="222222"/>
          <w:sz w:val="24"/>
          <w:szCs w:val="24"/>
          <w:shd w:val="clear" w:color="auto" w:fill="FFFFFF"/>
        </w:rPr>
        <w:t>Pathology-Research and Practice</w:t>
      </w:r>
      <w:r w:rsidRPr="00C45D2D">
        <w:rPr>
          <w:rFonts w:ascii="Times New Roman" w:hAnsi="Times New Roman" w:cs="Times New Roman"/>
          <w:color w:val="222222"/>
          <w:sz w:val="24"/>
          <w:szCs w:val="24"/>
          <w:shd w:val="clear" w:color="auto" w:fill="FFFFFF"/>
        </w:rPr>
        <w:t>, </w:t>
      </w:r>
      <w:r w:rsidRPr="00C45D2D">
        <w:rPr>
          <w:rFonts w:ascii="Times New Roman" w:hAnsi="Times New Roman" w:cs="Times New Roman"/>
          <w:iCs/>
          <w:color w:val="222222"/>
          <w:sz w:val="24"/>
          <w:szCs w:val="24"/>
          <w:shd w:val="clear" w:color="auto" w:fill="FFFFFF"/>
        </w:rPr>
        <w:t>202</w:t>
      </w:r>
      <w:r w:rsidRPr="00C45D2D">
        <w:rPr>
          <w:rFonts w:ascii="Times New Roman" w:hAnsi="Times New Roman" w:cs="Times New Roman"/>
          <w:color w:val="222222"/>
          <w:sz w:val="24"/>
          <w:szCs w:val="24"/>
          <w:shd w:val="clear" w:color="auto" w:fill="FFFFFF"/>
        </w:rPr>
        <w:t>(2), 93-98.</w:t>
      </w:r>
    </w:p>
    <w:p w:rsidR="001404B2" w:rsidRPr="00C45D2D"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C45D2D">
        <w:rPr>
          <w:rFonts w:ascii="Times New Roman" w:hAnsi="Times New Roman" w:cs="Times New Roman"/>
          <w:color w:val="222222"/>
          <w:sz w:val="24"/>
          <w:szCs w:val="24"/>
          <w:shd w:val="clear" w:color="auto" w:fill="FFFFFF"/>
        </w:rPr>
        <w:t>Baig, M. K., Hassan, U., &amp;Mansoor, S. (2012). Role of 63 in differentiating morphologically ambiguous lesions of prostate. </w:t>
      </w:r>
      <w:r w:rsidRPr="00C45D2D">
        <w:rPr>
          <w:rFonts w:ascii="Times New Roman" w:hAnsi="Times New Roman" w:cs="Times New Roman"/>
          <w:i/>
          <w:iCs/>
          <w:color w:val="222222"/>
          <w:sz w:val="24"/>
          <w:szCs w:val="24"/>
          <w:shd w:val="clear" w:color="auto" w:fill="FFFFFF"/>
        </w:rPr>
        <w:t>Journal of the College of Physicians and Surgeons Pakistan</w:t>
      </w:r>
      <w:r w:rsidRPr="00C45D2D">
        <w:rPr>
          <w:rFonts w:ascii="Times New Roman" w:hAnsi="Times New Roman" w:cs="Times New Roman"/>
          <w:i/>
          <w:color w:val="222222"/>
          <w:sz w:val="24"/>
          <w:szCs w:val="24"/>
          <w:shd w:val="clear" w:color="auto" w:fill="FFFFFF"/>
        </w:rPr>
        <w:t>, </w:t>
      </w:r>
      <w:r w:rsidRPr="00C45D2D">
        <w:rPr>
          <w:rFonts w:ascii="Times New Roman" w:hAnsi="Times New Roman" w:cs="Times New Roman"/>
          <w:iCs/>
          <w:color w:val="222222"/>
          <w:sz w:val="24"/>
          <w:szCs w:val="24"/>
          <w:shd w:val="clear" w:color="auto" w:fill="FFFFFF"/>
        </w:rPr>
        <w:t>22</w:t>
      </w:r>
      <w:r w:rsidRPr="00C45D2D">
        <w:rPr>
          <w:rFonts w:ascii="Times New Roman" w:hAnsi="Times New Roman" w:cs="Times New Roman"/>
          <w:color w:val="222222"/>
          <w:sz w:val="24"/>
          <w:szCs w:val="24"/>
          <w:shd w:val="clear" w:color="auto" w:fill="FFFFFF"/>
        </w:rPr>
        <w:t>(12), 773-777.</w:t>
      </w:r>
    </w:p>
    <w:p w:rsidR="001404B2" w:rsidRPr="00C45D2D" w:rsidRDefault="001404B2" w:rsidP="001404B2">
      <w:pPr>
        <w:spacing w:line="480" w:lineRule="auto"/>
        <w:ind w:left="360" w:hanging="720"/>
        <w:rPr>
          <w:rFonts w:ascii="Times New Roman" w:hAnsi="Times New Roman" w:cs="Times New Roman"/>
          <w:b/>
          <w:iCs/>
          <w:sz w:val="24"/>
          <w:szCs w:val="24"/>
          <w:u w:val="single"/>
        </w:rPr>
      </w:pPr>
      <w:r w:rsidRPr="00C45D2D">
        <w:rPr>
          <w:rFonts w:ascii="Times New Roman" w:hAnsi="Times New Roman" w:cs="Times New Roman"/>
          <w:color w:val="222222"/>
          <w:sz w:val="24"/>
          <w:szCs w:val="24"/>
          <w:shd w:val="clear" w:color="auto" w:fill="FFFFFF"/>
        </w:rPr>
        <w:t>Barthel, S. R., Hays, D. L., Yazawa, E. M., Opperman, M., Walley, K. C., Nimrichter, L., ...&amp; Foster, B. A. (2013). Definition of molecular determinants of prostate cancer cell bone extravasation. </w:t>
      </w:r>
      <w:r w:rsidRPr="00C45D2D">
        <w:rPr>
          <w:rFonts w:ascii="Times New Roman" w:hAnsi="Times New Roman" w:cs="Times New Roman"/>
          <w:i/>
          <w:iCs/>
          <w:color w:val="222222"/>
          <w:sz w:val="24"/>
          <w:szCs w:val="24"/>
          <w:shd w:val="clear" w:color="auto" w:fill="FFFFFF"/>
        </w:rPr>
        <w:t>Cancer research</w:t>
      </w:r>
      <w:r w:rsidRPr="00C45D2D">
        <w:rPr>
          <w:rFonts w:ascii="Times New Roman" w:hAnsi="Times New Roman" w:cs="Times New Roman"/>
          <w:i/>
          <w:color w:val="222222"/>
          <w:sz w:val="24"/>
          <w:szCs w:val="24"/>
          <w:shd w:val="clear" w:color="auto" w:fill="FFFFFF"/>
        </w:rPr>
        <w:t>,</w:t>
      </w:r>
      <w:r w:rsidRPr="00C45D2D">
        <w:rPr>
          <w:rFonts w:ascii="Times New Roman" w:hAnsi="Times New Roman" w:cs="Times New Roman"/>
          <w:color w:val="222222"/>
          <w:sz w:val="24"/>
          <w:szCs w:val="24"/>
          <w:shd w:val="clear" w:color="auto" w:fill="FFFFFF"/>
        </w:rPr>
        <w:t> </w:t>
      </w:r>
      <w:r w:rsidRPr="00C45D2D">
        <w:rPr>
          <w:rFonts w:ascii="Times New Roman" w:hAnsi="Times New Roman" w:cs="Times New Roman"/>
          <w:iCs/>
          <w:color w:val="222222"/>
          <w:sz w:val="24"/>
          <w:szCs w:val="24"/>
          <w:shd w:val="clear" w:color="auto" w:fill="FFFFFF"/>
        </w:rPr>
        <w:t>73</w:t>
      </w:r>
      <w:r w:rsidRPr="00C45D2D">
        <w:rPr>
          <w:rFonts w:ascii="Times New Roman" w:hAnsi="Times New Roman" w:cs="Times New Roman"/>
          <w:color w:val="222222"/>
          <w:sz w:val="24"/>
          <w:szCs w:val="24"/>
          <w:shd w:val="clear" w:color="auto" w:fill="FFFFFF"/>
        </w:rPr>
        <w:t>(2), 942-952.</w:t>
      </w:r>
    </w:p>
    <w:p w:rsidR="001404B2" w:rsidRPr="00C45D2D"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C45D2D">
        <w:rPr>
          <w:rFonts w:ascii="Times New Roman" w:hAnsi="Times New Roman" w:cs="Times New Roman"/>
          <w:color w:val="222222"/>
          <w:sz w:val="24"/>
          <w:szCs w:val="24"/>
          <w:shd w:val="clear" w:color="auto" w:fill="FFFFFF"/>
        </w:rPr>
        <w:t>Bashir, M. N. (2015). Epidemiology of prostate cancer. </w:t>
      </w:r>
      <w:r w:rsidRPr="00C45D2D">
        <w:rPr>
          <w:rFonts w:ascii="Times New Roman" w:hAnsi="Times New Roman" w:cs="Times New Roman"/>
          <w:i/>
          <w:iCs/>
          <w:color w:val="222222"/>
          <w:sz w:val="24"/>
          <w:szCs w:val="24"/>
          <w:shd w:val="clear" w:color="auto" w:fill="FFFFFF"/>
        </w:rPr>
        <w:t>Asian Pac J Cancer Prev</w:t>
      </w:r>
      <w:r w:rsidRPr="00C45D2D">
        <w:rPr>
          <w:rFonts w:ascii="Times New Roman" w:hAnsi="Times New Roman" w:cs="Times New Roman"/>
          <w:color w:val="222222"/>
          <w:sz w:val="24"/>
          <w:szCs w:val="24"/>
          <w:shd w:val="clear" w:color="auto" w:fill="FFFFFF"/>
        </w:rPr>
        <w:t>, </w:t>
      </w:r>
      <w:r w:rsidRPr="00C45D2D">
        <w:rPr>
          <w:rFonts w:ascii="Times New Roman" w:hAnsi="Times New Roman" w:cs="Times New Roman"/>
          <w:iCs/>
          <w:color w:val="222222"/>
          <w:sz w:val="24"/>
          <w:szCs w:val="24"/>
          <w:shd w:val="clear" w:color="auto" w:fill="FFFFFF"/>
        </w:rPr>
        <w:t>16</w:t>
      </w:r>
      <w:r w:rsidRPr="00C45D2D">
        <w:rPr>
          <w:rFonts w:ascii="Times New Roman" w:hAnsi="Times New Roman" w:cs="Times New Roman"/>
          <w:color w:val="222222"/>
          <w:sz w:val="24"/>
          <w:szCs w:val="24"/>
          <w:shd w:val="clear" w:color="auto" w:fill="FFFFFF"/>
        </w:rPr>
        <w:t>(13), 5137-41.</w:t>
      </w:r>
    </w:p>
    <w:p w:rsidR="001404B2" w:rsidRPr="00C45D2D"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C45D2D">
        <w:rPr>
          <w:rFonts w:ascii="Times New Roman" w:hAnsi="Times New Roman" w:cs="Times New Roman"/>
          <w:color w:val="222222"/>
          <w:sz w:val="24"/>
          <w:szCs w:val="24"/>
          <w:shd w:val="clear" w:color="auto" w:fill="FFFFFF"/>
        </w:rPr>
        <w:t>Bax, C., Taverna, G., Eusebio, L., Sironi, S., Grizzi, F., Guazzoni, G., &amp;Capelli, L. (2018). Innovative diagnostic methods for early prostate cancer detection through urine analysis: a review. </w:t>
      </w:r>
      <w:r w:rsidRPr="00C45D2D">
        <w:rPr>
          <w:rFonts w:ascii="Times New Roman" w:hAnsi="Times New Roman" w:cs="Times New Roman"/>
          <w:i/>
          <w:iCs/>
          <w:color w:val="222222"/>
          <w:sz w:val="24"/>
          <w:szCs w:val="24"/>
          <w:shd w:val="clear" w:color="auto" w:fill="FFFFFF"/>
        </w:rPr>
        <w:t>Cancers</w:t>
      </w:r>
      <w:r w:rsidRPr="00C45D2D">
        <w:rPr>
          <w:rFonts w:ascii="Times New Roman" w:hAnsi="Times New Roman" w:cs="Times New Roman"/>
          <w:i/>
          <w:color w:val="222222"/>
          <w:sz w:val="24"/>
          <w:szCs w:val="24"/>
          <w:shd w:val="clear" w:color="auto" w:fill="FFFFFF"/>
        </w:rPr>
        <w:t>,</w:t>
      </w:r>
      <w:r w:rsidRPr="00C45D2D">
        <w:rPr>
          <w:rFonts w:ascii="Times New Roman" w:hAnsi="Times New Roman" w:cs="Times New Roman"/>
          <w:color w:val="222222"/>
          <w:sz w:val="24"/>
          <w:szCs w:val="24"/>
          <w:shd w:val="clear" w:color="auto" w:fill="FFFFFF"/>
        </w:rPr>
        <w:t> </w:t>
      </w:r>
      <w:r w:rsidRPr="00C45D2D">
        <w:rPr>
          <w:rFonts w:ascii="Times New Roman" w:hAnsi="Times New Roman" w:cs="Times New Roman"/>
          <w:iCs/>
          <w:color w:val="222222"/>
          <w:sz w:val="24"/>
          <w:szCs w:val="24"/>
          <w:shd w:val="clear" w:color="auto" w:fill="FFFFFF"/>
        </w:rPr>
        <w:t>10</w:t>
      </w:r>
      <w:r w:rsidRPr="00C45D2D">
        <w:rPr>
          <w:rFonts w:ascii="Times New Roman" w:hAnsi="Times New Roman" w:cs="Times New Roman"/>
          <w:color w:val="222222"/>
          <w:sz w:val="24"/>
          <w:szCs w:val="24"/>
          <w:shd w:val="clear" w:color="auto" w:fill="FFFFFF"/>
        </w:rPr>
        <w:t>(4), 123-151.</w:t>
      </w:r>
    </w:p>
    <w:p w:rsidR="001404B2" w:rsidRPr="00C45D2D" w:rsidRDefault="001404B2" w:rsidP="001404B2">
      <w:pPr>
        <w:spacing w:line="480" w:lineRule="auto"/>
        <w:ind w:left="360" w:hanging="720"/>
        <w:rPr>
          <w:rFonts w:ascii="Times New Roman" w:hAnsi="Times New Roman" w:cs="Times New Roman"/>
          <w:b/>
          <w:iCs/>
          <w:sz w:val="24"/>
          <w:szCs w:val="24"/>
          <w:u w:val="single"/>
        </w:rPr>
      </w:pPr>
      <w:r w:rsidRPr="00C45D2D">
        <w:rPr>
          <w:rFonts w:ascii="Times New Roman" w:hAnsi="Times New Roman" w:cs="Times New Roman"/>
          <w:color w:val="222222"/>
          <w:sz w:val="24"/>
          <w:szCs w:val="24"/>
          <w:shd w:val="clear" w:color="auto" w:fill="FFFFFF"/>
        </w:rPr>
        <w:t>Beer, T. M., Kwon, E. D., Drake, C. G., Fizazi, K., Logot</w:t>
      </w:r>
      <w:r>
        <w:rPr>
          <w:rFonts w:ascii="Times New Roman" w:hAnsi="Times New Roman" w:cs="Times New Roman"/>
          <w:color w:val="222222"/>
          <w:sz w:val="24"/>
          <w:szCs w:val="24"/>
          <w:shd w:val="clear" w:color="auto" w:fill="FFFFFF"/>
        </w:rPr>
        <w:t>hetis, C., Gravis, G,</w:t>
      </w:r>
      <w:r w:rsidRPr="00C45D2D">
        <w:rPr>
          <w:rFonts w:ascii="Times New Roman" w:hAnsi="Times New Roman" w:cs="Times New Roman"/>
          <w:color w:val="222222"/>
          <w:sz w:val="24"/>
          <w:szCs w:val="24"/>
          <w:shd w:val="clear" w:color="auto" w:fill="FFFFFF"/>
        </w:rPr>
        <w:t>&amp;Piulats, J. M. (2017). Randomized, double-blind, phase III trial of ipilimumab versus placebo in asymptomatic or minimally symptomatic patients with metastatic chemotherapy-naive castration-resistant prostate cancer. </w:t>
      </w:r>
      <w:r w:rsidRPr="00C45D2D">
        <w:rPr>
          <w:rFonts w:ascii="Times New Roman" w:hAnsi="Times New Roman" w:cs="Times New Roman"/>
          <w:i/>
          <w:iCs/>
          <w:color w:val="222222"/>
          <w:sz w:val="24"/>
          <w:szCs w:val="24"/>
          <w:shd w:val="clear" w:color="auto" w:fill="FFFFFF"/>
        </w:rPr>
        <w:t>J ClinOncol</w:t>
      </w:r>
      <w:r w:rsidRPr="00C45D2D">
        <w:rPr>
          <w:rFonts w:ascii="Times New Roman" w:hAnsi="Times New Roman" w:cs="Times New Roman"/>
          <w:i/>
          <w:color w:val="222222"/>
          <w:sz w:val="24"/>
          <w:szCs w:val="24"/>
          <w:shd w:val="clear" w:color="auto" w:fill="FFFFFF"/>
        </w:rPr>
        <w:t>,</w:t>
      </w:r>
      <w:r w:rsidRPr="00C45D2D">
        <w:rPr>
          <w:rFonts w:ascii="Times New Roman" w:hAnsi="Times New Roman" w:cs="Times New Roman"/>
          <w:color w:val="222222"/>
          <w:sz w:val="24"/>
          <w:szCs w:val="24"/>
          <w:shd w:val="clear" w:color="auto" w:fill="FFFFFF"/>
        </w:rPr>
        <w:t> </w:t>
      </w:r>
      <w:r w:rsidRPr="00C45D2D">
        <w:rPr>
          <w:rFonts w:ascii="Times New Roman" w:hAnsi="Times New Roman" w:cs="Times New Roman"/>
          <w:iCs/>
          <w:color w:val="222222"/>
          <w:sz w:val="24"/>
          <w:szCs w:val="24"/>
          <w:shd w:val="clear" w:color="auto" w:fill="FFFFFF"/>
        </w:rPr>
        <w:t>35</w:t>
      </w:r>
      <w:r w:rsidRPr="00C45D2D">
        <w:rPr>
          <w:rFonts w:ascii="Times New Roman" w:hAnsi="Times New Roman" w:cs="Times New Roman"/>
          <w:color w:val="222222"/>
          <w:sz w:val="24"/>
          <w:szCs w:val="24"/>
          <w:shd w:val="clear" w:color="auto" w:fill="FFFFFF"/>
        </w:rPr>
        <w:t>(1), 40-47.</w:t>
      </w:r>
    </w:p>
    <w:p w:rsidR="001404B2" w:rsidRPr="00C45D2D"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C45D2D">
        <w:rPr>
          <w:rFonts w:ascii="Times New Roman" w:hAnsi="Times New Roman" w:cs="Times New Roman"/>
          <w:color w:val="222222"/>
          <w:sz w:val="24"/>
          <w:szCs w:val="24"/>
          <w:shd w:val="clear" w:color="auto" w:fill="FFFFFF"/>
        </w:rPr>
        <w:lastRenderedPageBreak/>
        <w:t>Bhatta, S., &amp;Hirachan, S. (2018). Prostatic lesions: Histopathological study in a tertiary care hospital. </w:t>
      </w:r>
      <w:r w:rsidRPr="00C45D2D">
        <w:rPr>
          <w:rFonts w:ascii="Times New Roman" w:hAnsi="Times New Roman" w:cs="Times New Roman"/>
          <w:iCs/>
          <w:color w:val="222222"/>
          <w:sz w:val="24"/>
          <w:szCs w:val="24"/>
          <w:shd w:val="clear" w:color="auto" w:fill="FFFFFF"/>
        </w:rPr>
        <w:t>Journal of Manmohan Memorial Institute of Health Sciences</w:t>
      </w:r>
      <w:r w:rsidRPr="00C45D2D">
        <w:rPr>
          <w:rFonts w:ascii="Times New Roman" w:hAnsi="Times New Roman" w:cs="Times New Roman"/>
          <w:color w:val="222222"/>
          <w:sz w:val="24"/>
          <w:szCs w:val="24"/>
          <w:shd w:val="clear" w:color="auto" w:fill="FFFFFF"/>
        </w:rPr>
        <w:t>, </w:t>
      </w:r>
      <w:r w:rsidRPr="00C45D2D">
        <w:rPr>
          <w:rFonts w:ascii="Times New Roman" w:hAnsi="Times New Roman" w:cs="Times New Roman"/>
          <w:iCs/>
          <w:color w:val="222222"/>
          <w:sz w:val="24"/>
          <w:szCs w:val="24"/>
          <w:shd w:val="clear" w:color="auto" w:fill="FFFFFF"/>
        </w:rPr>
        <w:t>4</w:t>
      </w:r>
      <w:r w:rsidRPr="00C45D2D">
        <w:rPr>
          <w:rFonts w:ascii="Times New Roman" w:hAnsi="Times New Roman" w:cs="Times New Roman"/>
          <w:color w:val="222222"/>
          <w:sz w:val="24"/>
          <w:szCs w:val="24"/>
          <w:shd w:val="clear" w:color="auto" w:fill="FFFFFF"/>
        </w:rPr>
        <w:t>(1), 12-19.</w:t>
      </w:r>
    </w:p>
    <w:p w:rsidR="001404B2" w:rsidRPr="00C45D2D"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C45D2D">
        <w:rPr>
          <w:rFonts w:ascii="Times New Roman" w:hAnsi="Times New Roman" w:cs="Times New Roman"/>
          <w:color w:val="222222"/>
          <w:sz w:val="24"/>
          <w:szCs w:val="24"/>
          <w:shd w:val="clear" w:color="auto" w:fill="FFFFFF"/>
        </w:rPr>
        <w:t xml:space="preserve">Bhurgri, Y., Kayani, N., Pervez, S., Ahmed, R., Tahir, I., </w:t>
      </w:r>
      <w:r>
        <w:rPr>
          <w:rFonts w:ascii="Times New Roman" w:hAnsi="Times New Roman" w:cs="Times New Roman"/>
          <w:color w:val="222222"/>
          <w:sz w:val="24"/>
          <w:szCs w:val="24"/>
          <w:shd w:val="clear" w:color="auto" w:fill="FFFFFF"/>
        </w:rPr>
        <w:t>Afif, M.,</w:t>
      </w:r>
      <w:r w:rsidRPr="00C45D2D">
        <w:rPr>
          <w:rFonts w:ascii="Times New Roman" w:hAnsi="Times New Roman" w:cs="Times New Roman"/>
          <w:color w:val="222222"/>
          <w:sz w:val="24"/>
          <w:szCs w:val="24"/>
          <w:shd w:val="clear" w:color="auto" w:fill="FFFFFF"/>
        </w:rPr>
        <w:t>.&amp;Hasan, S. H. (2009). Incidence and trends of prostate cancer in Karachi South</w:t>
      </w:r>
      <w:r w:rsidRPr="00C45D2D">
        <w:rPr>
          <w:rFonts w:ascii="Times New Roman" w:hAnsi="Times New Roman" w:cs="Times New Roman"/>
          <w:i/>
          <w:color w:val="222222"/>
          <w:sz w:val="24"/>
          <w:szCs w:val="24"/>
          <w:shd w:val="clear" w:color="auto" w:fill="FFFFFF"/>
        </w:rPr>
        <w:t>. </w:t>
      </w:r>
      <w:r w:rsidRPr="00C45D2D">
        <w:rPr>
          <w:rFonts w:ascii="Times New Roman" w:hAnsi="Times New Roman" w:cs="Times New Roman"/>
          <w:i/>
          <w:iCs/>
          <w:color w:val="222222"/>
          <w:sz w:val="24"/>
          <w:szCs w:val="24"/>
          <w:shd w:val="clear" w:color="auto" w:fill="FFFFFF"/>
        </w:rPr>
        <w:t>Asian Pac J Cancer Prev</w:t>
      </w:r>
      <w:r w:rsidRPr="00C45D2D">
        <w:rPr>
          <w:rFonts w:ascii="Times New Roman" w:hAnsi="Times New Roman" w:cs="Times New Roman"/>
          <w:i/>
          <w:color w:val="222222"/>
          <w:sz w:val="24"/>
          <w:szCs w:val="24"/>
          <w:shd w:val="clear" w:color="auto" w:fill="FFFFFF"/>
        </w:rPr>
        <w:t>, </w:t>
      </w:r>
      <w:r w:rsidRPr="00C45D2D">
        <w:rPr>
          <w:rFonts w:ascii="Times New Roman" w:hAnsi="Times New Roman" w:cs="Times New Roman"/>
          <w:iCs/>
          <w:color w:val="222222"/>
          <w:sz w:val="24"/>
          <w:szCs w:val="24"/>
          <w:shd w:val="clear" w:color="auto" w:fill="FFFFFF"/>
        </w:rPr>
        <w:t>10</w:t>
      </w:r>
      <w:r w:rsidRPr="00C45D2D">
        <w:rPr>
          <w:rFonts w:ascii="Times New Roman" w:hAnsi="Times New Roman" w:cs="Times New Roman"/>
          <w:color w:val="222222"/>
          <w:sz w:val="24"/>
          <w:szCs w:val="24"/>
          <w:shd w:val="clear" w:color="auto" w:fill="FFFFFF"/>
        </w:rPr>
        <w:t>, 45-8.</w:t>
      </w:r>
    </w:p>
    <w:p w:rsidR="001404B2" w:rsidRPr="00BD12ED" w:rsidRDefault="001404B2" w:rsidP="001404B2">
      <w:pPr>
        <w:ind w:left="360" w:hanging="720"/>
        <w:rPr>
          <w:rFonts w:ascii="Times New Roman" w:hAnsi="Times New Roman" w:cs="Times New Roman"/>
          <w:sz w:val="24"/>
          <w:szCs w:val="24"/>
          <w:shd w:val="clear" w:color="auto" w:fill="FFFFFF"/>
        </w:rPr>
      </w:pPr>
      <w:r w:rsidRPr="005E3773">
        <w:rPr>
          <w:rFonts w:ascii="Times New Roman" w:hAnsi="Times New Roman" w:cs="Times New Roman"/>
          <w:color w:val="222222"/>
          <w:sz w:val="24"/>
          <w:szCs w:val="24"/>
          <w:shd w:val="clear" w:color="auto" w:fill="FFFFFF"/>
        </w:rPr>
        <w:t>Biswas, S., &amp;</w:t>
      </w:r>
      <w:r w:rsidRPr="00F84F4C">
        <w:rPr>
          <w:rFonts w:ascii="Times New Roman" w:hAnsi="Times New Roman" w:cs="Times New Roman"/>
          <w:color w:val="000000" w:themeColor="text1"/>
          <w:sz w:val="24"/>
          <w:szCs w:val="24"/>
          <w:shd w:val="clear" w:color="auto" w:fill="FFFFFF"/>
        </w:rPr>
        <w:t>Talukdar</w:t>
      </w:r>
      <w:r>
        <w:rPr>
          <w:rFonts w:ascii="Times New Roman" w:hAnsi="Times New Roman" w:cs="Times New Roman"/>
          <w:color w:val="000000" w:themeColor="text1"/>
          <w:sz w:val="24"/>
          <w:szCs w:val="24"/>
          <w:shd w:val="clear" w:color="auto" w:fill="FFFFFF"/>
        </w:rPr>
        <w:t>,</w:t>
      </w:r>
      <w:r w:rsidRPr="00F84F4C">
        <w:rPr>
          <w:rFonts w:ascii="Times New Roman" w:hAnsi="Times New Roman" w:cs="Times New Roman"/>
          <w:color w:val="000000" w:themeColor="text1"/>
          <w:sz w:val="24"/>
          <w:szCs w:val="24"/>
          <w:shd w:val="clear" w:color="auto" w:fill="FFFFFF"/>
        </w:rPr>
        <w:t>M</w:t>
      </w:r>
      <w:r>
        <w:rPr>
          <w:rFonts w:ascii="Times New Roman" w:hAnsi="Times New Roman" w:cs="Times New Roman"/>
          <w:color w:val="000000" w:themeColor="text1"/>
          <w:sz w:val="24"/>
          <w:szCs w:val="24"/>
          <w:shd w:val="clear" w:color="auto" w:fill="FFFFFF"/>
        </w:rPr>
        <w:t xml:space="preserve">. (2019) </w:t>
      </w:r>
      <w:r w:rsidRPr="00BD12ED">
        <w:rPr>
          <w:rFonts w:ascii="Times New Roman" w:hAnsi="Times New Roman" w:cs="Times New Roman"/>
          <w:sz w:val="24"/>
          <w:szCs w:val="24"/>
          <w:shd w:val="clear" w:color="auto" w:fill="FFFFFF"/>
        </w:rPr>
        <w:t xml:space="preserve"> Diagnostic utility of AMACR expression to differentiate prostate carcinoma from benign hyperplasia pf prostate- a hospital based cross sectional study. </w:t>
      </w:r>
      <w:r w:rsidRPr="00BD12ED">
        <w:rPr>
          <w:rFonts w:ascii="Times New Roman" w:hAnsi="Times New Roman" w:cs="Times New Roman"/>
          <w:i/>
          <w:iCs/>
          <w:sz w:val="24"/>
          <w:szCs w:val="24"/>
          <w:shd w:val="clear" w:color="auto" w:fill="FFFFFF"/>
        </w:rPr>
        <w:t>prostate</w:t>
      </w:r>
      <w:r w:rsidRPr="00BD12ED">
        <w:rPr>
          <w:rFonts w:ascii="Times New Roman" w:hAnsi="Times New Roman" w:cs="Times New Roman"/>
          <w:iCs/>
          <w:sz w:val="24"/>
          <w:szCs w:val="24"/>
          <w:shd w:val="clear" w:color="auto" w:fill="FFFFFF"/>
        </w:rPr>
        <w:t>(N= 38)</w:t>
      </w:r>
      <w:r w:rsidRPr="00BD12ED">
        <w:rPr>
          <w:rFonts w:ascii="Times New Roman" w:hAnsi="Times New Roman" w:cs="Times New Roman"/>
          <w:sz w:val="24"/>
          <w:szCs w:val="24"/>
          <w:shd w:val="clear" w:color="auto" w:fill="FFFFFF"/>
        </w:rPr>
        <w:t>, </w:t>
      </w:r>
      <w:r w:rsidRPr="00BD12ED">
        <w:rPr>
          <w:rFonts w:ascii="Times New Roman" w:hAnsi="Times New Roman" w:cs="Times New Roman"/>
          <w:iCs/>
          <w:sz w:val="24"/>
          <w:szCs w:val="24"/>
          <w:shd w:val="clear" w:color="auto" w:fill="FFFFFF"/>
        </w:rPr>
        <w:t>62</w:t>
      </w:r>
      <w:r w:rsidRPr="00BD12ED">
        <w:rPr>
          <w:rFonts w:ascii="Times New Roman" w:hAnsi="Times New Roman" w:cs="Times New Roman"/>
          <w:sz w:val="24"/>
          <w:szCs w:val="24"/>
          <w:shd w:val="clear" w:color="auto" w:fill="FFFFFF"/>
        </w:rPr>
        <w:t>(8.67), 0-194.</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Bowen, C., Bubendorf, L., Voeller, H. J., Slack, R., Willi, N., Sauter, G.,&amp;Kallioniemi, O. P. (2000). Loss of NKX3. 1 expression in human prostate cancers correlates with tumor progression1, 2. </w:t>
      </w:r>
      <w:r w:rsidRPr="005E3773">
        <w:rPr>
          <w:rFonts w:ascii="Times New Roman" w:hAnsi="Times New Roman" w:cs="Times New Roman"/>
          <w:i/>
          <w:iCs/>
          <w:color w:val="222222"/>
          <w:sz w:val="24"/>
          <w:szCs w:val="24"/>
          <w:shd w:val="clear" w:color="auto" w:fill="FFFFFF"/>
        </w:rPr>
        <w:t>Cancer research</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60</w:t>
      </w:r>
      <w:r w:rsidRPr="005E3773">
        <w:rPr>
          <w:rFonts w:ascii="Times New Roman" w:hAnsi="Times New Roman" w:cs="Times New Roman"/>
          <w:color w:val="222222"/>
          <w:sz w:val="24"/>
          <w:szCs w:val="24"/>
          <w:shd w:val="clear" w:color="auto" w:fill="FFFFFF"/>
        </w:rPr>
        <w:t>(21), 6111-6115.</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Bowen, C., Zheng, T., &amp;Gelmann, E. P. (2015). NKX3. 1 Suppresses TMPRSS2–ERG Gene Rearrangement and Mediates Repair of Androgen Receptor–Induced DNA Damage. </w:t>
      </w:r>
      <w:r w:rsidRPr="005E3773">
        <w:rPr>
          <w:rFonts w:ascii="Times New Roman" w:hAnsi="Times New Roman" w:cs="Times New Roman"/>
          <w:i/>
          <w:iCs/>
          <w:color w:val="222222"/>
          <w:sz w:val="24"/>
          <w:szCs w:val="24"/>
          <w:shd w:val="clear" w:color="auto" w:fill="FFFFFF"/>
        </w:rPr>
        <w:t>Cancer research</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75</w:t>
      </w:r>
      <w:r w:rsidRPr="005E3773">
        <w:rPr>
          <w:rFonts w:ascii="Times New Roman" w:hAnsi="Times New Roman" w:cs="Times New Roman"/>
          <w:color w:val="222222"/>
          <w:sz w:val="24"/>
          <w:szCs w:val="24"/>
          <w:shd w:val="clear" w:color="auto" w:fill="FFFFFF"/>
        </w:rPr>
        <w:t>(13), 2686-2698.</w:t>
      </w:r>
    </w:p>
    <w:p w:rsidR="001404B2" w:rsidRPr="005E3773" w:rsidRDefault="001404B2" w:rsidP="001404B2">
      <w:pPr>
        <w:spacing w:line="480" w:lineRule="auto"/>
        <w:ind w:left="360" w:hanging="720"/>
        <w:rPr>
          <w:rFonts w:ascii="Times New Roman" w:hAnsi="Times New Roman" w:cs="Times New Roman"/>
          <w:iCs/>
          <w:sz w:val="24"/>
          <w:szCs w:val="24"/>
        </w:rPr>
      </w:pPr>
      <w:r w:rsidRPr="005E3773">
        <w:rPr>
          <w:rFonts w:ascii="Times New Roman" w:hAnsi="Times New Roman" w:cs="Times New Roman"/>
          <w:iCs/>
          <w:sz w:val="24"/>
          <w:szCs w:val="24"/>
        </w:rPr>
        <w:t>Brawer, M. K. (2005). Prostatic intraepithelial neoplasia: an overview. </w:t>
      </w:r>
      <w:r w:rsidRPr="005E3773">
        <w:rPr>
          <w:rFonts w:ascii="Times New Roman" w:hAnsi="Times New Roman" w:cs="Times New Roman"/>
          <w:i/>
          <w:iCs/>
          <w:sz w:val="24"/>
          <w:szCs w:val="24"/>
        </w:rPr>
        <w:t>Reviews in urology,</w:t>
      </w:r>
      <w:r w:rsidRPr="005E3773">
        <w:rPr>
          <w:rFonts w:ascii="Times New Roman" w:hAnsi="Times New Roman" w:cs="Times New Roman"/>
          <w:iCs/>
          <w:sz w:val="24"/>
          <w:szCs w:val="24"/>
        </w:rPr>
        <w:t> 7(Suppl 3), S11-S18.</w:t>
      </w:r>
    </w:p>
    <w:p w:rsidR="001404B2" w:rsidRPr="005E3773" w:rsidRDefault="001404B2" w:rsidP="001404B2">
      <w:pPr>
        <w:pStyle w:val="NormalWeb"/>
        <w:shd w:val="clear" w:color="auto" w:fill="FFFFFF"/>
        <w:spacing w:before="166" w:after="166" w:line="480" w:lineRule="auto"/>
        <w:ind w:left="360" w:hanging="720"/>
        <w:contextualSpacing/>
        <w:rPr>
          <w:color w:val="000000"/>
        </w:rPr>
      </w:pPr>
      <w:r w:rsidRPr="005E3773">
        <w:rPr>
          <w:color w:val="222222"/>
          <w:shd w:val="clear" w:color="auto" w:fill="FFFFFF"/>
        </w:rPr>
        <w:t>Bruyninckx, R., Buntinx, F., Aertgeerts, B., &amp; Van Casteren, V. (2003). The diagnostic value of macroscopic haematuria for the diagnosis of urological cancer in general practice</w:t>
      </w:r>
      <w:r w:rsidRPr="005E3773">
        <w:rPr>
          <w:i/>
          <w:color w:val="222222"/>
          <w:shd w:val="clear" w:color="auto" w:fill="FFFFFF"/>
        </w:rPr>
        <w:t>. </w:t>
      </w:r>
      <w:r w:rsidRPr="005E3773">
        <w:rPr>
          <w:i/>
          <w:iCs/>
          <w:color w:val="222222"/>
          <w:shd w:val="clear" w:color="auto" w:fill="FFFFFF"/>
        </w:rPr>
        <w:t>Br J Gen Pract</w:t>
      </w:r>
      <w:r w:rsidRPr="005E3773">
        <w:rPr>
          <w:i/>
          <w:color w:val="222222"/>
          <w:shd w:val="clear" w:color="auto" w:fill="FFFFFF"/>
        </w:rPr>
        <w:t>, </w:t>
      </w:r>
      <w:r w:rsidRPr="005E3773">
        <w:rPr>
          <w:i/>
          <w:iCs/>
          <w:color w:val="222222"/>
          <w:shd w:val="clear" w:color="auto" w:fill="FFFFFF"/>
        </w:rPr>
        <w:t>53</w:t>
      </w:r>
      <w:r w:rsidRPr="005E3773">
        <w:rPr>
          <w:color w:val="222222"/>
          <w:shd w:val="clear" w:color="auto" w:fill="FFFFFF"/>
        </w:rPr>
        <w:t>(486), 31-35.</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Carneiro, A., Barbosa, Á. R. G., Takemura, L. S., Kayano, P. P., Moran, N. K.</w:t>
      </w:r>
      <w:r>
        <w:rPr>
          <w:rFonts w:ascii="Times New Roman" w:hAnsi="Times New Roman" w:cs="Times New Roman"/>
          <w:color w:val="222222"/>
          <w:sz w:val="24"/>
          <w:szCs w:val="24"/>
          <w:shd w:val="clear" w:color="auto" w:fill="FFFFFF"/>
        </w:rPr>
        <w:t xml:space="preserve"> S., Chen, C. K.,</w:t>
      </w:r>
      <w:r w:rsidRPr="005E3773">
        <w:rPr>
          <w:rFonts w:ascii="Times New Roman" w:hAnsi="Times New Roman" w:cs="Times New Roman"/>
          <w:color w:val="222222"/>
          <w:sz w:val="24"/>
          <w:szCs w:val="24"/>
          <w:shd w:val="clear" w:color="auto" w:fill="FFFFFF"/>
        </w:rPr>
        <w:t>&amp; Machado, M. T. (2018). The role of immunohistochemical analysis as a tool for the diagnosis, prognostic evaluation and treatment of prostate cancer: a systematic review of the literature. </w:t>
      </w:r>
      <w:r w:rsidRPr="005E3773">
        <w:rPr>
          <w:rFonts w:ascii="Times New Roman" w:hAnsi="Times New Roman" w:cs="Times New Roman"/>
          <w:i/>
          <w:iCs/>
          <w:color w:val="222222"/>
          <w:sz w:val="24"/>
          <w:szCs w:val="24"/>
          <w:shd w:val="clear" w:color="auto" w:fill="FFFFFF"/>
        </w:rPr>
        <w:t>Frontiers in oncology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8</w:t>
      </w:r>
      <w:r w:rsidRPr="005E3773">
        <w:rPr>
          <w:rFonts w:ascii="Times New Roman" w:hAnsi="Times New Roman" w:cs="Times New Roman"/>
          <w:color w:val="222222"/>
          <w:sz w:val="24"/>
          <w:szCs w:val="24"/>
          <w:shd w:val="clear" w:color="auto" w:fill="FFFFFF"/>
        </w:rPr>
        <w:t>, 377-389.</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lastRenderedPageBreak/>
        <w:t xml:space="preserve">Carver, B. S., Chapinski, C., Wongvipat, J., Hieronymus, H., </w:t>
      </w:r>
      <w:r>
        <w:rPr>
          <w:rFonts w:ascii="Times New Roman" w:hAnsi="Times New Roman" w:cs="Times New Roman"/>
          <w:color w:val="222222"/>
          <w:sz w:val="24"/>
          <w:szCs w:val="24"/>
          <w:shd w:val="clear" w:color="auto" w:fill="FFFFFF"/>
        </w:rPr>
        <w:t xml:space="preserve">Chen, Y., Chandarlapaty, S., </w:t>
      </w:r>
      <w:r w:rsidRPr="005E3773">
        <w:rPr>
          <w:rFonts w:ascii="Times New Roman" w:hAnsi="Times New Roman" w:cs="Times New Roman"/>
          <w:color w:val="222222"/>
          <w:sz w:val="24"/>
          <w:szCs w:val="24"/>
          <w:shd w:val="clear" w:color="auto" w:fill="FFFFFF"/>
        </w:rPr>
        <w:t>&amp;Scardino, P. T. (2011). Reciprocal feedback regulation of PI3K and androgen receptor signaling in PTEN-deficient prostate cancer. </w:t>
      </w:r>
      <w:r w:rsidRPr="005E3773">
        <w:rPr>
          <w:rFonts w:ascii="Times New Roman" w:hAnsi="Times New Roman" w:cs="Times New Roman"/>
          <w:i/>
          <w:iCs/>
          <w:color w:val="222222"/>
          <w:sz w:val="24"/>
          <w:szCs w:val="24"/>
          <w:shd w:val="clear" w:color="auto" w:fill="FFFFFF"/>
        </w:rPr>
        <w:t>Cancer cell</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19</w:t>
      </w:r>
      <w:r w:rsidRPr="005E3773">
        <w:rPr>
          <w:rFonts w:ascii="Times New Roman" w:hAnsi="Times New Roman" w:cs="Times New Roman"/>
          <w:color w:val="222222"/>
          <w:sz w:val="24"/>
          <w:szCs w:val="24"/>
          <w:shd w:val="clear" w:color="auto" w:fill="FFFFFF"/>
        </w:rPr>
        <w:t>(5), 575-586.</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Chastain, E. C., Oliva, I. V., &amp;Osunkoya, A. O. (2012).Utility of p63 and high molecular weight cytokeratin in the distinction between urothelial carcinoma with prostatic stromal invasion and urothelial carcinoma with colonisation of prostatic ducts and acini. </w:t>
      </w:r>
      <w:r w:rsidRPr="005E3773">
        <w:rPr>
          <w:rFonts w:ascii="Times New Roman" w:hAnsi="Times New Roman" w:cs="Times New Roman"/>
          <w:i/>
          <w:iCs/>
          <w:color w:val="222222"/>
          <w:sz w:val="24"/>
          <w:szCs w:val="24"/>
          <w:shd w:val="clear" w:color="auto" w:fill="FFFFFF"/>
        </w:rPr>
        <w:t>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44</w:t>
      </w:r>
      <w:r w:rsidRPr="005E3773">
        <w:rPr>
          <w:rFonts w:ascii="Times New Roman" w:hAnsi="Times New Roman" w:cs="Times New Roman"/>
          <w:color w:val="222222"/>
          <w:sz w:val="24"/>
          <w:szCs w:val="24"/>
          <w:shd w:val="clear" w:color="auto" w:fill="FFFFFF"/>
        </w:rPr>
        <w:t>(3), 199-203.</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Chuang, A. Y., DeMarzo, A. M., Veltri, R. W., Sharma, R. B., Bieberich, C. J., &amp; Epstein, J. I. (2007). Immunohistochemical differentiation of high-grade prostate carcinoma from urothelial carcinoma. </w:t>
      </w:r>
      <w:r w:rsidRPr="005E3773">
        <w:rPr>
          <w:rFonts w:ascii="Times New Roman" w:hAnsi="Times New Roman" w:cs="Times New Roman"/>
          <w:i/>
          <w:iCs/>
          <w:color w:val="222222"/>
          <w:sz w:val="24"/>
          <w:szCs w:val="24"/>
          <w:shd w:val="clear" w:color="auto" w:fill="FFFFFF"/>
        </w:rPr>
        <w:t>The American journal of surgical pathology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31</w:t>
      </w:r>
      <w:r w:rsidRPr="005E3773">
        <w:rPr>
          <w:rFonts w:ascii="Times New Roman" w:hAnsi="Times New Roman" w:cs="Times New Roman"/>
          <w:color w:val="222222"/>
          <w:sz w:val="24"/>
          <w:szCs w:val="24"/>
          <w:shd w:val="clear" w:color="auto" w:fill="FFFFFF"/>
        </w:rPr>
        <w:t>(8), 1246-1255.</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Conner, J. R., &amp;Hornick, J. L. (2015). Metastatic carcinoma of unknown primary: diagnostic approach using immunohistochemistry. </w:t>
      </w:r>
      <w:r w:rsidRPr="005E3773">
        <w:rPr>
          <w:rFonts w:ascii="Times New Roman" w:hAnsi="Times New Roman" w:cs="Times New Roman"/>
          <w:i/>
          <w:iCs/>
          <w:color w:val="222222"/>
          <w:sz w:val="24"/>
          <w:szCs w:val="24"/>
          <w:shd w:val="clear" w:color="auto" w:fill="FFFFFF"/>
        </w:rPr>
        <w:t>Advances in anatomic 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22</w:t>
      </w:r>
      <w:r w:rsidRPr="005E3773">
        <w:rPr>
          <w:rFonts w:ascii="Times New Roman" w:hAnsi="Times New Roman" w:cs="Times New Roman"/>
          <w:color w:val="222222"/>
          <w:sz w:val="24"/>
          <w:szCs w:val="24"/>
          <w:shd w:val="clear" w:color="auto" w:fill="FFFFFF"/>
        </w:rPr>
        <w:t>(3), 149-167.</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Crumbaker, M., Khoja, L., &amp; Joshua, A. (2017).AR signaling and the PI3K pathway in prostate cancer. </w:t>
      </w:r>
      <w:r w:rsidRPr="005E3773">
        <w:rPr>
          <w:rFonts w:ascii="Times New Roman" w:hAnsi="Times New Roman" w:cs="Times New Roman"/>
          <w:i/>
          <w:iCs/>
          <w:color w:val="222222"/>
          <w:sz w:val="24"/>
          <w:szCs w:val="24"/>
          <w:shd w:val="clear" w:color="auto" w:fill="FFFFFF"/>
        </w:rPr>
        <w:t>Cancers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9</w:t>
      </w:r>
      <w:r w:rsidRPr="005E3773">
        <w:rPr>
          <w:rFonts w:ascii="Times New Roman" w:hAnsi="Times New Roman" w:cs="Times New Roman"/>
          <w:color w:val="222222"/>
          <w:sz w:val="24"/>
          <w:szCs w:val="24"/>
          <w:shd w:val="clear" w:color="auto" w:fill="FFFFFF"/>
        </w:rPr>
        <w:t>(4), 34-49.</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Cunha, G. R., Vezina, C. M., Isaacson, D., Ricke, W. A., Timms, B. G., Cao, M., ...&amp; Baskin, L. S. (2018). Development of the human prostate. </w:t>
      </w:r>
      <w:r w:rsidRPr="005E3773">
        <w:rPr>
          <w:rFonts w:ascii="Times New Roman" w:hAnsi="Times New Roman" w:cs="Times New Roman"/>
          <w:i/>
          <w:iCs/>
          <w:color w:val="222222"/>
          <w:sz w:val="24"/>
          <w:szCs w:val="24"/>
          <w:shd w:val="clear" w:color="auto" w:fill="FFFFFF"/>
        </w:rPr>
        <w:t>Differentiation</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103</w:t>
      </w:r>
      <w:r w:rsidRPr="005E3773">
        <w:rPr>
          <w:rFonts w:ascii="Times New Roman" w:hAnsi="Times New Roman" w:cs="Times New Roman"/>
          <w:color w:val="222222"/>
          <w:sz w:val="24"/>
          <w:szCs w:val="24"/>
          <w:shd w:val="clear" w:color="auto" w:fill="FFFFFF"/>
        </w:rPr>
        <w:t>, 24-45.</w:t>
      </w:r>
    </w:p>
    <w:p w:rsidR="001404B2" w:rsidRPr="009E56E0" w:rsidRDefault="001404B2" w:rsidP="001404B2">
      <w:pPr>
        <w:spacing w:line="480" w:lineRule="auto"/>
        <w:ind w:left="360" w:hanging="720"/>
        <w:rPr>
          <w:rFonts w:ascii="Times New Roman" w:hAnsi="Times New Roman" w:cs="Times New Roman"/>
          <w:sz w:val="24"/>
          <w:szCs w:val="24"/>
        </w:rPr>
      </w:pPr>
      <w:r w:rsidRPr="009E56E0">
        <w:rPr>
          <w:rFonts w:ascii="Times New Roman" w:hAnsi="Times New Roman" w:cs="Times New Roman"/>
          <w:sz w:val="24"/>
          <w:szCs w:val="24"/>
        </w:rPr>
        <w:t>Cunningham, G. R., &amp;Kadmon, D. (2013).Clinical manifestations and diagnostic evaluation of benign prostatic hyperplasia. </w:t>
      </w:r>
      <w:r w:rsidRPr="009E56E0">
        <w:rPr>
          <w:rFonts w:ascii="Times New Roman" w:hAnsi="Times New Roman" w:cs="Times New Roman"/>
          <w:iCs/>
          <w:sz w:val="24"/>
          <w:szCs w:val="24"/>
        </w:rPr>
        <w:t>Up-to-date [database on the Internet]. Waltham (MA): Up To Date</w:t>
      </w:r>
      <w:r w:rsidRPr="009E56E0">
        <w:rPr>
          <w:rFonts w:ascii="Times New Roman" w:hAnsi="Times New Roman" w:cs="Times New Roman"/>
          <w:sz w:val="24"/>
          <w:szCs w:val="24"/>
        </w:rPr>
        <w:t>.</w:t>
      </w:r>
      <w:hyperlink r:id="rId53" w:history="1">
        <w:r w:rsidRPr="009E56E0">
          <w:rPr>
            <w:rStyle w:val="Hyperlink"/>
            <w:rFonts w:ascii="Times New Roman" w:hAnsi="Times New Roman" w:cs="Times New Roman"/>
            <w:sz w:val="24"/>
            <w:szCs w:val="24"/>
          </w:rPr>
          <w:t>https://www.uptodate.com/contents/clinical-manifestations-and-diagnostic-evaluation-of-benign-prostatic-hyperplasia</w:t>
        </w:r>
      </w:hyperlink>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Dai, X., Fang, X., Ma, Y., &amp;Xianyu, J. (2016). Benign prostatic hyperplasia and the risk of prostate cancer and bladder cancer: a meta-analysis of observational studies. </w:t>
      </w:r>
      <w:r w:rsidRPr="005E3773">
        <w:rPr>
          <w:rFonts w:ascii="Times New Roman" w:hAnsi="Times New Roman" w:cs="Times New Roman"/>
          <w:iCs/>
          <w:color w:val="222222"/>
          <w:sz w:val="24"/>
          <w:szCs w:val="24"/>
          <w:shd w:val="clear" w:color="auto" w:fill="FFFFFF"/>
        </w:rPr>
        <w:t>Medicine</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95</w:t>
      </w:r>
      <w:r w:rsidRPr="005E3773">
        <w:rPr>
          <w:rFonts w:ascii="Times New Roman" w:hAnsi="Times New Roman" w:cs="Times New Roman"/>
          <w:color w:val="222222"/>
          <w:sz w:val="24"/>
          <w:szCs w:val="24"/>
          <w:shd w:val="clear" w:color="auto" w:fill="FFFFFF"/>
        </w:rPr>
        <w:t>(18):e3493</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lastRenderedPageBreak/>
        <w:t>Daniyal, Muhammad, Zamir Ali Siddiqui, Muhammad Akram, H. M. Asif, Sabira Sultana, and Asmatullah Khan."Epidemiology, etiology, diagnosis and treatment of prostate cancer." </w:t>
      </w:r>
      <w:r w:rsidRPr="005E3773">
        <w:rPr>
          <w:rFonts w:ascii="Times New Roman" w:hAnsi="Times New Roman" w:cs="Times New Roman"/>
          <w:i/>
          <w:iCs/>
          <w:color w:val="222222"/>
          <w:sz w:val="24"/>
          <w:szCs w:val="24"/>
          <w:shd w:val="clear" w:color="auto" w:fill="FFFFFF"/>
        </w:rPr>
        <w:t>Asian Pac J Cancer Prev</w:t>
      </w:r>
      <w:r w:rsidRPr="005E3773">
        <w:rPr>
          <w:rFonts w:ascii="Times New Roman" w:hAnsi="Times New Roman" w:cs="Times New Roman"/>
          <w:color w:val="222222"/>
          <w:sz w:val="24"/>
          <w:szCs w:val="24"/>
          <w:shd w:val="clear" w:color="auto" w:fill="FFFFFF"/>
        </w:rPr>
        <w:t> 15, no. 22 (2014): 9575-8.</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Dhillon, P. K., Barry, M., Stampfer, M. J., Perner, S., Fiorentino, M., Fornari, A., ...&amp;Mucci, L. A. (2009). Aberrant cytoplasmic expression of p63 and prostate cancer mortality</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Cancer Epidemiology and Prevention Biomarkers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18</w:t>
      </w:r>
      <w:r w:rsidRPr="005E3773">
        <w:rPr>
          <w:rFonts w:ascii="Times New Roman" w:hAnsi="Times New Roman" w:cs="Times New Roman"/>
          <w:color w:val="222222"/>
          <w:sz w:val="24"/>
          <w:szCs w:val="24"/>
          <w:shd w:val="clear" w:color="auto" w:fill="FFFFFF"/>
        </w:rPr>
        <w:t>(2), 595-600.</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t>Dias, J. S. (2012). Benign prostatic hyperplasia: clinical manifestations and evaluation. </w:t>
      </w:r>
      <w:r w:rsidRPr="005E3773">
        <w:rPr>
          <w:rFonts w:ascii="Times New Roman" w:hAnsi="Times New Roman" w:cs="Times New Roman"/>
          <w:i/>
          <w:iCs/>
          <w:sz w:val="24"/>
          <w:szCs w:val="24"/>
        </w:rPr>
        <w:t>Techniques in vascular and interventional radiology</w:t>
      </w:r>
      <w:r w:rsidRPr="005E3773">
        <w:rPr>
          <w:rFonts w:ascii="Times New Roman" w:hAnsi="Times New Roman" w:cs="Times New Roman"/>
          <w:i/>
          <w:sz w:val="24"/>
          <w:szCs w:val="24"/>
        </w:rPr>
        <w:t>,</w:t>
      </w:r>
      <w:r w:rsidRPr="005E3773">
        <w:rPr>
          <w:rFonts w:ascii="Times New Roman" w:hAnsi="Times New Roman" w:cs="Times New Roman"/>
          <w:sz w:val="24"/>
          <w:szCs w:val="24"/>
        </w:rPr>
        <w:t> </w:t>
      </w:r>
      <w:r w:rsidRPr="005E3773">
        <w:rPr>
          <w:rFonts w:ascii="Times New Roman" w:hAnsi="Times New Roman" w:cs="Times New Roman"/>
          <w:iCs/>
          <w:sz w:val="24"/>
          <w:szCs w:val="24"/>
        </w:rPr>
        <w:t>15</w:t>
      </w:r>
      <w:r w:rsidRPr="005E3773">
        <w:rPr>
          <w:rFonts w:ascii="Times New Roman" w:hAnsi="Times New Roman" w:cs="Times New Roman"/>
          <w:sz w:val="24"/>
          <w:szCs w:val="24"/>
        </w:rPr>
        <w:t>(4), 265-269.</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Duraiyan, J., Govindarajan, R., Kaliyappan, K., &amp;Palanisamy, M. (2012).Applications of immunohistochemistry</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Journal of pharmacy &amp;bioallied sciences</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4</w:t>
      </w:r>
      <w:r w:rsidRPr="005E3773">
        <w:rPr>
          <w:rFonts w:ascii="Times New Roman" w:hAnsi="Times New Roman" w:cs="Times New Roman"/>
          <w:color w:val="222222"/>
          <w:sz w:val="24"/>
          <w:szCs w:val="24"/>
          <w:shd w:val="clear" w:color="auto" w:fill="FFFFFF"/>
        </w:rPr>
        <w:t>(Suppl 2), S307.</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t>Egan, K. B. (2016). The epidemiology of benign prostatic hyperplasia associated with lower urinary tract symptoms: prevalence and incident rates</w:t>
      </w:r>
      <w:r w:rsidRPr="005E3773">
        <w:rPr>
          <w:rFonts w:ascii="Times New Roman" w:hAnsi="Times New Roman" w:cs="Times New Roman"/>
          <w:i/>
          <w:sz w:val="24"/>
          <w:szCs w:val="24"/>
        </w:rPr>
        <w:t>. </w:t>
      </w:r>
      <w:r w:rsidRPr="005E3773">
        <w:rPr>
          <w:rFonts w:ascii="Times New Roman" w:hAnsi="Times New Roman" w:cs="Times New Roman"/>
          <w:i/>
          <w:iCs/>
          <w:sz w:val="24"/>
          <w:szCs w:val="24"/>
        </w:rPr>
        <w:t>Urologic Clinics</w:t>
      </w:r>
      <w:r w:rsidRPr="005E3773">
        <w:rPr>
          <w:rFonts w:ascii="Times New Roman" w:hAnsi="Times New Roman" w:cs="Times New Roman"/>
          <w:sz w:val="24"/>
          <w:szCs w:val="24"/>
        </w:rPr>
        <w:t>, </w:t>
      </w:r>
      <w:r w:rsidRPr="005E3773">
        <w:rPr>
          <w:rFonts w:ascii="Times New Roman" w:hAnsi="Times New Roman" w:cs="Times New Roman"/>
          <w:iCs/>
          <w:sz w:val="24"/>
          <w:szCs w:val="24"/>
        </w:rPr>
        <w:t>43</w:t>
      </w:r>
      <w:r w:rsidRPr="005E3773">
        <w:rPr>
          <w:rFonts w:ascii="Times New Roman" w:hAnsi="Times New Roman" w:cs="Times New Roman"/>
          <w:sz w:val="24"/>
          <w:szCs w:val="24"/>
        </w:rPr>
        <w:t>(3), 289-297.</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El-Kasem, F. Abou, I. Abulkheir, N. Sidhom, A. Ismail, H. Habashy, and H. Elsayed. "275. Role of immunohistochemical expression of AMACR as a prognostic and predictive biologic marker in advanced prostatic carcinoma." </w:t>
      </w:r>
      <w:r w:rsidRPr="005E3773">
        <w:rPr>
          <w:rFonts w:ascii="Times New Roman" w:hAnsi="Times New Roman" w:cs="Times New Roman"/>
          <w:i/>
          <w:iCs/>
          <w:color w:val="222222"/>
          <w:sz w:val="24"/>
          <w:szCs w:val="24"/>
          <w:shd w:val="clear" w:color="auto" w:fill="FFFFFF"/>
        </w:rPr>
        <w:t>European Journal of Surgical Oncology</w:t>
      </w:r>
      <w:r w:rsidRPr="005E3773">
        <w:rPr>
          <w:rFonts w:ascii="Times New Roman" w:hAnsi="Times New Roman" w:cs="Times New Roman"/>
          <w:color w:val="222222"/>
          <w:sz w:val="24"/>
          <w:szCs w:val="24"/>
          <w:shd w:val="clear" w:color="auto" w:fill="FFFFFF"/>
        </w:rPr>
        <w:t> 42, no. 9 (2016): S139-45.</w:t>
      </w:r>
    </w:p>
    <w:p w:rsidR="001404B2" w:rsidRPr="005E3773" w:rsidRDefault="001404B2" w:rsidP="001404B2">
      <w:pPr>
        <w:spacing w:line="480" w:lineRule="auto"/>
        <w:ind w:left="360" w:hanging="720"/>
        <w:rPr>
          <w:rFonts w:ascii="Times New Roman" w:hAnsi="Times New Roman" w:cs="Times New Roman"/>
          <w:b/>
          <w:iCs/>
          <w:sz w:val="24"/>
          <w:szCs w:val="24"/>
          <w:u w:val="single"/>
        </w:rPr>
      </w:pPr>
      <w:r w:rsidRPr="005E3773">
        <w:rPr>
          <w:rFonts w:ascii="Times New Roman" w:hAnsi="Times New Roman" w:cs="Times New Roman"/>
          <w:color w:val="222222"/>
          <w:sz w:val="24"/>
          <w:szCs w:val="24"/>
          <w:shd w:val="clear" w:color="auto" w:fill="FFFFFF"/>
        </w:rPr>
        <w:t>Epstein, J. I., &amp;Herawi, M. (2006). Prostate needle biopsies containing prostatic intraepithelial neoplasia or atypical foci suspicious for carcinoma: implications for patient care. </w:t>
      </w:r>
      <w:r w:rsidRPr="005E3773">
        <w:rPr>
          <w:rFonts w:ascii="Times New Roman" w:hAnsi="Times New Roman" w:cs="Times New Roman"/>
          <w:i/>
          <w:iCs/>
          <w:color w:val="222222"/>
          <w:sz w:val="24"/>
          <w:szCs w:val="24"/>
          <w:shd w:val="clear" w:color="auto" w:fill="FFFFFF"/>
        </w:rPr>
        <w:t>The Journal of 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175</w:t>
      </w:r>
      <w:r w:rsidRPr="005E3773">
        <w:rPr>
          <w:rFonts w:ascii="Times New Roman" w:hAnsi="Times New Roman" w:cs="Times New Roman"/>
          <w:color w:val="222222"/>
          <w:sz w:val="24"/>
          <w:szCs w:val="24"/>
          <w:shd w:val="clear" w:color="auto" w:fill="FFFFFF"/>
        </w:rPr>
        <w:t>(3), 820-834.</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Epstein, J. I., Egevad, L., Amin, M. B., Delahunt, B., Srigley, J. R., &amp; Humphrey, P. A. (2016).The 2014 International Society of Urological Pathology (ISUP) consensus conference on Gleason grading of prostatic carcinoma. </w:t>
      </w:r>
      <w:r w:rsidRPr="005E3773">
        <w:rPr>
          <w:rFonts w:ascii="Times New Roman" w:hAnsi="Times New Roman" w:cs="Times New Roman"/>
          <w:i/>
          <w:iCs/>
          <w:color w:val="222222"/>
          <w:sz w:val="24"/>
          <w:szCs w:val="24"/>
          <w:shd w:val="clear" w:color="auto" w:fill="FFFFFF"/>
        </w:rPr>
        <w:t>The American journal of surgical pathology</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40</w:t>
      </w:r>
      <w:r w:rsidRPr="005E3773">
        <w:rPr>
          <w:rFonts w:ascii="Times New Roman" w:hAnsi="Times New Roman" w:cs="Times New Roman"/>
          <w:color w:val="222222"/>
          <w:sz w:val="24"/>
          <w:szCs w:val="24"/>
          <w:shd w:val="clear" w:color="auto" w:fill="FFFFFF"/>
        </w:rPr>
        <w:t>(2), 244-252.</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lastRenderedPageBreak/>
        <w:t>Epstein, J. I., Zelefsky, M. J., Sjoberg, D. D., Nelson, J. B., Egevad, L., Magi-Galluzzi, C., ... &amp; Eastham, J. A. (2016). A contemporary prostate cancer grading system: a validated alternative to the Gleason score. </w:t>
      </w:r>
      <w:r w:rsidRPr="005E3773">
        <w:rPr>
          <w:rFonts w:ascii="Times New Roman" w:hAnsi="Times New Roman" w:cs="Times New Roman"/>
          <w:i/>
          <w:iCs/>
          <w:color w:val="222222"/>
          <w:sz w:val="24"/>
          <w:szCs w:val="24"/>
          <w:shd w:val="clear" w:color="auto" w:fill="FFFFFF"/>
        </w:rPr>
        <w:t>European urology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69</w:t>
      </w:r>
      <w:r w:rsidRPr="005E3773">
        <w:rPr>
          <w:rFonts w:ascii="Times New Roman" w:hAnsi="Times New Roman" w:cs="Times New Roman"/>
          <w:color w:val="222222"/>
          <w:sz w:val="24"/>
          <w:szCs w:val="24"/>
          <w:shd w:val="clear" w:color="auto" w:fill="FFFFFF"/>
        </w:rPr>
        <w:t>(3), 428-435.</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t>Evans, A. J. (2003). α-Methylacyl CoA racemase (P504S): overview and potential uses in diagnostic pathology as applied to prostate needle biopsies. </w:t>
      </w:r>
      <w:r w:rsidRPr="005E3773">
        <w:rPr>
          <w:rFonts w:ascii="Times New Roman" w:hAnsi="Times New Roman" w:cs="Times New Roman"/>
          <w:i/>
          <w:iCs/>
          <w:sz w:val="24"/>
          <w:szCs w:val="24"/>
        </w:rPr>
        <w:t>Journal of clinical pathology</w:t>
      </w:r>
      <w:r w:rsidRPr="005E3773">
        <w:rPr>
          <w:rFonts w:ascii="Times New Roman" w:hAnsi="Times New Roman" w:cs="Times New Roman"/>
          <w:i/>
          <w:sz w:val="24"/>
          <w:szCs w:val="24"/>
        </w:rPr>
        <w:t>,</w:t>
      </w:r>
      <w:r w:rsidRPr="005E3773">
        <w:rPr>
          <w:rFonts w:ascii="Times New Roman" w:hAnsi="Times New Roman" w:cs="Times New Roman"/>
          <w:sz w:val="24"/>
          <w:szCs w:val="24"/>
        </w:rPr>
        <w:t> </w:t>
      </w:r>
      <w:r w:rsidRPr="005E3773">
        <w:rPr>
          <w:rFonts w:ascii="Times New Roman" w:hAnsi="Times New Roman" w:cs="Times New Roman"/>
          <w:iCs/>
          <w:sz w:val="24"/>
          <w:szCs w:val="24"/>
        </w:rPr>
        <w:t>56</w:t>
      </w:r>
      <w:r w:rsidRPr="005E3773">
        <w:rPr>
          <w:rFonts w:ascii="Times New Roman" w:hAnsi="Times New Roman" w:cs="Times New Roman"/>
          <w:sz w:val="24"/>
          <w:szCs w:val="24"/>
        </w:rPr>
        <w:t>(12), 892-897.</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 xml:space="preserve">Frame, I., &amp; Cant, S. (2015). Current challenges in prostate cancer </w:t>
      </w:r>
      <w:r>
        <w:rPr>
          <w:rFonts w:ascii="Times New Roman" w:hAnsi="Times New Roman" w:cs="Times New Roman"/>
          <w:color w:val="222222"/>
          <w:sz w:val="24"/>
          <w:szCs w:val="24"/>
          <w:shd w:val="clear" w:color="auto" w:fill="FFFFFF"/>
        </w:rPr>
        <w:t xml:space="preserve">in </w:t>
      </w:r>
      <w:r w:rsidRPr="005E3773">
        <w:rPr>
          <w:rFonts w:ascii="Times New Roman" w:hAnsi="Times New Roman" w:cs="Times New Roman"/>
          <w:color w:val="222222"/>
          <w:sz w:val="24"/>
          <w:szCs w:val="24"/>
          <w:shd w:val="clear" w:color="auto" w:fill="FFFFFF"/>
        </w:rPr>
        <w:t>UK</w:t>
      </w:r>
      <w:r w:rsidRPr="00C11D28">
        <w:rPr>
          <w:rFonts w:ascii="Times New Roman" w:hAnsi="Times New Roman" w:cs="Times New Roman"/>
          <w:i/>
          <w:color w:val="222222"/>
          <w:sz w:val="24"/>
          <w:szCs w:val="24"/>
          <w:shd w:val="clear" w:color="auto" w:fill="FFFFFF"/>
        </w:rPr>
        <w:t>. </w:t>
      </w:r>
      <w:r w:rsidRPr="00C11D28">
        <w:rPr>
          <w:rFonts w:ascii="Times New Roman" w:hAnsi="Times New Roman" w:cs="Times New Roman"/>
          <w:i/>
          <w:iCs/>
          <w:color w:val="222222"/>
          <w:sz w:val="24"/>
          <w:szCs w:val="24"/>
          <w:shd w:val="clear" w:color="auto" w:fill="FFFFFF"/>
        </w:rPr>
        <w:t>BMC medicine</w:t>
      </w:r>
      <w:r w:rsidRPr="00C11D28">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13</w:t>
      </w:r>
      <w:r>
        <w:rPr>
          <w:rFonts w:ascii="Times New Roman" w:hAnsi="Times New Roman" w:cs="Times New Roman"/>
          <w:color w:val="222222"/>
          <w:sz w:val="24"/>
          <w:szCs w:val="24"/>
          <w:shd w:val="clear" w:color="auto" w:fill="FFFFFF"/>
        </w:rPr>
        <w:t>(1), 166-74.</w:t>
      </w:r>
    </w:p>
    <w:p w:rsidR="001404B2" w:rsidRPr="005E3773" w:rsidRDefault="001404B2" w:rsidP="001404B2">
      <w:pPr>
        <w:spacing w:line="480" w:lineRule="auto"/>
        <w:ind w:left="360" w:hanging="720"/>
        <w:rPr>
          <w:rFonts w:ascii="Times New Roman" w:hAnsi="Times New Roman" w:cs="Times New Roman"/>
          <w:b/>
          <w:iCs/>
          <w:sz w:val="24"/>
          <w:szCs w:val="24"/>
          <w:u w:val="single"/>
        </w:rPr>
      </w:pPr>
      <w:r w:rsidRPr="005E3773">
        <w:rPr>
          <w:rFonts w:ascii="Times New Roman" w:hAnsi="Times New Roman" w:cs="Times New Roman"/>
          <w:color w:val="222222"/>
          <w:sz w:val="24"/>
          <w:szCs w:val="24"/>
          <w:shd w:val="clear" w:color="auto" w:fill="FFFFFF"/>
        </w:rPr>
        <w:t>Gan, J. H., Harris, A. C., &amp; Green, J. S. A. (2015).Quantifying the risk of malignancy in patients with visible haematuria presenting to the emergency department</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Journal of Clinical 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8</w:t>
      </w:r>
      <w:r w:rsidRPr="005E3773">
        <w:rPr>
          <w:rFonts w:ascii="Times New Roman" w:hAnsi="Times New Roman" w:cs="Times New Roman"/>
          <w:color w:val="222222"/>
          <w:sz w:val="24"/>
          <w:szCs w:val="24"/>
          <w:shd w:val="clear" w:color="auto" w:fill="FFFFFF"/>
        </w:rPr>
        <w:t>(2), 132-138.</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 xml:space="preserve">Gandaglia, G., Briganti, A., Gontero, P., Mondaini, </w:t>
      </w:r>
      <w:r>
        <w:rPr>
          <w:rFonts w:ascii="Times New Roman" w:hAnsi="Times New Roman" w:cs="Times New Roman"/>
          <w:color w:val="222222"/>
          <w:sz w:val="24"/>
          <w:szCs w:val="24"/>
          <w:shd w:val="clear" w:color="auto" w:fill="FFFFFF"/>
        </w:rPr>
        <w:t xml:space="preserve">N., Novara, G., Salonia, A., </w:t>
      </w:r>
      <w:r w:rsidRPr="005E3773">
        <w:rPr>
          <w:rFonts w:ascii="Times New Roman" w:hAnsi="Times New Roman" w:cs="Times New Roman"/>
          <w:color w:val="222222"/>
          <w:sz w:val="24"/>
          <w:szCs w:val="24"/>
          <w:shd w:val="clear" w:color="auto" w:fill="FFFFFF"/>
        </w:rPr>
        <w:t>&amp;Montorsi, F. (2013).The role of chronic prostatic inflammation in the pathogenesis and progression of benign prostatic hyperplasia (BPH).</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BJU international</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112</w:t>
      </w:r>
      <w:r w:rsidRPr="005E3773">
        <w:rPr>
          <w:rFonts w:ascii="Times New Roman" w:hAnsi="Times New Roman" w:cs="Times New Roman"/>
          <w:color w:val="222222"/>
          <w:sz w:val="24"/>
          <w:szCs w:val="24"/>
          <w:shd w:val="clear" w:color="auto" w:fill="FFFFFF"/>
        </w:rPr>
        <w:t>(4), 432-441.</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Garg, M., Kaur, G., Malhotra, V., &amp;Garg, R. (2013).Histopathological spectrum of 364 prostatic specimens including immunohistochemistry with special reference to grey zone lesions. </w:t>
      </w:r>
      <w:r w:rsidRPr="005E3773">
        <w:rPr>
          <w:rFonts w:ascii="Times New Roman" w:hAnsi="Times New Roman" w:cs="Times New Roman"/>
          <w:i/>
          <w:iCs/>
          <w:color w:val="222222"/>
          <w:sz w:val="24"/>
          <w:szCs w:val="24"/>
          <w:shd w:val="clear" w:color="auto" w:fill="FFFFFF"/>
        </w:rPr>
        <w:t>Prostate international</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w:t>
      </w:r>
      <w:r w:rsidRPr="005E3773">
        <w:rPr>
          <w:rFonts w:ascii="Times New Roman" w:hAnsi="Times New Roman" w:cs="Times New Roman"/>
          <w:color w:val="222222"/>
          <w:sz w:val="24"/>
          <w:szCs w:val="24"/>
          <w:shd w:val="clear" w:color="auto" w:fill="FFFFFF"/>
        </w:rPr>
        <w:t>(4), 146-151.</w:t>
      </w:r>
    </w:p>
    <w:p w:rsidR="001404B2" w:rsidRPr="009656B8" w:rsidRDefault="001404B2" w:rsidP="001404B2">
      <w:pPr>
        <w:spacing w:after="0" w:line="480" w:lineRule="auto"/>
        <w:ind w:left="360" w:hanging="720"/>
        <w:jc w:val="both"/>
        <w:rPr>
          <w:rFonts w:ascii="Times New Roman" w:eastAsia="Times New Roman" w:hAnsi="Times New Roman" w:cs="Times New Roman"/>
          <w:sz w:val="24"/>
          <w:szCs w:val="24"/>
        </w:rPr>
      </w:pPr>
      <w:r w:rsidRPr="005E3773">
        <w:rPr>
          <w:rFonts w:ascii="Times New Roman" w:hAnsi="Times New Roman" w:cs="Times New Roman"/>
          <w:color w:val="222222"/>
          <w:sz w:val="24"/>
          <w:szCs w:val="24"/>
          <w:shd w:val="clear" w:color="auto" w:fill="FFFFFF"/>
        </w:rPr>
        <w:t>Giannico, G. A., Arnold, S. A., Gellert, L. L., &amp;Hameed, O. (2017).New and emerging diagnostic and prognostic immunohistochemical biomarkers in prostate pathology. </w:t>
      </w:r>
      <w:r w:rsidRPr="005E3773">
        <w:rPr>
          <w:rFonts w:ascii="Times New Roman" w:hAnsi="Times New Roman" w:cs="Times New Roman"/>
          <w:i/>
          <w:iCs/>
          <w:color w:val="222222"/>
          <w:sz w:val="24"/>
          <w:szCs w:val="24"/>
          <w:shd w:val="clear" w:color="auto" w:fill="FFFFFF"/>
        </w:rPr>
        <w:t>Advances in anatomic 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24</w:t>
      </w:r>
      <w:r w:rsidRPr="005E3773">
        <w:rPr>
          <w:rFonts w:ascii="Times New Roman" w:hAnsi="Times New Roman" w:cs="Times New Roman"/>
          <w:color w:val="222222"/>
          <w:sz w:val="24"/>
          <w:szCs w:val="24"/>
          <w:shd w:val="clear" w:color="auto" w:fill="FFFFFF"/>
        </w:rPr>
        <w:t>(1), 35-44.</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lastRenderedPageBreak/>
        <w:t>Gilbert, R., Tilling, K., Martin, R. M., Lane, J. A., Davis, M., Hamdy, F. C., ...&amp; Metcalfe, C. (2018). Developing new age-specific prostate-specific antigen thresholds for testing for prostate cancer</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Cancer Causes &amp; Control</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29</w:t>
      </w:r>
      <w:r w:rsidRPr="005E3773">
        <w:rPr>
          <w:rFonts w:ascii="Times New Roman" w:hAnsi="Times New Roman" w:cs="Times New Roman"/>
          <w:color w:val="222222"/>
          <w:sz w:val="24"/>
          <w:szCs w:val="24"/>
          <w:shd w:val="clear" w:color="auto" w:fill="FFFFFF"/>
        </w:rPr>
        <w:t>(3), 383-388.</w:t>
      </w:r>
    </w:p>
    <w:p w:rsidR="001404B2" w:rsidRPr="00680BDE"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Gurel, B., Ali, T. Z., Montgomery, E. A., Begum, S., Hicks, J., Goggins, M., ...&amp; De Marzo, A. M. (2010). NKX3. 1 as a marker of prostatic origin in metastatic tumors. </w:t>
      </w:r>
      <w:r w:rsidRPr="005E3773">
        <w:rPr>
          <w:rFonts w:ascii="Times New Roman" w:hAnsi="Times New Roman" w:cs="Times New Roman"/>
          <w:i/>
          <w:iCs/>
          <w:color w:val="222222"/>
          <w:sz w:val="24"/>
          <w:szCs w:val="24"/>
          <w:shd w:val="clear" w:color="auto" w:fill="FFFFFF"/>
        </w:rPr>
        <w:t>The American journal of surgical 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34</w:t>
      </w:r>
      <w:r w:rsidRPr="005E3773">
        <w:rPr>
          <w:rFonts w:ascii="Times New Roman" w:hAnsi="Times New Roman" w:cs="Times New Roman"/>
          <w:color w:val="222222"/>
          <w:sz w:val="24"/>
          <w:szCs w:val="24"/>
          <w:shd w:val="clear" w:color="auto" w:fill="FFFFFF"/>
        </w:rPr>
        <w:t>(8), 1097-1105.</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t>Gurioli, G., Martignano, F., Salvi, S., Costantini, M., Gunelli, R., &amp;Casadio, V. (2018). GSTP1 methylation in cancer: a liquid biopsy biomarker?. </w:t>
      </w:r>
      <w:r w:rsidRPr="005E3773">
        <w:rPr>
          <w:rFonts w:ascii="Times New Roman" w:hAnsi="Times New Roman" w:cs="Times New Roman"/>
          <w:i/>
          <w:iCs/>
          <w:sz w:val="24"/>
          <w:szCs w:val="24"/>
        </w:rPr>
        <w:t>Clinical Chemistry and Laboratory Medicine (CCLM)</w:t>
      </w:r>
      <w:r w:rsidRPr="005E3773">
        <w:rPr>
          <w:rFonts w:ascii="Times New Roman" w:hAnsi="Times New Roman" w:cs="Times New Roman"/>
          <w:sz w:val="24"/>
          <w:szCs w:val="24"/>
        </w:rPr>
        <w:t>, </w:t>
      </w:r>
      <w:r w:rsidRPr="005E3773">
        <w:rPr>
          <w:rFonts w:ascii="Times New Roman" w:hAnsi="Times New Roman" w:cs="Times New Roman"/>
          <w:i/>
          <w:iCs/>
          <w:sz w:val="24"/>
          <w:szCs w:val="24"/>
        </w:rPr>
        <w:t>56</w:t>
      </w:r>
      <w:r w:rsidRPr="005E3773">
        <w:rPr>
          <w:rFonts w:ascii="Times New Roman" w:hAnsi="Times New Roman" w:cs="Times New Roman"/>
          <w:sz w:val="24"/>
          <w:szCs w:val="24"/>
        </w:rPr>
        <w:t>(5), 702-717.</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Hamilton, W., Sharp, D. J., Peters, T. J., &amp; Round, A. P. (2006). Clinical features of prostate cancer before diagnosis: a population-based, case-control study</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Br J Gen Pract</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56</w:t>
      </w:r>
      <w:r w:rsidRPr="005E3773">
        <w:rPr>
          <w:rFonts w:ascii="Times New Roman" w:hAnsi="Times New Roman" w:cs="Times New Roman"/>
          <w:color w:val="222222"/>
          <w:sz w:val="24"/>
          <w:szCs w:val="24"/>
          <w:shd w:val="clear" w:color="auto" w:fill="FFFFFF"/>
        </w:rPr>
        <w:t>(531), 756-762.</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He, H. L., Lee, Y. E., Chang, M. T., Shiue, Y. L., Chang, S. L., Chen, T. J., &amp; Chiu, C. T. (2018). AMACR overexpression acts as a negative prognostic factor in oral squamous cell carcinoma. </w:t>
      </w:r>
      <w:r w:rsidRPr="005E3773">
        <w:rPr>
          <w:rFonts w:ascii="Times New Roman" w:hAnsi="Times New Roman" w:cs="Times New Roman"/>
          <w:i/>
          <w:iCs/>
          <w:color w:val="222222"/>
          <w:sz w:val="24"/>
          <w:szCs w:val="24"/>
          <w:shd w:val="clear" w:color="auto" w:fill="FFFFFF"/>
        </w:rPr>
        <w:t>International journal of medical sciences</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15</w:t>
      </w:r>
      <w:r w:rsidRPr="005E3773">
        <w:rPr>
          <w:rFonts w:ascii="Times New Roman" w:hAnsi="Times New Roman" w:cs="Times New Roman"/>
          <w:color w:val="222222"/>
          <w:sz w:val="24"/>
          <w:szCs w:val="24"/>
          <w:shd w:val="clear" w:color="auto" w:fill="FFFFFF"/>
        </w:rPr>
        <w:t>(6), 638-644.</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Homma, Y., Gotoh, M., Yokoyama, O., Masumori, N., Kawauchi, A., Yamanishi, T., ...&amp;Ozono, S. (2011). Outline of JUA clinical guidelines for benign prostatic hyperplasia. </w:t>
      </w:r>
      <w:r w:rsidRPr="005E3773">
        <w:rPr>
          <w:rFonts w:ascii="Times New Roman" w:hAnsi="Times New Roman" w:cs="Times New Roman"/>
          <w:i/>
          <w:iCs/>
          <w:color w:val="222222"/>
          <w:sz w:val="24"/>
          <w:szCs w:val="24"/>
          <w:shd w:val="clear" w:color="auto" w:fill="FFFFFF"/>
        </w:rPr>
        <w:t>International Journal of 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18</w:t>
      </w:r>
      <w:r w:rsidRPr="005E3773">
        <w:rPr>
          <w:rFonts w:ascii="Times New Roman" w:hAnsi="Times New Roman" w:cs="Times New Roman"/>
          <w:color w:val="222222"/>
          <w:sz w:val="24"/>
          <w:szCs w:val="24"/>
          <w:shd w:val="clear" w:color="auto" w:fill="FFFFFF"/>
        </w:rPr>
        <w:t>(11), 741-756.</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Hu, W., Qian, Y., Yu, F., Liu, W., Wu, Y., Fang, X., &amp;Hao, W. (2015). Alternatively activated macrophages are associated with metastasis and poor prognosis in prostate adenocarcinoma</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Oncology letters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10</w:t>
      </w:r>
      <w:r w:rsidRPr="005E3773">
        <w:rPr>
          <w:rFonts w:ascii="Times New Roman" w:hAnsi="Times New Roman" w:cs="Times New Roman"/>
          <w:color w:val="222222"/>
          <w:sz w:val="24"/>
          <w:szCs w:val="24"/>
          <w:shd w:val="clear" w:color="auto" w:fill="FFFFFF"/>
        </w:rPr>
        <w:t>(3), 1390-1396.</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Humphrey, P. A. (2012). Histological variants of prostatic carcinoma and their significance. </w:t>
      </w:r>
      <w:r w:rsidRPr="005E3773">
        <w:rPr>
          <w:rFonts w:ascii="Times New Roman" w:hAnsi="Times New Roman" w:cs="Times New Roman"/>
          <w:i/>
          <w:iCs/>
          <w:color w:val="222222"/>
          <w:sz w:val="24"/>
          <w:szCs w:val="24"/>
          <w:shd w:val="clear" w:color="auto" w:fill="FFFFFF"/>
        </w:rPr>
        <w:t>Histopathology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60</w:t>
      </w:r>
      <w:r w:rsidRPr="005E3773">
        <w:rPr>
          <w:rFonts w:ascii="Times New Roman" w:hAnsi="Times New Roman" w:cs="Times New Roman"/>
          <w:color w:val="222222"/>
          <w:sz w:val="24"/>
          <w:szCs w:val="24"/>
          <w:shd w:val="clear" w:color="auto" w:fill="FFFFFF"/>
        </w:rPr>
        <w:t>(1), 59-74.</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lastRenderedPageBreak/>
        <w:t>Humphrey, P. A., Moch, H., Cubilla, A. L., Ulbright, T. M., &amp; Reuter, V. E. (2016). The 2016 WHO classification of tumours of the urinary system and male genital organs—part B: prostate and bladder tumours. </w:t>
      </w:r>
      <w:r w:rsidRPr="005E3773">
        <w:rPr>
          <w:rFonts w:ascii="Times New Roman" w:hAnsi="Times New Roman" w:cs="Times New Roman"/>
          <w:i/>
          <w:iCs/>
          <w:color w:val="222222"/>
          <w:sz w:val="24"/>
          <w:szCs w:val="24"/>
          <w:shd w:val="clear" w:color="auto" w:fill="FFFFFF"/>
        </w:rPr>
        <w:t>European urology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70</w:t>
      </w:r>
      <w:r w:rsidRPr="005E3773">
        <w:rPr>
          <w:rFonts w:ascii="Times New Roman" w:hAnsi="Times New Roman" w:cs="Times New Roman"/>
          <w:color w:val="222222"/>
          <w:sz w:val="24"/>
          <w:szCs w:val="24"/>
          <w:shd w:val="clear" w:color="auto" w:fill="FFFFFF"/>
        </w:rPr>
        <w:t>(1), 106-119.</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Idrees, R., Fatima, S., Abdul-Ghafar, J., Raheem, A., &amp; Ahmad, Z. (2018). Cancer prevalence in Pakistan: meta-analysis of various published studies to determine variation in cancer figures resulting from marked population heterogeneity in different parts of the country. </w:t>
      </w:r>
      <w:r w:rsidRPr="005E3773">
        <w:rPr>
          <w:rFonts w:ascii="Times New Roman" w:hAnsi="Times New Roman" w:cs="Times New Roman"/>
          <w:i/>
          <w:iCs/>
          <w:color w:val="222222"/>
          <w:sz w:val="24"/>
          <w:szCs w:val="24"/>
          <w:shd w:val="clear" w:color="auto" w:fill="FFFFFF"/>
        </w:rPr>
        <w:t>World journal of surgical oncology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16</w:t>
      </w:r>
      <w:r w:rsidRPr="005E3773">
        <w:rPr>
          <w:rFonts w:ascii="Times New Roman" w:hAnsi="Times New Roman" w:cs="Times New Roman"/>
          <w:color w:val="222222"/>
          <w:sz w:val="24"/>
          <w:szCs w:val="24"/>
          <w:shd w:val="clear" w:color="auto" w:fill="FFFFFF"/>
        </w:rPr>
        <w:t>(1), 129-140.</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t>Inamura, K. (2018). Prostatic cancers: understanding their molecular pathology and the 2016 WHO classification. </w:t>
      </w:r>
      <w:r w:rsidRPr="005E3773">
        <w:rPr>
          <w:rFonts w:ascii="Times New Roman" w:hAnsi="Times New Roman" w:cs="Times New Roman"/>
          <w:i/>
          <w:iCs/>
          <w:sz w:val="24"/>
          <w:szCs w:val="24"/>
        </w:rPr>
        <w:t>Oncotarget</w:t>
      </w:r>
      <w:r w:rsidRPr="005E3773">
        <w:rPr>
          <w:rFonts w:ascii="Times New Roman" w:hAnsi="Times New Roman" w:cs="Times New Roman"/>
          <w:i/>
          <w:sz w:val="24"/>
          <w:szCs w:val="24"/>
        </w:rPr>
        <w:t>,</w:t>
      </w:r>
      <w:r w:rsidRPr="005E3773">
        <w:rPr>
          <w:rFonts w:ascii="Times New Roman" w:hAnsi="Times New Roman" w:cs="Times New Roman"/>
          <w:sz w:val="24"/>
          <w:szCs w:val="24"/>
        </w:rPr>
        <w:t> </w:t>
      </w:r>
      <w:r w:rsidRPr="005E3773">
        <w:rPr>
          <w:rFonts w:ascii="Times New Roman" w:hAnsi="Times New Roman" w:cs="Times New Roman"/>
          <w:iCs/>
          <w:sz w:val="24"/>
          <w:szCs w:val="24"/>
        </w:rPr>
        <w:t>9</w:t>
      </w:r>
      <w:r w:rsidRPr="005E3773">
        <w:rPr>
          <w:rFonts w:ascii="Times New Roman" w:hAnsi="Times New Roman" w:cs="Times New Roman"/>
          <w:sz w:val="24"/>
          <w:szCs w:val="24"/>
        </w:rPr>
        <w:t>(18), 14723-14737.</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Irer, B., Toylu, A., Aslan, G., Celebi, I., Yorukoglu, K., &amp;Atabey, N. (2009).Increased expression of NKX3.1 in benign prostatic hyperplasia. </w:t>
      </w:r>
      <w:r w:rsidRPr="005E3773">
        <w:rPr>
          <w:rFonts w:ascii="Times New Roman" w:hAnsi="Times New Roman" w:cs="Times New Roman"/>
          <w:i/>
          <w:iCs/>
          <w:color w:val="222222"/>
          <w:sz w:val="24"/>
          <w:szCs w:val="24"/>
          <w:shd w:val="clear" w:color="auto" w:fill="FFFFFF"/>
        </w:rPr>
        <w:t>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73</w:t>
      </w:r>
      <w:r w:rsidRPr="005E3773">
        <w:rPr>
          <w:rFonts w:ascii="Times New Roman" w:hAnsi="Times New Roman" w:cs="Times New Roman"/>
          <w:color w:val="222222"/>
          <w:sz w:val="24"/>
          <w:szCs w:val="24"/>
          <w:shd w:val="clear" w:color="auto" w:fill="FFFFFF"/>
        </w:rPr>
        <w:t>(5), 1140-1144.</w:t>
      </w:r>
    </w:p>
    <w:p w:rsidR="001404B2" w:rsidRPr="005E3773" w:rsidRDefault="001404B2" w:rsidP="001404B2">
      <w:pPr>
        <w:ind w:hanging="36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Jain, D., Gupta, S., Marwah, N., Kalra, R., Gupta, V., Gill, M., ...&amp;Sen, R. (2017). Evaluation of role of alpha-methyl acyl-coenzyme Aracemase/P504S and high molecular weight cytokeratin in diagnosing prostatic lesions. </w:t>
      </w:r>
      <w:r w:rsidRPr="005E3773">
        <w:rPr>
          <w:rFonts w:ascii="Times New Roman" w:hAnsi="Times New Roman" w:cs="Times New Roman"/>
          <w:i/>
          <w:iCs/>
          <w:color w:val="222222"/>
          <w:sz w:val="24"/>
          <w:szCs w:val="24"/>
          <w:shd w:val="clear" w:color="auto" w:fill="FFFFFF"/>
        </w:rPr>
        <w:t>Journal of cancer research and therapeutics</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13</w:t>
      </w:r>
      <w:r w:rsidRPr="005E3773">
        <w:rPr>
          <w:rFonts w:ascii="Times New Roman" w:hAnsi="Times New Roman" w:cs="Times New Roman"/>
          <w:color w:val="222222"/>
          <w:sz w:val="24"/>
          <w:szCs w:val="24"/>
          <w:shd w:val="clear" w:color="auto" w:fill="FFFFFF"/>
        </w:rPr>
        <w:t>(1), 21</w:t>
      </w:r>
      <w:r>
        <w:rPr>
          <w:rFonts w:ascii="Times New Roman" w:hAnsi="Times New Roman" w:cs="Times New Roman"/>
          <w:color w:val="222222"/>
          <w:sz w:val="24"/>
          <w:szCs w:val="24"/>
          <w:shd w:val="clear" w:color="auto" w:fill="FFFFFF"/>
        </w:rPr>
        <w:t>-7</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Jain, S., Saxena, S., &amp; Kumar, A. (2014).Epidemiology of prostate cancer in India. </w:t>
      </w:r>
      <w:r w:rsidRPr="005E3773">
        <w:rPr>
          <w:rFonts w:ascii="Times New Roman" w:hAnsi="Times New Roman" w:cs="Times New Roman"/>
          <w:i/>
          <w:iCs/>
          <w:color w:val="222222"/>
          <w:sz w:val="24"/>
          <w:szCs w:val="24"/>
          <w:shd w:val="clear" w:color="auto" w:fill="FFFFFF"/>
        </w:rPr>
        <w:t>Meta Gene</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w:t>
      </w:r>
      <w:r w:rsidRPr="005E3773">
        <w:rPr>
          <w:rFonts w:ascii="Times New Roman" w:hAnsi="Times New Roman" w:cs="Times New Roman"/>
          <w:color w:val="222222"/>
          <w:sz w:val="24"/>
          <w:szCs w:val="24"/>
          <w:shd w:val="clear" w:color="auto" w:fill="FFFFFF"/>
        </w:rPr>
        <w:t>, 596-605.</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t>Jemal, A., Fedewa, S. A., Ma, J., Siegel, R., Lin, C. C., Brawley, O., &amp; Ward, E. M. (2015). Prostate cancer incidence and PSA testing patterns in relation to USPSTF screening recommendations.</w:t>
      </w:r>
      <w:r w:rsidRPr="005E3773">
        <w:rPr>
          <w:rFonts w:ascii="Times New Roman" w:hAnsi="Times New Roman" w:cs="Times New Roman"/>
          <w:i/>
          <w:sz w:val="24"/>
          <w:szCs w:val="24"/>
        </w:rPr>
        <w:t>JAMA</w:t>
      </w:r>
      <w:r w:rsidRPr="005E3773">
        <w:rPr>
          <w:rFonts w:ascii="Times New Roman" w:hAnsi="Times New Roman" w:cs="Times New Roman"/>
          <w:sz w:val="24"/>
          <w:szCs w:val="24"/>
        </w:rPr>
        <w:t>, 314(19), 2054–2061.</w:t>
      </w:r>
    </w:p>
    <w:p w:rsidR="001404B2" w:rsidRPr="00D86214" w:rsidRDefault="001404B2" w:rsidP="001404B2">
      <w:pPr>
        <w:spacing w:line="480" w:lineRule="auto"/>
        <w:ind w:left="360" w:hanging="720"/>
        <w:rPr>
          <w:rFonts w:ascii="Times New Roman" w:hAnsi="Times New Roman" w:cs="Times New Roman"/>
          <w:color w:val="000000" w:themeColor="text1"/>
          <w:sz w:val="24"/>
          <w:szCs w:val="24"/>
          <w:shd w:val="clear" w:color="auto" w:fill="FFFFFF"/>
        </w:rPr>
      </w:pPr>
      <w:r w:rsidRPr="005E3773">
        <w:rPr>
          <w:rFonts w:ascii="Times New Roman" w:hAnsi="Times New Roman" w:cs="Times New Roman"/>
          <w:color w:val="222222"/>
          <w:sz w:val="24"/>
          <w:szCs w:val="24"/>
          <w:shd w:val="clear" w:color="auto" w:fill="FFFFFF"/>
        </w:rPr>
        <w:t>Jiang, N., Zhu, S., Chen, J., Niu, Y., &amp; Zhou, L. (2013). A-methylacyl-CoA racemase (AMACR) and prostate-cancer risk: a meta-analysis of 4,385 participants. </w:t>
      </w:r>
      <w:r w:rsidRPr="005E3773">
        <w:rPr>
          <w:rFonts w:ascii="Times New Roman" w:hAnsi="Times New Roman" w:cs="Times New Roman"/>
          <w:i/>
          <w:iCs/>
          <w:color w:val="222222"/>
          <w:sz w:val="24"/>
          <w:szCs w:val="24"/>
          <w:shd w:val="clear" w:color="auto" w:fill="FFFFFF"/>
        </w:rPr>
        <w:t>PLoS One</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8</w:t>
      </w:r>
      <w:r w:rsidRPr="005E3773">
        <w:rPr>
          <w:rFonts w:ascii="Times New Roman" w:hAnsi="Times New Roman" w:cs="Times New Roman"/>
          <w:color w:val="222222"/>
          <w:sz w:val="24"/>
          <w:szCs w:val="24"/>
          <w:shd w:val="clear" w:color="auto" w:fill="FFFFFF"/>
        </w:rPr>
        <w:t>(10),.</w:t>
      </w:r>
      <w:r w:rsidRPr="00D86214">
        <w:rPr>
          <w:rFonts w:ascii="Times New Roman" w:hAnsi="Times New Roman" w:cs="Times New Roman"/>
          <w:color w:val="000000" w:themeColor="text1"/>
          <w:sz w:val="24"/>
          <w:szCs w:val="24"/>
          <w:shd w:val="clear" w:color="auto" w:fill="FFFFFF"/>
        </w:rPr>
        <w:t>e74386-93</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lastRenderedPageBreak/>
        <w:t>Jiang, Z., Woda, B. A., Rock, K. L., Xu, Y., Savas, L., Khan, A. ...&amp; Reed, S. G. (2001). P504S: a new molecular marker for the detection of prostate carcinoma. </w:t>
      </w:r>
      <w:r w:rsidRPr="005E3773">
        <w:rPr>
          <w:rFonts w:ascii="Times New Roman" w:hAnsi="Times New Roman" w:cs="Times New Roman"/>
          <w:i/>
          <w:iCs/>
          <w:sz w:val="24"/>
          <w:szCs w:val="24"/>
        </w:rPr>
        <w:t>The American journal of surgical pathology</w:t>
      </w:r>
      <w:r w:rsidRPr="005E3773">
        <w:rPr>
          <w:rFonts w:ascii="Times New Roman" w:hAnsi="Times New Roman" w:cs="Times New Roman"/>
          <w:i/>
          <w:sz w:val="24"/>
          <w:szCs w:val="24"/>
        </w:rPr>
        <w:t>,</w:t>
      </w:r>
      <w:r w:rsidRPr="005E3773">
        <w:rPr>
          <w:rFonts w:ascii="Times New Roman" w:hAnsi="Times New Roman" w:cs="Times New Roman"/>
          <w:sz w:val="24"/>
          <w:szCs w:val="24"/>
        </w:rPr>
        <w:t> </w:t>
      </w:r>
      <w:r w:rsidRPr="005E3773">
        <w:rPr>
          <w:rFonts w:ascii="Times New Roman" w:hAnsi="Times New Roman" w:cs="Times New Roman"/>
          <w:iCs/>
          <w:sz w:val="24"/>
          <w:szCs w:val="24"/>
        </w:rPr>
        <w:t>25</w:t>
      </w:r>
      <w:r w:rsidRPr="005E3773">
        <w:rPr>
          <w:rFonts w:ascii="Times New Roman" w:hAnsi="Times New Roman" w:cs="Times New Roman"/>
          <w:sz w:val="24"/>
          <w:szCs w:val="24"/>
        </w:rPr>
        <w:t>(11), 1397-1404.</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Kalantari, M. R., Anvari, K., Jabbari, H., &amp;Tabrizi, F. V. (2014). p63 is more sensitive and specific than 34βE12 to differentiate adenocarcinoma of prostate from cancer mimickers. </w:t>
      </w:r>
      <w:r w:rsidRPr="005E3773">
        <w:rPr>
          <w:rFonts w:ascii="Times New Roman" w:hAnsi="Times New Roman" w:cs="Times New Roman"/>
          <w:i/>
          <w:iCs/>
          <w:color w:val="222222"/>
          <w:sz w:val="24"/>
          <w:szCs w:val="24"/>
          <w:shd w:val="clear" w:color="auto" w:fill="FFFFFF"/>
        </w:rPr>
        <w:t>Iranian journal of basic medical sciences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17</w:t>
      </w:r>
      <w:r w:rsidRPr="005E3773">
        <w:rPr>
          <w:rFonts w:ascii="Times New Roman" w:hAnsi="Times New Roman" w:cs="Times New Roman"/>
          <w:color w:val="222222"/>
          <w:sz w:val="24"/>
          <w:szCs w:val="24"/>
          <w:shd w:val="clear" w:color="auto" w:fill="FFFFFF"/>
        </w:rPr>
        <w:t>(7), 497-501.</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Kandasamy, S., Pothen, L., Letha, V., Sankar, S., Priya, P. V., Varghese, S., &amp;Jayalakshmy, P. L. (2017). Diagnostic utility of AMACR in prostatic carcinoma. </w:t>
      </w:r>
      <w:r w:rsidRPr="005E3773">
        <w:rPr>
          <w:rFonts w:ascii="Times New Roman" w:hAnsi="Times New Roman" w:cs="Times New Roman"/>
          <w:i/>
          <w:iCs/>
          <w:color w:val="222222"/>
          <w:sz w:val="24"/>
          <w:szCs w:val="24"/>
          <w:shd w:val="clear" w:color="auto" w:fill="FFFFFF"/>
        </w:rPr>
        <w:t>Journal of Evolution of Medical and Dental Sciences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6</w:t>
      </w:r>
      <w:r w:rsidRPr="005E3773">
        <w:rPr>
          <w:rFonts w:ascii="Times New Roman" w:hAnsi="Times New Roman" w:cs="Times New Roman"/>
          <w:color w:val="222222"/>
          <w:sz w:val="24"/>
          <w:szCs w:val="24"/>
          <w:shd w:val="clear" w:color="auto" w:fill="FFFFFF"/>
        </w:rPr>
        <w:t>(35), 2869-2874.</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rPr>
        <w:t xml:space="preserve">Kim, S. W., Roh, J., &amp; Park, C. S. (2016). Immunohistochemistry for pathologists: protocols, pitfalls, and tips. </w:t>
      </w:r>
      <w:r w:rsidRPr="005E3773">
        <w:rPr>
          <w:rFonts w:ascii="Times New Roman" w:hAnsi="Times New Roman" w:cs="Times New Roman"/>
          <w:i/>
          <w:iCs/>
          <w:color w:val="222222"/>
          <w:sz w:val="24"/>
          <w:szCs w:val="24"/>
        </w:rPr>
        <w:t>Journal of pathology and translational medicine</w:t>
      </w:r>
      <w:r w:rsidRPr="005E3773">
        <w:rPr>
          <w:rFonts w:ascii="Times New Roman" w:hAnsi="Times New Roman" w:cs="Times New Roman"/>
          <w:color w:val="222222"/>
          <w:sz w:val="24"/>
          <w:szCs w:val="24"/>
        </w:rPr>
        <w:t xml:space="preserve">, </w:t>
      </w:r>
      <w:r w:rsidRPr="005E3773">
        <w:rPr>
          <w:rFonts w:ascii="Times New Roman" w:hAnsi="Times New Roman" w:cs="Times New Roman"/>
          <w:iCs/>
          <w:color w:val="222222"/>
          <w:sz w:val="24"/>
          <w:szCs w:val="24"/>
        </w:rPr>
        <w:t>50</w:t>
      </w:r>
      <w:r w:rsidRPr="005E3773">
        <w:rPr>
          <w:rFonts w:ascii="Times New Roman" w:hAnsi="Times New Roman" w:cs="Times New Roman"/>
          <w:color w:val="222222"/>
          <w:sz w:val="24"/>
          <w:szCs w:val="24"/>
        </w:rPr>
        <w:t>(6), 411-418.</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Kimura, T., &amp;Egawa, S. (2018).Epidemiology of prostate cancer in Asian countries</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International Journal of 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25</w:t>
      </w:r>
      <w:r w:rsidRPr="005E3773">
        <w:rPr>
          <w:rFonts w:ascii="Times New Roman" w:hAnsi="Times New Roman" w:cs="Times New Roman"/>
          <w:color w:val="222222"/>
          <w:sz w:val="24"/>
          <w:szCs w:val="24"/>
          <w:shd w:val="clear" w:color="auto" w:fill="FFFFFF"/>
        </w:rPr>
        <w:t>(6), 524-531.</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Kramer, G., Mitteregger, D., &amp;Marberger, M. (2007). Is benign prostatic hyperplasia (BPH) an immune inflammatory disease?. </w:t>
      </w:r>
      <w:r w:rsidRPr="005E3773">
        <w:rPr>
          <w:rFonts w:ascii="Times New Roman" w:hAnsi="Times New Roman" w:cs="Times New Roman"/>
          <w:i/>
          <w:iCs/>
          <w:color w:val="222222"/>
          <w:sz w:val="24"/>
          <w:szCs w:val="24"/>
          <w:shd w:val="clear" w:color="auto" w:fill="FFFFFF"/>
        </w:rPr>
        <w:t>European 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51</w:t>
      </w:r>
      <w:r w:rsidRPr="005E3773">
        <w:rPr>
          <w:rFonts w:ascii="Times New Roman" w:hAnsi="Times New Roman" w:cs="Times New Roman"/>
          <w:color w:val="222222"/>
          <w:sz w:val="24"/>
          <w:szCs w:val="24"/>
          <w:shd w:val="clear" w:color="auto" w:fill="FFFFFF"/>
        </w:rPr>
        <w:t>(5), 1202-1216.</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Kristiansen, I., Stephan, C., Jung, K., Dietel, M., Rieger, A., Tolkach, Y., &amp; Kristiansen, G. (2017). Sensitivity of HOXB13 as a diagnostic immunohistochemical marker of prostatic origin in prostate cancer metastases: comparison to PSA, prostein, androgen receptor, ERG, NKX3. 1, PSAP, and PSMA. </w:t>
      </w:r>
      <w:r w:rsidRPr="005E3773">
        <w:rPr>
          <w:rFonts w:ascii="Times New Roman" w:hAnsi="Times New Roman" w:cs="Times New Roman"/>
          <w:i/>
          <w:iCs/>
          <w:color w:val="222222"/>
          <w:sz w:val="24"/>
          <w:szCs w:val="24"/>
          <w:shd w:val="clear" w:color="auto" w:fill="FFFFFF"/>
        </w:rPr>
        <w:t>International journal of molecular sciences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18</w:t>
      </w:r>
      <w:r w:rsidRPr="005E3773">
        <w:rPr>
          <w:rFonts w:ascii="Times New Roman" w:hAnsi="Times New Roman" w:cs="Times New Roman"/>
          <w:color w:val="222222"/>
          <w:sz w:val="24"/>
          <w:szCs w:val="24"/>
          <w:shd w:val="clear" w:color="auto" w:fill="FFFFFF"/>
        </w:rPr>
        <w:t>(6), 1151-1160.</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Kumar, V., Abbas, A. K., Fausto, N., &amp; Aster, J. C. (2014). </w:t>
      </w:r>
      <w:r w:rsidRPr="005E3773">
        <w:rPr>
          <w:rFonts w:ascii="Times New Roman" w:hAnsi="Times New Roman" w:cs="Times New Roman"/>
          <w:iCs/>
          <w:color w:val="222222"/>
          <w:sz w:val="24"/>
          <w:szCs w:val="24"/>
          <w:shd w:val="clear" w:color="auto" w:fill="FFFFFF"/>
        </w:rPr>
        <w:t>Robbins and Cotran pathologic basis of disease, professional edition e-book</w:t>
      </w:r>
      <w:r w:rsidRPr="005E3773">
        <w:rPr>
          <w:rFonts w:ascii="Times New Roman" w:hAnsi="Times New Roman" w:cs="Times New Roman"/>
          <w:color w:val="222222"/>
          <w:sz w:val="24"/>
          <w:szCs w:val="24"/>
          <w:shd w:val="clear" w:color="auto" w:fill="FFFFFF"/>
        </w:rPr>
        <w:t>.Elsevier health sciences.</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lastRenderedPageBreak/>
        <w:t>Kumaresan, K., Kakkar, N., Verma, A., Mandal, A. K., Singh, S. K., &amp; Joshi, K. (2010).Diagnostic utility of α-methylacyl CoA racemase (P504S) &amp; HMWCK in morphologically difficult prostate cancer. </w:t>
      </w:r>
      <w:r w:rsidRPr="005E3773">
        <w:rPr>
          <w:rFonts w:ascii="Times New Roman" w:hAnsi="Times New Roman" w:cs="Times New Roman"/>
          <w:i/>
          <w:iCs/>
          <w:color w:val="222222"/>
          <w:sz w:val="24"/>
          <w:szCs w:val="24"/>
          <w:shd w:val="clear" w:color="auto" w:fill="FFFFFF"/>
        </w:rPr>
        <w:t>Diagnostic 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5</w:t>
      </w:r>
      <w:r w:rsidRPr="005E3773">
        <w:rPr>
          <w:rFonts w:ascii="Times New Roman" w:hAnsi="Times New Roman" w:cs="Times New Roman"/>
          <w:color w:val="222222"/>
          <w:sz w:val="24"/>
          <w:szCs w:val="24"/>
          <w:shd w:val="clear" w:color="auto" w:fill="FFFFFF"/>
        </w:rPr>
        <w:t>(1), 83-92 doi:10.1186/1746-1596-5-83.</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t>Le Magnen, C., Virk, R. K., Dutta, A., Kim, J. Y., Panja, S., Lopez-Bujanda, Z. A., ...&amp; Abate-Shen, C. (2018). Cooperation of loss of NKX3.1 and inflammation in prostate cancer initiation. </w:t>
      </w:r>
      <w:r w:rsidRPr="005E3773">
        <w:rPr>
          <w:rFonts w:ascii="Times New Roman" w:hAnsi="Times New Roman" w:cs="Times New Roman"/>
          <w:i/>
          <w:iCs/>
          <w:sz w:val="24"/>
          <w:szCs w:val="24"/>
        </w:rPr>
        <w:t>Disease models &amp; mechanisms</w:t>
      </w:r>
      <w:r w:rsidRPr="005E3773">
        <w:rPr>
          <w:rFonts w:ascii="Times New Roman" w:hAnsi="Times New Roman" w:cs="Times New Roman"/>
          <w:i/>
          <w:sz w:val="24"/>
          <w:szCs w:val="24"/>
        </w:rPr>
        <w:t>,</w:t>
      </w:r>
      <w:r w:rsidRPr="005E3773">
        <w:rPr>
          <w:rFonts w:ascii="Times New Roman" w:hAnsi="Times New Roman" w:cs="Times New Roman"/>
          <w:sz w:val="24"/>
          <w:szCs w:val="24"/>
        </w:rPr>
        <w:t> </w:t>
      </w:r>
      <w:r w:rsidRPr="005E3773">
        <w:rPr>
          <w:rFonts w:ascii="Times New Roman" w:hAnsi="Times New Roman" w:cs="Times New Roman"/>
          <w:iCs/>
          <w:sz w:val="24"/>
          <w:szCs w:val="24"/>
        </w:rPr>
        <w:t>11</w:t>
      </w:r>
      <w:r w:rsidRPr="005E3773">
        <w:rPr>
          <w:rFonts w:ascii="Times New Roman" w:hAnsi="Times New Roman" w:cs="Times New Roman"/>
          <w:sz w:val="24"/>
          <w:szCs w:val="24"/>
        </w:rPr>
        <w:t>(11), doi:10.1242/dmm.035139</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Lee, C. L., &amp;Kuo, H. C. (2017). Pathophysiology of benign prostate enlargement and lower urinary tract symptoms: Current concepts. </w:t>
      </w:r>
      <w:r w:rsidRPr="005E3773">
        <w:rPr>
          <w:rFonts w:ascii="Times New Roman" w:hAnsi="Times New Roman" w:cs="Times New Roman"/>
          <w:i/>
          <w:iCs/>
          <w:color w:val="222222"/>
          <w:sz w:val="24"/>
          <w:szCs w:val="24"/>
          <w:shd w:val="clear" w:color="auto" w:fill="FFFFFF"/>
        </w:rPr>
        <w:t>Tzu-Chi Medical Journal</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29</w:t>
      </w:r>
      <w:r w:rsidRPr="005E3773">
        <w:rPr>
          <w:rFonts w:ascii="Times New Roman" w:hAnsi="Times New Roman" w:cs="Times New Roman"/>
          <w:color w:val="222222"/>
          <w:sz w:val="24"/>
          <w:szCs w:val="24"/>
          <w:shd w:val="clear" w:color="auto" w:fill="FFFFFF"/>
        </w:rPr>
        <w:t>(2), 79-83.</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Lim, K. B. (2017). Epidemiology of clinical benign prostatic hyperplasia. </w:t>
      </w:r>
      <w:r w:rsidRPr="005E3773">
        <w:rPr>
          <w:rFonts w:ascii="Times New Roman" w:hAnsi="Times New Roman" w:cs="Times New Roman"/>
          <w:i/>
          <w:iCs/>
          <w:color w:val="222222"/>
          <w:sz w:val="24"/>
          <w:szCs w:val="24"/>
          <w:shd w:val="clear" w:color="auto" w:fill="FFFFFF"/>
        </w:rPr>
        <w:t>Asian journal of 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4</w:t>
      </w:r>
      <w:r w:rsidRPr="005E3773">
        <w:rPr>
          <w:rFonts w:ascii="Times New Roman" w:hAnsi="Times New Roman" w:cs="Times New Roman"/>
          <w:color w:val="222222"/>
          <w:sz w:val="24"/>
          <w:szCs w:val="24"/>
          <w:shd w:val="clear" w:color="auto" w:fill="FFFFFF"/>
        </w:rPr>
        <w:t>(3), 148-151.</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Lima, N. G. D., Soares, D. D. F. G., &amp; Rhoden, E. L. (2013). Importance of prostate-specific antigen (PSA) as a predictive factor for concordance between the Gleason scores of prostate biopsies and RADICAL prostatectomy specimens. </w:t>
      </w:r>
      <w:r w:rsidRPr="005E3773">
        <w:rPr>
          <w:rFonts w:ascii="Times New Roman" w:hAnsi="Times New Roman" w:cs="Times New Roman"/>
          <w:i/>
          <w:iCs/>
          <w:color w:val="222222"/>
          <w:sz w:val="24"/>
          <w:szCs w:val="24"/>
          <w:shd w:val="clear" w:color="auto" w:fill="FFFFFF"/>
        </w:rPr>
        <w:t>Clinics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68</w:t>
      </w:r>
      <w:r w:rsidRPr="005E3773">
        <w:rPr>
          <w:rFonts w:ascii="Times New Roman" w:hAnsi="Times New Roman" w:cs="Times New Roman"/>
          <w:color w:val="222222"/>
          <w:sz w:val="24"/>
          <w:szCs w:val="24"/>
          <w:shd w:val="clear" w:color="auto" w:fill="FFFFFF"/>
        </w:rPr>
        <w:t>(6), 820-824.</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Lin, F., &amp; Chen, Z. (2014). Standardization of diagnostic immunohistochemistry: literature review and geisinger experience. </w:t>
      </w:r>
      <w:r w:rsidRPr="005E3773">
        <w:rPr>
          <w:rFonts w:ascii="Times New Roman" w:hAnsi="Times New Roman" w:cs="Times New Roman"/>
          <w:i/>
          <w:iCs/>
          <w:color w:val="222222"/>
          <w:sz w:val="24"/>
          <w:szCs w:val="24"/>
          <w:shd w:val="clear" w:color="auto" w:fill="FFFFFF"/>
        </w:rPr>
        <w:t>Archives of pathology &amp; laboratory medicine</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138</w:t>
      </w:r>
      <w:r w:rsidRPr="005E3773">
        <w:rPr>
          <w:rFonts w:ascii="Times New Roman" w:hAnsi="Times New Roman" w:cs="Times New Roman"/>
          <w:color w:val="222222"/>
          <w:sz w:val="24"/>
          <w:szCs w:val="24"/>
          <w:shd w:val="clear" w:color="auto" w:fill="FFFFFF"/>
        </w:rPr>
        <w:t>(12), 1564-1577.</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Lin, P. Y., Cheng, K. L., McGuffin-Cawley, J. D., Shieu, F. S., Samia, A. C., Gupta, S., ... &amp; Liu, C. C. (2012). Detection of alpha-methylacyl-CoA racemase (AMACR), a biomarker of prostate cancer, in patient blood samples using a nanoparticle electrochemical biosensor. </w:t>
      </w:r>
      <w:r w:rsidRPr="005E3773">
        <w:rPr>
          <w:rFonts w:ascii="Times New Roman" w:hAnsi="Times New Roman" w:cs="Times New Roman"/>
          <w:i/>
          <w:iCs/>
          <w:color w:val="222222"/>
          <w:sz w:val="24"/>
          <w:szCs w:val="24"/>
          <w:shd w:val="clear" w:color="auto" w:fill="FFFFFF"/>
        </w:rPr>
        <w:t>Biosensors</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w:t>
      </w:r>
      <w:r w:rsidRPr="005E3773">
        <w:rPr>
          <w:rFonts w:ascii="Times New Roman" w:hAnsi="Times New Roman" w:cs="Times New Roman"/>
          <w:color w:val="222222"/>
          <w:sz w:val="24"/>
          <w:szCs w:val="24"/>
          <w:shd w:val="clear" w:color="auto" w:fill="FFFFFF"/>
        </w:rPr>
        <w:t>(4), 377-387.</w:t>
      </w:r>
    </w:p>
    <w:p w:rsidR="001404B2" w:rsidRPr="005E3773" w:rsidRDefault="001404B2" w:rsidP="001404B2">
      <w:pPr>
        <w:spacing w:line="480" w:lineRule="auto"/>
        <w:ind w:left="360" w:hanging="720"/>
        <w:rPr>
          <w:rFonts w:ascii="Times New Roman" w:hAnsi="Times New Roman" w:cs="Times New Roman"/>
          <w:sz w:val="24"/>
          <w:szCs w:val="24"/>
        </w:rPr>
      </w:pPr>
      <w:r>
        <w:rPr>
          <w:rFonts w:ascii="Times New Roman" w:hAnsi="Times New Roman" w:cs="Times New Roman"/>
          <w:color w:val="222222"/>
          <w:sz w:val="24"/>
          <w:szCs w:val="24"/>
          <w:shd w:val="clear" w:color="auto" w:fill="FFFFFF"/>
        </w:rPr>
        <w:t>Lo</w:t>
      </w:r>
      <w:r w:rsidRPr="005E3773">
        <w:rPr>
          <w:rFonts w:ascii="Times New Roman" w:hAnsi="Times New Roman" w:cs="Times New Roman"/>
          <w:color w:val="222222"/>
          <w:sz w:val="24"/>
          <w:szCs w:val="24"/>
          <w:shd w:val="clear" w:color="auto" w:fill="FFFFFF"/>
        </w:rPr>
        <w:t>vf, M., Zhao, S., Axcrona, U., Johannessen, B., Bakken, A. C., Carm, K. T., ...&amp;Axcrona, K. (2019). Multifocal primary prostate cancer exhibits high degree of genomic heterogeneity. </w:t>
      </w:r>
      <w:r w:rsidRPr="005E3773">
        <w:rPr>
          <w:rFonts w:ascii="Times New Roman" w:hAnsi="Times New Roman" w:cs="Times New Roman"/>
          <w:i/>
          <w:iCs/>
          <w:color w:val="222222"/>
          <w:sz w:val="24"/>
          <w:szCs w:val="24"/>
          <w:shd w:val="clear" w:color="auto" w:fill="FFFFFF"/>
        </w:rPr>
        <w:t>European 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75</w:t>
      </w:r>
      <w:r w:rsidRPr="005E3773">
        <w:rPr>
          <w:rFonts w:ascii="Times New Roman" w:hAnsi="Times New Roman" w:cs="Times New Roman"/>
          <w:color w:val="222222"/>
          <w:sz w:val="24"/>
          <w:szCs w:val="24"/>
          <w:shd w:val="clear" w:color="auto" w:fill="FFFFFF"/>
        </w:rPr>
        <w:t>(3), 498-505.</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lastRenderedPageBreak/>
        <w:t xml:space="preserve">Luo, J., Zha, S., Gage, W. R., Dunn, T. A., Hicks, </w:t>
      </w:r>
      <w:r>
        <w:rPr>
          <w:rFonts w:ascii="Times New Roman" w:hAnsi="Times New Roman" w:cs="Times New Roman"/>
          <w:sz w:val="24"/>
          <w:szCs w:val="24"/>
        </w:rPr>
        <w:t xml:space="preserve">J. L., Bennett, C. J., </w:t>
      </w:r>
      <w:r w:rsidRPr="005E3773">
        <w:rPr>
          <w:rFonts w:ascii="Times New Roman" w:hAnsi="Times New Roman" w:cs="Times New Roman"/>
          <w:sz w:val="24"/>
          <w:szCs w:val="24"/>
        </w:rPr>
        <w:t>&amp; Trent, J. M. (2002). α-Methylacyl-CoAracemase: a new molecular marker for prostate cancer</w:t>
      </w:r>
      <w:r w:rsidRPr="005E3773">
        <w:rPr>
          <w:rFonts w:ascii="Times New Roman" w:hAnsi="Times New Roman" w:cs="Times New Roman"/>
          <w:i/>
          <w:sz w:val="24"/>
          <w:szCs w:val="24"/>
        </w:rPr>
        <w:t>. </w:t>
      </w:r>
      <w:r w:rsidRPr="005E3773">
        <w:rPr>
          <w:rFonts w:ascii="Times New Roman" w:hAnsi="Times New Roman" w:cs="Times New Roman"/>
          <w:i/>
          <w:iCs/>
          <w:sz w:val="24"/>
          <w:szCs w:val="24"/>
        </w:rPr>
        <w:t>Cancer research</w:t>
      </w:r>
      <w:r w:rsidRPr="005E3773">
        <w:rPr>
          <w:rFonts w:ascii="Times New Roman" w:hAnsi="Times New Roman" w:cs="Times New Roman"/>
          <w:i/>
          <w:sz w:val="24"/>
          <w:szCs w:val="24"/>
        </w:rPr>
        <w:t>,</w:t>
      </w:r>
      <w:r w:rsidRPr="005E3773">
        <w:rPr>
          <w:rFonts w:ascii="Times New Roman" w:hAnsi="Times New Roman" w:cs="Times New Roman"/>
          <w:sz w:val="24"/>
          <w:szCs w:val="24"/>
        </w:rPr>
        <w:t> </w:t>
      </w:r>
      <w:r w:rsidRPr="005E3773">
        <w:rPr>
          <w:rFonts w:ascii="Times New Roman" w:hAnsi="Times New Roman" w:cs="Times New Roman"/>
          <w:iCs/>
          <w:sz w:val="24"/>
          <w:szCs w:val="24"/>
        </w:rPr>
        <w:t>62</w:t>
      </w:r>
      <w:r w:rsidRPr="005E3773">
        <w:rPr>
          <w:rFonts w:ascii="Times New Roman" w:hAnsi="Times New Roman" w:cs="Times New Roman"/>
          <w:sz w:val="24"/>
          <w:szCs w:val="24"/>
        </w:rPr>
        <w:t>(8), 2220-2226.</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Magi-Galluzzi, C. (2018). Prostate cancer: diagnostic criteria and role of immunohistochemistry. </w:t>
      </w:r>
      <w:r w:rsidRPr="005E3773">
        <w:rPr>
          <w:rFonts w:ascii="Times New Roman" w:hAnsi="Times New Roman" w:cs="Times New Roman"/>
          <w:i/>
          <w:iCs/>
          <w:color w:val="222222"/>
          <w:sz w:val="24"/>
          <w:szCs w:val="24"/>
          <w:shd w:val="clear" w:color="auto" w:fill="FFFFFF"/>
        </w:rPr>
        <w:t>Modern 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31</w:t>
      </w:r>
      <w:r w:rsidRPr="005E3773">
        <w:rPr>
          <w:rFonts w:ascii="Times New Roman" w:hAnsi="Times New Roman" w:cs="Times New Roman"/>
          <w:color w:val="222222"/>
          <w:sz w:val="24"/>
          <w:szCs w:val="24"/>
          <w:shd w:val="clear" w:color="auto" w:fill="FFFFFF"/>
        </w:rPr>
        <w:t>(S1), S12.</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Magi-Galluzzi, C., Luo, J., Isaacs, W. B., Hicks, J. L., De Marzo, A. M., &amp; Epstein, J. I. (2003). α-Methylacyl-CoAracemase: a variably sensitive immunohistochemical marker for the diagnosis of small prostate cancer foci on needle biopsy. </w:t>
      </w:r>
      <w:r w:rsidRPr="005E3773">
        <w:rPr>
          <w:rFonts w:ascii="Times New Roman" w:hAnsi="Times New Roman" w:cs="Times New Roman"/>
          <w:i/>
          <w:iCs/>
          <w:color w:val="222222"/>
          <w:sz w:val="24"/>
          <w:szCs w:val="24"/>
          <w:shd w:val="clear" w:color="auto" w:fill="FFFFFF"/>
        </w:rPr>
        <w:t>The American journal of surgical 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27</w:t>
      </w:r>
      <w:r w:rsidRPr="005E3773">
        <w:rPr>
          <w:rFonts w:ascii="Times New Roman" w:hAnsi="Times New Roman" w:cs="Times New Roman"/>
          <w:color w:val="222222"/>
          <w:sz w:val="24"/>
          <w:szCs w:val="24"/>
          <w:shd w:val="clear" w:color="auto" w:fill="FFFFFF"/>
        </w:rPr>
        <w:t>(8), 1128-1133.</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Markowski, M. C., &amp;Antonarakis, E. S. (2018).Germline genetic testing in prostate cancer–further enrichment in variant histologies.</w:t>
      </w:r>
      <w:r w:rsidRPr="005E3773">
        <w:rPr>
          <w:rFonts w:ascii="Times New Roman" w:hAnsi="Times New Roman" w:cs="Times New Roman"/>
          <w:i/>
          <w:iCs/>
          <w:color w:val="222222"/>
          <w:sz w:val="24"/>
          <w:szCs w:val="24"/>
          <w:shd w:val="clear" w:color="auto" w:fill="FFFFFF"/>
        </w:rPr>
        <w:t>Oncoscience</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5</w:t>
      </w:r>
      <w:r w:rsidRPr="005E3773">
        <w:rPr>
          <w:rFonts w:ascii="Times New Roman" w:hAnsi="Times New Roman" w:cs="Times New Roman"/>
          <w:color w:val="222222"/>
          <w:sz w:val="24"/>
          <w:szCs w:val="24"/>
          <w:shd w:val="clear" w:color="auto" w:fill="FFFFFF"/>
        </w:rPr>
        <w:t>(3-4), 62-64</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Mateo, J., Cheng, H. H., Beltran, H., Dolling,</w:t>
      </w:r>
      <w:r>
        <w:rPr>
          <w:rFonts w:ascii="Times New Roman" w:hAnsi="Times New Roman" w:cs="Times New Roman"/>
          <w:color w:val="222222"/>
          <w:sz w:val="24"/>
          <w:szCs w:val="24"/>
          <w:shd w:val="clear" w:color="auto" w:fill="FFFFFF"/>
        </w:rPr>
        <w:t xml:space="preserve"> D., Xu, W., Pritchard, C. C.,</w:t>
      </w:r>
      <w:r w:rsidRPr="005E3773">
        <w:rPr>
          <w:rFonts w:ascii="Times New Roman" w:hAnsi="Times New Roman" w:cs="Times New Roman"/>
          <w:color w:val="222222"/>
          <w:sz w:val="24"/>
          <w:szCs w:val="24"/>
          <w:shd w:val="clear" w:color="auto" w:fill="FFFFFF"/>
        </w:rPr>
        <w:t>&amp; Kolinsky, M. (2018). Clinical outcome of prostate cancer patients with germline DNA repair mutations: retrospective analysis from an international study</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European urology</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73</w:t>
      </w:r>
      <w:r w:rsidRPr="005E3773">
        <w:rPr>
          <w:rFonts w:ascii="Times New Roman" w:hAnsi="Times New Roman" w:cs="Times New Roman"/>
          <w:color w:val="222222"/>
          <w:sz w:val="24"/>
          <w:szCs w:val="24"/>
          <w:shd w:val="clear" w:color="auto" w:fill="FFFFFF"/>
        </w:rPr>
        <w:t>(5), 687-693.</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Matsuyama, H., Pan, Y., Oba, K., Yoshihiro, S</w:t>
      </w:r>
      <w:r>
        <w:rPr>
          <w:rFonts w:ascii="Times New Roman" w:hAnsi="Times New Roman" w:cs="Times New Roman"/>
          <w:color w:val="222222"/>
          <w:sz w:val="24"/>
          <w:szCs w:val="24"/>
          <w:shd w:val="clear" w:color="auto" w:fill="FFFFFF"/>
        </w:rPr>
        <w:t xml:space="preserve">., Matsuda, K., Hägarth, L., </w:t>
      </w:r>
      <w:r w:rsidRPr="005E3773">
        <w:rPr>
          <w:rFonts w:ascii="Times New Roman" w:hAnsi="Times New Roman" w:cs="Times New Roman"/>
          <w:color w:val="222222"/>
          <w:sz w:val="24"/>
          <w:szCs w:val="24"/>
          <w:shd w:val="clear" w:color="auto" w:fill="FFFFFF"/>
        </w:rPr>
        <w:t>&amp; Ekman, P. (2001). Deletions on chromosome 8p22 may predict disease progression as well as pathological staging in prostate cancer. </w:t>
      </w:r>
      <w:r w:rsidRPr="005E3773">
        <w:rPr>
          <w:rFonts w:ascii="Times New Roman" w:hAnsi="Times New Roman" w:cs="Times New Roman"/>
          <w:i/>
          <w:iCs/>
          <w:color w:val="222222"/>
          <w:sz w:val="24"/>
          <w:szCs w:val="24"/>
          <w:shd w:val="clear" w:color="auto" w:fill="FFFFFF"/>
        </w:rPr>
        <w:t>Clinical cancer research</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7</w:t>
      </w:r>
      <w:r w:rsidRPr="005E3773">
        <w:rPr>
          <w:rFonts w:ascii="Times New Roman" w:hAnsi="Times New Roman" w:cs="Times New Roman"/>
          <w:color w:val="222222"/>
          <w:sz w:val="24"/>
          <w:szCs w:val="24"/>
          <w:shd w:val="clear" w:color="auto" w:fill="FFFFFF"/>
        </w:rPr>
        <w:t>(10), 3139-3143.</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McKenney, J. K., Wei, W., Hawley, S., Auman, H., Newcomb, L. F., Boyer, H. D., ...&amp;Tretiakova, M. S. (2016). Histologic grading of prostatic adenocarcinoma can be further optimized. </w:t>
      </w:r>
      <w:r w:rsidRPr="005E3773">
        <w:rPr>
          <w:rFonts w:ascii="Times New Roman" w:hAnsi="Times New Roman" w:cs="Times New Roman"/>
          <w:i/>
          <w:iCs/>
          <w:color w:val="222222"/>
          <w:sz w:val="24"/>
          <w:szCs w:val="24"/>
          <w:shd w:val="clear" w:color="auto" w:fill="FFFFFF"/>
        </w:rPr>
        <w:t>The American journal of surgical 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40</w:t>
      </w:r>
      <w:r w:rsidRPr="005E3773">
        <w:rPr>
          <w:rFonts w:ascii="Times New Roman" w:hAnsi="Times New Roman" w:cs="Times New Roman"/>
          <w:color w:val="222222"/>
          <w:sz w:val="24"/>
          <w:szCs w:val="24"/>
          <w:shd w:val="clear" w:color="auto" w:fill="FFFFFF"/>
        </w:rPr>
        <w:t>(11), 1439-1456.</w:t>
      </w:r>
    </w:p>
    <w:p w:rsidR="001404B2" w:rsidRPr="005E3773" w:rsidRDefault="001404B2" w:rsidP="001404B2">
      <w:pPr>
        <w:spacing w:line="480" w:lineRule="auto"/>
        <w:ind w:left="360" w:hanging="720"/>
        <w:rPr>
          <w:rFonts w:ascii="Times New Roman" w:hAnsi="Times New Roman" w:cs="Times New Roman"/>
          <w:b/>
          <w:iCs/>
          <w:sz w:val="24"/>
          <w:szCs w:val="24"/>
          <w:u w:val="single"/>
        </w:rPr>
      </w:pPr>
      <w:r w:rsidRPr="005E3773">
        <w:rPr>
          <w:rFonts w:ascii="Times New Roman" w:hAnsi="Times New Roman" w:cs="Times New Roman"/>
          <w:color w:val="222222"/>
          <w:sz w:val="24"/>
          <w:szCs w:val="24"/>
          <w:shd w:val="clear" w:color="auto" w:fill="FFFFFF"/>
        </w:rPr>
        <w:t>Merriel, S. W., Funston, G., &amp; Hamilton, W. (2018).Prostate cancer in primary care. </w:t>
      </w:r>
      <w:r w:rsidRPr="005E3773">
        <w:rPr>
          <w:rFonts w:ascii="Times New Roman" w:hAnsi="Times New Roman" w:cs="Times New Roman"/>
          <w:i/>
          <w:iCs/>
          <w:color w:val="222222"/>
          <w:sz w:val="24"/>
          <w:szCs w:val="24"/>
          <w:shd w:val="clear" w:color="auto" w:fill="FFFFFF"/>
        </w:rPr>
        <w:t>Advances in therapy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35</w:t>
      </w:r>
      <w:r w:rsidRPr="005E3773">
        <w:rPr>
          <w:rFonts w:ascii="Times New Roman" w:hAnsi="Times New Roman" w:cs="Times New Roman"/>
          <w:color w:val="222222"/>
          <w:sz w:val="24"/>
          <w:szCs w:val="24"/>
          <w:shd w:val="clear" w:color="auto" w:fill="FFFFFF"/>
        </w:rPr>
        <w:t>(9), 1285-1294.</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lastRenderedPageBreak/>
        <w:t>Mills, S. E., Carter, D., Greenson, J. K., Reuter, V. E., &amp;Stoler, M. H. (2012). </w:t>
      </w:r>
      <w:r w:rsidRPr="005E3773">
        <w:rPr>
          <w:rFonts w:ascii="Times New Roman" w:hAnsi="Times New Roman" w:cs="Times New Roman"/>
          <w:iCs/>
          <w:color w:val="222222"/>
          <w:sz w:val="24"/>
          <w:szCs w:val="24"/>
          <w:shd w:val="clear" w:color="auto" w:fill="FFFFFF"/>
        </w:rPr>
        <w:t>Sternberg's diagnostic surgical pathology</w:t>
      </w:r>
      <w:r w:rsidRPr="005E3773">
        <w:rPr>
          <w:rFonts w:ascii="Times New Roman" w:hAnsi="Times New Roman" w:cs="Times New Roman"/>
          <w:color w:val="222222"/>
          <w:sz w:val="24"/>
          <w:szCs w:val="24"/>
          <w:shd w:val="clear" w:color="auto" w:fill="FFFFFF"/>
        </w:rPr>
        <w:t>.Lippincott Williams &amp; Wilkins.</w:t>
      </w:r>
    </w:p>
    <w:p w:rsidR="001404B2"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sz w:val="24"/>
          <w:szCs w:val="24"/>
        </w:rPr>
        <w:t>Morlando, M., Pelullo, C. P., &amp; Di Giuseppe, G. (2017). Prostate cancer screening: Knowledge, attitudes and practices in a sample of men in Italy. A survey. </w:t>
      </w:r>
      <w:r w:rsidRPr="005E3773">
        <w:rPr>
          <w:rFonts w:ascii="Times New Roman" w:hAnsi="Times New Roman" w:cs="Times New Roman"/>
          <w:i/>
          <w:iCs/>
          <w:sz w:val="24"/>
          <w:szCs w:val="24"/>
        </w:rPr>
        <w:t>PloS one</w:t>
      </w:r>
      <w:r w:rsidRPr="005E3773">
        <w:rPr>
          <w:rFonts w:ascii="Times New Roman" w:hAnsi="Times New Roman" w:cs="Times New Roman"/>
          <w:i/>
          <w:sz w:val="24"/>
          <w:szCs w:val="24"/>
        </w:rPr>
        <w:t>, </w:t>
      </w:r>
      <w:r w:rsidRPr="005E3773">
        <w:rPr>
          <w:rFonts w:ascii="Times New Roman" w:hAnsi="Times New Roman" w:cs="Times New Roman"/>
          <w:iCs/>
          <w:sz w:val="24"/>
          <w:szCs w:val="24"/>
        </w:rPr>
        <w:t>12</w:t>
      </w:r>
      <w:r w:rsidRPr="005E3773">
        <w:rPr>
          <w:rFonts w:ascii="Times New Roman" w:hAnsi="Times New Roman" w:cs="Times New Roman"/>
          <w:sz w:val="24"/>
          <w:szCs w:val="24"/>
        </w:rPr>
        <w:t>(10), e0186332</w:t>
      </w:r>
    </w:p>
    <w:p w:rsidR="001404B2" w:rsidRPr="005E3773" w:rsidRDefault="001404B2" w:rsidP="001404B2">
      <w:pPr>
        <w:spacing w:line="480" w:lineRule="auto"/>
        <w:ind w:left="360" w:hanging="720"/>
        <w:rPr>
          <w:rFonts w:ascii="Times New Roman" w:hAnsi="Times New Roman" w:cs="Times New Roman"/>
          <w:sz w:val="24"/>
          <w:szCs w:val="24"/>
        </w:rPr>
      </w:pPr>
      <w:r w:rsidRPr="00C93CE4">
        <w:rPr>
          <w:rFonts w:ascii="Times New Roman" w:hAnsi="Times New Roman" w:cs="Times New Roman"/>
          <w:sz w:val="24"/>
          <w:szCs w:val="24"/>
        </w:rPr>
        <w:t>Mullan, R. J., Bergstralh, E. J., Farmer, S. A., Jacobson, D. J., Hebbrin</w:t>
      </w:r>
      <w:r>
        <w:rPr>
          <w:rFonts w:ascii="Times New Roman" w:hAnsi="Times New Roman" w:cs="Times New Roman"/>
          <w:sz w:val="24"/>
          <w:szCs w:val="24"/>
        </w:rPr>
        <w:t xml:space="preserve">g, S. J., Cunningham, J. M., </w:t>
      </w:r>
      <w:r w:rsidRPr="00C93CE4">
        <w:rPr>
          <w:rFonts w:ascii="Times New Roman" w:hAnsi="Times New Roman" w:cs="Times New Roman"/>
          <w:sz w:val="24"/>
          <w:szCs w:val="24"/>
        </w:rPr>
        <w:t>&amp; Roberts, R. O. (2006). Growth factor, cytokine, and vitamin D receptor polymorphisms and risk of benign prostatic hyperplasia in a community-based cohort of men. </w:t>
      </w:r>
      <w:r w:rsidRPr="00C93CE4">
        <w:rPr>
          <w:rFonts w:ascii="Times New Roman" w:hAnsi="Times New Roman" w:cs="Times New Roman"/>
          <w:i/>
          <w:iCs/>
          <w:sz w:val="24"/>
          <w:szCs w:val="24"/>
        </w:rPr>
        <w:t>Urology</w:t>
      </w:r>
      <w:r w:rsidRPr="00C93CE4">
        <w:rPr>
          <w:rFonts w:ascii="Times New Roman" w:hAnsi="Times New Roman" w:cs="Times New Roman"/>
          <w:sz w:val="24"/>
          <w:szCs w:val="24"/>
        </w:rPr>
        <w:t>, </w:t>
      </w:r>
      <w:r w:rsidRPr="00C93CE4">
        <w:rPr>
          <w:rFonts w:ascii="Times New Roman" w:hAnsi="Times New Roman" w:cs="Times New Roman"/>
          <w:i/>
          <w:iCs/>
          <w:sz w:val="24"/>
          <w:szCs w:val="24"/>
        </w:rPr>
        <w:t>67</w:t>
      </w:r>
      <w:r w:rsidRPr="00C93CE4">
        <w:rPr>
          <w:rFonts w:ascii="Times New Roman" w:hAnsi="Times New Roman" w:cs="Times New Roman"/>
          <w:sz w:val="24"/>
          <w:szCs w:val="24"/>
        </w:rPr>
        <w:t>(2), 300-305.</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Murphy, A. B., Akereyeni, F., Nyame, Y. A., Guy, M. C., Mart</w:t>
      </w:r>
      <w:r>
        <w:rPr>
          <w:rFonts w:ascii="Times New Roman" w:hAnsi="Times New Roman" w:cs="Times New Roman"/>
          <w:color w:val="222222"/>
          <w:sz w:val="24"/>
          <w:szCs w:val="24"/>
          <w:shd w:val="clear" w:color="auto" w:fill="FFFFFF"/>
        </w:rPr>
        <w:t>in, I. K., Hollowell, C. M., .</w:t>
      </w:r>
      <w:r w:rsidRPr="005E3773">
        <w:rPr>
          <w:rFonts w:ascii="Times New Roman" w:hAnsi="Times New Roman" w:cs="Times New Roman"/>
          <w:color w:val="222222"/>
          <w:sz w:val="24"/>
          <w:szCs w:val="24"/>
          <w:shd w:val="clear" w:color="auto" w:fill="FFFFFF"/>
        </w:rPr>
        <w:t>&amp;Ahaghotu, C. (2013). Smoking</w:t>
      </w:r>
      <w:r>
        <w:rPr>
          <w:rFonts w:ascii="Times New Roman" w:hAnsi="Times New Roman" w:cs="Times New Roman"/>
          <w:color w:val="222222"/>
          <w:sz w:val="24"/>
          <w:szCs w:val="24"/>
          <w:shd w:val="clear" w:color="auto" w:fill="FFFFFF"/>
        </w:rPr>
        <w:t>and prostate cancer in a multi</w:t>
      </w:r>
      <w:r w:rsidRPr="005E3773">
        <w:rPr>
          <w:rFonts w:ascii="Times New Roman" w:hAnsi="Times New Roman" w:cs="Times New Roman"/>
          <w:color w:val="222222"/>
          <w:sz w:val="24"/>
          <w:szCs w:val="24"/>
          <w:shd w:val="clear" w:color="auto" w:fill="FFFFFF"/>
        </w:rPr>
        <w:t>ethnic sample. </w:t>
      </w:r>
      <w:r w:rsidRPr="005E3773">
        <w:rPr>
          <w:rFonts w:ascii="Times New Roman" w:hAnsi="Times New Roman" w:cs="Times New Roman"/>
          <w:i/>
          <w:iCs/>
          <w:color w:val="222222"/>
          <w:sz w:val="24"/>
          <w:szCs w:val="24"/>
          <w:shd w:val="clear" w:color="auto" w:fill="FFFFFF"/>
        </w:rPr>
        <w:t>The Prostate</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73</w:t>
      </w:r>
      <w:r w:rsidRPr="005E3773">
        <w:rPr>
          <w:rFonts w:ascii="Times New Roman" w:hAnsi="Times New Roman" w:cs="Times New Roman"/>
          <w:color w:val="222222"/>
          <w:sz w:val="24"/>
          <w:szCs w:val="24"/>
          <w:shd w:val="clear" w:color="auto" w:fill="FFFFFF"/>
        </w:rPr>
        <w:t>(14), 1518-1528.</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303030"/>
          <w:sz w:val="24"/>
          <w:szCs w:val="24"/>
          <w:shd w:val="clear" w:color="auto" w:fill="FFFFFF"/>
        </w:rPr>
        <w:t>Negoita, S., Feuer, E. J., Mariotto, A., Cronin, K. A., Petkov, V. I., Hussey, S. K., … Penberthy, L. (2018). Annual Report to the Nation on the Status of Cancer, part II: Recent changes in prostate cancer trends and disease characteristics. </w:t>
      </w:r>
      <w:r w:rsidRPr="005E3773">
        <w:rPr>
          <w:rFonts w:ascii="Times New Roman" w:hAnsi="Times New Roman" w:cs="Times New Roman"/>
          <w:i/>
          <w:iCs/>
          <w:color w:val="303030"/>
          <w:sz w:val="24"/>
          <w:szCs w:val="24"/>
          <w:shd w:val="clear" w:color="auto" w:fill="FFFFFF"/>
        </w:rPr>
        <w:t>Cancer</w:t>
      </w:r>
      <w:r w:rsidRPr="005E3773">
        <w:rPr>
          <w:rFonts w:ascii="Times New Roman" w:hAnsi="Times New Roman" w:cs="Times New Roman"/>
          <w:i/>
          <w:color w:val="303030"/>
          <w:sz w:val="24"/>
          <w:szCs w:val="24"/>
          <w:shd w:val="clear" w:color="auto" w:fill="FFFFFF"/>
        </w:rPr>
        <w:t>,</w:t>
      </w:r>
      <w:r w:rsidRPr="005E3773">
        <w:rPr>
          <w:rFonts w:ascii="Times New Roman" w:hAnsi="Times New Roman" w:cs="Times New Roman"/>
          <w:color w:val="303030"/>
          <w:sz w:val="24"/>
          <w:szCs w:val="24"/>
          <w:shd w:val="clear" w:color="auto" w:fill="FFFFFF"/>
        </w:rPr>
        <w:t> </w:t>
      </w:r>
      <w:r w:rsidRPr="005E3773">
        <w:rPr>
          <w:rFonts w:ascii="Times New Roman" w:hAnsi="Times New Roman" w:cs="Times New Roman"/>
          <w:iCs/>
          <w:color w:val="303030"/>
          <w:sz w:val="24"/>
          <w:szCs w:val="24"/>
          <w:shd w:val="clear" w:color="auto" w:fill="FFFFFF"/>
        </w:rPr>
        <w:t>124</w:t>
      </w:r>
      <w:r w:rsidRPr="005E3773">
        <w:rPr>
          <w:rFonts w:ascii="Times New Roman" w:hAnsi="Times New Roman" w:cs="Times New Roman"/>
          <w:color w:val="303030"/>
          <w:sz w:val="24"/>
          <w:szCs w:val="24"/>
          <w:shd w:val="clear" w:color="auto" w:fill="FFFFFF"/>
        </w:rPr>
        <w:t>(13), 2801–2814. doi:10.1002/cncr.31549</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Nisar, B., Sarwar, N., Sharif, S., Hameed, A., &amp;Naz, S. (2017). Expression of p63 Protein to Differentiate Benign Prostatic Hyperplasia and Carcinoma of Prostate in Pakistani Population. </w:t>
      </w:r>
      <w:r w:rsidRPr="005E3773">
        <w:rPr>
          <w:rFonts w:ascii="Times New Roman" w:hAnsi="Times New Roman" w:cs="Times New Roman"/>
          <w:i/>
          <w:iCs/>
          <w:color w:val="222222"/>
          <w:sz w:val="24"/>
          <w:szCs w:val="24"/>
          <w:shd w:val="clear" w:color="auto" w:fill="FFFFFF"/>
        </w:rPr>
        <w:t>Annals of King Edward Medical University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23</w:t>
      </w:r>
      <w:r w:rsidRPr="005E3773">
        <w:rPr>
          <w:rFonts w:ascii="Times New Roman" w:hAnsi="Times New Roman" w:cs="Times New Roman"/>
          <w:color w:val="222222"/>
          <w:sz w:val="24"/>
          <w:szCs w:val="24"/>
          <w:shd w:val="clear" w:color="auto" w:fill="FFFFFF"/>
        </w:rPr>
        <w:t>(2). https://doi.org/10.21649/akemu.v23i2.1576</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Nodouzi, V., Nowroozi, M., Hashemi, M., Javadi, G., &amp;Mahdian, R. (2015).Concurrent down-regulation of PTEN and NKX3.1 expression in Iranian patients with prostate cancer</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International braz j urol</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41</w:t>
      </w:r>
      <w:r w:rsidRPr="005E3773">
        <w:rPr>
          <w:rFonts w:ascii="Times New Roman" w:hAnsi="Times New Roman" w:cs="Times New Roman"/>
          <w:color w:val="222222"/>
          <w:sz w:val="24"/>
          <w:szCs w:val="24"/>
          <w:shd w:val="clear" w:color="auto" w:fill="FFFFFF"/>
        </w:rPr>
        <w:t>(5), 898-905.</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lastRenderedPageBreak/>
        <w:t>Nwafor, C. C., Keshinro, O. S., &amp;Abudu, E. K. (2015). A histopathological study of prostate lesions in      Lagos, Nigeria: A private practice experience. </w:t>
      </w:r>
      <w:r w:rsidRPr="005E3773">
        <w:rPr>
          <w:rFonts w:ascii="Times New Roman" w:hAnsi="Times New Roman" w:cs="Times New Roman"/>
          <w:iCs/>
          <w:color w:val="222222"/>
          <w:sz w:val="24"/>
          <w:szCs w:val="24"/>
          <w:shd w:val="clear" w:color="auto" w:fill="FFFFFF"/>
        </w:rPr>
        <w:t xml:space="preserve">Nigerian medical journal: </w:t>
      </w:r>
      <w:r w:rsidRPr="005E3773">
        <w:rPr>
          <w:rFonts w:ascii="Times New Roman" w:hAnsi="Times New Roman" w:cs="Times New Roman"/>
          <w:i/>
          <w:iCs/>
          <w:color w:val="222222"/>
          <w:sz w:val="24"/>
          <w:szCs w:val="24"/>
          <w:shd w:val="clear" w:color="auto" w:fill="FFFFFF"/>
        </w:rPr>
        <w:t>journal of the Nigeria Medical Association</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56</w:t>
      </w:r>
      <w:r w:rsidRPr="005E3773">
        <w:rPr>
          <w:rFonts w:ascii="Times New Roman" w:hAnsi="Times New Roman" w:cs="Times New Roman"/>
          <w:color w:val="222222"/>
          <w:sz w:val="24"/>
          <w:szCs w:val="24"/>
          <w:shd w:val="clear" w:color="auto" w:fill="FFFFFF"/>
        </w:rPr>
        <w:t>(5), 338-343.</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Oh, W. J., Chung, A. M., Kim, J. S., Han, J. H., Hong, S. H., Lee, J. Y., &amp; Choi, Y. J. (2016). Differential immunohistochemical profiles for distinguishing prostate carcinoma and urothelial carcinoma. </w:t>
      </w:r>
      <w:r w:rsidRPr="005E3773">
        <w:rPr>
          <w:rFonts w:ascii="Times New Roman" w:hAnsi="Times New Roman" w:cs="Times New Roman"/>
          <w:i/>
          <w:iCs/>
          <w:color w:val="222222"/>
          <w:sz w:val="24"/>
          <w:szCs w:val="24"/>
          <w:shd w:val="clear" w:color="auto" w:fill="FFFFFF"/>
        </w:rPr>
        <w:t>Journal of pathology and translational medicine</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50</w:t>
      </w:r>
      <w:r w:rsidRPr="005E3773">
        <w:rPr>
          <w:rFonts w:ascii="Times New Roman" w:hAnsi="Times New Roman" w:cs="Times New Roman"/>
          <w:color w:val="222222"/>
          <w:sz w:val="24"/>
          <w:szCs w:val="24"/>
          <w:shd w:val="clear" w:color="auto" w:fill="FFFFFF"/>
        </w:rPr>
        <w:t>(5), 345-354.</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Ojewola, R. W., Oridota, E. S., Balogun, O. S., Alabi, T. O., Ajayi, A. I., Olajide, T. A., ... &amp;Ogundare, E. O. (2017). Prevalence of clinical benign prostatic hyperplasia amongst community-dwelling men in a South-Western Nigerian rural setting: A cross-sectional study. </w:t>
      </w:r>
      <w:r w:rsidRPr="005E3773">
        <w:rPr>
          <w:rFonts w:ascii="Times New Roman" w:hAnsi="Times New Roman" w:cs="Times New Roman"/>
          <w:i/>
          <w:iCs/>
          <w:color w:val="222222"/>
          <w:sz w:val="24"/>
          <w:szCs w:val="24"/>
          <w:shd w:val="clear" w:color="auto" w:fill="FFFFFF"/>
        </w:rPr>
        <w:t>African Journal of Urology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23</w:t>
      </w:r>
      <w:r w:rsidRPr="005E3773">
        <w:rPr>
          <w:rFonts w:ascii="Times New Roman" w:hAnsi="Times New Roman" w:cs="Times New Roman"/>
          <w:color w:val="222222"/>
          <w:sz w:val="24"/>
          <w:szCs w:val="24"/>
          <w:shd w:val="clear" w:color="auto" w:fill="FFFFFF"/>
        </w:rPr>
        <w:t>(2), 109-115.</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Ozgur, T., Atik, E., Hakverdi, S., &amp;Yaldiz, M. (2013).The expressions of AMACR and iNOS in prostate adenocarcinomas. </w:t>
      </w:r>
      <w:r w:rsidRPr="005E3773">
        <w:rPr>
          <w:rFonts w:ascii="Times New Roman" w:hAnsi="Times New Roman" w:cs="Times New Roman"/>
          <w:i/>
          <w:iCs/>
          <w:color w:val="222222"/>
          <w:sz w:val="24"/>
          <w:szCs w:val="24"/>
          <w:shd w:val="clear" w:color="auto" w:fill="FFFFFF"/>
        </w:rPr>
        <w:t>Pakistan journal of medical sciences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29</w:t>
      </w:r>
      <w:r w:rsidRPr="005E3773">
        <w:rPr>
          <w:rFonts w:ascii="Times New Roman" w:hAnsi="Times New Roman" w:cs="Times New Roman"/>
          <w:color w:val="222222"/>
          <w:sz w:val="24"/>
          <w:szCs w:val="24"/>
          <w:shd w:val="clear" w:color="auto" w:fill="FFFFFF"/>
        </w:rPr>
        <w:t>(2), 610-613.</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Pentyala, S., Whyard, T., Pentyala, S., Muller</w:t>
      </w:r>
      <w:r>
        <w:rPr>
          <w:rFonts w:ascii="Times New Roman" w:hAnsi="Times New Roman" w:cs="Times New Roman"/>
          <w:color w:val="222222"/>
          <w:sz w:val="24"/>
          <w:szCs w:val="24"/>
          <w:shd w:val="clear" w:color="auto" w:fill="FFFFFF"/>
        </w:rPr>
        <w:t>, J., Pfail, J., Parmar, S.,</w:t>
      </w:r>
      <w:r w:rsidRPr="005E3773">
        <w:rPr>
          <w:rFonts w:ascii="Times New Roman" w:hAnsi="Times New Roman" w:cs="Times New Roman"/>
          <w:color w:val="222222"/>
          <w:sz w:val="24"/>
          <w:szCs w:val="24"/>
          <w:shd w:val="clear" w:color="auto" w:fill="FFFFFF"/>
        </w:rPr>
        <w:t>&amp; Khan, S. (2016). Prostate cancer markers: An update. </w:t>
      </w:r>
      <w:r w:rsidRPr="005E3773">
        <w:rPr>
          <w:rFonts w:ascii="Times New Roman" w:hAnsi="Times New Roman" w:cs="Times New Roman"/>
          <w:i/>
          <w:iCs/>
          <w:color w:val="222222"/>
          <w:sz w:val="24"/>
          <w:szCs w:val="24"/>
          <w:shd w:val="clear" w:color="auto" w:fill="FFFFFF"/>
        </w:rPr>
        <w:t>Biomedical reports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4</w:t>
      </w:r>
      <w:r w:rsidRPr="005E3773">
        <w:rPr>
          <w:rFonts w:ascii="Times New Roman" w:hAnsi="Times New Roman" w:cs="Times New Roman"/>
          <w:color w:val="222222"/>
          <w:sz w:val="24"/>
          <w:szCs w:val="24"/>
          <w:shd w:val="clear" w:color="auto" w:fill="FFFFFF"/>
        </w:rPr>
        <w:t>(3), 263-268.</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Perdomo, H. A. G., Zapata-Copete, J. A., &amp; Sanchez, A. (2018). Molecular alterations associated with prostate cancer. </w:t>
      </w:r>
      <w:r w:rsidRPr="005E3773">
        <w:rPr>
          <w:rFonts w:ascii="Times New Roman" w:hAnsi="Times New Roman" w:cs="Times New Roman"/>
          <w:i/>
          <w:iCs/>
          <w:color w:val="222222"/>
          <w:sz w:val="24"/>
          <w:szCs w:val="24"/>
          <w:shd w:val="clear" w:color="auto" w:fill="FFFFFF"/>
        </w:rPr>
        <w:t>Central European journal of 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71</w:t>
      </w:r>
      <w:r w:rsidRPr="005E3773">
        <w:rPr>
          <w:rFonts w:ascii="Times New Roman" w:hAnsi="Times New Roman" w:cs="Times New Roman"/>
          <w:color w:val="222222"/>
          <w:sz w:val="24"/>
          <w:szCs w:val="24"/>
          <w:shd w:val="clear" w:color="auto" w:fill="FFFFFF"/>
        </w:rPr>
        <w:t>(2), 168-176.</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Perez-Cornago, A., Key, T. J., Allen, N. E., Fensom, G. K., Bradbury, K. E., Martin, R. M., &amp; Travis, R. C. (2017).Prospective investigation of risk factors for prostate cancer in the UK Biobank cohort study. </w:t>
      </w:r>
      <w:r w:rsidRPr="005E3773">
        <w:rPr>
          <w:rFonts w:ascii="Times New Roman" w:hAnsi="Times New Roman" w:cs="Times New Roman"/>
          <w:i/>
          <w:iCs/>
          <w:color w:val="222222"/>
          <w:sz w:val="24"/>
          <w:szCs w:val="24"/>
          <w:shd w:val="clear" w:color="auto" w:fill="FFFFFF"/>
        </w:rPr>
        <w:t>British journal of cancer</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117</w:t>
      </w:r>
      <w:r w:rsidRPr="005E3773">
        <w:rPr>
          <w:rFonts w:ascii="Times New Roman" w:hAnsi="Times New Roman" w:cs="Times New Roman"/>
          <w:color w:val="222222"/>
          <w:sz w:val="24"/>
          <w:szCs w:val="24"/>
          <w:shd w:val="clear" w:color="auto" w:fill="FFFFFF"/>
        </w:rPr>
        <w:t>(10), 1562-1571.</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Pernar, C. H., Ebot, E. M., Wilson, K. M., &amp;Mucci, L. A. (2018).The epidemiology of prostate cancer</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Cold Spring Harbor perspectives in medicine</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8</w:t>
      </w:r>
      <w:r w:rsidRPr="005E3773">
        <w:rPr>
          <w:rFonts w:ascii="Times New Roman" w:hAnsi="Times New Roman" w:cs="Times New Roman"/>
          <w:color w:val="222222"/>
          <w:sz w:val="24"/>
          <w:szCs w:val="24"/>
          <w:shd w:val="clear" w:color="auto" w:fill="FFFFFF"/>
        </w:rPr>
        <w:t>(12), a030361.</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lastRenderedPageBreak/>
        <w:t>Pron, G. (2015). Prostate-Specific Antigen (PSA)–based population screening for prostate cancer: an evidence-based analysis. </w:t>
      </w:r>
      <w:r w:rsidRPr="005E3773">
        <w:rPr>
          <w:rFonts w:ascii="Times New Roman" w:hAnsi="Times New Roman" w:cs="Times New Roman"/>
          <w:iCs/>
          <w:color w:val="222222"/>
          <w:sz w:val="24"/>
          <w:szCs w:val="24"/>
          <w:shd w:val="clear" w:color="auto" w:fill="FFFFFF"/>
        </w:rPr>
        <w:t xml:space="preserve">Ontario </w:t>
      </w:r>
      <w:r w:rsidRPr="005E3773">
        <w:rPr>
          <w:rFonts w:ascii="Times New Roman" w:hAnsi="Times New Roman" w:cs="Times New Roman"/>
          <w:i/>
          <w:iCs/>
          <w:color w:val="222222"/>
          <w:sz w:val="24"/>
          <w:szCs w:val="24"/>
          <w:shd w:val="clear" w:color="auto" w:fill="FFFFFF"/>
        </w:rPr>
        <w:t>health technology assessment series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15</w:t>
      </w:r>
      <w:r w:rsidRPr="005E3773">
        <w:rPr>
          <w:rFonts w:ascii="Times New Roman" w:hAnsi="Times New Roman" w:cs="Times New Roman"/>
          <w:color w:val="222222"/>
          <w:sz w:val="24"/>
          <w:szCs w:val="24"/>
          <w:shd w:val="clear" w:color="auto" w:fill="FFFFFF"/>
        </w:rPr>
        <w:t>(10), 1-64.</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Rodrigues, D. N., Butler, L. M., Estelles, D. L., &amp; De Bono, J. S. (2014). Molecular pathology and prostate cancer therapeutics: from biology to bedside. </w:t>
      </w:r>
      <w:r w:rsidRPr="005E3773">
        <w:rPr>
          <w:rFonts w:ascii="Times New Roman" w:hAnsi="Times New Roman" w:cs="Times New Roman"/>
          <w:i/>
          <w:iCs/>
          <w:color w:val="222222"/>
          <w:sz w:val="24"/>
          <w:szCs w:val="24"/>
          <w:shd w:val="clear" w:color="auto" w:fill="FFFFFF"/>
        </w:rPr>
        <w:t>The Journal of 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232</w:t>
      </w:r>
      <w:r w:rsidRPr="005E3773">
        <w:rPr>
          <w:rFonts w:ascii="Times New Roman" w:hAnsi="Times New Roman" w:cs="Times New Roman"/>
          <w:color w:val="222222"/>
          <w:sz w:val="24"/>
          <w:szCs w:val="24"/>
          <w:shd w:val="clear" w:color="auto" w:fill="FFFFFF"/>
        </w:rPr>
        <w:t>(2), 178-184.</w:t>
      </w:r>
    </w:p>
    <w:p w:rsidR="001404B2" w:rsidRPr="005E3773" w:rsidRDefault="001404B2" w:rsidP="001404B2">
      <w:pPr>
        <w:spacing w:line="48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Rogers, C. G., Yan, G., Zha, S., Gonzalgo, M. L., Isaacs, W. B., Luo, J., ... &amp;Pavlovich, C. P. (2004).Prostate cancer detection on urinalysis for α methylacyl coenzyme a racemase protein. </w:t>
      </w:r>
      <w:r w:rsidRPr="005E3773">
        <w:rPr>
          <w:rFonts w:ascii="Times New Roman" w:hAnsi="Times New Roman" w:cs="Times New Roman"/>
          <w:i/>
          <w:iCs/>
          <w:color w:val="222222"/>
          <w:sz w:val="24"/>
          <w:szCs w:val="24"/>
          <w:shd w:val="clear" w:color="auto" w:fill="FFFFFF"/>
        </w:rPr>
        <w:t>The Journal of     urology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172</w:t>
      </w:r>
      <w:r w:rsidRPr="005E3773">
        <w:rPr>
          <w:rFonts w:ascii="Times New Roman" w:hAnsi="Times New Roman" w:cs="Times New Roman"/>
          <w:color w:val="222222"/>
          <w:sz w:val="24"/>
          <w:szCs w:val="24"/>
          <w:shd w:val="clear" w:color="auto" w:fill="FFFFFF"/>
        </w:rPr>
        <w:t>(4 Part 1), 1501-1503.</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Rohrmann, S., Nimptsch, K., Sinha, R., Willett, W. C., Giovannucci, E. L., Platz, E. A., &amp; Wu, K. (2015). Intake of meat mutagens and risk of prostate cancer in a cohort of US health professionals</w:t>
      </w:r>
      <w:r w:rsidRPr="005E3773">
        <w:rPr>
          <w:rFonts w:ascii="Times New Roman" w:hAnsi="Times New Roman" w:cs="Times New Roman"/>
          <w:i/>
          <w:color w:val="222222"/>
          <w:sz w:val="24"/>
          <w:szCs w:val="24"/>
          <w:shd w:val="clear" w:color="auto" w:fill="FFFFFF"/>
        </w:rPr>
        <w:t>. </w:t>
      </w:r>
      <w:r w:rsidRPr="005E3773">
        <w:rPr>
          <w:rFonts w:ascii="Times New Roman" w:hAnsi="Times New Roman" w:cs="Times New Roman"/>
          <w:i/>
          <w:iCs/>
          <w:color w:val="222222"/>
          <w:sz w:val="24"/>
          <w:szCs w:val="24"/>
          <w:shd w:val="clear" w:color="auto" w:fill="FFFFFF"/>
        </w:rPr>
        <w:t>Cancer Epidemiology and Prevention Biomarkers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24</w:t>
      </w:r>
      <w:r w:rsidRPr="005E3773">
        <w:rPr>
          <w:rFonts w:ascii="Times New Roman" w:hAnsi="Times New Roman" w:cs="Times New Roman"/>
          <w:color w:val="222222"/>
          <w:sz w:val="24"/>
          <w:szCs w:val="24"/>
          <w:shd w:val="clear" w:color="auto" w:fill="FFFFFF"/>
        </w:rPr>
        <w:t>(10), 1557-1563.</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Sanguedolce, F., Cormio, A., Musci, G., Troiano, F., Carrieri, G., Bufo, P., &amp;Cormio, L. (2017).Typing the atypical: diagnostic issues and predictive markers in suspicious prostate lesions. </w:t>
      </w:r>
      <w:r w:rsidRPr="005E3773">
        <w:rPr>
          <w:rFonts w:ascii="Times New Roman" w:hAnsi="Times New Roman" w:cs="Times New Roman"/>
          <w:i/>
          <w:iCs/>
          <w:color w:val="222222"/>
          <w:sz w:val="24"/>
          <w:szCs w:val="24"/>
          <w:shd w:val="clear" w:color="auto" w:fill="FFFFFF"/>
        </w:rPr>
        <w:t>Critical reviews in clinical laboratory sciences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54</w:t>
      </w:r>
      <w:r w:rsidRPr="005E3773">
        <w:rPr>
          <w:rFonts w:ascii="Times New Roman" w:hAnsi="Times New Roman" w:cs="Times New Roman"/>
          <w:color w:val="222222"/>
          <w:sz w:val="24"/>
          <w:szCs w:val="24"/>
          <w:shd w:val="clear" w:color="auto" w:fill="FFFFFF"/>
        </w:rPr>
        <w:t>(5), 309-325.</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Sehn, J. K. (2018). Prostate Cancer Pathology: Recent Updates and Controversies. </w:t>
      </w:r>
      <w:r w:rsidRPr="005E3773">
        <w:rPr>
          <w:rFonts w:ascii="Times New Roman" w:hAnsi="Times New Roman" w:cs="Times New Roman"/>
          <w:i/>
          <w:iCs/>
          <w:color w:val="222222"/>
          <w:sz w:val="24"/>
          <w:szCs w:val="24"/>
          <w:shd w:val="clear" w:color="auto" w:fill="FFFFFF"/>
        </w:rPr>
        <w:t>Missouri medicine</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115</w:t>
      </w:r>
      <w:r w:rsidRPr="005E3773">
        <w:rPr>
          <w:rFonts w:ascii="Times New Roman" w:hAnsi="Times New Roman" w:cs="Times New Roman"/>
          <w:color w:val="222222"/>
          <w:sz w:val="24"/>
          <w:szCs w:val="24"/>
          <w:shd w:val="clear" w:color="auto" w:fill="FFFFFF"/>
        </w:rPr>
        <w:t>(2), 151.</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Signoretti, S., Waltregny, D., Dilks, J., Isaac, B., Lin, D., Ga</w:t>
      </w:r>
      <w:r>
        <w:rPr>
          <w:rFonts w:ascii="Times New Roman" w:hAnsi="Times New Roman" w:cs="Times New Roman"/>
          <w:color w:val="222222"/>
          <w:sz w:val="24"/>
          <w:szCs w:val="24"/>
          <w:shd w:val="clear" w:color="auto" w:fill="FFFFFF"/>
        </w:rPr>
        <w:t xml:space="preserve">rraway, L., </w:t>
      </w:r>
      <w:r w:rsidRPr="005E3773">
        <w:rPr>
          <w:rFonts w:ascii="Times New Roman" w:hAnsi="Times New Roman" w:cs="Times New Roman"/>
          <w:color w:val="222222"/>
          <w:sz w:val="24"/>
          <w:szCs w:val="24"/>
          <w:shd w:val="clear" w:color="auto" w:fill="FFFFFF"/>
        </w:rPr>
        <w:t>&amp;Loda, M. (2000).p63 is a prostate basal cell marker and is required for prostate development. </w:t>
      </w:r>
      <w:r w:rsidRPr="005E3773">
        <w:rPr>
          <w:rFonts w:ascii="Times New Roman" w:hAnsi="Times New Roman" w:cs="Times New Roman"/>
          <w:i/>
          <w:iCs/>
          <w:color w:val="222222"/>
          <w:sz w:val="24"/>
          <w:szCs w:val="24"/>
          <w:shd w:val="clear" w:color="auto" w:fill="FFFFFF"/>
        </w:rPr>
        <w:t>The American journal of pathology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157</w:t>
      </w:r>
      <w:r w:rsidRPr="005E3773">
        <w:rPr>
          <w:rFonts w:ascii="Times New Roman" w:hAnsi="Times New Roman" w:cs="Times New Roman"/>
          <w:color w:val="222222"/>
          <w:sz w:val="24"/>
          <w:szCs w:val="24"/>
          <w:shd w:val="clear" w:color="auto" w:fill="FFFFFF"/>
        </w:rPr>
        <w:t>(6), 1769-1775.</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Singh, V., Manu, V., Malik, A., Dutta, V., Mani, N. S., &amp;Patrikar, S. (2014). Diagnostic utility of p63 and α-methyl acyl Co A racemase in resolving suspicious foci in prostatic needle biopsy and transurethral resection of prostate specimens. </w:t>
      </w:r>
      <w:r w:rsidRPr="005E3773">
        <w:rPr>
          <w:rFonts w:ascii="Times New Roman" w:hAnsi="Times New Roman" w:cs="Times New Roman"/>
          <w:i/>
          <w:iCs/>
          <w:color w:val="222222"/>
          <w:sz w:val="24"/>
          <w:szCs w:val="24"/>
          <w:shd w:val="clear" w:color="auto" w:fill="FFFFFF"/>
        </w:rPr>
        <w:t>Journal of cancer research and therapeutics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10</w:t>
      </w:r>
      <w:r w:rsidRPr="005E3773">
        <w:rPr>
          <w:rFonts w:ascii="Times New Roman" w:hAnsi="Times New Roman" w:cs="Times New Roman"/>
          <w:color w:val="222222"/>
          <w:sz w:val="24"/>
          <w:szCs w:val="24"/>
          <w:shd w:val="clear" w:color="auto" w:fill="FFFFFF"/>
        </w:rPr>
        <w:t>(3), 686-692.</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lastRenderedPageBreak/>
        <w:t>Skinder, D., Zacharia, I., Studin, J., &amp;Covino, J. (2016). Benign prostatic hyperplasia: A clinical review. </w:t>
      </w:r>
      <w:r w:rsidRPr="005E3773">
        <w:rPr>
          <w:rFonts w:ascii="Times New Roman" w:hAnsi="Times New Roman" w:cs="Times New Roman"/>
          <w:i/>
          <w:iCs/>
          <w:color w:val="222222"/>
          <w:sz w:val="24"/>
          <w:szCs w:val="24"/>
          <w:shd w:val="clear" w:color="auto" w:fill="FFFFFF"/>
        </w:rPr>
        <w:t>Journal of the American Academy of PAs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29</w:t>
      </w:r>
      <w:r w:rsidRPr="005E3773">
        <w:rPr>
          <w:rFonts w:ascii="Times New Roman" w:hAnsi="Times New Roman" w:cs="Times New Roman"/>
          <w:color w:val="222222"/>
          <w:sz w:val="24"/>
          <w:szCs w:val="24"/>
          <w:shd w:val="clear" w:color="auto" w:fill="FFFFFF"/>
        </w:rPr>
        <w:t>(8), 19-23.</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Steck, S. E., Omofuma, O. O., Su, L. J., Maise, A. A., Woloszynska-Read, A., Johnson, C. S., ... &amp; Arab, L. (2018). Calcium, magnesium, and whole-milk intakes and high-aggressive prostate cancer in the North Carolina–Louisiana Prostate Cancer Project (PCaP). </w:t>
      </w:r>
      <w:r w:rsidRPr="005E3773">
        <w:rPr>
          <w:rFonts w:ascii="Times New Roman" w:hAnsi="Times New Roman" w:cs="Times New Roman"/>
          <w:i/>
          <w:iCs/>
          <w:color w:val="222222"/>
          <w:sz w:val="24"/>
          <w:szCs w:val="24"/>
          <w:shd w:val="clear" w:color="auto" w:fill="FFFFFF"/>
        </w:rPr>
        <w:t>The American journal of clinical nutrition</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107</w:t>
      </w:r>
      <w:r w:rsidRPr="005E3773">
        <w:rPr>
          <w:rFonts w:ascii="Times New Roman" w:hAnsi="Times New Roman" w:cs="Times New Roman"/>
          <w:color w:val="222222"/>
          <w:sz w:val="24"/>
          <w:szCs w:val="24"/>
          <w:shd w:val="clear" w:color="auto" w:fill="FFFFFF"/>
        </w:rPr>
        <w:t>(5), 799-807.</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Tabassum, T., Imtiaz, A., &amp;Jabeen, R. (2017).A Study to Evaluate α-Methylacyl Co-A Racemase Expression in Hyperplasia and Different Grades of Adenocarcinoma of Prostate. </w:t>
      </w:r>
      <w:r w:rsidRPr="005E3773">
        <w:rPr>
          <w:rFonts w:ascii="Times New Roman" w:hAnsi="Times New Roman" w:cs="Times New Roman"/>
          <w:iCs/>
          <w:color w:val="222222"/>
          <w:sz w:val="24"/>
          <w:szCs w:val="24"/>
          <w:shd w:val="clear" w:color="auto" w:fill="FFFFFF"/>
        </w:rPr>
        <w:t>Pakistan Journal Of Medical &amp; Health Sciences</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11</w:t>
      </w:r>
      <w:r w:rsidRPr="005E3773">
        <w:rPr>
          <w:rFonts w:ascii="Times New Roman" w:hAnsi="Times New Roman" w:cs="Times New Roman"/>
          <w:color w:val="222222"/>
          <w:sz w:val="24"/>
          <w:szCs w:val="24"/>
          <w:shd w:val="clear" w:color="auto" w:fill="FFFFFF"/>
        </w:rPr>
        <w:t>(3), 909-914.</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Taitt, H. E. (2018). Global trends and prostate cancer: a review of incidence, detection, and mortality as influenced by race, ethnicity, and geographic location. </w:t>
      </w:r>
      <w:r w:rsidRPr="005E3773">
        <w:rPr>
          <w:rFonts w:ascii="Times New Roman" w:hAnsi="Times New Roman" w:cs="Times New Roman"/>
          <w:i/>
          <w:iCs/>
          <w:color w:val="222222"/>
          <w:sz w:val="24"/>
          <w:szCs w:val="24"/>
          <w:shd w:val="clear" w:color="auto" w:fill="FFFFFF"/>
        </w:rPr>
        <w:t>American journal of men's health</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12</w:t>
      </w:r>
      <w:r w:rsidRPr="005E3773">
        <w:rPr>
          <w:rFonts w:ascii="Times New Roman" w:hAnsi="Times New Roman" w:cs="Times New Roman"/>
          <w:color w:val="222222"/>
          <w:sz w:val="24"/>
          <w:szCs w:val="24"/>
          <w:shd w:val="clear" w:color="auto" w:fill="FFFFFF"/>
        </w:rPr>
        <w:t>(6), 1807-1823.</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Tariq, H., Ahmed, R., Afzal, S., Hashmi, S. N., &amp;Hamdani, S. N. R. (2017).Immunohistochemical expression of alpha methylacyl-coaracemase (amacr) in carcinoma prostate in pakistani population. </w:t>
      </w:r>
      <w:r w:rsidRPr="005E3773">
        <w:rPr>
          <w:rFonts w:ascii="Times New Roman" w:hAnsi="Times New Roman" w:cs="Times New Roman"/>
          <w:i/>
          <w:iCs/>
          <w:color w:val="222222"/>
          <w:sz w:val="24"/>
          <w:szCs w:val="24"/>
          <w:shd w:val="clear" w:color="auto" w:fill="FFFFFF"/>
        </w:rPr>
        <w:t>Pakistan Armed Forces Medical Journal</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67</w:t>
      </w:r>
      <w:r w:rsidRPr="005E3773">
        <w:rPr>
          <w:rFonts w:ascii="Times New Roman" w:hAnsi="Times New Roman" w:cs="Times New Roman"/>
          <w:color w:val="222222"/>
          <w:sz w:val="24"/>
          <w:szCs w:val="24"/>
          <w:shd w:val="clear" w:color="auto" w:fill="FFFFFF"/>
        </w:rPr>
        <w:t>(6), 1054-57.</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Tavora, F., &amp; Epstein, J. I.</w:t>
      </w:r>
      <w:r w:rsidRPr="005E3773">
        <w:rPr>
          <w:rFonts w:ascii="Times New Roman" w:hAnsi="Times New Roman" w:cs="Times New Roman"/>
          <w:color w:val="222222"/>
          <w:sz w:val="24"/>
          <w:szCs w:val="24"/>
          <w:shd w:val="clear" w:color="auto" w:fill="FFFFFF"/>
        </w:rPr>
        <w:t>(2008). High-grade prostatic intraepithelial neoplasialike ductal adenocarcinoma of the prostate: a clinicopathologic study of 28 cases. </w:t>
      </w:r>
      <w:r w:rsidRPr="005E3773">
        <w:rPr>
          <w:rFonts w:ascii="Times New Roman" w:hAnsi="Times New Roman" w:cs="Times New Roman"/>
          <w:i/>
          <w:iCs/>
          <w:color w:val="222222"/>
          <w:sz w:val="24"/>
          <w:szCs w:val="24"/>
          <w:shd w:val="clear" w:color="auto" w:fill="FFFFFF"/>
        </w:rPr>
        <w:t>The American journal of surgical pathology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32</w:t>
      </w:r>
      <w:r w:rsidRPr="005E3773">
        <w:rPr>
          <w:rFonts w:ascii="Times New Roman" w:hAnsi="Times New Roman" w:cs="Times New Roman"/>
          <w:color w:val="222222"/>
          <w:sz w:val="24"/>
          <w:szCs w:val="24"/>
          <w:shd w:val="clear" w:color="auto" w:fill="FFFFFF"/>
        </w:rPr>
        <w:t>(7), 1060-1067.</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Tawfik, A. (2015). Prostate-Specific Antigen (PSA)–Based Population Screening for Prostate Cancer: An Economic Analysis. </w:t>
      </w:r>
      <w:r w:rsidRPr="005E3773">
        <w:rPr>
          <w:rFonts w:ascii="Times New Roman" w:hAnsi="Times New Roman" w:cs="Times New Roman"/>
          <w:i/>
          <w:iCs/>
          <w:color w:val="222222"/>
          <w:sz w:val="24"/>
          <w:szCs w:val="24"/>
          <w:shd w:val="clear" w:color="auto" w:fill="FFFFFF"/>
        </w:rPr>
        <w:t>Ontario health technology assessment series</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15</w:t>
      </w:r>
      <w:r w:rsidRPr="005E3773">
        <w:rPr>
          <w:rFonts w:ascii="Times New Roman" w:hAnsi="Times New Roman" w:cs="Times New Roman"/>
          <w:color w:val="222222"/>
          <w:sz w:val="24"/>
          <w:szCs w:val="24"/>
          <w:shd w:val="clear" w:color="auto" w:fill="FFFFFF"/>
        </w:rPr>
        <w:t>(11), 1.</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Trivedi, T., Samson, M., &amp;Orekoya, O. Obesity as a risk factor for prostate cancer: A clinical review.</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lastRenderedPageBreak/>
        <w:t>Velcheti, V., Karnik, S., Bardot, S. F., &amp;Prakash, O. (2008). Pathogenesis of prostate cancer: lessons from basic research. </w:t>
      </w:r>
      <w:r w:rsidRPr="005E3773">
        <w:rPr>
          <w:rFonts w:ascii="Times New Roman" w:hAnsi="Times New Roman" w:cs="Times New Roman"/>
          <w:i/>
          <w:iCs/>
          <w:color w:val="222222"/>
          <w:sz w:val="24"/>
          <w:szCs w:val="24"/>
          <w:shd w:val="clear" w:color="auto" w:fill="FFFFFF"/>
        </w:rPr>
        <w:t>Ochsner Journal</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8</w:t>
      </w:r>
      <w:r w:rsidRPr="005E3773">
        <w:rPr>
          <w:rFonts w:ascii="Times New Roman" w:hAnsi="Times New Roman" w:cs="Times New Roman"/>
          <w:color w:val="222222"/>
          <w:sz w:val="24"/>
          <w:szCs w:val="24"/>
          <w:shd w:val="clear" w:color="auto" w:fill="FFFFFF"/>
        </w:rPr>
        <w:t>(4), 213-218.</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303030"/>
          <w:sz w:val="24"/>
          <w:szCs w:val="24"/>
          <w:shd w:val="clear" w:color="auto" w:fill="FFFFFF"/>
        </w:rPr>
        <w:t>Wallace, T. J., Torre, T., Grob, M., Yu, J., Avital, I., Brücher, B., … Man, Y. G. (2014). Current approaches, challenges and future directions for monitoring treatment response in prostate cancer</w:t>
      </w:r>
      <w:r w:rsidRPr="005E3773">
        <w:rPr>
          <w:rFonts w:ascii="Times New Roman" w:hAnsi="Times New Roman" w:cs="Times New Roman"/>
          <w:i/>
          <w:color w:val="303030"/>
          <w:sz w:val="24"/>
          <w:szCs w:val="24"/>
          <w:shd w:val="clear" w:color="auto" w:fill="FFFFFF"/>
        </w:rPr>
        <w:t>. </w:t>
      </w:r>
      <w:r w:rsidRPr="005E3773">
        <w:rPr>
          <w:rFonts w:ascii="Times New Roman" w:hAnsi="Times New Roman" w:cs="Times New Roman"/>
          <w:i/>
          <w:iCs/>
          <w:color w:val="303030"/>
          <w:sz w:val="24"/>
          <w:szCs w:val="24"/>
          <w:shd w:val="clear" w:color="auto" w:fill="FFFFFF"/>
        </w:rPr>
        <w:t>Journal of Cancer</w:t>
      </w:r>
      <w:r w:rsidRPr="005E3773">
        <w:rPr>
          <w:rFonts w:ascii="Times New Roman" w:hAnsi="Times New Roman" w:cs="Times New Roman"/>
          <w:color w:val="303030"/>
          <w:sz w:val="24"/>
          <w:szCs w:val="24"/>
          <w:shd w:val="clear" w:color="auto" w:fill="FFFFFF"/>
        </w:rPr>
        <w:t>, </w:t>
      </w:r>
      <w:r w:rsidRPr="005E3773">
        <w:rPr>
          <w:rFonts w:ascii="Times New Roman" w:hAnsi="Times New Roman" w:cs="Times New Roman"/>
          <w:iCs/>
          <w:color w:val="303030"/>
          <w:sz w:val="24"/>
          <w:szCs w:val="24"/>
          <w:shd w:val="clear" w:color="auto" w:fill="FFFFFF"/>
        </w:rPr>
        <w:t>5</w:t>
      </w:r>
      <w:r w:rsidRPr="005E3773">
        <w:rPr>
          <w:rFonts w:ascii="Times New Roman" w:hAnsi="Times New Roman" w:cs="Times New Roman"/>
          <w:color w:val="303030"/>
          <w:sz w:val="24"/>
          <w:szCs w:val="24"/>
          <w:shd w:val="clear" w:color="auto" w:fill="FFFFFF"/>
        </w:rPr>
        <w:t>(1), 3–24. doi:10.7150/jca.7709</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Walsh, A. L., Considine, S. W., Thomas, A. Z., Lynch, T. H., &amp;Manecksha, R. P. (2014). Digital rectal examination in primary care is important for early detection of prostate cancer: a retrospective cohort analysis study. </w:t>
      </w:r>
      <w:r w:rsidRPr="005E3773">
        <w:rPr>
          <w:rFonts w:ascii="Times New Roman" w:hAnsi="Times New Roman" w:cs="Times New Roman"/>
          <w:i/>
          <w:iCs/>
          <w:color w:val="222222"/>
          <w:sz w:val="24"/>
          <w:szCs w:val="24"/>
          <w:shd w:val="clear" w:color="auto" w:fill="FFFFFF"/>
        </w:rPr>
        <w:t>Br J Gen Pract</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64</w:t>
      </w:r>
      <w:r w:rsidRPr="005E3773">
        <w:rPr>
          <w:rFonts w:ascii="Times New Roman" w:hAnsi="Times New Roman" w:cs="Times New Roman"/>
          <w:color w:val="222222"/>
          <w:sz w:val="24"/>
          <w:szCs w:val="24"/>
          <w:shd w:val="clear" w:color="auto" w:fill="FFFFFF"/>
        </w:rPr>
        <w:t>(629), e783-e787.</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Weight, C. J., Kim, S. P., Jacobson, D. J., McGree, M. E., Boorjian, S. A., Thompson, R. H., ... &amp;Sauver, J. S. (2013). The effect of benign lower urinary tract symptoms on subsequent prostate cancer testing and diagnosis. </w:t>
      </w:r>
      <w:r w:rsidRPr="005E3773">
        <w:rPr>
          <w:rFonts w:ascii="Times New Roman" w:hAnsi="Times New Roman" w:cs="Times New Roman"/>
          <w:i/>
          <w:iCs/>
          <w:color w:val="222222"/>
          <w:sz w:val="24"/>
          <w:szCs w:val="24"/>
          <w:shd w:val="clear" w:color="auto" w:fill="FFFFFF"/>
        </w:rPr>
        <w:t>European urology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63</w:t>
      </w:r>
      <w:r w:rsidRPr="005E3773">
        <w:rPr>
          <w:rFonts w:ascii="Times New Roman" w:hAnsi="Times New Roman" w:cs="Times New Roman"/>
          <w:color w:val="222222"/>
          <w:sz w:val="24"/>
          <w:szCs w:val="24"/>
          <w:shd w:val="clear" w:color="auto" w:fill="FFFFFF"/>
        </w:rPr>
        <w:t>(6), 1021-1027.</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Wilson, K. M., Mucci, L. A., Drake, B. F., Preston, M. A., Stampfer, M. J., Giovannucci, E., &amp;Kibel, A. S. (2016).Meat, fish, poultry, and egg intake at diagnosis and risk of prostate cancer progression. </w:t>
      </w:r>
      <w:r w:rsidRPr="005E3773">
        <w:rPr>
          <w:rFonts w:ascii="Times New Roman" w:hAnsi="Times New Roman" w:cs="Times New Roman"/>
          <w:i/>
          <w:iCs/>
          <w:color w:val="222222"/>
          <w:sz w:val="24"/>
          <w:szCs w:val="24"/>
          <w:shd w:val="clear" w:color="auto" w:fill="FFFFFF"/>
        </w:rPr>
        <w:t>Cancer Prevention Research</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9</w:t>
      </w:r>
      <w:r w:rsidRPr="005E3773">
        <w:rPr>
          <w:rFonts w:ascii="Times New Roman" w:hAnsi="Times New Roman" w:cs="Times New Roman"/>
          <w:color w:val="222222"/>
          <w:sz w:val="24"/>
          <w:szCs w:val="24"/>
          <w:shd w:val="clear" w:color="auto" w:fill="FFFFFF"/>
        </w:rPr>
        <w:t>(12), 933-941</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Wobker, S. E., &amp; Epstein, J. I. (2016).Differential diagnosis of intraductal lesions of the prostate. </w:t>
      </w:r>
      <w:r w:rsidRPr="005E3773">
        <w:rPr>
          <w:rFonts w:ascii="Times New Roman" w:hAnsi="Times New Roman" w:cs="Times New Roman"/>
          <w:i/>
          <w:iCs/>
          <w:color w:val="222222"/>
          <w:sz w:val="24"/>
          <w:szCs w:val="24"/>
          <w:shd w:val="clear" w:color="auto" w:fill="FFFFFF"/>
        </w:rPr>
        <w:t>The American journal of surgical pathology</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40</w:t>
      </w:r>
      <w:r w:rsidRPr="005E3773">
        <w:rPr>
          <w:rFonts w:ascii="Times New Roman" w:hAnsi="Times New Roman" w:cs="Times New Roman"/>
          <w:color w:val="222222"/>
          <w:sz w:val="24"/>
          <w:szCs w:val="24"/>
          <w:shd w:val="clear" w:color="auto" w:fill="FFFFFF"/>
        </w:rPr>
        <w:t>(6), e67-e82.</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Wong, M. C., Goggins, W. B., Wang, H. H., Fung, F. D., Leung, C., Wong, S. Y., ... &amp; Sung, J. J. (2016). Global incidence and mortality for prostate cancer: analysis of temporal patterns and trends in 36 countries. </w:t>
      </w:r>
      <w:r w:rsidRPr="005E3773">
        <w:rPr>
          <w:rFonts w:ascii="Times New Roman" w:hAnsi="Times New Roman" w:cs="Times New Roman"/>
          <w:i/>
          <w:iCs/>
          <w:color w:val="222222"/>
          <w:sz w:val="24"/>
          <w:szCs w:val="24"/>
          <w:shd w:val="clear" w:color="auto" w:fill="FFFFFF"/>
        </w:rPr>
        <w:t>European urology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70</w:t>
      </w:r>
      <w:r w:rsidRPr="005E3773">
        <w:rPr>
          <w:rFonts w:ascii="Times New Roman" w:hAnsi="Times New Roman" w:cs="Times New Roman"/>
          <w:color w:val="222222"/>
          <w:sz w:val="24"/>
          <w:szCs w:val="24"/>
          <w:shd w:val="clear" w:color="auto" w:fill="FFFFFF"/>
        </w:rPr>
        <w:t>(5), 862-874.</w:t>
      </w:r>
    </w:p>
    <w:p w:rsidR="001404B2" w:rsidRPr="005E3773" w:rsidRDefault="001404B2" w:rsidP="001404B2">
      <w:pPr>
        <w:spacing w:line="480" w:lineRule="auto"/>
        <w:ind w:left="360" w:hanging="720"/>
        <w:rPr>
          <w:rFonts w:ascii="Times New Roman" w:hAnsi="Times New Roman" w:cs="Times New Roman"/>
          <w:sz w:val="24"/>
          <w:szCs w:val="24"/>
        </w:rPr>
      </w:pPr>
      <w:r w:rsidRPr="005E3773">
        <w:rPr>
          <w:rFonts w:ascii="Times New Roman" w:hAnsi="Times New Roman" w:cs="Times New Roman"/>
          <w:color w:val="222222"/>
          <w:sz w:val="24"/>
          <w:szCs w:val="24"/>
          <w:shd w:val="clear" w:color="auto" w:fill="FFFFFF"/>
        </w:rPr>
        <w:t>Wright, M. E., Albanes, D., Moser, A. B., Weinstein, S. J., Snyder, K., Männistö, S., &amp; Gann, P. H. (2014). Serum phytanic and pristanic acid levels and prostate cancer risk in Finnish smokers. </w:t>
      </w:r>
      <w:r w:rsidRPr="005E3773">
        <w:rPr>
          <w:rFonts w:ascii="Times New Roman" w:hAnsi="Times New Roman" w:cs="Times New Roman"/>
          <w:i/>
          <w:iCs/>
          <w:color w:val="222222"/>
          <w:sz w:val="24"/>
          <w:szCs w:val="24"/>
          <w:shd w:val="clear" w:color="auto" w:fill="FFFFFF"/>
        </w:rPr>
        <w:t>Cancer medicine</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3</w:t>
      </w:r>
      <w:r w:rsidRPr="005E3773">
        <w:rPr>
          <w:rFonts w:ascii="Times New Roman" w:hAnsi="Times New Roman" w:cs="Times New Roman"/>
          <w:color w:val="222222"/>
          <w:sz w:val="24"/>
          <w:szCs w:val="24"/>
          <w:shd w:val="clear" w:color="auto" w:fill="FFFFFF"/>
        </w:rPr>
        <w:t>(6), 1562-1569.</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lastRenderedPageBreak/>
        <w:t>Xiao, X., Hu, R., Deng, F. M., Shen, S. S., Yang, X. J., &amp; Wu, C. L. (2017). Practical applications of immunohistochemistry in the diagnosis of genitourinary tumors. </w:t>
      </w:r>
      <w:r w:rsidRPr="005E3773">
        <w:rPr>
          <w:rFonts w:ascii="Times New Roman" w:hAnsi="Times New Roman" w:cs="Times New Roman"/>
          <w:i/>
          <w:iCs/>
          <w:color w:val="222222"/>
          <w:sz w:val="24"/>
          <w:szCs w:val="24"/>
          <w:shd w:val="clear" w:color="auto" w:fill="FFFFFF"/>
        </w:rPr>
        <w:t>Archives of pathology &amp; laboratory medicine</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141</w:t>
      </w:r>
      <w:r w:rsidRPr="005E3773">
        <w:rPr>
          <w:rFonts w:ascii="Times New Roman" w:hAnsi="Times New Roman" w:cs="Times New Roman"/>
          <w:color w:val="222222"/>
          <w:sz w:val="24"/>
          <w:szCs w:val="24"/>
          <w:shd w:val="clear" w:color="auto" w:fill="FFFFFF"/>
        </w:rPr>
        <w:t>(9), 1181-1194.</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Yamoah, K., Johnson, M. H., Choeurng, V., Faisal, F. A., Yousefi, K., Haddad, Z., ...&amp; Feldman, M. (2015). Novel biomarker signature that may predict aggressive disease in African American men with prostate cancer. </w:t>
      </w:r>
      <w:r w:rsidRPr="005E3773">
        <w:rPr>
          <w:rFonts w:ascii="Times New Roman" w:hAnsi="Times New Roman" w:cs="Times New Roman"/>
          <w:i/>
          <w:iCs/>
          <w:color w:val="222222"/>
          <w:sz w:val="24"/>
          <w:szCs w:val="24"/>
          <w:shd w:val="clear" w:color="auto" w:fill="FFFFFF"/>
        </w:rPr>
        <w:t>Journal of Clinical Oncology</w:t>
      </w:r>
      <w:r w:rsidRPr="005E3773">
        <w:rPr>
          <w:rFonts w:ascii="Times New Roman" w:hAnsi="Times New Roman" w:cs="Times New Roman"/>
          <w:i/>
          <w:color w:val="222222"/>
          <w:sz w:val="24"/>
          <w:szCs w:val="24"/>
          <w:shd w:val="clear" w:color="auto" w:fill="FFFFFF"/>
        </w:rPr>
        <w:t>,</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33</w:t>
      </w:r>
      <w:r w:rsidRPr="005E3773">
        <w:rPr>
          <w:rFonts w:ascii="Times New Roman" w:hAnsi="Times New Roman" w:cs="Times New Roman"/>
          <w:color w:val="222222"/>
          <w:sz w:val="24"/>
          <w:szCs w:val="24"/>
          <w:shd w:val="clear" w:color="auto" w:fill="FFFFFF"/>
        </w:rPr>
        <w:t>(25), 2789-2796.</w:t>
      </w:r>
    </w:p>
    <w:p w:rsidR="001404B2" w:rsidRPr="005E3773" w:rsidRDefault="001404B2" w:rsidP="001404B2">
      <w:pPr>
        <w:spacing w:line="480" w:lineRule="auto"/>
        <w:ind w:left="360" w:hanging="720"/>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Yang, K., Wu, W. M., Chen, Y. C., Lo, S. H., &amp; Liao, Y. C. (2016). ΔNp63α transcriptionally regulates the expression of CTEN that is associated with prostate cell adhesion. </w:t>
      </w:r>
      <w:r w:rsidRPr="005E3773">
        <w:rPr>
          <w:rFonts w:ascii="Times New Roman" w:hAnsi="Times New Roman" w:cs="Times New Roman"/>
          <w:i/>
          <w:iCs/>
          <w:color w:val="222222"/>
          <w:sz w:val="24"/>
          <w:szCs w:val="24"/>
          <w:shd w:val="clear" w:color="auto" w:fill="FFFFFF"/>
        </w:rPr>
        <w:t>PloS one</w:t>
      </w:r>
      <w:r w:rsidRPr="005E3773">
        <w:rPr>
          <w:rFonts w:ascii="Times New Roman" w:hAnsi="Times New Roman" w:cs="Times New Roman"/>
          <w:color w:val="222222"/>
          <w:sz w:val="24"/>
          <w:szCs w:val="24"/>
          <w:shd w:val="clear" w:color="auto" w:fill="FFFFFF"/>
        </w:rPr>
        <w:t>, </w:t>
      </w:r>
      <w:r w:rsidRPr="005E3773">
        <w:rPr>
          <w:rFonts w:ascii="Times New Roman" w:hAnsi="Times New Roman" w:cs="Times New Roman"/>
          <w:iCs/>
          <w:color w:val="222222"/>
          <w:sz w:val="24"/>
          <w:szCs w:val="24"/>
          <w:shd w:val="clear" w:color="auto" w:fill="FFFFFF"/>
        </w:rPr>
        <w:t>11</w:t>
      </w:r>
      <w:r>
        <w:rPr>
          <w:rFonts w:ascii="Times New Roman" w:hAnsi="Times New Roman" w:cs="Times New Roman"/>
          <w:color w:val="222222"/>
          <w:sz w:val="24"/>
          <w:szCs w:val="24"/>
          <w:shd w:val="clear" w:color="auto" w:fill="FFFFFF"/>
        </w:rPr>
        <w:t>(1), e0147542-49</w:t>
      </w:r>
    </w:p>
    <w:p w:rsidR="001404B2" w:rsidRPr="005E3773" w:rsidRDefault="001404B2" w:rsidP="001404B2">
      <w:pPr>
        <w:spacing w:line="360" w:lineRule="auto"/>
        <w:ind w:left="360" w:hanging="720"/>
        <w:jc w:val="both"/>
        <w:rPr>
          <w:rFonts w:ascii="Times New Roman" w:hAnsi="Times New Roman" w:cs="Times New Roman"/>
          <w:color w:val="222222"/>
          <w:sz w:val="24"/>
          <w:szCs w:val="24"/>
          <w:shd w:val="clear" w:color="auto" w:fill="FFFFFF"/>
        </w:rPr>
      </w:pPr>
      <w:r w:rsidRPr="005E3773">
        <w:rPr>
          <w:rFonts w:ascii="Times New Roman" w:hAnsi="Times New Roman" w:cs="Times New Roman"/>
          <w:color w:val="222222"/>
          <w:sz w:val="24"/>
          <w:szCs w:val="24"/>
          <w:shd w:val="clear" w:color="auto" w:fill="FFFFFF"/>
        </w:rPr>
        <w:t>Young, B., Woodford, P., &amp; O'Dowd, G. (2013). </w:t>
      </w:r>
      <w:r w:rsidRPr="005E3773">
        <w:rPr>
          <w:rFonts w:ascii="Times New Roman" w:hAnsi="Times New Roman" w:cs="Times New Roman"/>
          <w:iCs/>
          <w:color w:val="222222"/>
          <w:sz w:val="24"/>
          <w:szCs w:val="24"/>
          <w:shd w:val="clear" w:color="auto" w:fill="FFFFFF"/>
        </w:rPr>
        <w:t>Wheater's Functional Histology E-Book: A Text and Colour Atlas</w:t>
      </w:r>
      <w:r w:rsidRPr="005E3773">
        <w:rPr>
          <w:rFonts w:ascii="Times New Roman" w:hAnsi="Times New Roman" w:cs="Times New Roman"/>
          <w:color w:val="222222"/>
          <w:sz w:val="24"/>
          <w:szCs w:val="24"/>
          <w:shd w:val="clear" w:color="auto" w:fill="FFFFFF"/>
        </w:rPr>
        <w:t>. Elsevier Health Sciences.</w:t>
      </w:r>
    </w:p>
    <w:p w:rsidR="001404B2" w:rsidRDefault="001404B2" w:rsidP="001404B2">
      <w:pPr>
        <w:spacing w:line="480" w:lineRule="auto"/>
        <w:ind w:left="360" w:hanging="720"/>
        <w:rPr>
          <w:rFonts w:ascii="Times New Roman" w:hAnsi="Times New Roman" w:cs="Times New Roman"/>
          <w:color w:val="000000" w:themeColor="text1"/>
          <w:sz w:val="24"/>
          <w:szCs w:val="24"/>
          <w:shd w:val="clear" w:color="auto" w:fill="FFFFFF"/>
        </w:rPr>
      </w:pPr>
      <w:r w:rsidRPr="005E3773">
        <w:rPr>
          <w:rFonts w:ascii="Times New Roman" w:hAnsi="Times New Roman" w:cs="Times New Roman"/>
          <w:color w:val="222222"/>
          <w:sz w:val="24"/>
          <w:szCs w:val="24"/>
          <w:shd w:val="clear" w:color="auto" w:fill="FFFFFF"/>
        </w:rPr>
        <w:t>Yu, C., Tacha, D., Bremer, R., &amp; Haas, T. (2012, February).PSA and NKX3. 1: A Comparative IHC Study of Sensitivity and Specificity in Prostate Cancer</w:t>
      </w:r>
      <w:r w:rsidRPr="001F2EE5">
        <w:rPr>
          <w:rFonts w:ascii="Times New Roman" w:hAnsi="Times New Roman" w:cs="Times New Roman"/>
          <w:color w:val="FF0000"/>
          <w:sz w:val="24"/>
          <w:szCs w:val="24"/>
          <w:shd w:val="clear" w:color="auto" w:fill="FFFFFF"/>
        </w:rPr>
        <w:t xml:space="preserve">. </w:t>
      </w:r>
      <w:r w:rsidRPr="00D86214">
        <w:rPr>
          <w:rFonts w:ascii="Times New Roman" w:hAnsi="Times New Roman" w:cs="Times New Roman"/>
          <w:color w:val="000000" w:themeColor="text1"/>
          <w:sz w:val="24"/>
          <w:szCs w:val="24"/>
          <w:shd w:val="clear" w:color="auto" w:fill="FFFFFF"/>
        </w:rPr>
        <w:t>In </w:t>
      </w:r>
      <w:r w:rsidRPr="00D86214">
        <w:rPr>
          <w:rFonts w:ascii="Times New Roman" w:hAnsi="Times New Roman" w:cs="Times New Roman"/>
          <w:iCs/>
          <w:color w:val="000000" w:themeColor="text1"/>
          <w:sz w:val="24"/>
          <w:szCs w:val="24"/>
          <w:shd w:val="clear" w:color="auto" w:fill="FFFFFF"/>
        </w:rPr>
        <w:t>laboratory Investigation</w:t>
      </w:r>
      <w:r w:rsidRPr="00D86214">
        <w:rPr>
          <w:rFonts w:ascii="Times New Roman" w:hAnsi="Times New Roman" w:cs="Times New Roman"/>
          <w:color w:val="000000" w:themeColor="text1"/>
          <w:sz w:val="24"/>
          <w:szCs w:val="24"/>
          <w:shd w:val="clear" w:color="auto" w:fill="FFFFFF"/>
        </w:rPr>
        <w:t> (Vol. 92, pp. 254A-254A). 75 Varick st, 9</w:t>
      </w:r>
      <w:r w:rsidRPr="00D86214">
        <w:rPr>
          <w:rFonts w:ascii="Times New Roman" w:hAnsi="Times New Roman" w:cs="Times New Roman"/>
          <w:color w:val="000000" w:themeColor="text1"/>
          <w:sz w:val="24"/>
          <w:szCs w:val="24"/>
          <w:shd w:val="clear" w:color="auto" w:fill="FFFFFF"/>
          <w:vertAlign w:val="superscript"/>
        </w:rPr>
        <w:t>th</w:t>
      </w:r>
      <w:r w:rsidRPr="00D86214">
        <w:rPr>
          <w:rFonts w:ascii="Times New Roman" w:hAnsi="Times New Roman" w:cs="Times New Roman"/>
          <w:color w:val="000000" w:themeColor="text1"/>
          <w:sz w:val="24"/>
          <w:szCs w:val="24"/>
          <w:shd w:val="clear" w:color="auto" w:fill="FFFFFF"/>
        </w:rPr>
        <w:t xml:space="preserve"> floor, NewYork, NY 10013-1917 USA: Nature Publishing Group.</w:t>
      </w:r>
    </w:p>
    <w:p w:rsidR="00E0630A" w:rsidRDefault="00E0630A" w:rsidP="001404B2">
      <w:pPr>
        <w:spacing w:line="480" w:lineRule="auto"/>
        <w:ind w:left="360" w:hanging="720"/>
        <w:rPr>
          <w:rFonts w:ascii="Times New Roman" w:hAnsi="Times New Roman" w:cs="Times New Roman"/>
          <w:color w:val="000000" w:themeColor="text1"/>
          <w:sz w:val="24"/>
          <w:szCs w:val="24"/>
          <w:shd w:val="clear" w:color="auto" w:fill="FFFFFF"/>
        </w:rPr>
      </w:pPr>
    </w:p>
    <w:p w:rsidR="00306FE6" w:rsidRDefault="00306FE6" w:rsidP="001404B2">
      <w:pPr>
        <w:spacing w:line="480" w:lineRule="auto"/>
        <w:ind w:left="360" w:hanging="720"/>
        <w:rPr>
          <w:rFonts w:ascii="Times New Roman" w:hAnsi="Times New Roman" w:cs="Times New Roman"/>
          <w:color w:val="000000" w:themeColor="text1"/>
          <w:sz w:val="24"/>
          <w:szCs w:val="24"/>
          <w:shd w:val="clear" w:color="auto" w:fill="FFFFFF"/>
        </w:rPr>
      </w:pPr>
    </w:p>
    <w:p w:rsidR="00E0630A" w:rsidRDefault="00E0630A" w:rsidP="001404B2">
      <w:pPr>
        <w:spacing w:line="480" w:lineRule="auto"/>
        <w:ind w:left="360" w:hanging="720"/>
        <w:rPr>
          <w:rFonts w:ascii="Times New Roman" w:hAnsi="Times New Roman" w:cs="Times New Roman"/>
          <w:color w:val="000000" w:themeColor="text1"/>
          <w:sz w:val="24"/>
          <w:szCs w:val="24"/>
          <w:shd w:val="clear" w:color="auto" w:fill="FFFFFF"/>
        </w:rPr>
      </w:pPr>
    </w:p>
    <w:p w:rsidR="00E0630A" w:rsidRDefault="00C92241" w:rsidP="001404B2">
      <w:pPr>
        <w:spacing w:line="480" w:lineRule="auto"/>
        <w:ind w:left="360" w:hanging="720"/>
        <w:rPr>
          <w:rFonts w:ascii="Times New Roman" w:hAnsi="Times New Roman" w:cs="Times New Roman"/>
          <w:color w:val="000000" w:themeColor="text1"/>
          <w:sz w:val="24"/>
          <w:szCs w:val="24"/>
          <w:shd w:val="clear" w:color="auto" w:fill="FFFFFF"/>
        </w:rPr>
      </w:pPr>
      <w:r>
        <w:rPr>
          <w:rFonts w:ascii="Times New Roman" w:hAnsi="Times New Roman" w:cs="Times New Roman"/>
          <w:noProof/>
          <w:color w:val="000000" w:themeColor="text1"/>
          <w:sz w:val="24"/>
          <w:szCs w:val="24"/>
          <w:shd w:val="clear" w:color="auto" w:fill="FFFFFF"/>
        </w:rPr>
        <w:lastRenderedPageBreak/>
        <w:drawing>
          <wp:inline distT="0" distB="0" distL="0" distR="0">
            <wp:extent cx="6353824" cy="7809470"/>
            <wp:effectExtent l="19050" t="0" r="8876" b="0"/>
            <wp:docPr id="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srcRect/>
                    <a:stretch>
                      <a:fillRect/>
                    </a:stretch>
                  </pic:blipFill>
                  <pic:spPr bwMode="auto">
                    <a:xfrm>
                      <a:off x="0" y="0"/>
                      <a:ext cx="6353780" cy="7809415"/>
                    </a:xfrm>
                    <a:prstGeom prst="rect">
                      <a:avLst/>
                    </a:prstGeom>
                    <a:noFill/>
                    <a:ln w="9525">
                      <a:noFill/>
                      <a:miter lim="800000"/>
                      <a:headEnd/>
                      <a:tailEnd/>
                    </a:ln>
                  </pic:spPr>
                </pic:pic>
              </a:graphicData>
            </a:graphic>
          </wp:inline>
        </w:drawing>
      </w:r>
    </w:p>
    <w:p w:rsidR="00E0630A" w:rsidRPr="00D86214" w:rsidRDefault="00E0630A" w:rsidP="00C92241">
      <w:pPr>
        <w:spacing w:line="480" w:lineRule="auto"/>
        <w:rPr>
          <w:rFonts w:ascii="Times New Roman" w:hAnsi="Times New Roman" w:cs="Times New Roman"/>
          <w:color w:val="000000" w:themeColor="text1"/>
          <w:sz w:val="24"/>
          <w:szCs w:val="24"/>
          <w:shd w:val="clear" w:color="auto" w:fill="FFFFFF"/>
        </w:rPr>
      </w:pPr>
    </w:p>
    <w:p w:rsidR="001404B2" w:rsidRDefault="00306FE6" w:rsidP="00D00875">
      <w:pPr>
        <w:spacing w:line="360" w:lineRule="auto"/>
        <w:jc w:val="both"/>
        <w:rPr>
          <w:rFonts w:ascii="Times New Roman" w:eastAsia="Times New Roman" w:hAnsi="Times New Roman" w:cs="Times New Roman"/>
          <w:b/>
          <w:sz w:val="24"/>
          <w:szCs w:val="24"/>
        </w:rPr>
      </w:pPr>
      <w:r w:rsidRPr="00306FE6">
        <w:rPr>
          <w:rFonts w:ascii="Times New Roman" w:eastAsia="Times New Roman" w:hAnsi="Times New Roman" w:cs="Times New Roman"/>
          <w:b/>
          <w:noProof/>
          <w:sz w:val="24"/>
          <w:szCs w:val="24"/>
        </w:rPr>
        <w:drawing>
          <wp:inline distT="0" distB="0" distL="0" distR="0">
            <wp:extent cx="5943600" cy="7427305"/>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14F4CD.tmp"/>
                    <pic:cNvPicPr/>
                  </pic:nvPicPr>
                  <pic:blipFill rotWithShape="1">
                    <a:blip r:embed="rId55">
                      <a:extLst>
                        <a:ext uri="{28A0092B-C50C-407E-A947-70E740481C1C}">
                          <a14:useLocalDpi xmlns:a14="http://schemas.microsoft.com/office/drawing/2010/main" val="0"/>
                        </a:ext>
                      </a:extLst>
                    </a:blip>
                    <a:srcRect l="733"/>
                    <a:stretch/>
                  </pic:blipFill>
                  <pic:spPr bwMode="auto">
                    <a:xfrm>
                      <a:off x="0" y="0"/>
                      <a:ext cx="5943600" cy="7427305"/>
                    </a:xfrm>
                    <a:prstGeom prst="rect">
                      <a:avLst/>
                    </a:prstGeom>
                    <a:ln>
                      <a:noFill/>
                    </a:ln>
                    <a:extLst>
                      <a:ext uri="{53640926-AAD7-44D8-BBD7-CCE9431645EC}">
                        <a14:shadowObscured xmlns:a14="http://schemas.microsoft.com/office/drawing/2010/main"/>
                      </a:ext>
                    </a:extLst>
                  </pic:spPr>
                </pic:pic>
              </a:graphicData>
            </a:graphic>
          </wp:inline>
        </w:drawing>
      </w: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Pr="007759C0" w:rsidRDefault="00616F10" w:rsidP="00306FE6">
      <w:pPr>
        <w:spacing w:after="0"/>
        <w:jc w:val="both"/>
        <w:rPr>
          <w:rFonts w:ascii="Times New Roman" w:eastAsia="Times New Roman" w:hAnsi="Times New Roman" w:cs="Times New Roman"/>
          <w:b/>
          <w:sz w:val="24"/>
          <w:szCs w:val="24"/>
          <w:u w:val="single"/>
        </w:rPr>
      </w:pPr>
      <w:r>
        <w:rPr>
          <w:rFonts w:ascii="Times New Roman" w:eastAsia="Times New Roman" w:hAnsi="Times New Roman" w:cs="Times New Roman"/>
          <w:b/>
          <w:noProof/>
          <w:sz w:val="24"/>
          <w:szCs w:val="24"/>
          <w:u w:val="single"/>
          <w:lang w:eastAsia="zh-TW"/>
        </w:rPr>
        <mc:AlternateContent>
          <mc:Choice Requires="wps">
            <w:drawing>
              <wp:anchor distT="0" distB="0" distL="114300" distR="114300" simplePos="0" relativeHeight="251665920" behindDoc="0" locked="0" layoutInCell="1" allowOverlap="1">
                <wp:simplePos x="0" y="0"/>
                <wp:positionH relativeFrom="column">
                  <wp:posOffset>-228600</wp:posOffset>
                </wp:positionH>
                <wp:positionV relativeFrom="paragraph">
                  <wp:posOffset>-723900</wp:posOffset>
                </wp:positionV>
                <wp:extent cx="2562225" cy="494665"/>
                <wp:effectExtent l="0" t="0" r="9525" b="635"/>
                <wp:wrapNone/>
                <wp:docPr id="38" name="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62225" cy="494665"/>
                        </a:xfrm>
                        <a:prstGeom prst="rect">
                          <a:avLst/>
                        </a:prstGeom>
                        <a:solidFill>
                          <a:srgbClr val="FFFFFF"/>
                        </a:solidFill>
                        <a:ln w="9525">
                          <a:solidFill>
                            <a:srgbClr val="000000"/>
                          </a:solidFill>
                          <a:miter lim="800000"/>
                          <a:headEnd/>
                          <a:tailEnd/>
                        </a:ln>
                      </wps:spPr>
                      <wps:txbx>
                        <w:txbxContent>
                          <w:p w:rsidR="009B46DC" w:rsidRPr="006A4D81" w:rsidRDefault="009B46DC" w:rsidP="00306FE6">
                            <w:pPr>
                              <w:rPr>
                                <w:rFonts w:ascii="Times New Roman" w:hAnsi="Times New Roman" w:cs="Times New Roman"/>
                                <w:b/>
                                <w:sz w:val="24"/>
                                <w:szCs w:val="24"/>
                              </w:rPr>
                            </w:pPr>
                            <w:r w:rsidRPr="006A4D81">
                              <w:rPr>
                                <w:rFonts w:ascii="Times New Roman" w:hAnsi="Times New Roman" w:cs="Times New Roman"/>
                                <w:b/>
                                <w:sz w:val="24"/>
                                <w:szCs w:val="24"/>
                              </w:rPr>
                              <w:t>C) CONSENT FORM ENGLISH</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 23" o:spid="_x0000_s1032" type="#_x0000_t202" style="position:absolute;left:0;text-align:left;margin-left:-18pt;margin-top:-57pt;width:201.75pt;height:38.9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">
                <v:path arrowok="t"/>
                <v:textbox>
                  <w:txbxContent>
                    <w:p w:rsidR="009B46DC" w:rsidRPr="006A4D81" w:rsidRDefault="009B46DC" w:rsidP="00306FE6">
                      <w:pPr>
                        <w:rPr>
                          <w:rFonts w:ascii="Times New Roman" w:hAnsi="Times New Roman" w:cs="Times New Roman"/>
                          <w:b/>
                          <w:sz w:val="24"/>
                          <w:szCs w:val="24"/>
                        </w:rPr>
                      </w:pPr>
                      <w:r w:rsidRPr="006A4D81">
                        <w:rPr>
                          <w:rFonts w:ascii="Times New Roman" w:hAnsi="Times New Roman" w:cs="Times New Roman"/>
                          <w:b/>
                          <w:sz w:val="24"/>
                          <w:szCs w:val="24"/>
                        </w:rPr>
                        <w:t>C) CONSENT FORM ENGLISH</w:t>
                      </w:r>
                    </w:p>
                  </w:txbxContent>
                </v:textbox>
              </v:shape>
            </w:pict>
          </mc:Fallback>
        </mc:AlternateContent>
      </w:r>
      <w:r w:rsidR="00306FE6" w:rsidRPr="007759C0">
        <w:rPr>
          <w:rFonts w:ascii="Times New Roman" w:eastAsia="Times New Roman" w:hAnsi="Times New Roman" w:cs="Times New Roman"/>
          <w:b/>
          <w:sz w:val="24"/>
          <w:szCs w:val="24"/>
          <w:u w:val="single"/>
        </w:rPr>
        <w:t>INFORMED CONSENT FORM FOR PATIENT</w:t>
      </w:r>
    </w:p>
    <w:p w:rsidR="00306FE6" w:rsidRPr="007759C0" w:rsidRDefault="00306FE6" w:rsidP="00306FE6">
      <w:pPr>
        <w:spacing w:after="0"/>
        <w:jc w:val="both"/>
        <w:rPr>
          <w:rFonts w:ascii="Times New Roman" w:eastAsia="Times New Roman" w:hAnsi="Times New Roman" w:cs="Times New Roman"/>
          <w:b/>
          <w:sz w:val="24"/>
          <w:szCs w:val="24"/>
          <w:u w:val="single"/>
        </w:rPr>
      </w:pP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I am giving my consent to participate voluntarily and at my own will in this research project which aim to determine effective tumor markers of prostate cancer</w:t>
      </w:r>
      <w:r w:rsidRPr="007759C0">
        <w:rPr>
          <w:rFonts w:ascii="Times New Roman" w:eastAsia="Times New Roman" w:hAnsi="Times New Roman" w:cs="Times New Roman"/>
          <w:i/>
          <w:sz w:val="24"/>
          <w:szCs w:val="24"/>
        </w:rPr>
        <w:t>.</w:t>
      </w:r>
    </w:p>
    <w:p w:rsidR="00306FE6" w:rsidRPr="007759C0" w:rsidRDefault="00306FE6" w:rsidP="00306FE6">
      <w:pPr>
        <w:spacing w:after="0"/>
        <w:jc w:val="both"/>
        <w:rPr>
          <w:rFonts w:ascii="Times New Roman" w:eastAsia="Times New Roman" w:hAnsi="Times New Roman" w:cs="Times New Roman"/>
          <w:sz w:val="24"/>
          <w:szCs w:val="24"/>
        </w:rPr>
      </w:pP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I have been explained in detail the nature and significance of participating in the project and I understand the provided explanation.</w:t>
      </w: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I have been told that findings of my disease and my data will be kept strictly confidential and will be used only for the benefit of community, publications and paper presentations.</w:t>
      </w: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I have been explained that tissue specimen will be taken for the purpose of research.I fully agree to give my specimen at the beginning of the study, at the end of study or whenever required in between.</w:t>
      </w: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I also agree to give all relevant information needed, in full and to the best of my knowledge to the researcher. It is clarified to me that no incentive will be provided to me for participating in the study, whereas I do have the right to withdraw from the study at any time.</w:t>
      </w: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I am advised to contact Dr. BeenishHussainNomani on mobile number: 03350358955or visit PNS Shifa Hospital in case of any query/ emergency related to my disease. In case of any untoward effect resulting from the given drug it will be the responsibility of the researcher to effectively treat the patient at her own expense.</w:t>
      </w:r>
    </w:p>
    <w:p w:rsidR="00306FE6" w:rsidRPr="007759C0" w:rsidRDefault="00306FE6" w:rsidP="00306FE6">
      <w:pPr>
        <w:spacing w:after="0"/>
        <w:jc w:val="both"/>
        <w:rPr>
          <w:rFonts w:ascii="Times New Roman" w:eastAsia="Times New Roman" w:hAnsi="Times New Roman" w:cs="Times New Roman"/>
          <w:sz w:val="24"/>
          <w:szCs w:val="24"/>
        </w:rPr>
      </w:pP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Name of Patient:____________________ Sex (Male, Female)  ____________________</w:t>
      </w: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S/O, D/O, F/O,M/O______________________________</w:t>
      </w: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Signature / Thumb impression of Patient: _________________________</w:t>
      </w: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Name of Researcher: _________________________________________</w:t>
      </w: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Signature of Researcher: _________________________</w:t>
      </w:r>
    </w:p>
    <w:p w:rsidR="00306FE6" w:rsidRPr="007759C0" w:rsidRDefault="00306FE6" w:rsidP="00306FE6">
      <w:pPr>
        <w:spacing w:after="0"/>
        <w:jc w:val="both"/>
        <w:rPr>
          <w:rFonts w:ascii="Times New Roman" w:eastAsia="Times New Roman" w:hAnsi="Times New Roman" w:cs="Times New Roman"/>
          <w:sz w:val="24"/>
          <w:szCs w:val="24"/>
        </w:rPr>
      </w:pPr>
      <w:r w:rsidRPr="007759C0">
        <w:rPr>
          <w:rFonts w:ascii="Times New Roman" w:eastAsia="Times New Roman" w:hAnsi="Times New Roman" w:cs="Times New Roman"/>
          <w:sz w:val="24"/>
          <w:szCs w:val="24"/>
        </w:rPr>
        <w:t>Date: _______________</w:t>
      </w:r>
    </w:p>
    <w:p w:rsidR="00306FE6" w:rsidRPr="007759C0" w:rsidRDefault="00306FE6" w:rsidP="00306FE6">
      <w:pPr>
        <w:spacing w:after="0"/>
        <w:jc w:val="both"/>
        <w:rPr>
          <w:rFonts w:ascii="Times New Roman" w:eastAsia="Times New Roman" w:hAnsi="Times New Roman" w:cs="Times New Roman"/>
          <w:sz w:val="24"/>
          <w:szCs w:val="24"/>
        </w:rPr>
      </w:pPr>
    </w:p>
    <w:p w:rsidR="00306FE6" w:rsidRDefault="00306FE6" w:rsidP="00306FE6"/>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Pr="007759C0" w:rsidRDefault="00616F10" w:rsidP="00306FE6">
      <w:pPr>
        <w:tabs>
          <w:tab w:val="left" w:pos="918"/>
        </w:tabs>
        <w:spacing w:after="0"/>
        <w:jc w:val="both"/>
        <w:rPr>
          <w:rFonts w:ascii="Times New Roman" w:eastAsia="Times New Roman" w:hAnsi="Times New Roman" w:cs="Times New Roman"/>
          <w:b/>
          <w:sz w:val="24"/>
          <w:szCs w:val="24"/>
          <w:u w:val="single"/>
        </w:rPr>
      </w:pPr>
      <w:r>
        <w:rPr>
          <w:rFonts w:ascii="Times New Roman" w:eastAsia="Times New Roman" w:hAnsi="Times New Roman" w:cs="Times New Roman"/>
          <w:b/>
          <w:noProof/>
          <w:sz w:val="24"/>
          <w:szCs w:val="24"/>
          <w:u w:val="single"/>
          <w:lang w:eastAsia="zh-TW"/>
        </w:rPr>
        <mc:AlternateContent>
          <mc:Choice Requires="wps">
            <w:drawing>
              <wp:anchor distT="91440" distB="91440" distL="114300" distR="114300" simplePos="0" relativeHeight="251667968" behindDoc="0" locked="0" layoutInCell="0" allowOverlap="1">
                <wp:simplePos x="0" y="0"/>
                <wp:positionH relativeFrom="margin">
                  <wp:posOffset>-500380</wp:posOffset>
                </wp:positionH>
                <wp:positionV relativeFrom="margin">
                  <wp:posOffset>-336550</wp:posOffset>
                </wp:positionV>
                <wp:extent cx="1475105" cy="1121410"/>
                <wp:effectExtent l="0" t="0" r="0" b="2540"/>
                <wp:wrapSquare wrapText="bothSides"/>
                <wp:docPr id="32" nam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475105" cy="1121410"/>
                        </a:xfrm>
                        <a:prstGeom prst="rect">
                          <a:avLst/>
                        </a:prstGeom>
                        <a:noFill/>
                        <a:ln w="19050">
                          <a:solidFill>
                            <a:schemeClr val="tx1">
                              <a:lumMod val="100000"/>
                              <a:lumOff val="0"/>
                            </a:schemeClr>
                          </a:solidFill>
                          <a:miter lim="800000"/>
                          <a:headEnd/>
                          <a:tailEnd/>
                        </a:ln>
                        <a:effectLst/>
                        <a:extLst>
                          <a:ext uri="{909E8E84-426E-40DD-AFC4-6F175D3DCCD1}">
                            <a14:hiddenFill xmlns:a14="http://schemas.microsoft.com/office/drawing/2010/main">
                              <a:solidFill>
                                <a:schemeClr val="tx1">
                                  <a:lumMod val="100000"/>
                                  <a:lumOff val="0"/>
                                </a:schemeClr>
                              </a:solidFill>
                            </a14:hiddenFill>
                          </a:ext>
                          <a:ext uri="{AF507438-7753-43E0-B8FC-AC1667EBCBE1}">
                            <a14:hiddenEffects xmlns:a14="http://schemas.microsoft.com/office/drawing/2010/main">
                              <a:effectLst>
                                <a:outerShdw dist="190500" dir="10800000" algn="ctr" rotWithShape="0">
                                  <a:schemeClr val="accent6">
                                    <a:lumMod val="100000"/>
                                    <a:lumOff val="0"/>
                                    <a:alpha val="50000"/>
                                  </a:schemeClr>
                                </a:outerShdw>
                              </a:effectLst>
                            </a14:hiddenEffects>
                          </a:ext>
                        </a:extLst>
                      </wps:spPr>
                      <wps:txbx>
                        <w:txbxContent>
                          <w:p w:rsidR="009B46DC" w:rsidRPr="00893841" w:rsidRDefault="009B46DC" w:rsidP="00306FE6">
                            <w:pPr>
                              <w:rPr>
                                <w:rFonts w:ascii="Times New Roman" w:hAnsi="Times New Roman" w:cs="Times New Roman"/>
                                <w:b/>
                                <w:sz w:val="24"/>
                                <w:szCs w:val="24"/>
                              </w:rPr>
                            </w:pPr>
                            <w:r>
                              <w:rPr>
                                <w:sz w:val="20"/>
                                <w:szCs w:val="20"/>
                              </w:rPr>
                              <w:t>(</w:t>
                            </w:r>
                            <w:r>
                              <w:rPr>
                                <w:rFonts w:ascii="Times New Roman" w:hAnsi="Times New Roman" w:cs="Times New Roman"/>
                                <w:b/>
                                <w:sz w:val="24"/>
                                <w:szCs w:val="24"/>
                              </w:rPr>
                              <w:t>D</w:t>
                            </w:r>
                            <w:r w:rsidRPr="00893841">
                              <w:rPr>
                                <w:rFonts w:ascii="Times New Roman" w:hAnsi="Times New Roman" w:cs="Times New Roman"/>
                                <w:b/>
                                <w:sz w:val="24"/>
                                <w:szCs w:val="24"/>
                              </w:rPr>
                              <w:t>) subject evaluation form</w:t>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id=" 24" o:spid="_x0000_s1033" style="position:absolute;left:0;text-align:left;margin-left:-39.4pt;margin-top:-26.5pt;width:116.15pt;height:88.3pt;flip:x;z-index:251667968;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" o:allowincell="f" filled="f" fillcolor="black [3213]" strokecolor="black [3213]" strokeweight="1.5pt">
                <v:shadow color="#f79646 [3209]" opacity=".5" offset="-15pt,0"/>
                <v:path arrowok="t"/>
                <v:textbox inset="21.6pt,21.6pt,21.6pt,21.6pt">
                  <w:txbxContent>
                    <w:p w:rsidR="009B46DC" w:rsidRPr="00893841" w:rsidRDefault="009B46DC" w:rsidP="00306FE6">
                      <w:pPr>
                        <w:rPr>
                          <w:rFonts w:ascii="Times New Roman" w:hAnsi="Times New Roman" w:cs="Times New Roman"/>
                          <w:b/>
                          <w:sz w:val="24"/>
                          <w:szCs w:val="24"/>
                        </w:rPr>
                      </w:pPr>
                      <w:r>
                        <w:rPr>
                          <w:sz w:val="20"/>
                          <w:szCs w:val="20"/>
                        </w:rPr>
                        <w:t>(</w:t>
                      </w:r>
                      <w:r>
                        <w:rPr>
                          <w:rFonts w:ascii="Times New Roman" w:hAnsi="Times New Roman" w:cs="Times New Roman"/>
                          <w:b/>
                          <w:sz w:val="24"/>
                          <w:szCs w:val="24"/>
                        </w:rPr>
                        <w:t>D</w:t>
                      </w:r>
                      <w:r w:rsidRPr="00893841">
                        <w:rPr>
                          <w:rFonts w:ascii="Times New Roman" w:hAnsi="Times New Roman" w:cs="Times New Roman"/>
                          <w:b/>
                          <w:sz w:val="24"/>
                          <w:szCs w:val="24"/>
                        </w:rPr>
                        <w:t>) subject evaluation form</w:t>
                      </w:r>
                    </w:p>
                  </w:txbxContent>
                </v:textbox>
                <w10:wrap type="square" anchorx="margin" anchory="margin"/>
              </v:rect>
            </w:pict>
          </mc:Fallback>
        </mc:AlternateContent>
      </w:r>
      <w:r w:rsidR="00306FE6" w:rsidRPr="007759C0">
        <w:rPr>
          <w:rFonts w:ascii="Times New Roman" w:eastAsia="Times New Roman" w:hAnsi="Times New Roman" w:cs="Times New Roman"/>
          <w:b/>
          <w:sz w:val="24"/>
          <w:szCs w:val="24"/>
          <w:u w:val="single"/>
        </w:rPr>
        <w:t>SUBJECT EVALUATION  FORM</w:t>
      </w:r>
    </w:p>
    <w:p w:rsidR="00306FE6" w:rsidRDefault="00306FE6" w:rsidP="00306FE6">
      <w:pPr>
        <w:tabs>
          <w:tab w:val="left" w:pos="918"/>
        </w:tabs>
        <w:spacing w:after="0"/>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Department of Pathology</w:t>
      </w:r>
    </w:p>
    <w:p w:rsidR="00306FE6" w:rsidRDefault="00306FE6" w:rsidP="00306FE6">
      <w:pPr>
        <w:tabs>
          <w:tab w:val="left" w:pos="918"/>
        </w:tabs>
        <w:spacing w:after="0"/>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PNS Shifa Hospital, Karachi</w:t>
      </w:r>
    </w:p>
    <w:p w:rsidR="00306FE6" w:rsidRDefault="00306FE6" w:rsidP="00306FE6">
      <w:pPr>
        <w:tabs>
          <w:tab w:val="left" w:pos="918"/>
        </w:tabs>
        <w:spacing w:after="0"/>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PROFORMA</w:t>
      </w:r>
    </w:p>
    <w:p w:rsidR="00306FE6" w:rsidRPr="007759C0" w:rsidRDefault="00306FE6" w:rsidP="00306FE6">
      <w:pPr>
        <w:tabs>
          <w:tab w:val="left" w:pos="918"/>
        </w:tabs>
        <w:spacing w:after="0"/>
        <w:jc w:val="center"/>
        <w:rPr>
          <w:rFonts w:ascii="Times New Roman" w:eastAsia="Times New Roman" w:hAnsi="Times New Roman" w:cs="Times New Roman"/>
          <w:b/>
          <w:sz w:val="24"/>
          <w:szCs w:val="24"/>
        </w:rPr>
      </w:pPr>
    </w:p>
    <w:p w:rsidR="00306FE6" w:rsidRPr="007759C0" w:rsidRDefault="00306FE6" w:rsidP="00306FE6">
      <w:pPr>
        <w:tabs>
          <w:tab w:val="left" w:pos="918"/>
        </w:tabs>
        <w:spacing w:after="0"/>
        <w:jc w:val="center"/>
        <w:rPr>
          <w:rFonts w:ascii="Times New Roman" w:eastAsia="Times New Roman" w:hAnsi="Times New Roman" w:cs="Times New Roman"/>
          <w:b/>
          <w:sz w:val="24"/>
          <w:szCs w:val="24"/>
        </w:rPr>
      </w:pP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Epidemiological Data</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S .No.__________ Case. No_____________    Date.______________</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Patients Name. _____________       W/O, D/O. _______________</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 xml:space="preserve">Age.______       </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Address:-________________________________________________________</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Clinical Diagnosis.__________________________________________________</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 xml:space="preserve">Laboratory Investigations </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Type of Biopsy:</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 xml:space="preserve">    1) Prostatic chips             </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 xml:space="preserve">    2) Prostatic specimens    </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Gross Findings:-________________________________________________</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_________________________________________________________________</w:t>
      </w:r>
      <w:r w:rsidRPr="007759C0">
        <w:rPr>
          <w:rFonts w:ascii="Times New Roman" w:eastAsia="Times New Roman" w:hAnsi="Times New Roman" w:cs="Times New Roman"/>
          <w:b/>
          <w:sz w:val="24"/>
          <w:szCs w:val="24"/>
        </w:rPr>
        <w:tab/>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Histopathological Findings:-__________________________________________</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 xml:space="preserve">_________________________________________________________________  </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ab/>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Diagnosis:-______________________________________________________</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Tumor Grading :( Gleason score)</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 xml:space="preserve">      1)  2-5     </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 xml:space="preserve">      2) 6-7</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r w:rsidRPr="007759C0">
        <w:rPr>
          <w:rFonts w:ascii="Times New Roman" w:eastAsia="Times New Roman" w:hAnsi="Times New Roman" w:cs="Times New Roman"/>
          <w:b/>
          <w:sz w:val="24"/>
          <w:szCs w:val="24"/>
        </w:rPr>
        <w:t xml:space="preserve">      3) 8-10                 </w:t>
      </w:r>
    </w:p>
    <w:p w:rsidR="00306FE6" w:rsidRPr="007759C0" w:rsidRDefault="00306FE6" w:rsidP="00306FE6">
      <w:pPr>
        <w:tabs>
          <w:tab w:val="left" w:pos="918"/>
        </w:tabs>
        <w:spacing w:after="0"/>
        <w:jc w:val="both"/>
        <w:rPr>
          <w:rFonts w:ascii="Times New Roman" w:eastAsia="Times New Roman" w:hAnsi="Times New Roman" w:cs="Times New Roman"/>
          <w:b/>
          <w:sz w:val="24"/>
          <w:szCs w:val="24"/>
        </w:rPr>
      </w:pPr>
    </w:p>
    <w:p w:rsidR="00306FE6" w:rsidRDefault="00306FE6" w:rsidP="00306FE6">
      <w:pPr>
        <w:tabs>
          <w:tab w:val="left" w:pos="918"/>
        </w:tabs>
        <w:spacing w:after="0"/>
        <w:jc w:val="both"/>
        <w:rPr>
          <w:rFonts w:ascii="Times New Roman" w:eastAsia="Times New Roman" w:hAnsi="Times New Roman" w:cs="Times New Roman"/>
          <w:b/>
          <w:sz w:val="28"/>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616F10" w:rsidP="00D0087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mc:AlternateContent>
          <mc:Choice Requires="wps">
            <w:drawing>
              <wp:anchor distT="0" distB="0" distL="114300" distR="114300" simplePos="0" relativeHeight="251671040" behindDoc="0" locked="0" layoutInCell="1" allowOverlap="1">
                <wp:simplePos x="0" y="0"/>
                <wp:positionH relativeFrom="column">
                  <wp:posOffset>2211705</wp:posOffset>
                </wp:positionH>
                <wp:positionV relativeFrom="paragraph">
                  <wp:posOffset>444500</wp:posOffset>
                </wp:positionV>
                <wp:extent cx="1577340" cy="358775"/>
                <wp:effectExtent l="0" t="0" r="3810" b="3175"/>
                <wp:wrapNone/>
                <wp:docPr id="31" name="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77340" cy="358775"/>
                        </a:xfrm>
                        <a:prstGeom prst="rect">
                          <a:avLst/>
                        </a:prstGeom>
                        <a:solidFill>
                          <a:srgbClr val="FFFFFF"/>
                        </a:solidFill>
                        <a:ln w="9525">
                          <a:solidFill>
                            <a:schemeClr val="bg1">
                              <a:lumMod val="100000"/>
                              <a:lumOff val="0"/>
                            </a:schemeClr>
                          </a:solidFill>
                          <a:miter lim="800000"/>
                          <a:headEnd/>
                          <a:tailEnd/>
                        </a:ln>
                      </wps:spPr>
                      <wps:txbx>
                        <w:txbxContent>
                          <w:p w:rsidR="009B46DC" w:rsidRPr="001A4D37" w:rsidRDefault="009B46DC" w:rsidP="00306FE6">
                            <w:pPr>
                              <w:rPr>
                                <w:rFonts w:ascii="Times New Roman" w:hAnsi="Times New Roman" w:cs="Times New Roman"/>
                                <w:b/>
                                <w:bCs/>
                                <w:sz w:val="24"/>
                                <w:szCs w:val="24"/>
                              </w:rPr>
                            </w:pPr>
                            <w:r>
                              <w:rPr>
                                <w:rFonts w:ascii="Times New Roman" w:hAnsi="Times New Roman" w:cs="Times New Roman"/>
                                <w:b/>
                                <w:bCs/>
                                <w:sz w:val="24"/>
                                <w:szCs w:val="24"/>
                              </w:rPr>
                              <w:t>HOSPITAL CARD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 25" o:spid="_x0000_s1034" type="#_x0000_t202" style="position:absolute;left:0;text-align:left;margin-left:174.15pt;margin-top:35pt;width:124.2pt;height:28.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" strokecolor="white [3212]">
                <v:path arrowok="t"/>
                <v:textbox>
                  <w:txbxContent>
                    <w:p w:rsidR="009B46DC" w:rsidRPr="001A4D37" w:rsidRDefault="009B46DC" w:rsidP="00306FE6">
                      <w:pPr>
                        <w:rPr>
                          <w:rFonts w:ascii="Times New Roman" w:hAnsi="Times New Roman" w:cs="Times New Roman"/>
                          <w:b/>
                          <w:bCs/>
                          <w:sz w:val="24"/>
                          <w:szCs w:val="24"/>
                        </w:rPr>
                      </w:pPr>
                      <w:r>
                        <w:rPr>
                          <w:rFonts w:ascii="Times New Roman" w:hAnsi="Times New Roman" w:cs="Times New Roman"/>
                          <w:b/>
                          <w:bCs/>
                          <w:sz w:val="24"/>
                          <w:szCs w:val="24"/>
                        </w:rPr>
                        <w:t>HOSPITAL CARD</w:t>
                      </w:r>
                    </w:p>
                  </w:txbxContent>
                </v:textbox>
              </v:shape>
            </w:pict>
          </mc:Fallback>
        </mc:AlternateContent>
      </w: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r w:rsidRPr="00306FE6">
        <w:rPr>
          <w:rFonts w:ascii="Times New Roman" w:eastAsia="Times New Roman" w:hAnsi="Times New Roman" w:cs="Times New Roman"/>
          <w:b/>
          <w:noProof/>
          <w:sz w:val="24"/>
          <w:szCs w:val="24"/>
        </w:rPr>
        <w:drawing>
          <wp:anchor distT="0" distB="0" distL="114300" distR="114300" simplePos="0" relativeHeight="251670016" behindDoc="1" locked="0" layoutInCell="1" allowOverlap="1">
            <wp:simplePos x="0" y="0"/>
            <wp:positionH relativeFrom="column">
              <wp:posOffset>19050</wp:posOffset>
            </wp:positionH>
            <wp:positionV relativeFrom="paragraph">
              <wp:posOffset>201930</wp:posOffset>
            </wp:positionV>
            <wp:extent cx="5659755" cy="5772150"/>
            <wp:effectExtent l="19050" t="0" r="7620" b="0"/>
            <wp:wrapTight wrapText="bothSides">
              <wp:wrapPolygon edited="0">
                <wp:start x="-73" y="0"/>
                <wp:lineTo x="-73" y="21517"/>
                <wp:lineTo x="21629" y="21517"/>
                <wp:lineTo x="21629" y="0"/>
                <wp:lineTo x="-73" y="0"/>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srcRect/>
                    <a:stretch>
                      <a:fillRect/>
                    </a:stretch>
                  </pic:blipFill>
                  <pic:spPr bwMode="auto">
                    <a:xfrm>
                      <a:off x="0" y="0"/>
                      <a:ext cx="5669280" cy="5775325"/>
                    </a:xfrm>
                    <a:prstGeom prst="rect">
                      <a:avLst/>
                    </a:prstGeom>
                    <a:noFill/>
                    <a:ln w="9525">
                      <a:noFill/>
                      <a:miter lim="800000"/>
                      <a:headEnd/>
                      <a:tailEnd/>
                    </a:ln>
                  </pic:spPr>
                </pic:pic>
              </a:graphicData>
            </a:graphic>
          </wp:anchor>
        </w:drawing>
      </w: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p>
    <w:p w:rsidR="00306FE6" w:rsidRDefault="00306FE6" w:rsidP="00D00875">
      <w:pPr>
        <w:spacing w:line="360" w:lineRule="auto"/>
        <w:jc w:val="both"/>
        <w:rPr>
          <w:rFonts w:ascii="Times New Roman" w:eastAsia="Times New Roman" w:hAnsi="Times New Roman" w:cs="Times New Roman"/>
          <w:b/>
          <w:sz w:val="24"/>
          <w:szCs w:val="24"/>
        </w:rPr>
      </w:pPr>
      <w:r w:rsidRPr="00306FE6">
        <w:rPr>
          <w:rFonts w:ascii="Times New Roman" w:eastAsia="Times New Roman" w:hAnsi="Times New Roman" w:cs="Times New Roman"/>
          <w:b/>
          <w:noProof/>
          <w:sz w:val="24"/>
          <w:szCs w:val="24"/>
        </w:rPr>
        <w:lastRenderedPageBreak/>
        <w:drawing>
          <wp:inline distT="0" distB="0" distL="0" distR="0">
            <wp:extent cx="5943600" cy="7814679"/>
            <wp:effectExtent l="19050" t="0" r="0" b="0"/>
            <wp:docPr id="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srcRect/>
                    <a:stretch>
                      <a:fillRect/>
                    </a:stretch>
                  </pic:blipFill>
                  <pic:spPr bwMode="auto">
                    <a:xfrm>
                      <a:off x="0" y="0"/>
                      <a:ext cx="5943600" cy="7814679"/>
                    </a:xfrm>
                    <a:prstGeom prst="rect">
                      <a:avLst/>
                    </a:prstGeom>
                    <a:noFill/>
                    <a:ln w="9525">
                      <a:noFill/>
                      <a:miter lim="800000"/>
                      <a:headEnd/>
                      <a:tailEnd/>
                    </a:ln>
                  </pic:spPr>
                </pic:pic>
              </a:graphicData>
            </a:graphic>
          </wp:inline>
        </w:drawing>
      </w:r>
      <w:r w:rsidR="00FE1CA8">
        <w:rPr>
          <w:rFonts w:ascii="Times New Roman" w:eastAsia="Times New Roman" w:hAnsi="Times New Roman" w:cs="Times New Roman"/>
          <w:b/>
          <w:sz w:val="24"/>
          <w:szCs w:val="24"/>
        </w:rPr>
        <w:t>137</w:t>
      </w:r>
      <w:r>
        <w:rPr>
          <w:rFonts w:ascii="Times New Roman" w:eastAsia="Times New Roman" w:hAnsi="Times New Roman" w:cs="Times New Roman"/>
          <w:b/>
          <w:sz w:val="24"/>
          <w:szCs w:val="24"/>
        </w:rPr>
        <w:t xml:space="preserve"> </w:t>
      </w:r>
    </w:p>
    <w:sectPr w:rsidR="00306FE6" w:rsidSect="00505206">
      <w:footerReference w:type="default" r:id="rId5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3F29" w:rsidRDefault="00013F29" w:rsidP="00D00875">
      <w:pPr>
        <w:spacing w:after="0" w:line="240" w:lineRule="auto"/>
      </w:pPr>
      <w:r>
        <w:separator/>
      </w:r>
    </w:p>
  </w:endnote>
  <w:endnote w:type="continuationSeparator" w:id="0">
    <w:p w:rsidR="00013F29" w:rsidRDefault="00013F29" w:rsidP="00D008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61771392"/>
      <w:docPartObj>
        <w:docPartGallery w:val="Page Numbers (Bottom of Page)"/>
        <w:docPartUnique/>
      </w:docPartObj>
    </w:sdtPr>
    <w:sdtEndPr/>
    <w:sdtContent>
      <w:p w:rsidR="005A5E3F" w:rsidRDefault="005A5E3F">
        <w:pPr>
          <w:pStyle w:val="Footer"/>
          <w:jc w:val="right"/>
        </w:pPr>
        <w:r>
          <w:t>1</w:t>
        </w:r>
      </w:p>
    </w:sdtContent>
  </w:sdt>
  <w:p w:rsidR="009B46DC" w:rsidRDefault="009B46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46DC" w:rsidRDefault="009B46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3F29" w:rsidRDefault="00013F29" w:rsidP="00D00875">
      <w:pPr>
        <w:spacing w:after="0" w:line="240" w:lineRule="auto"/>
      </w:pPr>
      <w:r>
        <w:separator/>
      </w:r>
    </w:p>
  </w:footnote>
  <w:footnote w:type="continuationSeparator" w:id="0">
    <w:p w:rsidR="00013F29" w:rsidRDefault="00013F29" w:rsidP="00D008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C65AA"/>
    <w:multiLevelType w:val="hybridMultilevel"/>
    <w:tmpl w:val="0B1A65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DA2C18"/>
    <w:multiLevelType w:val="hybridMultilevel"/>
    <w:tmpl w:val="AEB604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400515"/>
    <w:multiLevelType w:val="hybridMultilevel"/>
    <w:tmpl w:val="6DDAB4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1D5F59"/>
    <w:multiLevelType w:val="multilevel"/>
    <w:tmpl w:val="2BC8DE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D5770C3"/>
    <w:multiLevelType w:val="hybridMultilevel"/>
    <w:tmpl w:val="725CD2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8651A3"/>
    <w:multiLevelType w:val="hybridMultilevel"/>
    <w:tmpl w:val="457C3A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C95826"/>
    <w:multiLevelType w:val="hybridMultilevel"/>
    <w:tmpl w:val="D3AE6D20"/>
    <w:lvl w:ilvl="0" w:tplc="152815C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2F1154"/>
    <w:multiLevelType w:val="hybridMultilevel"/>
    <w:tmpl w:val="EE40BE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B44521"/>
    <w:multiLevelType w:val="multilevel"/>
    <w:tmpl w:val="80BC4A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DCD3D99"/>
    <w:multiLevelType w:val="hybridMultilevel"/>
    <w:tmpl w:val="B3820D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2C02375"/>
    <w:multiLevelType w:val="hybridMultilevel"/>
    <w:tmpl w:val="BC2ED6A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36E417E"/>
    <w:multiLevelType w:val="hybridMultilevel"/>
    <w:tmpl w:val="68D2BC40"/>
    <w:lvl w:ilvl="0" w:tplc="DE28450C">
      <w:start w:val="1"/>
      <w:numFmt w:val="decimal"/>
      <w:lvlText w:val="%1."/>
      <w:lvlJc w:val="left"/>
      <w:pPr>
        <w:ind w:left="555"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12" w15:restartNumberingAfterBreak="0">
    <w:nsid w:val="4A781BDF"/>
    <w:multiLevelType w:val="hybridMultilevel"/>
    <w:tmpl w:val="F02C5CA8"/>
    <w:lvl w:ilvl="0" w:tplc="9F82D51A">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0A05D24"/>
    <w:multiLevelType w:val="hybridMultilevel"/>
    <w:tmpl w:val="FE68A9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2AE69B6"/>
    <w:multiLevelType w:val="hybridMultilevel"/>
    <w:tmpl w:val="FDA65A1E"/>
    <w:lvl w:ilvl="0" w:tplc="ACBE8BFC">
      <w:start w:val="1"/>
      <w:numFmt w:val="lowerLetter"/>
      <w:lvlText w:val="%1)"/>
      <w:lvlJc w:val="left"/>
      <w:pPr>
        <w:ind w:left="720" w:hanging="360"/>
      </w:pPr>
      <w:rPr>
        <w:rFonts w:asciiTheme="minorHAnsi" w:eastAsiaTheme="minorHAnsi" w:hAnsiTheme="minorHAnsi" w:cstheme="minorBidi"/>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15:restartNumberingAfterBreak="0">
    <w:nsid w:val="6668763E"/>
    <w:multiLevelType w:val="hybridMultilevel"/>
    <w:tmpl w:val="EBB87C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80B40B0"/>
    <w:multiLevelType w:val="hybridMultilevel"/>
    <w:tmpl w:val="DD64C5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F6713FD"/>
    <w:multiLevelType w:val="hybridMultilevel"/>
    <w:tmpl w:val="FEB034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9D9530D"/>
    <w:multiLevelType w:val="hybridMultilevel"/>
    <w:tmpl w:val="CFEC24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10"/>
  </w:num>
  <w:num w:numId="4">
    <w:abstractNumId w:val="0"/>
  </w:num>
  <w:num w:numId="5">
    <w:abstractNumId w:val="7"/>
  </w:num>
  <w:num w:numId="6">
    <w:abstractNumId w:val="13"/>
  </w:num>
  <w:num w:numId="7">
    <w:abstractNumId w:val="18"/>
  </w:num>
  <w:num w:numId="8">
    <w:abstractNumId w:val="11"/>
  </w:num>
  <w:num w:numId="9">
    <w:abstractNumId w:val="8"/>
  </w:num>
  <w:num w:numId="10">
    <w:abstractNumId w:val="6"/>
  </w:num>
  <w:num w:numId="11">
    <w:abstractNumId w:val="2"/>
  </w:num>
  <w:num w:numId="12">
    <w:abstractNumId w:val="4"/>
  </w:num>
  <w:num w:numId="13">
    <w:abstractNumId w:val="3"/>
  </w:num>
  <w:num w:numId="14">
    <w:abstractNumId w:val="12"/>
  </w:num>
  <w:num w:numId="15">
    <w:abstractNumId w:val="5"/>
  </w:num>
  <w:num w:numId="16">
    <w:abstractNumId w:val="17"/>
  </w:num>
  <w:num w:numId="17">
    <w:abstractNumId w:val="16"/>
  </w:num>
  <w:num w:numId="18">
    <w:abstractNumId w:val="1"/>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
  <w:defaultTabStop w:val="720"/>
  <w:characterSpacingControl w:val="doNotCompress"/>
  <w:hdrShapeDefaults>
    <o:shapedefaults v:ext="edit" spidmax="1945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7261"/>
    <w:rsid w:val="000128DC"/>
    <w:rsid w:val="00013F29"/>
    <w:rsid w:val="0002349C"/>
    <w:rsid w:val="00042AFA"/>
    <w:rsid w:val="000B2278"/>
    <w:rsid w:val="00103B63"/>
    <w:rsid w:val="001040AD"/>
    <w:rsid w:val="001404B2"/>
    <w:rsid w:val="001A3F12"/>
    <w:rsid w:val="001B7B45"/>
    <w:rsid w:val="001C40B1"/>
    <w:rsid w:val="001C6CFC"/>
    <w:rsid w:val="001C7A2E"/>
    <w:rsid w:val="001D200B"/>
    <w:rsid w:val="001F015F"/>
    <w:rsid w:val="001F5029"/>
    <w:rsid w:val="0020612B"/>
    <w:rsid w:val="0023513C"/>
    <w:rsid w:val="00305907"/>
    <w:rsid w:val="00306FE6"/>
    <w:rsid w:val="003720B3"/>
    <w:rsid w:val="003751FA"/>
    <w:rsid w:val="00385317"/>
    <w:rsid w:val="00390CE2"/>
    <w:rsid w:val="00413CD7"/>
    <w:rsid w:val="0043042D"/>
    <w:rsid w:val="00451B28"/>
    <w:rsid w:val="00487A18"/>
    <w:rsid w:val="004A5178"/>
    <w:rsid w:val="004D0101"/>
    <w:rsid w:val="004E3531"/>
    <w:rsid w:val="00502458"/>
    <w:rsid w:val="00505206"/>
    <w:rsid w:val="00516E34"/>
    <w:rsid w:val="005413EC"/>
    <w:rsid w:val="005A5E3F"/>
    <w:rsid w:val="00616F10"/>
    <w:rsid w:val="00653D52"/>
    <w:rsid w:val="00703C67"/>
    <w:rsid w:val="007816CD"/>
    <w:rsid w:val="0084590B"/>
    <w:rsid w:val="008C4AF7"/>
    <w:rsid w:val="00913A4F"/>
    <w:rsid w:val="009301FA"/>
    <w:rsid w:val="00952894"/>
    <w:rsid w:val="00970E31"/>
    <w:rsid w:val="009B46DC"/>
    <w:rsid w:val="009E5511"/>
    <w:rsid w:val="00A4164A"/>
    <w:rsid w:val="00A6550D"/>
    <w:rsid w:val="00A9622C"/>
    <w:rsid w:val="00AE5994"/>
    <w:rsid w:val="00B10520"/>
    <w:rsid w:val="00B273EC"/>
    <w:rsid w:val="00B53682"/>
    <w:rsid w:val="00C5097E"/>
    <w:rsid w:val="00C63748"/>
    <w:rsid w:val="00C8046C"/>
    <w:rsid w:val="00C8079B"/>
    <w:rsid w:val="00C92241"/>
    <w:rsid w:val="00CD03D4"/>
    <w:rsid w:val="00D00875"/>
    <w:rsid w:val="00E00194"/>
    <w:rsid w:val="00E0630A"/>
    <w:rsid w:val="00E379C6"/>
    <w:rsid w:val="00E87261"/>
    <w:rsid w:val="00F235AC"/>
    <w:rsid w:val="00F32A4F"/>
    <w:rsid w:val="00F4502B"/>
    <w:rsid w:val="00FE1C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rules v:ext="edit">
        <o:r id="V:Rule8" type="connector" idref="#AutoShape 30"/>
        <o:r id="V:Rule9" type="connector" idref="#_x0000_s1040"/>
        <o:r id="V:Rule10" type="connector" idref="#AutoShape 24"/>
        <o:r id="V:Rule11" type="connector" idref="#AutoShape 32"/>
        <o:r id="V:Rule12" type="connector" idref="#AutoShape 26"/>
        <o:r id="V:Rule13" type="connector" idref="#AutoShape 36"/>
        <o:r id="V:Rule14" type="connector" idref="#AutoShape 23"/>
      </o:rules>
    </o:shapelayout>
  </w:shapeDefaults>
  <w:decimalSymbol w:val="."/>
  <w:listSeparator w:val=","/>
  <w15:docId w15:val="{FECE15D6-4D3A-144C-8165-15EB4BCC5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20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53D52"/>
    <w:pPr>
      <w:autoSpaceDE w:val="0"/>
      <w:autoSpaceDN w:val="0"/>
      <w:adjustRightInd w:val="0"/>
      <w:spacing w:after="0" w:line="240" w:lineRule="auto"/>
    </w:pPr>
    <w:rPr>
      <w:rFonts w:ascii="Cambria" w:eastAsiaTheme="minorHAnsi" w:hAnsi="Cambria" w:cs="Cambria"/>
      <w:color w:val="000000"/>
      <w:sz w:val="24"/>
      <w:szCs w:val="24"/>
    </w:rPr>
  </w:style>
  <w:style w:type="table" w:styleId="TableGrid">
    <w:name w:val="Table Grid"/>
    <w:basedOn w:val="TableNormal"/>
    <w:uiPriority w:val="59"/>
    <w:rsid w:val="00B1052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D00875"/>
    <w:rPr>
      <w:color w:val="0000FF" w:themeColor="hyperlink"/>
      <w:u w:val="single"/>
    </w:rPr>
  </w:style>
  <w:style w:type="paragraph" w:styleId="NormalWeb">
    <w:name w:val="Normal (Web)"/>
    <w:basedOn w:val="Normal"/>
    <w:uiPriority w:val="99"/>
    <w:unhideWhenUsed/>
    <w:rsid w:val="00D00875"/>
    <w:rPr>
      <w:rFonts w:ascii="Times New Roman" w:eastAsiaTheme="minorHAnsi" w:hAnsi="Times New Roman" w:cs="Times New Roman"/>
      <w:sz w:val="24"/>
      <w:szCs w:val="24"/>
    </w:rPr>
  </w:style>
  <w:style w:type="paragraph" w:customStyle="1" w:styleId="p">
    <w:name w:val="p"/>
    <w:basedOn w:val="Normal"/>
    <w:rsid w:val="00D0087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00875"/>
    <w:rPr>
      <w:i/>
      <w:iCs/>
    </w:rPr>
  </w:style>
  <w:style w:type="paragraph" w:styleId="ListParagraph">
    <w:name w:val="List Paragraph"/>
    <w:basedOn w:val="Normal"/>
    <w:uiPriority w:val="34"/>
    <w:qFormat/>
    <w:rsid w:val="00D00875"/>
    <w:pPr>
      <w:ind w:left="720"/>
      <w:contextualSpacing/>
    </w:pPr>
    <w:rPr>
      <w:rFonts w:eastAsiaTheme="minorHAnsi"/>
    </w:rPr>
  </w:style>
  <w:style w:type="paragraph" w:styleId="Header">
    <w:name w:val="header"/>
    <w:basedOn w:val="Normal"/>
    <w:link w:val="HeaderChar"/>
    <w:uiPriority w:val="99"/>
    <w:unhideWhenUsed/>
    <w:rsid w:val="00E001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0194"/>
  </w:style>
  <w:style w:type="paragraph" w:styleId="Footer">
    <w:name w:val="footer"/>
    <w:basedOn w:val="Normal"/>
    <w:link w:val="FooterChar"/>
    <w:uiPriority w:val="99"/>
    <w:unhideWhenUsed/>
    <w:rsid w:val="00E001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0194"/>
  </w:style>
  <w:style w:type="paragraph" w:styleId="BalloonText">
    <w:name w:val="Balloon Text"/>
    <w:basedOn w:val="Normal"/>
    <w:link w:val="BalloonTextChar"/>
    <w:uiPriority w:val="99"/>
    <w:semiHidden/>
    <w:unhideWhenUsed/>
    <w:rsid w:val="00E001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019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emf" /><Relationship Id="rId18" Type="http://schemas.openxmlformats.org/officeDocument/2006/relationships/hyperlink" Target="https://www.sciencedirect.com/topics/medicine-and-dentistry/digital-rectal-examination" TargetMode="External" /><Relationship Id="rId26" Type="http://schemas.openxmlformats.org/officeDocument/2006/relationships/hyperlink" Target="https://www.ncbi.nlm.nih.gov/pubmed/?term=Siegel%2C+Miller%2C+%26+Jamal%2C+2015)." TargetMode="External" /><Relationship Id="rId39" Type="http://schemas.openxmlformats.org/officeDocument/2006/relationships/image" Target="media/image14.jpeg" /><Relationship Id="rId21" Type="http://schemas.openxmlformats.org/officeDocument/2006/relationships/hyperlink" Target="https://www.sciencedirect.com/topics/medicine-and-dentistry/urinalysis" TargetMode="External" /><Relationship Id="rId34" Type="http://schemas.openxmlformats.org/officeDocument/2006/relationships/image" Target="media/image9.jpeg" /><Relationship Id="rId42" Type="http://schemas.openxmlformats.org/officeDocument/2006/relationships/image" Target="media/image17.jpeg" /><Relationship Id="rId47" Type="http://schemas.openxmlformats.org/officeDocument/2006/relationships/image" Target="media/image22.jpeg" /><Relationship Id="rId50" Type="http://schemas.openxmlformats.org/officeDocument/2006/relationships/image" Target="media/image25.jpeg" /><Relationship Id="rId55" Type="http://schemas.openxmlformats.org/officeDocument/2006/relationships/image" Target="media/image29.png" /><Relationship Id="rId7" Type="http://schemas.openxmlformats.org/officeDocument/2006/relationships/image" Target="media/image1.emf" /><Relationship Id="rId12" Type="http://schemas.openxmlformats.org/officeDocument/2006/relationships/image" Target="media/image5.jpeg" /><Relationship Id="rId17" Type="http://schemas.openxmlformats.org/officeDocument/2006/relationships/hyperlink" Target="https://www.sciencedirect.com/topics/medicine-and-dentistry/lower-urinary-tract-symptoms" TargetMode="External" /><Relationship Id="rId25" Type="http://schemas.openxmlformats.org/officeDocument/2006/relationships/hyperlink" Target="https://www.ncbi.nlm.nih.gov/pubmed/?term=Jemal%20A%5BAuthor%5D&amp;cauthor=true&amp;cauthor_uid=25559415" TargetMode="External" /><Relationship Id="rId33" Type="http://schemas.openxmlformats.org/officeDocument/2006/relationships/image" Target="media/image8.jpeg" /><Relationship Id="rId38" Type="http://schemas.openxmlformats.org/officeDocument/2006/relationships/image" Target="media/image13.jpeg" /><Relationship Id="rId46" Type="http://schemas.openxmlformats.org/officeDocument/2006/relationships/image" Target="media/image21.jpeg" /><Relationship Id="rId59" Type="http://schemas.openxmlformats.org/officeDocument/2006/relationships/fontTable" Target="fontTable.xml" /><Relationship Id="rId2" Type="http://schemas.openxmlformats.org/officeDocument/2006/relationships/styles" Target="styles.xml" /><Relationship Id="rId16" Type="http://schemas.openxmlformats.org/officeDocument/2006/relationships/package" Target="embeddings/Microsoft_Office_Word_Document3.docx" /><Relationship Id="rId20" Type="http://schemas.openxmlformats.org/officeDocument/2006/relationships/hyperlink" Target="https://www.sciencedirect.com/topics/medicine-and-dentistry/creatinine" TargetMode="External" /><Relationship Id="rId29" Type="http://schemas.openxmlformats.org/officeDocument/2006/relationships/chart" Target="charts/chart3.xml" /><Relationship Id="rId41" Type="http://schemas.openxmlformats.org/officeDocument/2006/relationships/image" Target="media/image16.jpeg" /><Relationship Id="rId54" Type="http://schemas.openxmlformats.org/officeDocument/2006/relationships/image" Target="media/image28.png"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image" Target="media/image4.jpeg" /><Relationship Id="rId24" Type="http://schemas.openxmlformats.org/officeDocument/2006/relationships/hyperlink" Target="https://www.ncbi.nlm.nih.gov/pubmed/?term=Miller%20KD%5BAuthor%5D&amp;cauthor=true&amp;cauthor_uid=25559415" TargetMode="External" /><Relationship Id="rId32" Type="http://schemas.openxmlformats.org/officeDocument/2006/relationships/footer" Target="footer1.xml" /><Relationship Id="rId37" Type="http://schemas.openxmlformats.org/officeDocument/2006/relationships/image" Target="media/image12.jpeg" /><Relationship Id="rId40" Type="http://schemas.openxmlformats.org/officeDocument/2006/relationships/image" Target="media/image15.jpeg" /><Relationship Id="rId45" Type="http://schemas.openxmlformats.org/officeDocument/2006/relationships/image" Target="media/image20.jpeg" /><Relationship Id="rId53" Type="http://schemas.openxmlformats.org/officeDocument/2006/relationships/hyperlink" Target="https://www.uptodate.com/contents/clinical-manifestations-and-diagnostic-evaluation-of-benign-prostatic-hyperplasia" TargetMode="External" /><Relationship Id="rId58" Type="http://schemas.openxmlformats.org/officeDocument/2006/relationships/footer" Target="footer2.xml" /><Relationship Id="rId5" Type="http://schemas.openxmlformats.org/officeDocument/2006/relationships/footnotes" Target="footnotes.xml" /><Relationship Id="rId15" Type="http://schemas.openxmlformats.org/officeDocument/2006/relationships/image" Target="media/image7.emf" /><Relationship Id="rId23" Type="http://schemas.openxmlformats.org/officeDocument/2006/relationships/hyperlink" Target="https://www.ncbi.nlm.nih.gov/pubmed/?term=Siegel%20RL%5BAuthor%5D&amp;cauthor=true&amp;cauthor_uid=25559415" TargetMode="External" /><Relationship Id="rId28" Type="http://schemas.openxmlformats.org/officeDocument/2006/relationships/chart" Target="charts/chart2.xml" /><Relationship Id="rId36" Type="http://schemas.openxmlformats.org/officeDocument/2006/relationships/image" Target="media/image11.jpeg" /><Relationship Id="rId49" Type="http://schemas.openxmlformats.org/officeDocument/2006/relationships/image" Target="media/image24.jpeg" /><Relationship Id="rId57" Type="http://schemas.openxmlformats.org/officeDocument/2006/relationships/image" Target="media/image31.png" /><Relationship Id="rId10" Type="http://schemas.openxmlformats.org/officeDocument/2006/relationships/image" Target="media/image3.jpeg" /><Relationship Id="rId19" Type="http://schemas.openxmlformats.org/officeDocument/2006/relationships/hyperlink" Target="https://www.sciencedirect.com/topics/medicine-and-dentistry/micturition" TargetMode="External" /><Relationship Id="rId31" Type="http://schemas.openxmlformats.org/officeDocument/2006/relationships/chart" Target="charts/chart5.xml" /><Relationship Id="rId44" Type="http://schemas.openxmlformats.org/officeDocument/2006/relationships/image" Target="media/image19.jpeg" /><Relationship Id="rId52" Type="http://schemas.openxmlformats.org/officeDocument/2006/relationships/image" Target="media/image27.jpeg" /><Relationship Id="rId6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image" Target="media/image2.jpeg" /><Relationship Id="rId14" Type="http://schemas.openxmlformats.org/officeDocument/2006/relationships/package" Target="embeddings/Microsoft_Office_Word_Document2.docx" /><Relationship Id="rId22" Type="http://schemas.openxmlformats.org/officeDocument/2006/relationships/hyperlink" Target="http://www.openepi.com/" TargetMode="External" /><Relationship Id="rId27" Type="http://schemas.openxmlformats.org/officeDocument/2006/relationships/chart" Target="charts/chart1.xml" /><Relationship Id="rId30" Type="http://schemas.openxmlformats.org/officeDocument/2006/relationships/chart" Target="charts/chart4.xml" /><Relationship Id="rId35" Type="http://schemas.openxmlformats.org/officeDocument/2006/relationships/image" Target="media/image10.jpeg" /><Relationship Id="rId43" Type="http://schemas.openxmlformats.org/officeDocument/2006/relationships/image" Target="media/image18.jpeg" /><Relationship Id="rId48" Type="http://schemas.openxmlformats.org/officeDocument/2006/relationships/image" Target="media/image23.jpeg" /><Relationship Id="rId56" Type="http://schemas.openxmlformats.org/officeDocument/2006/relationships/image" Target="media/image30.png" /><Relationship Id="rId8" Type="http://schemas.openxmlformats.org/officeDocument/2006/relationships/package" Target="embeddings/Microsoft_Office_Word_Document1.docx" /><Relationship Id="rId51" Type="http://schemas.openxmlformats.org/officeDocument/2006/relationships/image" Target="media/image26.jpeg" /><Relationship Id="rId3" Type="http://schemas.openxmlformats.org/officeDocument/2006/relationships/settings" Target="settings.xml" /></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4.xlsx" /></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5.xlsx" /></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6.xlsx" /></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7.xlsx" /></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8.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en-US"/>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Distribution of Prostatic Specimens n=74</c:v>
                </c:pt>
              </c:strCache>
            </c:strRef>
          </c:tx>
          <c:dLbls>
            <c:dLbl>
              <c:idx val="0"/>
              <c:tx>
                <c:rich>
                  <a:bodyPr/>
                  <a:lstStyle/>
                  <a:p>
                    <a:r>
                      <a:rPr lang="en-US"/>
                      <a:t>89.81%</a:t>
                    </a:r>
                  </a:p>
                </c:rich>
              </c:tx>
              <c:dLblPos val="ctr"/>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10.19%</a:t>
                    </a:r>
                  </a:p>
                </c:rich>
              </c:tx>
              <c:dLblPos val="ctr"/>
              <c:showLegendKey val="0"/>
              <c:showVal val="0"/>
              <c:showCatName val="0"/>
              <c:showSerName val="0"/>
              <c:showPercent val="1"/>
              <c:showBubbleSize val="0"/>
              <c:extLst>
                <c:ext xmlns:c15="http://schemas.microsoft.com/office/drawing/2012/chart" uri="{CE6537A1-D6FC-4f65-9D91-7224C49458BB}"/>
              </c:extLst>
            </c:dLbl>
            <c:spPr>
              <a:noFill/>
              <a:ln>
                <a:noFill/>
              </a:ln>
              <a:effectLst/>
            </c:spPr>
            <c:dLblPos val="ctr"/>
            <c:showLegendKey val="0"/>
            <c:showVal val="0"/>
            <c:showCatName val="0"/>
            <c:showSerName val="0"/>
            <c:showPercent val="1"/>
            <c:showBubbleSize val="0"/>
            <c:showLeaderLines val="0"/>
            <c:extLst>
              <c:ext xmlns:c15="http://schemas.microsoft.com/office/drawing/2012/chart" uri="{CE6537A1-D6FC-4f65-9D91-7224C49458BB}"/>
            </c:extLst>
          </c:dLbls>
          <c:cat>
            <c:strRef>
              <c:f>Sheet1!$A$2:$A$3</c:f>
              <c:strCache>
                <c:ptCount val="2"/>
                <c:pt idx="0">
                  <c:v>TURP (89.81%)</c:v>
                </c:pt>
                <c:pt idx="1">
                  <c:v>Prostactemy (10.19%)</c:v>
                </c:pt>
              </c:strCache>
            </c:strRef>
          </c:cat>
          <c:val>
            <c:numRef>
              <c:f>Sheet1!$B$2:$B$3</c:f>
              <c:numCache>
                <c:formatCode>General</c:formatCode>
                <c:ptCount val="2"/>
                <c:pt idx="0">
                  <c:v>89.81</c:v>
                </c:pt>
                <c:pt idx="1">
                  <c:v>10.19</c:v>
                </c:pt>
              </c:numCache>
            </c:numRef>
          </c:val>
          <c:extLst>
            <c:ext xmlns:c16="http://schemas.microsoft.com/office/drawing/2014/chart" uri="{C3380CC4-5D6E-409C-BE32-E72D297353CC}">
              <c16:uniqueId val="{00000000-2D7A-8E4F-AB6E-23FDCDEBF612}"/>
            </c:ext>
          </c:extLst>
        </c:ser>
        <c:dLbls>
          <c:showLegendKey val="0"/>
          <c:showVal val="0"/>
          <c:showCatName val="0"/>
          <c:showSerName val="0"/>
          <c:showPercent val="0"/>
          <c:showBubbleSize val="0"/>
          <c:showLeaderLines val="0"/>
        </c:dLbls>
      </c:pie3DChart>
    </c:plotArea>
    <c:legend>
      <c:legendPos val="r"/>
      <c:overlay val="0"/>
    </c:legend>
    <c:plotVisOnly val="1"/>
    <c:dispBlanksAs val="zero"/>
    <c:showDLblsOverMax val="0"/>
  </c:chart>
  <c:txPr>
    <a:bodyPr/>
    <a:lstStyle/>
    <a:p>
      <a:pPr>
        <a:defRPr b="1"/>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Frequency (n)</c:v>
                </c:pt>
              </c:strCache>
            </c:strRef>
          </c:tx>
          <c:invertIfNegative val="0"/>
          <c:cat>
            <c:strRef>
              <c:f>Sheet1!$A$2:$A$8</c:f>
              <c:strCache>
                <c:ptCount val="7"/>
                <c:pt idx="0">
                  <c:v>50-54 Years</c:v>
                </c:pt>
                <c:pt idx="1">
                  <c:v>55-60 Years</c:v>
                </c:pt>
                <c:pt idx="2">
                  <c:v>61-65 Years</c:v>
                </c:pt>
                <c:pt idx="3">
                  <c:v>66-70 Years</c:v>
                </c:pt>
                <c:pt idx="4">
                  <c:v>71-75 Years</c:v>
                </c:pt>
                <c:pt idx="5">
                  <c:v>76-80 Years</c:v>
                </c:pt>
                <c:pt idx="6">
                  <c:v>81-85 Years</c:v>
                </c:pt>
              </c:strCache>
            </c:strRef>
          </c:cat>
          <c:val>
            <c:numRef>
              <c:f>Sheet1!$B$2:$B$8</c:f>
              <c:numCache>
                <c:formatCode>General</c:formatCode>
                <c:ptCount val="7"/>
                <c:pt idx="0">
                  <c:v>7</c:v>
                </c:pt>
                <c:pt idx="1">
                  <c:v>6</c:v>
                </c:pt>
                <c:pt idx="2">
                  <c:v>8</c:v>
                </c:pt>
                <c:pt idx="3">
                  <c:v>8</c:v>
                </c:pt>
                <c:pt idx="4">
                  <c:v>5</c:v>
                </c:pt>
                <c:pt idx="5">
                  <c:v>2</c:v>
                </c:pt>
                <c:pt idx="6">
                  <c:v>1</c:v>
                </c:pt>
              </c:numCache>
            </c:numRef>
          </c:val>
          <c:extLst>
            <c:ext xmlns:c16="http://schemas.microsoft.com/office/drawing/2014/chart" uri="{C3380CC4-5D6E-409C-BE32-E72D297353CC}">
              <c16:uniqueId val="{00000000-AF18-9343-BE2A-A7ADD58860CA}"/>
            </c:ext>
          </c:extLst>
        </c:ser>
        <c:dLbls>
          <c:showLegendKey val="0"/>
          <c:showVal val="0"/>
          <c:showCatName val="0"/>
          <c:showSerName val="0"/>
          <c:showPercent val="0"/>
          <c:showBubbleSize val="0"/>
        </c:dLbls>
        <c:gapWidth val="150"/>
        <c:axId val="219047424"/>
        <c:axId val="219048960"/>
      </c:barChart>
      <c:catAx>
        <c:axId val="219047424"/>
        <c:scaling>
          <c:orientation val="minMax"/>
        </c:scaling>
        <c:delete val="0"/>
        <c:axPos val="b"/>
        <c:numFmt formatCode="General" sourceLinked="0"/>
        <c:majorTickMark val="out"/>
        <c:minorTickMark val="none"/>
        <c:tickLblPos val="nextTo"/>
        <c:crossAx val="219048960"/>
        <c:crosses val="autoZero"/>
        <c:auto val="1"/>
        <c:lblAlgn val="ctr"/>
        <c:lblOffset val="100"/>
        <c:noMultiLvlLbl val="0"/>
      </c:catAx>
      <c:valAx>
        <c:axId val="219048960"/>
        <c:scaling>
          <c:orientation val="minMax"/>
        </c:scaling>
        <c:delete val="0"/>
        <c:axPos val="l"/>
        <c:majorGridlines/>
        <c:numFmt formatCode="General" sourceLinked="1"/>
        <c:majorTickMark val="out"/>
        <c:minorTickMark val="none"/>
        <c:tickLblPos val="nextTo"/>
        <c:crossAx val="219047424"/>
        <c:crosses val="autoZero"/>
        <c:crossBetween val="between"/>
      </c:valAx>
    </c:plotArea>
    <c:legend>
      <c:legendPos val="r"/>
      <c:layout>
        <c:manualLayout>
          <c:xMode val="edge"/>
          <c:yMode val="edge"/>
          <c:x val="0.81687609361331392"/>
          <c:y val="0.46808930133733961"/>
          <c:w val="0.16923501749781344"/>
          <c:h val="7.1757592800899883E-2"/>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Sheet1!$B$1</c:f>
              <c:strCache>
                <c:ptCount val="1"/>
                <c:pt idx="0">
                  <c:v>Frequency (n)</c:v>
                </c:pt>
              </c:strCache>
            </c:strRef>
          </c:tx>
          <c:invertIfNegative val="0"/>
          <c:cat>
            <c:strRef>
              <c:f>Sheet1!$A$2:$A$7</c:f>
              <c:strCache>
                <c:ptCount val="6"/>
                <c:pt idx="0">
                  <c:v>58-62 Years</c:v>
                </c:pt>
                <c:pt idx="1">
                  <c:v>63-67 Years</c:v>
                </c:pt>
                <c:pt idx="2">
                  <c:v>68-72 Years</c:v>
                </c:pt>
                <c:pt idx="3">
                  <c:v>73-77 Years</c:v>
                </c:pt>
                <c:pt idx="4">
                  <c:v>78-82 Years</c:v>
                </c:pt>
                <c:pt idx="5">
                  <c:v>83-85 Years</c:v>
                </c:pt>
              </c:strCache>
            </c:strRef>
          </c:cat>
          <c:val>
            <c:numRef>
              <c:f>Sheet1!$B$2:$B$7</c:f>
              <c:numCache>
                <c:formatCode>General</c:formatCode>
                <c:ptCount val="6"/>
                <c:pt idx="0">
                  <c:v>4</c:v>
                </c:pt>
                <c:pt idx="1">
                  <c:v>14</c:v>
                </c:pt>
                <c:pt idx="2">
                  <c:v>5</c:v>
                </c:pt>
                <c:pt idx="3">
                  <c:v>7</c:v>
                </c:pt>
                <c:pt idx="4">
                  <c:v>6</c:v>
                </c:pt>
                <c:pt idx="5">
                  <c:v>1</c:v>
                </c:pt>
              </c:numCache>
            </c:numRef>
          </c:val>
          <c:extLst>
            <c:ext xmlns:c16="http://schemas.microsoft.com/office/drawing/2014/chart" uri="{C3380CC4-5D6E-409C-BE32-E72D297353CC}">
              <c16:uniqueId val="{00000000-9324-BC4D-8E56-778CCEAD72E9}"/>
            </c:ext>
          </c:extLst>
        </c:ser>
        <c:dLbls>
          <c:showLegendKey val="0"/>
          <c:showVal val="0"/>
          <c:showCatName val="0"/>
          <c:showSerName val="0"/>
          <c:showPercent val="0"/>
          <c:showBubbleSize val="0"/>
        </c:dLbls>
        <c:gapWidth val="150"/>
        <c:axId val="219072768"/>
        <c:axId val="202387456"/>
      </c:barChart>
      <c:catAx>
        <c:axId val="219072768"/>
        <c:scaling>
          <c:orientation val="minMax"/>
        </c:scaling>
        <c:delete val="0"/>
        <c:axPos val="b"/>
        <c:numFmt formatCode="General" sourceLinked="0"/>
        <c:majorTickMark val="out"/>
        <c:minorTickMark val="none"/>
        <c:tickLblPos val="nextTo"/>
        <c:crossAx val="202387456"/>
        <c:crosses val="autoZero"/>
        <c:auto val="1"/>
        <c:lblAlgn val="ctr"/>
        <c:lblOffset val="100"/>
        <c:noMultiLvlLbl val="0"/>
      </c:catAx>
      <c:valAx>
        <c:axId val="202387456"/>
        <c:scaling>
          <c:orientation val="minMax"/>
        </c:scaling>
        <c:delete val="0"/>
        <c:axPos val="l"/>
        <c:majorGridlines/>
        <c:numFmt formatCode="General" sourceLinked="1"/>
        <c:majorTickMark val="out"/>
        <c:minorTickMark val="none"/>
        <c:tickLblPos val="nextTo"/>
        <c:crossAx val="21907276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Frequency</c:v>
                </c:pt>
              </c:strCache>
            </c:strRef>
          </c:tx>
          <c:invertIfNegative val="0"/>
          <c:cat>
            <c:strRef>
              <c:f>Sheet1!$A$2:$A$5</c:f>
              <c:strCache>
                <c:ptCount val="2"/>
                <c:pt idx="0">
                  <c:v>Enlargement</c:v>
                </c:pt>
                <c:pt idx="1">
                  <c:v>LUTS</c:v>
                </c:pt>
              </c:strCache>
            </c:strRef>
          </c:cat>
          <c:val>
            <c:numRef>
              <c:f>Sheet1!$B$2:$B$5</c:f>
              <c:numCache>
                <c:formatCode>General</c:formatCode>
                <c:ptCount val="4"/>
                <c:pt idx="0">
                  <c:v>25</c:v>
                </c:pt>
                <c:pt idx="1">
                  <c:v>12</c:v>
                </c:pt>
              </c:numCache>
            </c:numRef>
          </c:val>
          <c:extLst>
            <c:ext xmlns:c16="http://schemas.microsoft.com/office/drawing/2014/chart" uri="{C3380CC4-5D6E-409C-BE32-E72D297353CC}">
              <c16:uniqueId val="{00000000-955A-DE4A-AC37-7C5C1F24AA3D}"/>
            </c:ext>
          </c:extLst>
        </c:ser>
        <c:dLbls>
          <c:showLegendKey val="0"/>
          <c:showVal val="0"/>
          <c:showCatName val="0"/>
          <c:showSerName val="0"/>
          <c:showPercent val="0"/>
          <c:showBubbleSize val="0"/>
        </c:dLbls>
        <c:gapWidth val="150"/>
        <c:shape val="cylinder"/>
        <c:axId val="219144960"/>
        <c:axId val="219146496"/>
        <c:axId val="0"/>
      </c:bar3DChart>
      <c:catAx>
        <c:axId val="219144960"/>
        <c:scaling>
          <c:orientation val="minMax"/>
        </c:scaling>
        <c:delete val="0"/>
        <c:axPos val="b"/>
        <c:numFmt formatCode="General" sourceLinked="0"/>
        <c:majorTickMark val="out"/>
        <c:minorTickMark val="none"/>
        <c:tickLblPos val="nextTo"/>
        <c:crossAx val="219146496"/>
        <c:crosses val="autoZero"/>
        <c:auto val="1"/>
        <c:lblAlgn val="ctr"/>
        <c:lblOffset val="100"/>
        <c:noMultiLvlLbl val="0"/>
      </c:catAx>
      <c:valAx>
        <c:axId val="219146496"/>
        <c:scaling>
          <c:orientation val="minMax"/>
        </c:scaling>
        <c:delete val="0"/>
        <c:axPos val="l"/>
        <c:majorGridlines/>
        <c:numFmt formatCode="General" sourceLinked="1"/>
        <c:majorTickMark val="out"/>
        <c:minorTickMark val="none"/>
        <c:tickLblPos val="nextTo"/>
        <c:crossAx val="219144960"/>
        <c:crosses val="autoZero"/>
        <c:crossBetween val="between"/>
      </c:valAx>
    </c:plotArea>
    <c:legend>
      <c:legendPos val="r"/>
      <c:overlay val="0"/>
    </c:legend>
    <c:plotVisOnly val="1"/>
    <c:dispBlanksAs val="gap"/>
    <c:showDLblsOverMax val="0"/>
  </c:chart>
  <c:txPr>
    <a:bodyPr/>
    <a:lstStyle/>
    <a:p>
      <a:pPr>
        <a:defRPr>
          <a:latin typeface="Times New Roman"/>
          <a:cs typeface="Times New Roman"/>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explosion val="18"/>
          <c:dLbls>
            <c:spPr>
              <a:noFill/>
              <a:ln>
                <a:noFill/>
              </a:ln>
              <a:effectLst/>
            </c:spPr>
            <c:txPr>
              <a:bodyPr/>
              <a:lstStyle/>
              <a:p>
                <a:pPr>
                  <a:defRPr sz="1400" b="1"/>
                </a:pPr>
                <a:endParaRPr lang="en-US"/>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Sheet1!$A$2:$A$8</c:f>
              <c:strCache>
                <c:ptCount val="7"/>
                <c:pt idx="0">
                  <c:v>3+3</c:v>
                </c:pt>
                <c:pt idx="1">
                  <c:v>3+4</c:v>
                </c:pt>
                <c:pt idx="2">
                  <c:v>4+3</c:v>
                </c:pt>
                <c:pt idx="3">
                  <c:v>4+4</c:v>
                </c:pt>
                <c:pt idx="4">
                  <c:v>4+5</c:v>
                </c:pt>
                <c:pt idx="5">
                  <c:v>5+4</c:v>
                </c:pt>
                <c:pt idx="6">
                  <c:v>5+5</c:v>
                </c:pt>
              </c:strCache>
            </c:strRef>
          </c:cat>
          <c:val>
            <c:numRef>
              <c:f>Sheet1!$B$2:$B$8</c:f>
              <c:numCache>
                <c:formatCode>General</c:formatCode>
                <c:ptCount val="7"/>
                <c:pt idx="0">
                  <c:v>7</c:v>
                </c:pt>
                <c:pt idx="1">
                  <c:v>7</c:v>
                </c:pt>
                <c:pt idx="2">
                  <c:v>8</c:v>
                </c:pt>
                <c:pt idx="3">
                  <c:v>3</c:v>
                </c:pt>
                <c:pt idx="4">
                  <c:v>2</c:v>
                </c:pt>
                <c:pt idx="5">
                  <c:v>8</c:v>
                </c:pt>
                <c:pt idx="6">
                  <c:v>2</c:v>
                </c:pt>
              </c:numCache>
            </c:numRef>
          </c:val>
          <c:extLst>
            <c:ext xmlns:c16="http://schemas.microsoft.com/office/drawing/2014/chart" uri="{C3380CC4-5D6E-409C-BE32-E72D297353CC}">
              <c16:uniqueId val="{00000000-9976-8E40-9302-41E4A6B0E966}"/>
            </c:ext>
          </c:extLst>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160</Pages>
  <Words>23059</Words>
  <Characters>131438</Characters>
  <Application>Microsoft Office Word</Application>
  <DocSecurity>0</DocSecurity>
  <Lines>1095</Lines>
  <Paragraphs>308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dc:creator>
  <cp:keywords/>
  <dc:description/>
  <cp:lastModifiedBy>Zohaib Jawed</cp:lastModifiedBy>
  <cp:revision>2</cp:revision>
  <dcterms:created xsi:type="dcterms:W3CDTF">2019-11-11T18:24:00Z</dcterms:created>
  <dcterms:modified xsi:type="dcterms:W3CDTF">2019-11-11T18:24:00Z</dcterms:modified>
</cp:coreProperties>
</file>