
<file path=[Content_Types].xml><?xml version="1.0" encoding="utf-8"?>
<Types xmlns="http://schemas.openxmlformats.org/package/2006/content-types">
  <Override PartName="/word/charts/chart10.xml" ContentType="application/vnd.openxmlformats-officedocument.drawingml.chart+xml"/>
  <Override PartName="/word/theme/themeOverride5.xml" ContentType="application/vnd.openxmlformats-officedocument.themeOverride+xml"/>
  <Override PartName="/word/theme/themeOverride15.xml" ContentType="application/vnd.openxmlformats-officedocument.themeOverride+xml"/>
  <Override PartName="/word/theme/themeOverride26.xml" ContentType="application/vnd.openxmlformats-officedocument.themeOverride+xml"/>
  <Override PartName="/customXml/itemProps1.xml" ContentType="application/vnd.openxmlformats-officedocument.customXmlProperties+xml"/>
  <Override PartName="/word/theme/themeOverride3.xml" ContentType="application/vnd.openxmlformats-officedocument.themeOverride+xml"/>
  <Override PartName="/word/theme/themeOverride13.xml" ContentType="application/vnd.openxmlformats-officedocument.themeOverride+xml"/>
  <Override PartName="/word/theme/themeOverride22.xml" ContentType="application/vnd.openxmlformats-officedocument.themeOverride+xml"/>
  <Override PartName="/word/theme/themeOverride1.xml" ContentType="application/vnd.openxmlformats-officedocument.themeOverride+xml"/>
  <Override PartName="/word/theme/themeOverride11.xml" ContentType="application/vnd.openxmlformats-officedocument.themeOverride+xml"/>
  <Override PartName="/word/theme/themeOverride20.xml" ContentType="application/vnd.openxmlformats-officedocument.themeOverride+xml"/>
  <Override PartName="/word/theme/themeOverride3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charts/chart9.xml" ContentType="application/vnd.openxmlformats-officedocument.drawingml.chart+xml"/>
  <Override PartName="/word/charts/chart19.xml" ContentType="application/vnd.openxmlformats-officedocument.drawingml.chart+xml"/>
  <Override PartName="/word/charts/chart28.xml" ContentType="application/vnd.openxmlformats-officedocument.drawingml.chart+xml"/>
  <Override PartName="/word/charts/chart39.xml" ContentType="application/vnd.openxmlformats-officedocument.drawingml.chart+xml"/>
  <Override PartName="/word/drawings/drawing2.xml" ContentType="application/vnd.openxmlformats-officedocument.drawingml.chartshapes+xml"/>
  <Override PartName="/word/charts/chart7.xml" ContentType="application/vnd.openxmlformats-officedocument.drawingml.chart+xml"/>
  <Override PartName="/word/charts/chart17.xml" ContentType="application/vnd.openxmlformats-officedocument.drawingml.chart+xml"/>
  <Override PartName="/word/charts/chart26.xml" ContentType="application/vnd.openxmlformats-officedocument.drawingml.chart+xml"/>
  <Override PartName="/word/charts/chart37.xml" ContentType="application/vnd.openxmlformats-officedocument.drawingml.chart+xml"/>
  <Override PartName="/word/footer1.xml" ContentType="application/vnd.openxmlformats-officedocument.wordprocessingml.footer+xml"/>
  <Override PartName="/word/charts/chart5.xml" ContentType="application/vnd.openxmlformats-officedocument.drawingml.chart+xml"/>
  <Override PartName="/word/charts/chart15.xml" ContentType="application/vnd.openxmlformats-officedocument.drawingml.chart+xml"/>
  <Override PartName="/word/charts/chart24.xml" ContentType="application/vnd.openxmlformats-officedocument.drawingml.chart+xml"/>
  <Override PartName="/word/charts/chart35.xml" ContentType="application/vnd.openxmlformats-officedocument.drawingml.chart+xml"/>
  <Default Extension="xlsx" ContentType="application/vnd.openxmlformats-officedocument.spreadsheetml.sheet"/>
  <Override PartName="/word/charts/chart3.xml" ContentType="application/vnd.openxmlformats-officedocument.drawingml.chart+xml"/>
  <Override PartName="/word/charts/chart13.xml" ContentType="application/vnd.openxmlformats-officedocument.drawingml.chart+xml"/>
  <Override PartName="/word/theme/themeOverride8.xml" ContentType="application/vnd.openxmlformats-officedocument.themeOverride+xml"/>
  <Override PartName="/word/charts/chart22.xml" ContentType="application/vnd.openxmlformats-officedocument.drawingml.chart+xml"/>
  <Override PartName="/word/charts/chart31.xml" ContentType="application/vnd.openxmlformats-officedocument.drawingml.chart+xml"/>
  <Override PartName="/word/charts/chart33.xml" ContentType="application/vnd.openxmlformats-officedocument.drawingml.chart+xml"/>
  <Override PartName="/word/theme/themeOverride29.xml" ContentType="application/vnd.openxmlformats-officedocument.themeOverride+xml"/>
  <Override PartName="/word/charts/chart42.xml" ContentType="application/vnd.openxmlformats-officedocument.drawingml.chart+xml"/>
  <Override PartName="/word/glossary/settings.xml" ContentType="application/vnd.openxmlformats-officedocument.wordprocessingml.settings+xml"/>
  <Override PartName="/word/glossary/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theme/themeOverride6.xml" ContentType="application/vnd.openxmlformats-officedocument.themeOverride+xml"/>
  <Override PartName="/word/charts/chart20.xml" ContentType="application/vnd.openxmlformats-officedocument.drawingml.chart+xml"/>
  <Override PartName="/word/theme/themeOverride18.xml" ContentType="application/vnd.openxmlformats-officedocument.themeOverride+xml"/>
  <Override PartName="/word/theme/themeOverride27.xml" ContentType="application/vnd.openxmlformats-officedocument.themeOverride+xml"/>
  <Override PartName="/word/charts/chart40.xml" ContentType="application/vnd.openxmlformats-officedocument.drawingml.chart+xml"/>
  <Override PartName="/customXml/itemProps2.xml" ContentType="application/vnd.openxmlformats-officedocument.customXmlProperties+xml"/>
  <Default Extension="png" ContentType="image/png"/>
  <Override PartName="/word/theme/themeOverride4.xml" ContentType="application/vnd.openxmlformats-officedocument.themeOverride+xml"/>
  <Override PartName="/word/theme/themeOverride16.xml" ContentType="application/vnd.openxmlformats-officedocument.themeOverride+xml"/>
  <Override PartName="/word/theme/themeOverride25.xml" ContentType="application/vnd.openxmlformats-officedocument.themeOverride+xml"/>
  <Override PartName="/word/theme/themeOverride2.xml" ContentType="application/vnd.openxmlformats-officedocument.themeOverride+xml"/>
  <Override PartName="/word/theme/themeOverride14.xml" ContentType="application/vnd.openxmlformats-officedocument.themeOverride+xml"/>
  <Override PartName="/word/theme/themeOverride23.xml" ContentType="application/vnd.openxmlformats-officedocument.themeOverride+xml"/>
  <Override PartName="/word/theme/themeOverride32.xml" ContentType="application/vnd.openxmlformats-officedocument.themeOverride+xml"/>
  <Default Extension="jpeg" ContentType="image/jpeg"/>
  <Default Extension="emf" ContentType="image/x-emf"/>
  <Override PartName="/word/theme/themeOverride12.xml" ContentType="application/vnd.openxmlformats-officedocument.themeOverride+xml"/>
  <Override PartName="/word/theme/themeOverride21.xml" ContentType="application/vnd.openxmlformats-officedocument.themeOverride+xml"/>
  <Override PartName="/word/theme/themeOverride30.xml" ContentType="application/vnd.openxmlformats-officedocument.themeOverride+xml"/>
  <Override PartName="/word/glossary/fontTable.xml" ContentType="application/vnd.openxmlformats-officedocument.wordprocessingml.fontTable+xml"/>
  <Override PartName="/word/numbering.xml" ContentType="application/vnd.openxmlformats-officedocument.wordprocessingml.numbering+xml"/>
  <Override PartName="/word/endnotes.xml" ContentType="application/vnd.openxmlformats-officedocument.wordprocessingml.endnotes+xml"/>
  <Override PartName="/word/charts/chart8.xml" ContentType="application/vnd.openxmlformats-officedocument.drawingml.chart+xml"/>
  <Override PartName="/word/theme/themeOverride10.xml" ContentType="application/vnd.openxmlformats-officedocument.themeOverride+xml"/>
  <Override PartName="/word/charts/chart29.xml" ContentType="application/vnd.openxmlformats-officedocument.drawingml.chart+xml"/>
  <Override PartName="/word/charts/chart38.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drawings/drawing1.xml" ContentType="application/vnd.openxmlformats-officedocument.drawingml.chartshapes+xml"/>
  <Override PartName="/word/charts/chart6.xml" ContentType="application/vnd.openxmlformats-officedocument.drawingml.chart+xml"/>
  <Override PartName="/word/charts/chart18.xml" ContentType="application/vnd.openxmlformats-officedocument.drawingml.chart+xml"/>
  <Override PartName="/word/charts/chart27.xml" ContentType="application/vnd.openxmlformats-officedocument.drawingml.chart+xml"/>
  <Override PartName="/word/charts/chart36.xml" ContentType="application/vnd.openxmlformats-officedocument.drawingml.chart+xml"/>
  <Override PartName="/word/glossary/document.xml" ContentType="application/vnd.openxmlformats-officedocument.wordprocessingml.document.glossary+xml"/>
  <Override PartName="/word/charts/chart4.xml" ContentType="application/vnd.openxmlformats-officedocument.drawingml.chart+xml"/>
  <Override PartName="/word/charts/chart16.xml" ContentType="application/vnd.openxmlformats-officedocument.drawingml.chart+xml"/>
  <Override PartName="/word/charts/chart25.xml" ContentType="application/vnd.openxmlformats-officedocument.drawingml.chart+xml"/>
  <Override PartName="/word/charts/chart34.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14.xml" ContentType="application/vnd.openxmlformats-officedocument.drawingml.chart+xml"/>
  <Override PartName="/word/theme/themeOverride9.xml" ContentType="application/vnd.openxmlformats-officedocument.themeOverride+xml"/>
  <Override PartName="/word/charts/chart23.xml" ContentType="application/vnd.openxmlformats-officedocument.drawingml.chart+xml"/>
  <Override PartName="/word/theme/themeOverride19.xml" ContentType="application/vnd.openxmlformats-officedocument.themeOverride+xml"/>
  <Override PartName="/word/charts/chart32.xml" ContentType="application/vnd.openxmlformats-officedocument.drawingml.chart+xml"/>
  <Override PartName="/word/charts/chart41.xml" ContentType="application/vnd.openxmlformats-officedocument.drawingml.chart+xml"/>
  <Override PartName="/word/fontTable.xml" ContentType="application/vnd.openxmlformats-officedocument.wordprocessingml.fontTable+xml"/>
  <Override PartName="/word/glossary/styles.xml" ContentType="application/vnd.openxmlformats-officedocument.wordprocessingml.styles+xml"/>
  <Override PartName="/word/webSettings.xml" ContentType="application/vnd.openxmlformats-officedocument.wordprocessingml.webSettings+xml"/>
  <Override PartName="/word/charts/chart12.xml" ContentType="application/vnd.openxmlformats-officedocument.drawingml.chart+xml"/>
  <Override PartName="/word/theme/themeOverride7.xml" ContentType="application/vnd.openxmlformats-officedocument.themeOverride+xml"/>
  <Override PartName="/word/charts/chart21.xml" ContentType="application/vnd.openxmlformats-officedocument.drawingml.chart+xml"/>
  <Override PartName="/word/theme/themeOverride17.xml" ContentType="application/vnd.openxmlformats-officedocument.themeOverride+xml"/>
  <Override PartName="/word/charts/chart30.xml" ContentType="application/vnd.openxmlformats-officedocument.drawingml.chart+xml"/>
  <Override PartName="/word/theme/themeOverride28.xml" ContentType="application/vnd.openxmlformats-officedocument.themeOverride+xml"/>
  <Override PartName="/docProps/core.xml" ContentType="application/vnd.openxmlformats-package.core-properties+xml"/>
  <Override PartName="/word/footnotes.xml" ContentType="application/vnd.openxmlformats-officedocument.wordprocessingml.footnotes+xml"/>
  <Override PartName="/word/theme/themeOverride24.xml" ContentType="application/vnd.openxmlformats-officedocument.themeOverrid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Theme="majorHAnsi" w:eastAsiaTheme="majorEastAsia" w:hAnsiTheme="majorHAnsi" w:cstheme="majorBidi"/>
          <w:sz w:val="72"/>
          <w:szCs w:val="72"/>
        </w:rPr>
        <w:id w:val="448598"/>
        <w:docPartObj>
          <w:docPartGallery w:val="Cover Pages"/>
          <w:docPartUnique/>
        </w:docPartObj>
      </w:sdtPr>
      <w:sdtEndPr>
        <w:rPr>
          <w:caps/>
          <w:sz w:val="32"/>
          <w:szCs w:val="32"/>
        </w:rPr>
      </w:sdtEndPr>
      <w:sdtContent>
        <w:p w:rsidR="00403166" w:rsidRDefault="00403166" w:rsidP="00403166">
          <w:pPr>
            <w:pStyle w:val="NoSpacing"/>
          </w:pPr>
          <w:r>
            <w:rPr>
              <w:rFonts w:asciiTheme="minorHAnsi" w:eastAsiaTheme="majorEastAsia" w:hAnsiTheme="minorHAnsi" w:cstheme="majorBidi"/>
              <w:noProof/>
              <w:sz w:val="22"/>
              <w:szCs w:val="22"/>
            </w:rPr>
            <w:drawing>
              <wp:anchor distT="0" distB="0" distL="114300" distR="114300" simplePos="0" relativeHeight="251854848" behindDoc="0" locked="0" layoutInCell="1" allowOverlap="1">
                <wp:simplePos x="0" y="0"/>
                <wp:positionH relativeFrom="column">
                  <wp:posOffset>-428625</wp:posOffset>
                </wp:positionH>
                <wp:positionV relativeFrom="paragraph">
                  <wp:posOffset>0</wp:posOffset>
                </wp:positionV>
                <wp:extent cx="657225" cy="781050"/>
                <wp:effectExtent l="19050" t="0" r="9525" b="0"/>
                <wp:wrapThrough wrapText="bothSides">
                  <wp:wrapPolygon edited="0">
                    <wp:start x="-626" y="0"/>
                    <wp:lineTo x="-626" y="21073"/>
                    <wp:lineTo x="21913" y="21073"/>
                    <wp:lineTo x="21913" y="0"/>
                    <wp:lineTo x="-626" y="0"/>
                  </wp:wrapPolygon>
                </wp:wrapThrough>
                <wp:docPr id="25" name="Picture 2" descr="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jpg"/>
                        <pic:cNvPicPr/>
                      </pic:nvPicPr>
                      <pic:blipFill>
                        <a:blip r:embed="rId9"/>
                        <a:stretch>
                          <a:fillRect/>
                        </a:stretch>
                      </pic:blipFill>
                      <pic:spPr>
                        <a:xfrm>
                          <a:off x="0" y="0"/>
                          <a:ext cx="657225" cy="781050"/>
                        </a:xfrm>
                        <a:prstGeom prst="rect">
                          <a:avLst/>
                        </a:prstGeom>
                      </pic:spPr>
                    </pic:pic>
                  </a:graphicData>
                </a:graphic>
              </wp:anchor>
            </w:drawing>
          </w:r>
          <w:r w:rsidR="00E478E8" w:rsidRPr="00E478E8">
            <w:rPr>
              <w:rFonts w:asciiTheme="minorHAnsi" w:eastAsiaTheme="majorEastAsia" w:hAnsiTheme="minorHAnsi" w:cstheme="majorBidi"/>
              <w:noProof/>
              <w:sz w:val="22"/>
              <w:szCs w:val="22"/>
              <w:lang w:eastAsia="zh-TW"/>
            </w:rPr>
            <w:pict>
              <v:rect id="_x0000_s1678" style="position:absolute;margin-left:46pt;margin-top:-19.45pt;width:7.15pt;height:830.8pt;z-index:251851776;mso-height-percent:1050;mso-position-horizontal-relative:left-margin-area;mso-position-vertical-relative:page;mso-height-percent:1050" o:allowincell="f" fillcolor="#39f" strokecolor="#ffc000">
                <v:fill color2="#069" rotate="t" colors="0 #39f;10486f #0cc;30802f #99f;39322f #2e6792;46531f #33c;53084f #1170ff;1 #069" method="none" focus="-50%" type="gradient"/>
                <w10:wrap anchorx="margin" anchory="page"/>
              </v:rect>
            </w:pict>
          </w:r>
          <w:r w:rsidR="00E478E8" w:rsidRPr="00E478E8">
            <w:rPr>
              <w:rFonts w:eastAsiaTheme="majorEastAsia" w:cstheme="majorBidi"/>
              <w:noProof/>
              <w:lang w:eastAsia="zh-TW"/>
            </w:rPr>
            <w:pict>
              <v:rect id="_x0000_s1680" style="position:absolute;margin-left:-.05pt;margin-top:1.5pt;width:619.2pt;height:36pt;z-index:251853824;mso-position-horizontal-relative:page;mso-position-vertical-relative:top-margin-area;mso-height-relative:top-margin-area" o:allowincell="f" strokecolor="white [3212]">
                <v:fill r:id="rId10" o:title="untitled" opacity="34079f" recolor="t" rotate="t" type="frame"/>
                <w10:wrap anchorx="page" anchory="margin"/>
              </v:rect>
            </w:pict>
          </w:r>
          <w:r w:rsidRPr="004B1085">
            <w:rPr>
              <w:b/>
              <w:bCs/>
              <w:sz w:val="28"/>
              <w:szCs w:val="28"/>
            </w:rPr>
            <w:t xml:space="preserve"> </w:t>
          </w:r>
          <w:sdt>
            <w:sdtPr>
              <w:rPr>
                <w:b/>
                <w:bCs/>
                <w:sz w:val="28"/>
                <w:szCs w:val="28"/>
              </w:rPr>
              <w:alias w:val="Company"/>
              <w:id w:val="14700089"/>
              <w:placeholder>
                <w:docPart w:val="0AFB855260064F97BC5DF22DEE124AB5"/>
              </w:placeholder>
              <w:dataBinding w:prefixMappings="xmlns:ns0='http://schemas.openxmlformats.org/officeDocument/2006/extended-properties'" w:xpath="/ns0:Properties[1]/ns0:Company[1]" w:storeItemID="{6668398D-A668-4E3E-A5EB-62B293D839F1}"/>
              <w:text/>
            </w:sdtPr>
            <w:sdtContent>
              <w:r>
                <w:rPr>
                  <w:b/>
                  <w:bCs/>
                  <w:sz w:val="28"/>
                  <w:szCs w:val="28"/>
                </w:rPr>
                <w:t xml:space="preserve">                                                                                                       </w:t>
              </w:r>
              <w:proofErr w:type="gramStart"/>
              <w:r w:rsidRPr="00F55852">
                <w:rPr>
                  <w:b/>
                  <w:bCs/>
                  <w:sz w:val="28"/>
                  <w:szCs w:val="28"/>
                </w:rPr>
                <w:t>Bahria University,                                                                                                                                                        Islamabad.</w:t>
              </w:r>
              <w:proofErr w:type="gramEnd"/>
            </w:sdtContent>
          </w:sdt>
        </w:p>
        <w:p w:rsidR="00403166" w:rsidRDefault="00403166" w:rsidP="00403166">
          <w:pPr>
            <w:pStyle w:val="NoSpacing"/>
            <w:rPr>
              <w:rFonts w:asciiTheme="majorHAnsi" w:eastAsiaTheme="majorEastAsia" w:hAnsiTheme="majorHAnsi" w:cstheme="majorBidi"/>
              <w:sz w:val="72"/>
              <w:szCs w:val="72"/>
            </w:rPr>
          </w:pPr>
        </w:p>
        <w:p w:rsidR="00403166" w:rsidRDefault="00403166" w:rsidP="00403166">
          <w:pPr>
            <w:pStyle w:val="NoSpacing"/>
            <w:rPr>
              <w:rFonts w:asciiTheme="majorHAnsi" w:eastAsiaTheme="majorEastAsia" w:hAnsiTheme="majorHAnsi" w:cstheme="majorBidi"/>
              <w:sz w:val="72"/>
              <w:szCs w:val="72"/>
            </w:rPr>
          </w:pPr>
        </w:p>
        <w:p w:rsidR="00403166" w:rsidRDefault="00E478E8" w:rsidP="00403166">
          <w:pPr>
            <w:pStyle w:val="NoSpacing"/>
            <w:rPr>
              <w:rFonts w:asciiTheme="majorHAnsi" w:eastAsiaTheme="majorEastAsia" w:hAnsiTheme="majorHAnsi" w:cstheme="majorBidi"/>
              <w:sz w:val="72"/>
              <w:szCs w:val="72"/>
            </w:rPr>
          </w:pPr>
          <w:r w:rsidRPr="00E478E8">
            <w:rPr>
              <w:rFonts w:asciiTheme="minorHAnsi" w:eastAsiaTheme="majorEastAsia" w:hAnsiTheme="minorHAnsi" w:cstheme="majorBidi"/>
              <w:noProof/>
              <w:sz w:val="22"/>
              <w:szCs w:val="22"/>
              <w:lang w:eastAsia="zh-TW"/>
            </w:rPr>
            <w:pict>
              <v:rect id="_x0000_s1677" style="position:absolute;margin-left:0;margin-top:0;width:7.15pt;height:830.75pt;z-index:251850752;mso-height-percent:1050;mso-position-horizontal:center;mso-position-horizontal-relative:right-margin-area;mso-position-vertical:center;mso-position-vertical-relative:page;mso-height-percent:1050" o:allowincell="f" fillcolor="#39f" strokecolor="#ffc000">
                <v:fill color2="#069" rotate="t" colors="0 #39f;10486f #0cc;30802f #99f;39322f #2e6792;46531f #33c;53084f #1170ff;1 #069" method="none" focus="-50%" type="gradient"/>
                <w10:wrap anchorx="page" anchory="page"/>
              </v:rect>
            </w:pict>
          </w:r>
        </w:p>
        <w:p w:rsidR="00403166" w:rsidRDefault="00E478E8" w:rsidP="00403166">
          <w:pPr>
            <w:pStyle w:val="NoSpacing"/>
            <w:jc w:val="center"/>
            <w:rPr>
              <w:rFonts w:asciiTheme="majorHAnsi" w:eastAsiaTheme="majorEastAsia" w:hAnsiTheme="majorHAnsi" w:cstheme="majorBidi"/>
              <w:sz w:val="72"/>
              <w:szCs w:val="72"/>
            </w:rPr>
          </w:pPr>
          <w:sdt>
            <w:sdtPr>
              <w:rPr>
                <w:rFonts w:asciiTheme="majorHAnsi" w:eastAsiaTheme="majorEastAsia" w:hAnsiTheme="majorHAnsi" w:cstheme="majorBidi"/>
                <w:sz w:val="52"/>
                <w:szCs w:val="52"/>
              </w:rPr>
              <w:alias w:val="Title"/>
              <w:id w:val="14700071"/>
              <w:placeholder>
                <w:docPart w:val="B84D72DC17B84D3398A3827697B1672F"/>
              </w:placeholder>
              <w:dataBinding w:prefixMappings="xmlns:ns0='http://schemas.openxmlformats.org/package/2006/metadata/core-properties' xmlns:ns1='http://purl.org/dc/elements/1.1/'" w:xpath="/ns0:coreProperties[1]/ns1:title[1]" w:storeItemID="{6C3C8BC8-F283-45AE-878A-BAB7291924A1}"/>
              <w:text/>
            </w:sdtPr>
            <w:sdtContent>
              <w:r w:rsidR="00403166" w:rsidRPr="00D340DF">
                <w:rPr>
                  <w:rFonts w:asciiTheme="majorHAnsi" w:eastAsiaTheme="majorEastAsia" w:hAnsiTheme="majorHAnsi" w:cstheme="majorBidi"/>
                  <w:sz w:val="52"/>
                  <w:szCs w:val="52"/>
                </w:rPr>
                <w:t>TVCs of Innovative Offerings and Consumer Switching Behavior of Cellular Service Providers, in Rawalpindi &amp; Islamabad</w:t>
              </w:r>
            </w:sdtContent>
          </w:sdt>
        </w:p>
        <w:p w:rsidR="00403166" w:rsidRDefault="00403166" w:rsidP="00403166">
          <w:pPr>
            <w:pStyle w:val="NoSpacing"/>
            <w:tabs>
              <w:tab w:val="left" w:pos="180"/>
            </w:tabs>
            <w:ind w:left="270"/>
            <w:jc w:val="center"/>
            <w:rPr>
              <w:rFonts w:asciiTheme="majorHAnsi" w:eastAsiaTheme="majorEastAsia" w:hAnsiTheme="majorHAnsi" w:cstheme="majorBidi"/>
              <w:sz w:val="36"/>
              <w:szCs w:val="36"/>
            </w:rPr>
          </w:pPr>
          <w:r>
            <w:rPr>
              <w:rFonts w:asciiTheme="majorHAnsi" w:eastAsiaTheme="majorEastAsia" w:hAnsiTheme="majorHAnsi" w:cstheme="majorBidi"/>
              <w:sz w:val="36"/>
              <w:szCs w:val="36"/>
            </w:rPr>
            <w:t xml:space="preserve">                                                                                                            </w:t>
          </w:r>
          <w:sdt>
            <w:sdtPr>
              <w:rPr>
                <w:rFonts w:asciiTheme="majorHAnsi" w:eastAsiaTheme="majorEastAsia" w:hAnsiTheme="majorHAnsi" w:cstheme="majorBidi"/>
                <w:sz w:val="36"/>
                <w:szCs w:val="36"/>
              </w:rPr>
              <w:alias w:val="Subtitle"/>
              <w:id w:val="14700077"/>
              <w:placeholder>
                <w:docPart w:val="809A2189D23D462FAB6A1B1BC15A76D7"/>
              </w:placeholder>
              <w:dataBinding w:prefixMappings="xmlns:ns0='http://schemas.openxmlformats.org/package/2006/metadata/core-properties' xmlns:ns1='http://purl.org/dc/elements/1.1/'" w:xpath="/ns0:coreProperties[1]/ns1:subject[1]" w:storeItemID="{6C3C8BC8-F283-45AE-878A-BAB7291924A1}"/>
              <w:text/>
            </w:sdtPr>
            <w:sdtContent>
              <w:r w:rsidRPr="00265FD0">
                <w:rPr>
                  <w:rFonts w:asciiTheme="majorHAnsi" w:eastAsiaTheme="majorEastAsia" w:hAnsiTheme="majorHAnsi" w:cstheme="majorBidi"/>
                  <w:sz w:val="36"/>
                  <w:szCs w:val="36"/>
                </w:rPr>
                <w:t>Final Year Project</w:t>
              </w:r>
            </w:sdtContent>
          </w:sdt>
        </w:p>
        <w:p w:rsidR="00403166" w:rsidRDefault="00403166" w:rsidP="00403166">
          <w:pPr>
            <w:pStyle w:val="NoSpacing"/>
            <w:rPr>
              <w:rFonts w:asciiTheme="majorHAnsi" w:eastAsiaTheme="majorEastAsia" w:hAnsiTheme="majorHAnsi" w:cstheme="majorBidi"/>
              <w:sz w:val="36"/>
              <w:szCs w:val="36"/>
            </w:rPr>
          </w:pPr>
        </w:p>
        <w:p w:rsidR="00403166" w:rsidRDefault="00403166" w:rsidP="00403166">
          <w:pPr>
            <w:pStyle w:val="NoSpacing"/>
            <w:rPr>
              <w:rFonts w:asciiTheme="majorHAnsi" w:eastAsiaTheme="majorEastAsia" w:hAnsiTheme="majorHAnsi" w:cstheme="majorBidi"/>
              <w:sz w:val="36"/>
              <w:szCs w:val="36"/>
            </w:rPr>
          </w:pPr>
        </w:p>
        <w:p w:rsidR="00403166" w:rsidRDefault="00403166" w:rsidP="00403166">
          <w:pPr>
            <w:pStyle w:val="NoSpacing"/>
            <w:rPr>
              <w:rFonts w:asciiTheme="majorHAnsi" w:eastAsiaTheme="majorEastAsia" w:hAnsiTheme="majorHAnsi" w:cstheme="majorBidi"/>
              <w:sz w:val="36"/>
              <w:szCs w:val="36"/>
            </w:rPr>
          </w:pPr>
        </w:p>
        <w:p w:rsidR="00403166" w:rsidRDefault="00403166" w:rsidP="00403166">
          <w:pPr>
            <w:pStyle w:val="NoSpacing"/>
            <w:rPr>
              <w:rFonts w:asciiTheme="majorHAnsi" w:eastAsiaTheme="majorEastAsia" w:hAnsiTheme="majorHAnsi" w:cstheme="majorBidi"/>
              <w:sz w:val="36"/>
              <w:szCs w:val="36"/>
            </w:rPr>
          </w:pPr>
        </w:p>
        <w:p w:rsidR="00403166" w:rsidRDefault="00403166" w:rsidP="00403166">
          <w:pPr>
            <w:pStyle w:val="NoSpacing"/>
            <w:rPr>
              <w:rFonts w:asciiTheme="majorHAnsi" w:eastAsiaTheme="majorEastAsia" w:hAnsiTheme="majorHAnsi" w:cstheme="majorBidi"/>
              <w:sz w:val="36"/>
              <w:szCs w:val="36"/>
            </w:rPr>
          </w:pPr>
        </w:p>
        <w:p w:rsidR="00403166" w:rsidRDefault="00403166" w:rsidP="00403166">
          <w:pPr>
            <w:pStyle w:val="NoSpacing"/>
            <w:rPr>
              <w:rFonts w:asciiTheme="majorHAnsi" w:eastAsiaTheme="majorEastAsia" w:hAnsiTheme="majorHAnsi" w:cstheme="majorBidi"/>
              <w:sz w:val="36"/>
              <w:szCs w:val="36"/>
            </w:rPr>
          </w:pPr>
        </w:p>
        <w:p w:rsidR="00403166" w:rsidRDefault="00403166" w:rsidP="00403166">
          <w:pPr>
            <w:pStyle w:val="NoSpacing"/>
            <w:rPr>
              <w:rFonts w:asciiTheme="majorHAnsi" w:eastAsiaTheme="majorEastAsia" w:hAnsiTheme="majorHAnsi" w:cstheme="majorBidi"/>
              <w:sz w:val="36"/>
              <w:szCs w:val="36"/>
            </w:rPr>
          </w:pPr>
        </w:p>
        <w:sdt>
          <w:sdtPr>
            <w:rPr>
              <w:rFonts w:ascii="Berlin Sans FB Demi" w:eastAsiaTheme="minorEastAsia" w:hAnsi="Berlin Sans FB Demi"/>
            </w:rPr>
            <w:alias w:val="Author"/>
            <w:id w:val="14700094"/>
            <w:placeholder>
              <w:docPart w:val="8EDB4A558DE24C4B943C1BCFDFEE10A2"/>
            </w:placeholder>
            <w:dataBinding w:prefixMappings="xmlns:ns0='http://schemas.openxmlformats.org/package/2006/metadata/core-properties' xmlns:ns1='http://purl.org/dc/elements/1.1/'" w:xpath="/ns0:coreProperties[1]/ns1:creator[1]" w:storeItemID="{6C3C8BC8-F283-45AE-878A-BAB7291924A1}"/>
            <w:text/>
          </w:sdtPr>
          <w:sdtContent>
            <w:p w:rsidR="00403166" w:rsidRPr="002565B5" w:rsidRDefault="00403166" w:rsidP="00403166">
              <w:pPr>
                <w:pStyle w:val="NoSpacing"/>
                <w:spacing w:line="360" w:lineRule="auto"/>
                <w:jc w:val="right"/>
                <w:rPr>
                  <w:rFonts w:ascii="Berlin Sans FB Demi" w:hAnsi="Berlin Sans FB Demi"/>
                </w:rPr>
              </w:pPr>
              <w:proofErr w:type="spellStart"/>
              <w:r w:rsidRPr="00403166">
                <w:rPr>
                  <w:rFonts w:ascii="Berlin Sans FB Demi" w:eastAsiaTheme="minorEastAsia" w:hAnsi="Berlin Sans FB Demi"/>
                </w:rPr>
                <w:t>Madiha</w:t>
              </w:r>
              <w:proofErr w:type="spellEnd"/>
              <w:r w:rsidRPr="00403166">
                <w:rPr>
                  <w:rFonts w:ascii="Berlin Sans FB Demi" w:eastAsiaTheme="minorEastAsia" w:hAnsi="Berlin Sans FB Demi"/>
                </w:rPr>
                <w:t xml:space="preserve"> </w:t>
              </w:r>
              <w:proofErr w:type="spellStart"/>
              <w:r w:rsidRPr="00403166">
                <w:rPr>
                  <w:rFonts w:ascii="Berlin Sans FB Demi" w:eastAsiaTheme="minorEastAsia" w:hAnsi="Berlin Sans FB Demi"/>
                </w:rPr>
                <w:t>Naseem</w:t>
              </w:r>
              <w:proofErr w:type="spellEnd"/>
              <w:r w:rsidRPr="00403166">
                <w:rPr>
                  <w:rFonts w:ascii="Berlin Sans FB Demi" w:eastAsiaTheme="minorEastAsia" w:hAnsi="Berlin Sans FB Demi"/>
                </w:rPr>
                <w:t xml:space="preserve"> Khan   (01-221082-022)                                                                                                                              </w:t>
              </w:r>
              <w:proofErr w:type="spellStart"/>
              <w:r w:rsidRPr="00403166">
                <w:rPr>
                  <w:rFonts w:ascii="Berlin Sans FB Demi" w:eastAsiaTheme="minorEastAsia" w:hAnsi="Berlin Sans FB Demi"/>
                </w:rPr>
                <w:t>Nida</w:t>
              </w:r>
              <w:proofErr w:type="spellEnd"/>
              <w:r w:rsidRPr="00403166">
                <w:rPr>
                  <w:rFonts w:ascii="Berlin Sans FB Demi" w:eastAsiaTheme="minorEastAsia" w:hAnsi="Berlin Sans FB Demi"/>
                </w:rPr>
                <w:t xml:space="preserve"> </w:t>
              </w:r>
              <w:proofErr w:type="spellStart"/>
              <w:r w:rsidRPr="00403166">
                <w:rPr>
                  <w:rFonts w:ascii="Berlin Sans FB Demi" w:eastAsiaTheme="minorEastAsia" w:hAnsi="Berlin Sans FB Demi"/>
                </w:rPr>
                <w:t>Asif</w:t>
              </w:r>
              <w:proofErr w:type="spellEnd"/>
              <w:r w:rsidRPr="00403166">
                <w:rPr>
                  <w:rFonts w:ascii="Berlin Sans FB Demi" w:eastAsiaTheme="minorEastAsia" w:hAnsi="Berlin Sans FB Demi"/>
                </w:rPr>
                <w:t xml:space="preserve">                          (01-221082-046)                                                                                                            </w:t>
              </w:r>
              <w:proofErr w:type="spellStart"/>
              <w:r w:rsidRPr="00403166">
                <w:rPr>
                  <w:rFonts w:ascii="Berlin Sans FB Demi" w:eastAsiaTheme="minorEastAsia" w:hAnsi="Berlin Sans FB Demi"/>
                </w:rPr>
                <w:t>Huma</w:t>
              </w:r>
              <w:proofErr w:type="spellEnd"/>
              <w:r w:rsidRPr="00403166">
                <w:rPr>
                  <w:rFonts w:ascii="Berlin Sans FB Demi" w:eastAsiaTheme="minorEastAsia" w:hAnsi="Berlin Sans FB Demi"/>
                </w:rPr>
                <w:t xml:space="preserve"> </w:t>
              </w:r>
              <w:proofErr w:type="spellStart"/>
              <w:r w:rsidRPr="00403166">
                <w:rPr>
                  <w:rFonts w:ascii="Berlin Sans FB Demi" w:eastAsiaTheme="minorEastAsia" w:hAnsi="Berlin Sans FB Demi"/>
                </w:rPr>
                <w:t>Aurengzeb</w:t>
              </w:r>
              <w:proofErr w:type="spellEnd"/>
              <w:r w:rsidRPr="00403166">
                <w:rPr>
                  <w:rFonts w:ascii="Berlin Sans FB Demi" w:eastAsiaTheme="minorEastAsia" w:hAnsi="Berlin Sans FB Demi"/>
                </w:rPr>
                <w:t xml:space="preserve">           (01-221082-016)</w:t>
              </w:r>
            </w:p>
          </w:sdtContent>
        </w:sdt>
        <w:sdt>
          <w:sdtPr>
            <w:rPr>
              <w:rFonts w:eastAsiaTheme="minorEastAsia"/>
              <w:b/>
              <w:bCs/>
            </w:rPr>
            <w:alias w:val="Date"/>
            <w:id w:val="14700083"/>
            <w:dataBinding w:prefixMappings="xmlns:ns0='http://schemas.microsoft.com/office/2006/coverPageProps'" w:xpath="/ns0:CoverPageProperties[1]/ns0:PublishDate[1]" w:storeItemID="{55AF091B-3C7A-41E3-B477-F2FDAA23CFDA}"/>
            <w:date>
              <w:dateFormat w:val="M/d/yyyy"/>
              <w:lid w:val="en-US"/>
              <w:storeMappedDataAs w:val="dateTime"/>
              <w:calendar w:val="gregorian"/>
            </w:date>
          </w:sdtPr>
          <w:sdtContent>
            <w:p w:rsidR="00403166" w:rsidRPr="002565B5" w:rsidRDefault="00403166" w:rsidP="00403166">
              <w:pPr>
                <w:pStyle w:val="NoSpacing"/>
                <w:ind w:left="4950"/>
                <w:rPr>
                  <w:b/>
                  <w:bCs/>
                </w:rPr>
              </w:pPr>
              <w:r w:rsidRPr="00403166">
                <w:rPr>
                  <w:rFonts w:eastAsiaTheme="minorEastAsia"/>
                  <w:b/>
                  <w:bCs/>
                </w:rPr>
                <w:t xml:space="preserve">      (Year 2008-09)</w:t>
              </w:r>
            </w:p>
          </w:sdtContent>
        </w:sdt>
        <w:p w:rsidR="00403166" w:rsidRPr="002565B5" w:rsidRDefault="00403166" w:rsidP="00403166">
          <w:pPr>
            <w:rPr>
              <w:b/>
              <w:bCs/>
            </w:rPr>
          </w:pPr>
        </w:p>
        <w:p w:rsidR="00403166" w:rsidRPr="005E791B" w:rsidRDefault="00E478E8" w:rsidP="00403166">
          <w:pPr>
            <w:rPr>
              <w:rFonts w:asciiTheme="majorHAnsi" w:eastAsiaTheme="majorEastAsia" w:hAnsiTheme="majorHAnsi" w:cstheme="majorBidi"/>
              <w:caps/>
              <w:sz w:val="32"/>
              <w:szCs w:val="32"/>
            </w:rPr>
          </w:pPr>
          <w:r w:rsidRPr="00E478E8">
            <w:rPr>
              <w:rFonts w:asciiTheme="minorHAnsi" w:eastAsiaTheme="majorEastAsia" w:hAnsiTheme="minorHAnsi" w:cstheme="majorBidi"/>
              <w:noProof/>
              <w:sz w:val="22"/>
              <w:szCs w:val="22"/>
              <w:lang w:eastAsia="zh-TW"/>
            </w:rPr>
            <w:pict>
              <v:rect id="_x0000_s1679" style="position:absolute;margin-left:-3.6pt;margin-top:753.25pt;width:619.2pt;height:36pt;z-index:251852800;mso-position-horizontal-relative:page;mso-position-vertical-relative:page;mso-height-relative:top-margin-area" o:allowincell="f" strokecolor="white [3212]">
                <v:fill r:id="rId10" o:title="untitled" opacity="38011f" recolor="t" rotate="t" type="frame"/>
                <w10:wrap anchorx="page" anchory="page"/>
              </v:rect>
            </w:pict>
          </w:r>
        </w:p>
      </w:sdtContent>
    </w:sdt>
    <w:p w:rsidR="00403166" w:rsidRDefault="00403166" w:rsidP="00403166">
      <w:pPr>
        <w:spacing w:after="200" w:line="276" w:lineRule="auto"/>
        <w:rPr>
          <w:rFonts w:ascii="Andalus" w:hAnsi="Andalus" w:cs="Andalus"/>
          <w:sz w:val="72"/>
          <w:szCs w:val="72"/>
        </w:rPr>
        <w:sectPr w:rsidR="00403166" w:rsidSect="00816DD0">
          <w:pgSz w:w="12240" w:h="15840"/>
          <w:pgMar w:top="1440" w:right="1440" w:bottom="1440" w:left="2160" w:header="720" w:footer="720" w:gutter="0"/>
          <w:pgNumType w:fmt="lowerRoman"/>
          <w:cols w:space="720"/>
          <w:docGrid w:linePitch="360"/>
        </w:sectPr>
      </w:pPr>
      <w:r>
        <w:rPr>
          <w:rFonts w:ascii="Andalus" w:hAnsi="Andalus" w:cs="Andalus"/>
          <w:sz w:val="72"/>
          <w:szCs w:val="72"/>
        </w:rPr>
        <w:t xml:space="preserve"> </w:t>
      </w:r>
      <w:r>
        <w:rPr>
          <w:rFonts w:ascii="Andalus" w:hAnsi="Andalus" w:cs="Andalus"/>
          <w:sz w:val="72"/>
          <w:szCs w:val="72"/>
        </w:rPr>
        <w:br w:type="page"/>
      </w:r>
    </w:p>
    <w:p w:rsidR="00403166" w:rsidRDefault="00403166">
      <w:pPr>
        <w:spacing w:after="200" w:line="276" w:lineRule="auto"/>
        <w:rPr>
          <w:rFonts w:ascii="Andalus" w:hAnsi="Andalus" w:cs="Andalus"/>
          <w:sz w:val="72"/>
          <w:szCs w:val="72"/>
        </w:rPr>
      </w:pPr>
    </w:p>
    <w:p w:rsidR="00F544D5" w:rsidRDefault="00F544D5" w:rsidP="00F544D5">
      <w:pPr>
        <w:jc w:val="center"/>
        <w:rPr>
          <w:rFonts w:ascii="Andalus" w:hAnsi="Andalus" w:cs="Andalus"/>
          <w:sz w:val="72"/>
          <w:szCs w:val="72"/>
        </w:rPr>
      </w:pPr>
    </w:p>
    <w:p w:rsidR="001A4C4B" w:rsidRDefault="001A4C4B" w:rsidP="001A4C4B">
      <w:pPr>
        <w:jc w:val="center"/>
        <w:rPr>
          <w:rFonts w:ascii="Engravers MT" w:hAnsi="Engravers MT" w:cs="Andalus"/>
          <w:sz w:val="72"/>
          <w:szCs w:val="72"/>
        </w:rPr>
      </w:pPr>
    </w:p>
    <w:p w:rsidR="00A55A7C" w:rsidRPr="00FE027A" w:rsidRDefault="00A55A7C" w:rsidP="00A55A7C">
      <w:pPr>
        <w:jc w:val="center"/>
        <w:rPr>
          <w:rFonts w:ascii="Courier New" w:hAnsi="Courier New" w:cs="Courier New"/>
          <w:b/>
          <w:sz w:val="40"/>
          <w:szCs w:val="40"/>
        </w:rPr>
      </w:pPr>
      <w:r w:rsidRPr="00FE027A">
        <w:rPr>
          <w:rFonts w:ascii="Courier New" w:hAnsi="Courier New" w:cs="Courier New"/>
          <w:b/>
          <w:sz w:val="40"/>
          <w:szCs w:val="40"/>
        </w:rPr>
        <w:t>DEDICATION</w:t>
      </w:r>
    </w:p>
    <w:p w:rsidR="00A55A7C" w:rsidRPr="00FE027A" w:rsidRDefault="00A55A7C" w:rsidP="00A55A7C">
      <w:pPr>
        <w:rPr>
          <w:rFonts w:ascii="Courier New" w:hAnsi="Courier New" w:cs="Courier New"/>
          <w:b/>
          <w:sz w:val="28"/>
          <w:szCs w:val="28"/>
        </w:rPr>
      </w:pPr>
    </w:p>
    <w:p w:rsidR="00A55A7C" w:rsidRPr="00FE027A" w:rsidRDefault="00A55A7C" w:rsidP="00A55A7C">
      <w:pPr>
        <w:spacing w:before="100" w:beforeAutospacing="1" w:after="100" w:afterAutospacing="1" w:line="360" w:lineRule="auto"/>
        <w:jc w:val="center"/>
        <w:rPr>
          <w:rFonts w:ascii="Courier New" w:hAnsi="Courier New" w:cs="Courier New"/>
          <w:b/>
          <w:bCs/>
          <w:kern w:val="32"/>
          <w:sz w:val="28"/>
          <w:szCs w:val="28"/>
        </w:rPr>
      </w:pPr>
      <w:r w:rsidRPr="00FE027A">
        <w:rPr>
          <w:rFonts w:ascii="Courier New" w:hAnsi="Courier New" w:cs="Courier New"/>
          <w:b/>
          <w:sz w:val="28"/>
          <w:szCs w:val="28"/>
        </w:rPr>
        <w:t xml:space="preserve">This is the last project for us group members, as we will be ending our university term at the BIMCS &amp; therefore, apart from the learning aspect of this report, its formation process carried an emotional facet as well. Thus, we dedicate this project to each other as a tribute to our teamwork during the past five-years!  </w:t>
      </w:r>
      <w:r w:rsidRPr="00FE027A">
        <w:rPr>
          <w:rFonts w:ascii="Courier New" w:hAnsi="Courier New" w:cs="Courier New"/>
          <w:b/>
          <w:color w:val="000000"/>
          <w:sz w:val="28"/>
          <w:szCs w:val="28"/>
        </w:rPr>
        <w:t>We dedicate this project to our families, our friends and our beloved country, we desperately love and to whom we dedicate all our efforts and contributions made!</w:t>
      </w:r>
    </w:p>
    <w:p w:rsidR="001A4C4B" w:rsidRDefault="001A4C4B">
      <w:pPr>
        <w:spacing w:after="200" w:line="276" w:lineRule="auto"/>
        <w:rPr>
          <w:rFonts w:ascii="Book Antiqua" w:hAnsi="Book Antiqua"/>
          <w:color w:val="000000"/>
          <w:sz w:val="28"/>
          <w:szCs w:val="28"/>
        </w:rPr>
      </w:pPr>
      <w:r>
        <w:rPr>
          <w:rFonts w:ascii="Book Antiqua" w:hAnsi="Book Antiqua"/>
          <w:color w:val="000000"/>
          <w:sz w:val="28"/>
          <w:szCs w:val="28"/>
        </w:rPr>
        <w:br w:type="page"/>
      </w:r>
    </w:p>
    <w:p w:rsidR="001A4C4B" w:rsidRDefault="001A4C4B" w:rsidP="001A4C4B">
      <w:pPr>
        <w:jc w:val="center"/>
        <w:rPr>
          <w:rFonts w:ascii="Freefrm721 Blk BT" w:hAnsi="Freefrm721 Blk BT" w:cs="Andalus"/>
          <w:b/>
          <w:bCs/>
          <w:kern w:val="32"/>
          <w:sz w:val="56"/>
          <w:szCs w:val="56"/>
        </w:rPr>
      </w:pPr>
    </w:p>
    <w:p w:rsidR="001A4C4B" w:rsidRDefault="001A4C4B" w:rsidP="001A4C4B">
      <w:pPr>
        <w:jc w:val="center"/>
        <w:rPr>
          <w:rFonts w:ascii="Freefrm721 Blk BT" w:hAnsi="Freefrm721 Blk BT" w:cs="Andalus"/>
          <w:b/>
          <w:bCs/>
          <w:kern w:val="32"/>
          <w:sz w:val="56"/>
          <w:szCs w:val="56"/>
        </w:rPr>
      </w:pPr>
    </w:p>
    <w:p w:rsidR="001A4C4B" w:rsidRDefault="001A4C4B" w:rsidP="001A4C4B">
      <w:pPr>
        <w:jc w:val="center"/>
        <w:rPr>
          <w:rFonts w:ascii="Freefrm721 Blk BT" w:hAnsi="Freefrm721 Blk BT" w:cs="Andalus"/>
          <w:b/>
          <w:bCs/>
          <w:kern w:val="32"/>
          <w:sz w:val="56"/>
          <w:szCs w:val="56"/>
        </w:rPr>
      </w:pPr>
    </w:p>
    <w:p w:rsidR="00A55A7C" w:rsidRPr="00FE027A" w:rsidRDefault="00A55A7C" w:rsidP="00A55A7C">
      <w:pPr>
        <w:jc w:val="center"/>
        <w:rPr>
          <w:rFonts w:ascii="Courier New" w:hAnsi="Courier New" w:cs="Courier New"/>
          <w:b/>
          <w:bCs/>
          <w:kern w:val="32"/>
          <w:sz w:val="32"/>
          <w:szCs w:val="32"/>
        </w:rPr>
      </w:pPr>
      <w:r w:rsidRPr="00FE027A">
        <w:rPr>
          <w:rFonts w:ascii="Courier New" w:hAnsi="Courier New" w:cs="Courier New"/>
          <w:b/>
          <w:bCs/>
          <w:kern w:val="32"/>
          <w:sz w:val="32"/>
          <w:szCs w:val="32"/>
        </w:rPr>
        <w:t>ACKNOWLEDGEMENT</w:t>
      </w:r>
    </w:p>
    <w:p w:rsidR="00A55A7C" w:rsidRPr="00FE027A" w:rsidRDefault="00A55A7C" w:rsidP="00A55A7C">
      <w:pPr>
        <w:tabs>
          <w:tab w:val="left" w:pos="615"/>
        </w:tabs>
        <w:rPr>
          <w:rFonts w:ascii="Courier New" w:hAnsi="Courier New" w:cs="Courier New"/>
          <w:b/>
          <w:bCs/>
          <w:kern w:val="32"/>
          <w:sz w:val="28"/>
          <w:szCs w:val="28"/>
        </w:rPr>
      </w:pPr>
    </w:p>
    <w:p w:rsidR="00A55A7C" w:rsidRPr="00FE027A" w:rsidRDefault="00A55A7C" w:rsidP="00A55A7C">
      <w:pPr>
        <w:jc w:val="center"/>
        <w:rPr>
          <w:rFonts w:ascii="Courier New" w:hAnsi="Courier New" w:cs="Courier New"/>
          <w:b/>
          <w:bCs/>
          <w:kern w:val="32"/>
          <w:sz w:val="28"/>
          <w:szCs w:val="28"/>
        </w:rPr>
      </w:pPr>
    </w:p>
    <w:p w:rsidR="00A55A7C" w:rsidRPr="00FE027A" w:rsidRDefault="00A55A7C" w:rsidP="00A55A7C">
      <w:pPr>
        <w:spacing w:line="360" w:lineRule="auto"/>
        <w:jc w:val="center"/>
        <w:rPr>
          <w:rFonts w:ascii="Courier New" w:hAnsi="Courier New" w:cs="Courier New"/>
          <w:b/>
          <w:bCs/>
          <w:i/>
          <w:kern w:val="32"/>
          <w:sz w:val="28"/>
          <w:szCs w:val="28"/>
        </w:rPr>
      </w:pPr>
      <w:r w:rsidRPr="00FE027A">
        <w:rPr>
          <w:rFonts w:ascii="Courier New" w:hAnsi="Courier New" w:cs="Courier New"/>
          <w:b/>
          <w:bCs/>
          <w:i/>
          <w:kern w:val="32"/>
          <w:sz w:val="28"/>
          <w:szCs w:val="28"/>
        </w:rPr>
        <w:t xml:space="preserve">“We the group members would like to avail this opportunity to thank respective officials from of all cellular service providers, </w:t>
      </w:r>
      <w:proofErr w:type="spellStart"/>
      <w:r w:rsidRPr="00FE027A">
        <w:rPr>
          <w:rFonts w:ascii="Courier New" w:hAnsi="Courier New" w:cs="Courier New"/>
          <w:b/>
          <w:bCs/>
          <w:i/>
          <w:kern w:val="32"/>
          <w:sz w:val="28"/>
          <w:szCs w:val="28"/>
        </w:rPr>
        <w:t>Mr</w:t>
      </w:r>
      <w:proofErr w:type="spellEnd"/>
      <w:r w:rsidRPr="00FE027A">
        <w:rPr>
          <w:rFonts w:ascii="Courier New" w:hAnsi="Courier New" w:cs="Courier New"/>
          <w:b/>
          <w:bCs/>
          <w:i/>
          <w:kern w:val="32"/>
          <w:sz w:val="28"/>
          <w:szCs w:val="28"/>
        </w:rPr>
        <w:t xml:space="preserve"> </w:t>
      </w:r>
      <w:proofErr w:type="spellStart"/>
      <w:r w:rsidRPr="00FE027A">
        <w:rPr>
          <w:rFonts w:ascii="Courier New" w:hAnsi="Courier New" w:cs="Courier New"/>
          <w:b/>
          <w:bCs/>
          <w:i/>
          <w:kern w:val="32"/>
          <w:sz w:val="28"/>
          <w:szCs w:val="28"/>
        </w:rPr>
        <w:t>Tayyab</w:t>
      </w:r>
      <w:proofErr w:type="spellEnd"/>
      <w:r w:rsidRPr="00FE027A">
        <w:rPr>
          <w:rFonts w:ascii="Courier New" w:hAnsi="Courier New" w:cs="Courier New"/>
          <w:b/>
          <w:bCs/>
          <w:i/>
          <w:kern w:val="32"/>
          <w:sz w:val="28"/>
          <w:szCs w:val="28"/>
        </w:rPr>
        <w:t xml:space="preserve"> gill (Assistant Director Finance PTA) &amp; all members of our customer sample. The in-sequence that they provided us with was of immense help and forms the essence of our Project Report. Thus, we are highly obliged towards them. We would also like to thank our project supervisor, </w:t>
      </w:r>
      <w:proofErr w:type="spellStart"/>
      <w:r w:rsidRPr="00FE027A">
        <w:rPr>
          <w:rFonts w:ascii="Courier New" w:hAnsi="Courier New" w:cs="Courier New"/>
          <w:b/>
          <w:bCs/>
          <w:i/>
          <w:kern w:val="32"/>
          <w:sz w:val="28"/>
          <w:szCs w:val="28"/>
        </w:rPr>
        <w:t>Mr.Sajad</w:t>
      </w:r>
      <w:proofErr w:type="spellEnd"/>
      <w:r w:rsidRPr="00FE027A">
        <w:rPr>
          <w:rFonts w:ascii="Courier New" w:hAnsi="Courier New" w:cs="Courier New"/>
          <w:b/>
          <w:bCs/>
          <w:i/>
          <w:kern w:val="32"/>
          <w:sz w:val="28"/>
          <w:szCs w:val="28"/>
        </w:rPr>
        <w:t xml:space="preserve"> Anwar Pasha for his cooperation and support throughout our project. And most importantly we would like to pay special thanks to our families and friends whose support &amp; encouragement made this accomplishment possible! </w:t>
      </w:r>
    </w:p>
    <w:p w:rsidR="00A55A7C" w:rsidRPr="00FE027A" w:rsidRDefault="00A55A7C" w:rsidP="00A55A7C">
      <w:pPr>
        <w:jc w:val="center"/>
        <w:rPr>
          <w:rFonts w:ascii="Courier New" w:hAnsi="Courier New" w:cs="Courier New"/>
          <w:b/>
          <w:bCs/>
          <w:kern w:val="32"/>
          <w:sz w:val="28"/>
          <w:szCs w:val="28"/>
        </w:rPr>
      </w:pPr>
    </w:p>
    <w:p w:rsidR="001A4C4B" w:rsidRPr="00AF39FA" w:rsidRDefault="001A4C4B" w:rsidP="001A4C4B">
      <w:pPr>
        <w:jc w:val="center"/>
        <w:rPr>
          <w:rFonts w:ascii="Book Antiqua" w:hAnsi="Book Antiqua" w:cs="Arial"/>
          <w:b/>
          <w:bCs/>
          <w:kern w:val="32"/>
          <w:sz w:val="28"/>
          <w:szCs w:val="28"/>
        </w:rPr>
      </w:pPr>
    </w:p>
    <w:p w:rsidR="00F544D5" w:rsidRDefault="00F544D5">
      <w:pPr>
        <w:spacing w:after="200" w:line="276" w:lineRule="auto"/>
        <w:rPr>
          <w:rFonts w:ascii="Courier New" w:hAnsi="Courier New" w:cs="Courier New"/>
          <w:b/>
          <w:sz w:val="28"/>
          <w:szCs w:val="28"/>
        </w:rPr>
      </w:pPr>
      <w:r>
        <w:rPr>
          <w:rFonts w:ascii="Courier New" w:hAnsi="Courier New" w:cs="Courier New"/>
          <w:b/>
          <w:sz w:val="28"/>
          <w:szCs w:val="28"/>
        </w:rPr>
        <w:br w:type="page"/>
      </w:r>
    </w:p>
    <w:p w:rsidR="00537DA0" w:rsidRPr="00B43B64" w:rsidRDefault="00537DA0" w:rsidP="00537DA0">
      <w:pPr>
        <w:spacing w:line="360" w:lineRule="auto"/>
        <w:jc w:val="center"/>
        <w:rPr>
          <w:rFonts w:ascii="Courier New" w:hAnsi="Courier New" w:cs="Courier New"/>
        </w:rPr>
      </w:pPr>
      <w:r w:rsidRPr="00B43B64">
        <w:rPr>
          <w:rFonts w:ascii="Courier New" w:hAnsi="Courier New" w:cs="Courier New"/>
          <w:b/>
          <w:sz w:val="28"/>
          <w:szCs w:val="28"/>
        </w:rPr>
        <w:lastRenderedPageBreak/>
        <w:t>ABSTRACT:</w:t>
      </w:r>
    </w:p>
    <w:p w:rsidR="00B74499" w:rsidRDefault="00537DA0" w:rsidP="00B74499">
      <w:pPr>
        <w:spacing w:before="100" w:beforeAutospacing="1" w:after="100" w:afterAutospacing="1" w:line="360" w:lineRule="auto"/>
        <w:jc w:val="both"/>
        <w:rPr>
          <w:rFonts w:ascii="Courier New" w:hAnsi="Courier New" w:cs="Courier New"/>
        </w:rPr>
        <w:sectPr w:rsidR="00B74499" w:rsidSect="00403166">
          <w:footerReference w:type="default" r:id="rId11"/>
          <w:pgSz w:w="12240" w:h="15840"/>
          <w:pgMar w:top="1440" w:right="1440" w:bottom="1440" w:left="2160" w:header="720" w:footer="720" w:gutter="0"/>
          <w:pgNumType w:fmt="lowerRoman" w:start="1"/>
          <w:cols w:space="720"/>
          <w:docGrid w:linePitch="360"/>
        </w:sectPr>
      </w:pPr>
      <w:r w:rsidRPr="00B43B64">
        <w:rPr>
          <w:rFonts w:ascii="Courier New" w:hAnsi="Courier New" w:cs="Courier New"/>
        </w:rPr>
        <w:t>In pursuance of determining the viability of Television Commercials (TVCs) of cellular service providers to influence competitors’ customers to switch to their networks, the present study empirically examined the effects of advertising particularly TVCs of cellular service operators on customer behavior by closely analyzing the advertising strategy &amp; TVCs of all operators and comparing the cellular operators perspective, through an operator survey in form of a structured questionnaire from respective official of each of the five cellular operators, with customer prospective assessed through an exclusive customer survey in form of questionnaire carried on sample population of 220 mobile service customers selected through convenient sampling from Rawalpindi &amp; Islamabad. It has been Proved that in current intensive competitive environment with stagnating growth confronting cellular service providers, massive advertising particularly TVCs is necessary to ensure presence in customers minds for brand recognition as well brand recall. But customer survey results also indicate that still majority customers remain loyal to their respective networks so this strategy has not as yet materialized the expected results. Cellular operators are able to get the targeted percentage of trial besides existing market share. However, consumer’s behavioral response to the aggressive media call will also remain dependent upon the actual service differentiation which operators need to improve upon.</w:t>
      </w:r>
    </w:p>
    <w:p w:rsidR="00D33119" w:rsidRDefault="00D33119">
      <w:pPr>
        <w:pStyle w:val="TOC1"/>
        <w:tabs>
          <w:tab w:val="right" w:leader="dot" w:pos="8630"/>
        </w:tabs>
        <w:rPr>
          <w:rFonts w:ascii="Courier New" w:hAnsi="Courier New" w:cs="Courier New"/>
        </w:rPr>
      </w:pPr>
    </w:p>
    <w:sdt>
      <w:sdtPr>
        <w:rPr>
          <w:rFonts w:ascii="Times New Roman" w:eastAsia="Times New Roman" w:hAnsi="Times New Roman" w:cs="Times New Roman"/>
          <w:b w:val="0"/>
          <w:bCs w:val="0"/>
          <w:color w:val="auto"/>
          <w:sz w:val="24"/>
          <w:szCs w:val="24"/>
        </w:rPr>
        <w:id w:val="14838545"/>
        <w:docPartObj>
          <w:docPartGallery w:val="Table of Contents"/>
          <w:docPartUnique/>
        </w:docPartObj>
      </w:sdtPr>
      <w:sdtContent>
        <w:p w:rsidR="00D33119" w:rsidRDefault="009A1DDB" w:rsidP="00D33119">
          <w:pPr>
            <w:pStyle w:val="TOCHeading"/>
            <w:spacing w:before="100" w:beforeAutospacing="1" w:after="100" w:afterAutospacing="1" w:line="360" w:lineRule="auto"/>
            <w:contextualSpacing/>
            <w:jc w:val="center"/>
          </w:pPr>
          <w:r>
            <w:rPr>
              <w:rFonts w:ascii="Courier New" w:hAnsi="Courier New" w:cs="Courier New"/>
              <w:color w:val="auto"/>
            </w:rPr>
            <w:t>Table o</w:t>
          </w:r>
          <w:r w:rsidR="00D33119" w:rsidRPr="009A1DDB">
            <w:rPr>
              <w:rFonts w:ascii="Courier New" w:hAnsi="Courier New" w:cs="Courier New"/>
              <w:color w:val="auto"/>
            </w:rPr>
            <w:t>f Contents</w:t>
          </w:r>
        </w:p>
        <w:p w:rsidR="00A55A7C" w:rsidRDefault="00E478E8">
          <w:pPr>
            <w:pStyle w:val="TOC1"/>
            <w:tabs>
              <w:tab w:val="right" w:leader="dot" w:pos="8630"/>
            </w:tabs>
            <w:rPr>
              <w:rFonts w:asciiTheme="minorHAnsi" w:eastAsiaTheme="minorEastAsia" w:hAnsiTheme="minorHAnsi" w:cstheme="minorBidi"/>
              <w:noProof/>
              <w:sz w:val="22"/>
              <w:szCs w:val="22"/>
            </w:rPr>
          </w:pPr>
          <w:r>
            <w:fldChar w:fldCharType="begin"/>
          </w:r>
          <w:r w:rsidR="00D33119">
            <w:instrText xml:space="preserve"> TOC \o "1-3" \h \z \u </w:instrText>
          </w:r>
          <w:r>
            <w:fldChar w:fldCharType="separate"/>
          </w:r>
          <w:hyperlink w:anchor="_Toc248678470" w:history="1">
            <w:r w:rsidR="00A55A7C" w:rsidRPr="00D9144E">
              <w:rPr>
                <w:rStyle w:val="Hyperlink"/>
                <w:noProof/>
              </w:rPr>
              <w:t>Chapter 1: Introduction</w:t>
            </w:r>
            <w:r w:rsidR="00A55A7C">
              <w:rPr>
                <w:noProof/>
                <w:webHidden/>
              </w:rPr>
              <w:tab/>
            </w:r>
            <w:r>
              <w:rPr>
                <w:noProof/>
                <w:webHidden/>
              </w:rPr>
              <w:fldChar w:fldCharType="begin"/>
            </w:r>
            <w:r w:rsidR="00A55A7C">
              <w:rPr>
                <w:noProof/>
                <w:webHidden/>
              </w:rPr>
              <w:instrText xml:space="preserve"> PAGEREF _Toc248678470 \h </w:instrText>
            </w:r>
            <w:r>
              <w:rPr>
                <w:noProof/>
                <w:webHidden/>
              </w:rPr>
            </w:r>
            <w:r>
              <w:rPr>
                <w:noProof/>
                <w:webHidden/>
              </w:rPr>
              <w:fldChar w:fldCharType="separate"/>
            </w:r>
            <w:r w:rsidR="00EA549E">
              <w:rPr>
                <w:noProof/>
                <w:webHidden/>
              </w:rPr>
              <w:t>5</w:t>
            </w:r>
            <w:r>
              <w:rPr>
                <w:noProof/>
                <w:webHidden/>
              </w:rPr>
              <w:fldChar w:fldCharType="end"/>
            </w:r>
          </w:hyperlink>
        </w:p>
        <w:p w:rsidR="00A55A7C" w:rsidRDefault="00E478E8">
          <w:pPr>
            <w:pStyle w:val="TOC2"/>
            <w:tabs>
              <w:tab w:val="right" w:leader="dot" w:pos="8630"/>
            </w:tabs>
            <w:rPr>
              <w:rFonts w:asciiTheme="minorHAnsi" w:eastAsiaTheme="minorEastAsia" w:hAnsiTheme="minorHAnsi" w:cstheme="minorBidi"/>
              <w:noProof/>
              <w:sz w:val="22"/>
              <w:szCs w:val="22"/>
            </w:rPr>
          </w:pPr>
          <w:hyperlink w:anchor="_Toc248678471" w:history="1">
            <w:r w:rsidR="00A55A7C" w:rsidRPr="00D9144E">
              <w:rPr>
                <w:rStyle w:val="Hyperlink"/>
                <w:rFonts w:cs="Courier New"/>
                <w:noProof/>
              </w:rPr>
              <w:t>Background Of The Mobile Service Segment And Broad Problem Area:</w:t>
            </w:r>
            <w:r w:rsidR="00A55A7C">
              <w:rPr>
                <w:noProof/>
                <w:webHidden/>
              </w:rPr>
              <w:tab/>
            </w:r>
            <w:r>
              <w:rPr>
                <w:noProof/>
                <w:webHidden/>
              </w:rPr>
              <w:fldChar w:fldCharType="begin"/>
            </w:r>
            <w:r w:rsidR="00A55A7C">
              <w:rPr>
                <w:noProof/>
                <w:webHidden/>
              </w:rPr>
              <w:instrText xml:space="preserve"> PAGEREF _Toc248678471 \h </w:instrText>
            </w:r>
            <w:r>
              <w:rPr>
                <w:noProof/>
                <w:webHidden/>
              </w:rPr>
            </w:r>
            <w:r>
              <w:rPr>
                <w:noProof/>
                <w:webHidden/>
              </w:rPr>
              <w:fldChar w:fldCharType="separate"/>
            </w:r>
            <w:r w:rsidR="00EA549E">
              <w:rPr>
                <w:noProof/>
                <w:webHidden/>
              </w:rPr>
              <w:t>6</w:t>
            </w:r>
            <w:r>
              <w:rPr>
                <w:noProof/>
                <w:webHidden/>
              </w:rPr>
              <w:fldChar w:fldCharType="end"/>
            </w:r>
          </w:hyperlink>
        </w:p>
        <w:p w:rsidR="00A55A7C" w:rsidRDefault="00E478E8">
          <w:pPr>
            <w:pStyle w:val="TOC2"/>
            <w:tabs>
              <w:tab w:val="right" w:leader="dot" w:pos="8630"/>
            </w:tabs>
            <w:rPr>
              <w:rFonts w:asciiTheme="minorHAnsi" w:eastAsiaTheme="minorEastAsia" w:hAnsiTheme="minorHAnsi" w:cstheme="minorBidi"/>
              <w:noProof/>
              <w:sz w:val="22"/>
              <w:szCs w:val="22"/>
            </w:rPr>
          </w:pPr>
          <w:hyperlink w:anchor="_Toc248678472" w:history="1">
            <w:r w:rsidR="00A55A7C" w:rsidRPr="00D9144E">
              <w:rPr>
                <w:rStyle w:val="Hyperlink"/>
                <w:rFonts w:cs="Courier New"/>
                <w:noProof/>
              </w:rPr>
              <w:t>Problem Statement:</w:t>
            </w:r>
            <w:r w:rsidR="00A55A7C">
              <w:rPr>
                <w:noProof/>
                <w:webHidden/>
              </w:rPr>
              <w:tab/>
            </w:r>
            <w:r>
              <w:rPr>
                <w:noProof/>
                <w:webHidden/>
              </w:rPr>
              <w:fldChar w:fldCharType="begin"/>
            </w:r>
            <w:r w:rsidR="00A55A7C">
              <w:rPr>
                <w:noProof/>
                <w:webHidden/>
              </w:rPr>
              <w:instrText xml:space="preserve"> PAGEREF _Toc248678472 \h </w:instrText>
            </w:r>
            <w:r>
              <w:rPr>
                <w:noProof/>
                <w:webHidden/>
              </w:rPr>
            </w:r>
            <w:r>
              <w:rPr>
                <w:noProof/>
                <w:webHidden/>
              </w:rPr>
              <w:fldChar w:fldCharType="separate"/>
            </w:r>
            <w:r w:rsidR="00EA549E">
              <w:rPr>
                <w:noProof/>
                <w:webHidden/>
              </w:rPr>
              <w:t>17</w:t>
            </w:r>
            <w:r>
              <w:rPr>
                <w:noProof/>
                <w:webHidden/>
              </w:rPr>
              <w:fldChar w:fldCharType="end"/>
            </w:r>
          </w:hyperlink>
        </w:p>
        <w:p w:rsidR="00A55A7C" w:rsidRDefault="00E478E8">
          <w:pPr>
            <w:pStyle w:val="TOC2"/>
            <w:tabs>
              <w:tab w:val="right" w:leader="dot" w:pos="8630"/>
            </w:tabs>
            <w:rPr>
              <w:rFonts w:asciiTheme="minorHAnsi" w:eastAsiaTheme="minorEastAsia" w:hAnsiTheme="minorHAnsi" w:cstheme="minorBidi"/>
              <w:noProof/>
              <w:sz w:val="22"/>
              <w:szCs w:val="22"/>
            </w:rPr>
          </w:pPr>
          <w:hyperlink w:anchor="_Toc248678473" w:history="1">
            <w:r w:rsidR="00A55A7C" w:rsidRPr="00D9144E">
              <w:rPr>
                <w:rStyle w:val="Hyperlink"/>
                <w:rFonts w:cs="Courier New"/>
                <w:noProof/>
              </w:rPr>
              <w:t>Objectives Of Study:</w:t>
            </w:r>
            <w:r w:rsidR="00A55A7C">
              <w:rPr>
                <w:noProof/>
                <w:webHidden/>
              </w:rPr>
              <w:tab/>
            </w:r>
            <w:r>
              <w:rPr>
                <w:noProof/>
                <w:webHidden/>
              </w:rPr>
              <w:fldChar w:fldCharType="begin"/>
            </w:r>
            <w:r w:rsidR="00A55A7C">
              <w:rPr>
                <w:noProof/>
                <w:webHidden/>
              </w:rPr>
              <w:instrText xml:space="preserve"> PAGEREF _Toc248678473 \h </w:instrText>
            </w:r>
            <w:r>
              <w:rPr>
                <w:noProof/>
                <w:webHidden/>
              </w:rPr>
            </w:r>
            <w:r>
              <w:rPr>
                <w:noProof/>
                <w:webHidden/>
              </w:rPr>
              <w:fldChar w:fldCharType="separate"/>
            </w:r>
            <w:r w:rsidR="00EA549E">
              <w:rPr>
                <w:noProof/>
                <w:webHidden/>
              </w:rPr>
              <w:t>18</w:t>
            </w:r>
            <w:r>
              <w:rPr>
                <w:noProof/>
                <w:webHidden/>
              </w:rPr>
              <w:fldChar w:fldCharType="end"/>
            </w:r>
          </w:hyperlink>
        </w:p>
        <w:p w:rsidR="00A55A7C" w:rsidRDefault="00E478E8">
          <w:pPr>
            <w:pStyle w:val="TOC2"/>
            <w:tabs>
              <w:tab w:val="right" w:leader="dot" w:pos="8630"/>
            </w:tabs>
            <w:rPr>
              <w:rFonts w:asciiTheme="minorHAnsi" w:eastAsiaTheme="minorEastAsia" w:hAnsiTheme="minorHAnsi" w:cstheme="minorBidi"/>
              <w:noProof/>
              <w:sz w:val="22"/>
              <w:szCs w:val="22"/>
            </w:rPr>
          </w:pPr>
          <w:hyperlink w:anchor="_Toc248678474" w:history="1">
            <w:r w:rsidR="00A55A7C" w:rsidRPr="00D9144E">
              <w:rPr>
                <w:rStyle w:val="Hyperlink"/>
                <w:rFonts w:cs="Courier New"/>
                <w:noProof/>
              </w:rPr>
              <w:t>Research Methodology:</w:t>
            </w:r>
            <w:r w:rsidR="00A55A7C">
              <w:rPr>
                <w:noProof/>
                <w:webHidden/>
              </w:rPr>
              <w:tab/>
            </w:r>
            <w:r>
              <w:rPr>
                <w:noProof/>
                <w:webHidden/>
              </w:rPr>
              <w:fldChar w:fldCharType="begin"/>
            </w:r>
            <w:r w:rsidR="00A55A7C">
              <w:rPr>
                <w:noProof/>
                <w:webHidden/>
              </w:rPr>
              <w:instrText xml:space="preserve"> PAGEREF _Toc248678474 \h </w:instrText>
            </w:r>
            <w:r>
              <w:rPr>
                <w:noProof/>
                <w:webHidden/>
              </w:rPr>
            </w:r>
            <w:r>
              <w:rPr>
                <w:noProof/>
                <w:webHidden/>
              </w:rPr>
              <w:fldChar w:fldCharType="separate"/>
            </w:r>
            <w:r w:rsidR="00EA549E">
              <w:rPr>
                <w:noProof/>
                <w:webHidden/>
              </w:rPr>
              <w:t>18</w:t>
            </w:r>
            <w:r>
              <w:rPr>
                <w:noProof/>
                <w:webHidden/>
              </w:rPr>
              <w:fldChar w:fldCharType="end"/>
            </w:r>
          </w:hyperlink>
        </w:p>
        <w:p w:rsidR="00A55A7C" w:rsidRDefault="00E478E8">
          <w:pPr>
            <w:pStyle w:val="TOC3"/>
            <w:tabs>
              <w:tab w:val="right" w:leader="dot" w:pos="8630"/>
            </w:tabs>
            <w:rPr>
              <w:rFonts w:asciiTheme="minorHAnsi" w:eastAsiaTheme="minorEastAsia" w:hAnsiTheme="minorHAnsi" w:cstheme="minorBidi"/>
              <w:noProof/>
              <w:sz w:val="22"/>
              <w:szCs w:val="22"/>
            </w:rPr>
          </w:pPr>
          <w:hyperlink w:anchor="_Toc248678475" w:history="1">
            <w:r w:rsidR="00A55A7C" w:rsidRPr="00D9144E">
              <w:rPr>
                <w:rStyle w:val="Hyperlink"/>
                <w:noProof/>
              </w:rPr>
              <w:t>Methods Of Research:</w:t>
            </w:r>
            <w:r w:rsidR="00A55A7C">
              <w:rPr>
                <w:noProof/>
                <w:webHidden/>
              </w:rPr>
              <w:tab/>
            </w:r>
            <w:r>
              <w:rPr>
                <w:noProof/>
                <w:webHidden/>
              </w:rPr>
              <w:fldChar w:fldCharType="begin"/>
            </w:r>
            <w:r w:rsidR="00A55A7C">
              <w:rPr>
                <w:noProof/>
                <w:webHidden/>
              </w:rPr>
              <w:instrText xml:space="preserve"> PAGEREF _Toc248678475 \h </w:instrText>
            </w:r>
            <w:r>
              <w:rPr>
                <w:noProof/>
                <w:webHidden/>
              </w:rPr>
            </w:r>
            <w:r>
              <w:rPr>
                <w:noProof/>
                <w:webHidden/>
              </w:rPr>
              <w:fldChar w:fldCharType="separate"/>
            </w:r>
            <w:r w:rsidR="00EA549E">
              <w:rPr>
                <w:noProof/>
                <w:webHidden/>
              </w:rPr>
              <w:t>18</w:t>
            </w:r>
            <w:r>
              <w:rPr>
                <w:noProof/>
                <w:webHidden/>
              </w:rPr>
              <w:fldChar w:fldCharType="end"/>
            </w:r>
          </w:hyperlink>
        </w:p>
        <w:p w:rsidR="00A55A7C" w:rsidRDefault="00E478E8">
          <w:pPr>
            <w:pStyle w:val="TOC3"/>
            <w:tabs>
              <w:tab w:val="right" w:leader="dot" w:pos="8630"/>
            </w:tabs>
            <w:rPr>
              <w:rFonts w:asciiTheme="minorHAnsi" w:eastAsiaTheme="minorEastAsia" w:hAnsiTheme="minorHAnsi" w:cstheme="minorBidi"/>
              <w:noProof/>
              <w:sz w:val="22"/>
              <w:szCs w:val="22"/>
            </w:rPr>
          </w:pPr>
          <w:hyperlink w:anchor="_Toc248678476" w:history="1">
            <w:r w:rsidR="00A55A7C" w:rsidRPr="00D9144E">
              <w:rPr>
                <w:rStyle w:val="Hyperlink"/>
                <w:noProof/>
              </w:rPr>
              <w:t>Type Of Study:</w:t>
            </w:r>
            <w:r w:rsidR="00A55A7C">
              <w:rPr>
                <w:noProof/>
                <w:webHidden/>
              </w:rPr>
              <w:tab/>
            </w:r>
            <w:r>
              <w:rPr>
                <w:noProof/>
                <w:webHidden/>
              </w:rPr>
              <w:fldChar w:fldCharType="begin"/>
            </w:r>
            <w:r w:rsidR="00A55A7C">
              <w:rPr>
                <w:noProof/>
                <w:webHidden/>
              </w:rPr>
              <w:instrText xml:space="preserve"> PAGEREF _Toc248678476 \h </w:instrText>
            </w:r>
            <w:r>
              <w:rPr>
                <w:noProof/>
                <w:webHidden/>
              </w:rPr>
            </w:r>
            <w:r>
              <w:rPr>
                <w:noProof/>
                <w:webHidden/>
              </w:rPr>
              <w:fldChar w:fldCharType="separate"/>
            </w:r>
            <w:r w:rsidR="00EA549E">
              <w:rPr>
                <w:noProof/>
                <w:webHidden/>
              </w:rPr>
              <w:t>19</w:t>
            </w:r>
            <w:r>
              <w:rPr>
                <w:noProof/>
                <w:webHidden/>
              </w:rPr>
              <w:fldChar w:fldCharType="end"/>
            </w:r>
          </w:hyperlink>
        </w:p>
        <w:p w:rsidR="00A55A7C" w:rsidRDefault="00E478E8">
          <w:pPr>
            <w:pStyle w:val="TOC3"/>
            <w:tabs>
              <w:tab w:val="right" w:leader="dot" w:pos="8630"/>
            </w:tabs>
            <w:rPr>
              <w:rFonts w:asciiTheme="minorHAnsi" w:eastAsiaTheme="minorEastAsia" w:hAnsiTheme="minorHAnsi" w:cstheme="minorBidi"/>
              <w:noProof/>
              <w:sz w:val="22"/>
              <w:szCs w:val="22"/>
            </w:rPr>
          </w:pPr>
          <w:hyperlink w:anchor="_Toc248678477" w:history="1">
            <w:r w:rsidR="00A55A7C" w:rsidRPr="00D9144E">
              <w:rPr>
                <w:rStyle w:val="Hyperlink"/>
                <w:noProof/>
              </w:rPr>
              <w:t>Population Sample</w:t>
            </w:r>
            <w:r w:rsidR="00A55A7C">
              <w:rPr>
                <w:noProof/>
                <w:webHidden/>
              </w:rPr>
              <w:tab/>
            </w:r>
            <w:r>
              <w:rPr>
                <w:noProof/>
                <w:webHidden/>
              </w:rPr>
              <w:fldChar w:fldCharType="begin"/>
            </w:r>
            <w:r w:rsidR="00A55A7C">
              <w:rPr>
                <w:noProof/>
                <w:webHidden/>
              </w:rPr>
              <w:instrText xml:space="preserve"> PAGEREF _Toc248678477 \h </w:instrText>
            </w:r>
            <w:r>
              <w:rPr>
                <w:noProof/>
                <w:webHidden/>
              </w:rPr>
            </w:r>
            <w:r>
              <w:rPr>
                <w:noProof/>
                <w:webHidden/>
              </w:rPr>
              <w:fldChar w:fldCharType="separate"/>
            </w:r>
            <w:r w:rsidR="00EA549E">
              <w:rPr>
                <w:noProof/>
                <w:webHidden/>
              </w:rPr>
              <w:t>20</w:t>
            </w:r>
            <w:r>
              <w:rPr>
                <w:noProof/>
                <w:webHidden/>
              </w:rPr>
              <w:fldChar w:fldCharType="end"/>
            </w:r>
          </w:hyperlink>
        </w:p>
        <w:p w:rsidR="00A55A7C" w:rsidRDefault="00E478E8">
          <w:pPr>
            <w:pStyle w:val="TOC3"/>
            <w:tabs>
              <w:tab w:val="right" w:leader="dot" w:pos="8630"/>
            </w:tabs>
            <w:rPr>
              <w:rFonts w:asciiTheme="minorHAnsi" w:eastAsiaTheme="minorEastAsia" w:hAnsiTheme="minorHAnsi" w:cstheme="minorBidi"/>
              <w:noProof/>
              <w:sz w:val="22"/>
              <w:szCs w:val="22"/>
            </w:rPr>
          </w:pPr>
          <w:hyperlink w:anchor="_Toc248678478" w:history="1">
            <w:r w:rsidR="00A55A7C" w:rsidRPr="00D9144E">
              <w:rPr>
                <w:rStyle w:val="Hyperlink"/>
                <w:noProof/>
              </w:rPr>
              <w:t>Instruments/Sources Of Data Collection:</w:t>
            </w:r>
            <w:r w:rsidR="00A55A7C">
              <w:rPr>
                <w:noProof/>
                <w:webHidden/>
              </w:rPr>
              <w:tab/>
            </w:r>
            <w:r>
              <w:rPr>
                <w:noProof/>
                <w:webHidden/>
              </w:rPr>
              <w:fldChar w:fldCharType="begin"/>
            </w:r>
            <w:r w:rsidR="00A55A7C">
              <w:rPr>
                <w:noProof/>
                <w:webHidden/>
              </w:rPr>
              <w:instrText xml:space="preserve"> PAGEREF _Toc248678478 \h </w:instrText>
            </w:r>
            <w:r>
              <w:rPr>
                <w:noProof/>
                <w:webHidden/>
              </w:rPr>
            </w:r>
            <w:r>
              <w:rPr>
                <w:noProof/>
                <w:webHidden/>
              </w:rPr>
              <w:fldChar w:fldCharType="separate"/>
            </w:r>
            <w:r w:rsidR="00EA549E">
              <w:rPr>
                <w:noProof/>
                <w:webHidden/>
              </w:rPr>
              <w:t>20</w:t>
            </w:r>
            <w:r>
              <w:rPr>
                <w:noProof/>
                <w:webHidden/>
              </w:rPr>
              <w:fldChar w:fldCharType="end"/>
            </w:r>
          </w:hyperlink>
        </w:p>
        <w:p w:rsidR="00A55A7C" w:rsidRDefault="00E478E8">
          <w:pPr>
            <w:pStyle w:val="TOC3"/>
            <w:tabs>
              <w:tab w:val="right" w:leader="dot" w:pos="8630"/>
            </w:tabs>
            <w:rPr>
              <w:rFonts w:asciiTheme="minorHAnsi" w:eastAsiaTheme="minorEastAsia" w:hAnsiTheme="minorHAnsi" w:cstheme="minorBidi"/>
              <w:noProof/>
              <w:sz w:val="22"/>
              <w:szCs w:val="22"/>
            </w:rPr>
          </w:pPr>
          <w:hyperlink w:anchor="_Toc248678479" w:history="1">
            <w:r w:rsidR="00A55A7C" w:rsidRPr="00D9144E">
              <w:rPr>
                <w:rStyle w:val="Hyperlink"/>
                <w:noProof/>
              </w:rPr>
              <w:t>Validity And Reliability:</w:t>
            </w:r>
            <w:r w:rsidR="00A55A7C">
              <w:rPr>
                <w:noProof/>
                <w:webHidden/>
              </w:rPr>
              <w:tab/>
            </w:r>
            <w:r>
              <w:rPr>
                <w:noProof/>
                <w:webHidden/>
              </w:rPr>
              <w:fldChar w:fldCharType="begin"/>
            </w:r>
            <w:r w:rsidR="00A55A7C">
              <w:rPr>
                <w:noProof/>
                <w:webHidden/>
              </w:rPr>
              <w:instrText xml:space="preserve"> PAGEREF _Toc248678479 \h </w:instrText>
            </w:r>
            <w:r>
              <w:rPr>
                <w:noProof/>
                <w:webHidden/>
              </w:rPr>
            </w:r>
            <w:r>
              <w:rPr>
                <w:noProof/>
                <w:webHidden/>
              </w:rPr>
              <w:fldChar w:fldCharType="separate"/>
            </w:r>
            <w:r w:rsidR="00EA549E">
              <w:rPr>
                <w:noProof/>
                <w:webHidden/>
              </w:rPr>
              <w:t>21</w:t>
            </w:r>
            <w:r>
              <w:rPr>
                <w:noProof/>
                <w:webHidden/>
              </w:rPr>
              <w:fldChar w:fldCharType="end"/>
            </w:r>
          </w:hyperlink>
        </w:p>
        <w:p w:rsidR="00A55A7C" w:rsidRDefault="00E478E8">
          <w:pPr>
            <w:pStyle w:val="TOC3"/>
            <w:tabs>
              <w:tab w:val="right" w:leader="dot" w:pos="8630"/>
            </w:tabs>
            <w:rPr>
              <w:rFonts w:asciiTheme="minorHAnsi" w:eastAsiaTheme="minorEastAsia" w:hAnsiTheme="minorHAnsi" w:cstheme="minorBidi"/>
              <w:noProof/>
              <w:sz w:val="22"/>
              <w:szCs w:val="22"/>
            </w:rPr>
          </w:pPr>
          <w:hyperlink w:anchor="_Toc248678480" w:history="1">
            <w:r w:rsidR="00A55A7C" w:rsidRPr="00D9144E">
              <w:rPr>
                <w:rStyle w:val="Hyperlink"/>
                <w:noProof/>
              </w:rPr>
              <w:t>Scope &amp; Limitations</w:t>
            </w:r>
            <w:r w:rsidR="00A55A7C">
              <w:rPr>
                <w:noProof/>
                <w:webHidden/>
              </w:rPr>
              <w:tab/>
            </w:r>
            <w:r>
              <w:rPr>
                <w:noProof/>
                <w:webHidden/>
              </w:rPr>
              <w:fldChar w:fldCharType="begin"/>
            </w:r>
            <w:r w:rsidR="00A55A7C">
              <w:rPr>
                <w:noProof/>
                <w:webHidden/>
              </w:rPr>
              <w:instrText xml:space="preserve"> PAGEREF _Toc248678480 \h </w:instrText>
            </w:r>
            <w:r>
              <w:rPr>
                <w:noProof/>
                <w:webHidden/>
              </w:rPr>
            </w:r>
            <w:r>
              <w:rPr>
                <w:noProof/>
                <w:webHidden/>
              </w:rPr>
              <w:fldChar w:fldCharType="separate"/>
            </w:r>
            <w:r w:rsidR="00EA549E">
              <w:rPr>
                <w:noProof/>
                <w:webHidden/>
              </w:rPr>
              <w:t>22</w:t>
            </w:r>
            <w:r>
              <w:rPr>
                <w:noProof/>
                <w:webHidden/>
              </w:rPr>
              <w:fldChar w:fldCharType="end"/>
            </w:r>
          </w:hyperlink>
        </w:p>
        <w:p w:rsidR="00A55A7C" w:rsidRDefault="00E478E8">
          <w:pPr>
            <w:pStyle w:val="TOC1"/>
            <w:tabs>
              <w:tab w:val="right" w:leader="dot" w:pos="8630"/>
            </w:tabs>
            <w:rPr>
              <w:rFonts w:asciiTheme="minorHAnsi" w:eastAsiaTheme="minorEastAsia" w:hAnsiTheme="minorHAnsi" w:cstheme="minorBidi"/>
              <w:noProof/>
              <w:sz w:val="22"/>
              <w:szCs w:val="22"/>
            </w:rPr>
          </w:pPr>
          <w:hyperlink w:anchor="_Toc248678481" w:history="1">
            <w:r w:rsidR="00A55A7C" w:rsidRPr="00D9144E">
              <w:rPr>
                <w:rStyle w:val="Hyperlink"/>
                <w:noProof/>
              </w:rPr>
              <w:t>Chapter 2: Literature Review</w:t>
            </w:r>
            <w:r w:rsidR="00A55A7C">
              <w:rPr>
                <w:noProof/>
                <w:webHidden/>
              </w:rPr>
              <w:tab/>
            </w:r>
            <w:r>
              <w:rPr>
                <w:noProof/>
                <w:webHidden/>
              </w:rPr>
              <w:fldChar w:fldCharType="begin"/>
            </w:r>
            <w:r w:rsidR="00A55A7C">
              <w:rPr>
                <w:noProof/>
                <w:webHidden/>
              </w:rPr>
              <w:instrText xml:space="preserve"> PAGEREF _Toc248678481 \h </w:instrText>
            </w:r>
            <w:r>
              <w:rPr>
                <w:noProof/>
                <w:webHidden/>
              </w:rPr>
            </w:r>
            <w:r>
              <w:rPr>
                <w:noProof/>
                <w:webHidden/>
              </w:rPr>
              <w:fldChar w:fldCharType="separate"/>
            </w:r>
            <w:r w:rsidR="00EA549E">
              <w:rPr>
                <w:noProof/>
                <w:webHidden/>
              </w:rPr>
              <w:t>24</w:t>
            </w:r>
            <w:r>
              <w:rPr>
                <w:noProof/>
                <w:webHidden/>
              </w:rPr>
              <w:fldChar w:fldCharType="end"/>
            </w:r>
          </w:hyperlink>
        </w:p>
        <w:p w:rsidR="00A55A7C" w:rsidRDefault="00E478E8">
          <w:pPr>
            <w:pStyle w:val="TOC1"/>
            <w:tabs>
              <w:tab w:val="right" w:leader="dot" w:pos="8630"/>
            </w:tabs>
            <w:rPr>
              <w:rFonts w:asciiTheme="minorHAnsi" w:eastAsiaTheme="minorEastAsia" w:hAnsiTheme="minorHAnsi" w:cstheme="minorBidi"/>
              <w:noProof/>
              <w:sz w:val="22"/>
              <w:szCs w:val="22"/>
            </w:rPr>
          </w:pPr>
          <w:hyperlink w:anchor="_Toc248678482" w:history="1">
            <w:r w:rsidR="00A55A7C" w:rsidRPr="00D9144E">
              <w:rPr>
                <w:rStyle w:val="Hyperlink"/>
                <w:noProof/>
              </w:rPr>
              <w:t>Chapter 3: Industry Analysis</w:t>
            </w:r>
            <w:r w:rsidR="00A55A7C">
              <w:rPr>
                <w:noProof/>
                <w:webHidden/>
              </w:rPr>
              <w:tab/>
            </w:r>
            <w:r>
              <w:rPr>
                <w:noProof/>
                <w:webHidden/>
              </w:rPr>
              <w:fldChar w:fldCharType="begin"/>
            </w:r>
            <w:r w:rsidR="00A55A7C">
              <w:rPr>
                <w:noProof/>
                <w:webHidden/>
              </w:rPr>
              <w:instrText xml:space="preserve"> PAGEREF _Toc248678482 \h </w:instrText>
            </w:r>
            <w:r>
              <w:rPr>
                <w:noProof/>
                <w:webHidden/>
              </w:rPr>
            </w:r>
            <w:r>
              <w:rPr>
                <w:noProof/>
                <w:webHidden/>
              </w:rPr>
              <w:fldChar w:fldCharType="separate"/>
            </w:r>
            <w:r w:rsidR="00EA549E">
              <w:rPr>
                <w:noProof/>
                <w:webHidden/>
              </w:rPr>
              <w:t>34</w:t>
            </w:r>
            <w:r>
              <w:rPr>
                <w:noProof/>
                <w:webHidden/>
              </w:rPr>
              <w:fldChar w:fldCharType="end"/>
            </w:r>
          </w:hyperlink>
        </w:p>
        <w:p w:rsidR="00A55A7C" w:rsidRDefault="00E478E8">
          <w:pPr>
            <w:pStyle w:val="TOC2"/>
            <w:tabs>
              <w:tab w:val="right" w:leader="dot" w:pos="8630"/>
            </w:tabs>
            <w:rPr>
              <w:rFonts w:asciiTheme="minorHAnsi" w:eastAsiaTheme="minorEastAsia" w:hAnsiTheme="minorHAnsi" w:cstheme="minorBidi"/>
              <w:noProof/>
              <w:sz w:val="22"/>
              <w:szCs w:val="22"/>
            </w:rPr>
          </w:pPr>
          <w:hyperlink w:anchor="_Toc248678483" w:history="1">
            <w:r w:rsidR="00A55A7C" w:rsidRPr="00D9144E">
              <w:rPr>
                <w:rStyle w:val="Hyperlink"/>
                <w:rFonts w:cs="Courier New"/>
                <w:noProof/>
              </w:rPr>
              <w:t>Swot Analysis:</w:t>
            </w:r>
            <w:r w:rsidR="00A55A7C">
              <w:rPr>
                <w:noProof/>
                <w:webHidden/>
              </w:rPr>
              <w:tab/>
            </w:r>
            <w:r>
              <w:rPr>
                <w:noProof/>
                <w:webHidden/>
              </w:rPr>
              <w:fldChar w:fldCharType="begin"/>
            </w:r>
            <w:r w:rsidR="00A55A7C">
              <w:rPr>
                <w:noProof/>
                <w:webHidden/>
              </w:rPr>
              <w:instrText xml:space="preserve"> PAGEREF _Toc248678483 \h </w:instrText>
            </w:r>
            <w:r>
              <w:rPr>
                <w:noProof/>
                <w:webHidden/>
              </w:rPr>
            </w:r>
            <w:r>
              <w:rPr>
                <w:noProof/>
                <w:webHidden/>
              </w:rPr>
              <w:fldChar w:fldCharType="separate"/>
            </w:r>
            <w:r w:rsidR="00EA549E">
              <w:rPr>
                <w:noProof/>
                <w:webHidden/>
              </w:rPr>
              <w:t>34</w:t>
            </w:r>
            <w:r>
              <w:rPr>
                <w:noProof/>
                <w:webHidden/>
              </w:rPr>
              <w:fldChar w:fldCharType="end"/>
            </w:r>
          </w:hyperlink>
        </w:p>
        <w:p w:rsidR="00A55A7C" w:rsidRDefault="00E478E8">
          <w:pPr>
            <w:pStyle w:val="TOC3"/>
            <w:tabs>
              <w:tab w:val="right" w:leader="dot" w:pos="8630"/>
            </w:tabs>
            <w:rPr>
              <w:rFonts w:asciiTheme="minorHAnsi" w:eastAsiaTheme="minorEastAsia" w:hAnsiTheme="minorHAnsi" w:cstheme="minorBidi"/>
              <w:noProof/>
              <w:sz w:val="22"/>
              <w:szCs w:val="22"/>
            </w:rPr>
          </w:pPr>
          <w:hyperlink w:anchor="_Toc248678484" w:history="1">
            <w:r w:rsidR="00A55A7C" w:rsidRPr="00D9144E">
              <w:rPr>
                <w:rStyle w:val="Hyperlink"/>
                <w:noProof/>
              </w:rPr>
              <w:t>Strengths:</w:t>
            </w:r>
            <w:r w:rsidR="00A55A7C">
              <w:rPr>
                <w:noProof/>
                <w:webHidden/>
              </w:rPr>
              <w:tab/>
            </w:r>
            <w:r>
              <w:rPr>
                <w:noProof/>
                <w:webHidden/>
              </w:rPr>
              <w:fldChar w:fldCharType="begin"/>
            </w:r>
            <w:r w:rsidR="00A55A7C">
              <w:rPr>
                <w:noProof/>
                <w:webHidden/>
              </w:rPr>
              <w:instrText xml:space="preserve"> PAGEREF _Toc248678484 \h </w:instrText>
            </w:r>
            <w:r>
              <w:rPr>
                <w:noProof/>
                <w:webHidden/>
              </w:rPr>
            </w:r>
            <w:r>
              <w:rPr>
                <w:noProof/>
                <w:webHidden/>
              </w:rPr>
              <w:fldChar w:fldCharType="separate"/>
            </w:r>
            <w:r w:rsidR="00EA549E">
              <w:rPr>
                <w:noProof/>
                <w:webHidden/>
              </w:rPr>
              <w:t>34</w:t>
            </w:r>
            <w:r>
              <w:rPr>
                <w:noProof/>
                <w:webHidden/>
              </w:rPr>
              <w:fldChar w:fldCharType="end"/>
            </w:r>
          </w:hyperlink>
        </w:p>
        <w:p w:rsidR="00A55A7C" w:rsidRDefault="00E478E8">
          <w:pPr>
            <w:pStyle w:val="TOC3"/>
            <w:tabs>
              <w:tab w:val="right" w:leader="dot" w:pos="8630"/>
            </w:tabs>
            <w:rPr>
              <w:rFonts w:asciiTheme="minorHAnsi" w:eastAsiaTheme="minorEastAsia" w:hAnsiTheme="minorHAnsi" w:cstheme="minorBidi"/>
              <w:noProof/>
              <w:sz w:val="22"/>
              <w:szCs w:val="22"/>
            </w:rPr>
          </w:pPr>
          <w:hyperlink w:anchor="_Toc248678485" w:history="1">
            <w:r w:rsidR="00A55A7C" w:rsidRPr="00D9144E">
              <w:rPr>
                <w:rStyle w:val="Hyperlink"/>
                <w:noProof/>
              </w:rPr>
              <w:t>Weaknesses:</w:t>
            </w:r>
            <w:r w:rsidR="00A55A7C">
              <w:rPr>
                <w:noProof/>
                <w:webHidden/>
              </w:rPr>
              <w:tab/>
            </w:r>
            <w:r>
              <w:rPr>
                <w:noProof/>
                <w:webHidden/>
              </w:rPr>
              <w:fldChar w:fldCharType="begin"/>
            </w:r>
            <w:r w:rsidR="00A55A7C">
              <w:rPr>
                <w:noProof/>
                <w:webHidden/>
              </w:rPr>
              <w:instrText xml:space="preserve"> PAGEREF _Toc248678485 \h </w:instrText>
            </w:r>
            <w:r>
              <w:rPr>
                <w:noProof/>
                <w:webHidden/>
              </w:rPr>
            </w:r>
            <w:r>
              <w:rPr>
                <w:noProof/>
                <w:webHidden/>
              </w:rPr>
              <w:fldChar w:fldCharType="separate"/>
            </w:r>
            <w:r w:rsidR="00EA549E">
              <w:rPr>
                <w:noProof/>
                <w:webHidden/>
              </w:rPr>
              <w:t>34</w:t>
            </w:r>
            <w:r>
              <w:rPr>
                <w:noProof/>
                <w:webHidden/>
              </w:rPr>
              <w:fldChar w:fldCharType="end"/>
            </w:r>
          </w:hyperlink>
        </w:p>
        <w:p w:rsidR="00A55A7C" w:rsidRDefault="00E478E8">
          <w:pPr>
            <w:pStyle w:val="TOC3"/>
            <w:tabs>
              <w:tab w:val="right" w:leader="dot" w:pos="8630"/>
            </w:tabs>
            <w:rPr>
              <w:rFonts w:asciiTheme="minorHAnsi" w:eastAsiaTheme="minorEastAsia" w:hAnsiTheme="minorHAnsi" w:cstheme="minorBidi"/>
              <w:noProof/>
              <w:sz w:val="22"/>
              <w:szCs w:val="22"/>
            </w:rPr>
          </w:pPr>
          <w:hyperlink w:anchor="_Toc248678486" w:history="1">
            <w:r w:rsidR="00A55A7C" w:rsidRPr="00D9144E">
              <w:rPr>
                <w:rStyle w:val="Hyperlink"/>
                <w:noProof/>
              </w:rPr>
              <w:t>Opportunities:</w:t>
            </w:r>
            <w:r w:rsidR="00A55A7C">
              <w:rPr>
                <w:noProof/>
                <w:webHidden/>
              </w:rPr>
              <w:tab/>
            </w:r>
            <w:r>
              <w:rPr>
                <w:noProof/>
                <w:webHidden/>
              </w:rPr>
              <w:fldChar w:fldCharType="begin"/>
            </w:r>
            <w:r w:rsidR="00A55A7C">
              <w:rPr>
                <w:noProof/>
                <w:webHidden/>
              </w:rPr>
              <w:instrText xml:space="preserve"> PAGEREF _Toc248678486 \h </w:instrText>
            </w:r>
            <w:r>
              <w:rPr>
                <w:noProof/>
                <w:webHidden/>
              </w:rPr>
            </w:r>
            <w:r>
              <w:rPr>
                <w:noProof/>
                <w:webHidden/>
              </w:rPr>
              <w:fldChar w:fldCharType="separate"/>
            </w:r>
            <w:r w:rsidR="00EA549E">
              <w:rPr>
                <w:noProof/>
                <w:webHidden/>
              </w:rPr>
              <w:t>34</w:t>
            </w:r>
            <w:r>
              <w:rPr>
                <w:noProof/>
                <w:webHidden/>
              </w:rPr>
              <w:fldChar w:fldCharType="end"/>
            </w:r>
          </w:hyperlink>
        </w:p>
        <w:p w:rsidR="00A55A7C" w:rsidRDefault="00E478E8">
          <w:pPr>
            <w:pStyle w:val="TOC3"/>
            <w:tabs>
              <w:tab w:val="right" w:leader="dot" w:pos="8630"/>
            </w:tabs>
            <w:rPr>
              <w:rFonts w:asciiTheme="minorHAnsi" w:eastAsiaTheme="minorEastAsia" w:hAnsiTheme="minorHAnsi" w:cstheme="minorBidi"/>
              <w:noProof/>
              <w:sz w:val="22"/>
              <w:szCs w:val="22"/>
            </w:rPr>
          </w:pPr>
          <w:hyperlink w:anchor="_Toc248678487" w:history="1">
            <w:r w:rsidR="00A55A7C" w:rsidRPr="00D9144E">
              <w:rPr>
                <w:rStyle w:val="Hyperlink"/>
                <w:noProof/>
              </w:rPr>
              <w:t>Threats:</w:t>
            </w:r>
            <w:r w:rsidR="00A55A7C">
              <w:rPr>
                <w:noProof/>
                <w:webHidden/>
              </w:rPr>
              <w:tab/>
            </w:r>
            <w:r>
              <w:rPr>
                <w:noProof/>
                <w:webHidden/>
              </w:rPr>
              <w:fldChar w:fldCharType="begin"/>
            </w:r>
            <w:r w:rsidR="00A55A7C">
              <w:rPr>
                <w:noProof/>
                <w:webHidden/>
              </w:rPr>
              <w:instrText xml:space="preserve"> PAGEREF _Toc248678487 \h </w:instrText>
            </w:r>
            <w:r>
              <w:rPr>
                <w:noProof/>
                <w:webHidden/>
              </w:rPr>
            </w:r>
            <w:r>
              <w:rPr>
                <w:noProof/>
                <w:webHidden/>
              </w:rPr>
              <w:fldChar w:fldCharType="separate"/>
            </w:r>
            <w:r w:rsidR="00EA549E">
              <w:rPr>
                <w:noProof/>
                <w:webHidden/>
              </w:rPr>
              <w:t>35</w:t>
            </w:r>
            <w:r>
              <w:rPr>
                <w:noProof/>
                <w:webHidden/>
              </w:rPr>
              <w:fldChar w:fldCharType="end"/>
            </w:r>
          </w:hyperlink>
        </w:p>
        <w:p w:rsidR="00A55A7C" w:rsidRDefault="00E478E8">
          <w:pPr>
            <w:pStyle w:val="TOC2"/>
            <w:tabs>
              <w:tab w:val="right" w:leader="dot" w:pos="8630"/>
            </w:tabs>
            <w:rPr>
              <w:rFonts w:asciiTheme="minorHAnsi" w:eastAsiaTheme="minorEastAsia" w:hAnsiTheme="minorHAnsi" w:cstheme="minorBidi"/>
              <w:noProof/>
              <w:sz w:val="22"/>
              <w:szCs w:val="22"/>
            </w:rPr>
          </w:pPr>
          <w:hyperlink w:anchor="_Toc248678488" w:history="1">
            <w:r w:rsidR="00A55A7C" w:rsidRPr="00D9144E">
              <w:rPr>
                <w:rStyle w:val="Hyperlink"/>
                <w:rFonts w:cs="Courier New"/>
                <w:noProof/>
              </w:rPr>
              <w:t>How Advertising Impacts Behavior Of Cellular Service Consumers:</w:t>
            </w:r>
            <w:r w:rsidR="00A55A7C">
              <w:rPr>
                <w:noProof/>
                <w:webHidden/>
              </w:rPr>
              <w:tab/>
            </w:r>
            <w:r>
              <w:rPr>
                <w:noProof/>
                <w:webHidden/>
              </w:rPr>
              <w:fldChar w:fldCharType="begin"/>
            </w:r>
            <w:r w:rsidR="00A55A7C">
              <w:rPr>
                <w:noProof/>
                <w:webHidden/>
              </w:rPr>
              <w:instrText xml:space="preserve"> PAGEREF _Toc248678488 \h </w:instrText>
            </w:r>
            <w:r>
              <w:rPr>
                <w:noProof/>
                <w:webHidden/>
              </w:rPr>
            </w:r>
            <w:r>
              <w:rPr>
                <w:noProof/>
                <w:webHidden/>
              </w:rPr>
              <w:fldChar w:fldCharType="separate"/>
            </w:r>
            <w:r w:rsidR="00EA549E">
              <w:rPr>
                <w:noProof/>
                <w:webHidden/>
              </w:rPr>
              <w:t>36</w:t>
            </w:r>
            <w:r>
              <w:rPr>
                <w:noProof/>
                <w:webHidden/>
              </w:rPr>
              <w:fldChar w:fldCharType="end"/>
            </w:r>
          </w:hyperlink>
        </w:p>
        <w:p w:rsidR="00A55A7C" w:rsidRDefault="00E478E8">
          <w:pPr>
            <w:pStyle w:val="TOC2"/>
            <w:tabs>
              <w:tab w:val="right" w:leader="dot" w:pos="8630"/>
            </w:tabs>
            <w:rPr>
              <w:rFonts w:asciiTheme="minorHAnsi" w:eastAsiaTheme="minorEastAsia" w:hAnsiTheme="minorHAnsi" w:cstheme="minorBidi"/>
              <w:noProof/>
              <w:sz w:val="22"/>
              <w:szCs w:val="22"/>
            </w:rPr>
          </w:pPr>
          <w:hyperlink w:anchor="_Toc248678489" w:history="1">
            <w:r w:rsidR="00A55A7C" w:rsidRPr="00D9144E">
              <w:rPr>
                <w:rStyle w:val="Hyperlink"/>
                <w:rFonts w:cs="Courier New"/>
                <w:noProof/>
              </w:rPr>
              <w:t>Analysis Of Tvcs Of Cellular Service Providers:</w:t>
            </w:r>
            <w:r w:rsidR="00A55A7C">
              <w:rPr>
                <w:noProof/>
                <w:webHidden/>
              </w:rPr>
              <w:tab/>
            </w:r>
            <w:r>
              <w:rPr>
                <w:noProof/>
                <w:webHidden/>
              </w:rPr>
              <w:fldChar w:fldCharType="begin"/>
            </w:r>
            <w:r w:rsidR="00A55A7C">
              <w:rPr>
                <w:noProof/>
                <w:webHidden/>
              </w:rPr>
              <w:instrText xml:space="preserve"> PAGEREF _Toc248678489 \h </w:instrText>
            </w:r>
            <w:r>
              <w:rPr>
                <w:noProof/>
                <w:webHidden/>
              </w:rPr>
            </w:r>
            <w:r>
              <w:rPr>
                <w:noProof/>
                <w:webHidden/>
              </w:rPr>
              <w:fldChar w:fldCharType="separate"/>
            </w:r>
            <w:r w:rsidR="00EA549E">
              <w:rPr>
                <w:noProof/>
                <w:webHidden/>
              </w:rPr>
              <w:t>39</w:t>
            </w:r>
            <w:r>
              <w:rPr>
                <w:noProof/>
                <w:webHidden/>
              </w:rPr>
              <w:fldChar w:fldCharType="end"/>
            </w:r>
          </w:hyperlink>
        </w:p>
        <w:p w:rsidR="00A55A7C" w:rsidRDefault="00E478E8">
          <w:pPr>
            <w:pStyle w:val="TOC3"/>
            <w:tabs>
              <w:tab w:val="right" w:leader="dot" w:pos="8630"/>
            </w:tabs>
            <w:rPr>
              <w:rFonts w:asciiTheme="minorHAnsi" w:eastAsiaTheme="minorEastAsia" w:hAnsiTheme="minorHAnsi" w:cstheme="minorBidi"/>
              <w:noProof/>
              <w:sz w:val="22"/>
              <w:szCs w:val="22"/>
            </w:rPr>
          </w:pPr>
          <w:hyperlink w:anchor="_Toc248678490" w:history="1">
            <w:r w:rsidR="00A55A7C" w:rsidRPr="00D9144E">
              <w:rPr>
                <w:rStyle w:val="Hyperlink"/>
                <w:noProof/>
              </w:rPr>
              <w:t>Mobilink:</w:t>
            </w:r>
            <w:r w:rsidR="00A55A7C">
              <w:rPr>
                <w:noProof/>
                <w:webHidden/>
              </w:rPr>
              <w:tab/>
            </w:r>
            <w:r>
              <w:rPr>
                <w:noProof/>
                <w:webHidden/>
              </w:rPr>
              <w:fldChar w:fldCharType="begin"/>
            </w:r>
            <w:r w:rsidR="00A55A7C">
              <w:rPr>
                <w:noProof/>
                <w:webHidden/>
              </w:rPr>
              <w:instrText xml:space="preserve"> PAGEREF _Toc248678490 \h </w:instrText>
            </w:r>
            <w:r>
              <w:rPr>
                <w:noProof/>
                <w:webHidden/>
              </w:rPr>
            </w:r>
            <w:r>
              <w:rPr>
                <w:noProof/>
                <w:webHidden/>
              </w:rPr>
              <w:fldChar w:fldCharType="separate"/>
            </w:r>
            <w:r w:rsidR="00EA549E">
              <w:rPr>
                <w:noProof/>
                <w:webHidden/>
              </w:rPr>
              <w:t>40</w:t>
            </w:r>
            <w:r>
              <w:rPr>
                <w:noProof/>
                <w:webHidden/>
              </w:rPr>
              <w:fldChar w:fldCharType="end"/>
            </w:r>
          </w:hyperlink>
        </w:p>
        <w:p w:rsidR="00A55A7C" w:rsidRDefault="00E478E8">
          <w:pPr>
            <w:pStyle w:val="TOC3"/>
            <w:tabs>
              <w:tab w:val="right" w:leader="dot" w:pos="8630"/>
            </w:tabs>
            <w:rPr>
              <w:rFonts w:asciiTheme="minorHAnsi" w:eastAsiaTheme="minorEastAsia" w:hAnsiTheme="minorHAnsi" w:cstheme="minorBidi"/>
              <w:noProof/>
              <w:sz w:val="22"/>
              <w:szCs w:val="22"/>
            </w:rPr>
          </w:pPr>
          <w:hyperlink w:anchor="_Toc248678491" w:history="1">
            <w:r w:rsidR="00A55A7C" w:rsidRPr="00D9144E">
              <w:rPr>
                <w:rStyle w:val="Hyperlink"/>
                <w:noProof/>
              </w:rPr>
              <w:t>Ufone:</w:t>
            </w:r>
            <w:r w:rsidR="00A55A7C">
              <w:rPr>
                <w:noProof/>
                <w:webHidden/>
              </w:rPr>
              <w:tab/>
            </w:r>
            <w:r>
              <w:rPr>
                <w:noProof/>
                <w:webHidden/>
              </w:rPr>
              <w:fldChar w:fldCharType="begin"/>
            </w:r>
            <w:r w:rsidR="00A55A7C">
              <w:rPr>
                <w:noProof/>
                <w:webHidden/>
              </w:rPr>
              <w:instrText xml:space="preserve"> PAGEREF _Toc248678491 \h </w:instrText>
            </w:r>
            <w:r>
              <w:rPr>
                <w:noProof/>
                <w:webHidden/>
              </w:rPr>
            </w:r>
            <w:r>
              <w:rPr>
                <w:noProof/>
                <w:webHidden/>
              </w:rPr>
              <w:fldChar w:fldCharType="separate"/>
            </w:r>
            <w:r w:rsidR="00EA549E">
              <w:rPr>
                <w:noProof/>
                <w:webHidden/>
              </w:rPr>
              <w:t>41</w:t>
            </w:r>
            <w:r>
              <w:rPr>
                <w:noProof/>
                <w:webHidden/>
              </w:rPr>
              <w:fldChar w:fldCharType="end"/>
            </w:r>
          </w:hyperlink>
        </w:p>
        <w:p w:rsidR="00A55A7C" w:rsidRDefault="00E478E8">
          <w:pPr>
            <w:pStyle w:val="TOC3"/>
            <w:tabs>
              <w:tab w:val="right" w:leader="dot" w:pos="8630"/>
            </w:tabs>
            <w:rPr>
              <w:rFonts w:asciiTheme="minorHAnsi" w:eastAsiaTheme="minorEastAsia" w:hAnsiTheme="minorHAnsi" w:cstheme="minorBidi"/>
              <w:noProof/>
              <w:sz w:val="22"/>
              <w:szCs w:val="22"/>
            </w:rPr>
          </w:pPr>
          <w:hyperlink w:anchor="_Toc248678492" w:history="1">
            <w:r w:rsidR="00A55A7C" w:rsidRPr="00D9144E">
              <w:rPr>
                <w:rStyle w:val="Hyperlink"/>
                <w:noProof/>
              </w:rPr>
              <w:t>Telenor:</w:t>
            </w:r>
            <w:r w:rsidR="00A55A7C">
              <w:rPr>
                <w:noProof/>
                <w:webHidden/>
              </w:rPr>
              <w:tab/>
            </w:r>
            <w:r>
              <w:rPr>
                <w:noProof/>
                <w:webHidden/>
              </w:rPr>
              <w:fldChar w:fldCharType="begin"/>
            </w:r>
            <w:r w:rsidR="00A55A7C">
              <w:rPr>
                <w:noProof/>
                <w:webHidden/>
              </w:rPr>
              <w:instrText xml:space="preserve"> PAGEREF _Toc248678492 \h </w:instrText>
            </w:r>
            <w:r>
              <w:rPr>
                <w:noProof/>
                <w:webHidden/>
              </w:rPr>
            </w:r>
            <w:r>
              <w:rPr>
                <w:noProof/>
                <w:webHidden/>
              </w:rPr>
              <w:fldChar w:fldCharType="separate"/>
            </w:r>
            <w:r w:rsidR="00EA549E">
              <w:rPr>
                <w:noProof/>
                <w:webHidden/>
              </w:rPr>
              <w:t>43</w:t>
            </w:r>
            <w:r>
              <w:rPr>
                <w:noProof/>
                <w:webHidden/>
              </w:rPr>
              <w:fldChar w:fldCharType="end"/>
            </w:r>
          </w:hyperlink>
        </w:p>
        <w:p w:rsidR="00A55A7C" w:rsidRDefault="00E478E8">
          <w:pPr>
            <w:pStyle w:val="TOC3"/>
            <w:tabs>
              <w:tab w:val="right" w:leader="dot" w:pos="8630"/>
            </w:tabs>
            <w:rPr>
              <w:rFonts w:asciiTheme="minorHAnsi" w:eastAsiaTheme="minorEastAsia" w:hAnsiTheme="minorHAnsi" w:cstheme="minorBidi"/>
              <w:noProof/>
              <w:sz w:val="22"/>
              <w:szCs w:val="22"/>
            </w:rPr>
          </w:pPr>
          <w:hyperlink w:anchor="_Toc248678493" w:history="1">
            <w:r w:rsidR="00A55A7C" w:rsidRPr="00D9144E">
              <w:rPr>
                <w:rStyle w:val="Hyperlink"/>
                <w:noProof/>
              </w:rPr>
              <w:t>Warid:</w:t>
            </w:r>
            <w:r w:rsidR="00A55A7C">
              <w:rPr>
                <w:noProof/>
                <w:webHidden/>
              </w:rPr>
              <w:tab/>
            </w:r>
            <w:r>
              <w:rPr>
                <w:noProof/>
                <w:webHidden/>
              </w:rPr>
              <w:fldChar w:fldCharType="begin"/>
            </w:r>
            <w:r w:rsidR="00A55A7C">
              <w:rPr>
                <w:noProof/>
                <w:webHidden/>
              </w:rPr>
              <w:instrText xml:space="preserve"> PAGEREF _Toc248678493 \h </w:instrText>
            </w:r>
            <w:r>
              <w:rPr>
                <w:noProof/>
                <w:webHidden/>
              </w:rPr>
            </w:r>
            <w:r>
              <w:rPr>
                <w:noProof/>
                <w:webHidden/>
              </w:rPr>
              <w:fldChar w:fldCharType="separate"/>
            </w:r>
            <w:r w:rsidR="00EA549E">
              <w:rPr>
                <w:noProof/>
                <w:webHidden/>
              </w:rPr>
              <w:t>44</w:t>
            </w:r>
            <w:r>
              <w:rPr>
                <w:noProof/>
                <w:webHidden/>
              </w:rPr>
              <w:fldChar w:fldCharType="end"/>
            </w:r>
          </w:hyperlink>
        </w:p>
        <w:p w:rsidR="00A55A7C" w:rsidRDefault="00E478E8">
          <w:pPr>
            <w:pStyle w:val="TOC3"/>
            <w:tabs>
              <w:tab w:val="right" w:leader="dot" w:pos="8630"/>
            </w:tabs>
            <w:rPr>
              <w:rFonts w:asciiTheme="minorHAnsi" w:eastAsiaTheme="minorEastAsia" w:hAnsiTheme="minorHAnsi" w:cstheme="minorBidi"/>
              <w:noProof/>
              <w:sz w:val="22"/>
              <w:szCs w:val="22"/>
            </w:rPr>
          </w:pPr>
          <w:hyperlink w:anchor="_Toc248678494" w:history="1">
            <w:r w:rsidR="00A55A7C" w:rsidRPr="00D9144E">
              <w:rPr>
                <w:rStyle w:val="Hyperlink"/>
                <w:noProof/>
              </w:rPr>
              <w:t>Zong:</w:t>
            </w:r>
            <w:r w:rsidR="00A55A7C">
              <w:rPr>
                <w:noProof/>
                <w:webHidden/>
              </w:rPr>
              <w:tab/>
            </w:r>
            <w:r>
              <w:rPr>
                <w:noProof/>
                <w:webHidden/>
              </w:rPr>
              <w:fldChar w:fldCharType="begin"/>
            </w:r>
            <w:r w:rsidR="00A55A7C">
              <w:rPr>
                <w:noProof/>
                <w:webHidden/>
              </w:rPr>
              <w:instrText xml:space="preserve"> PAGEREF _Toc248678494 \h </w:instrText>
            </w:r>
            <w:r>
              <w:rPr>
                <w:noProof/>
                <w:webHidden/>
              </w:rPr>
            </w:r>
            <w:r>
              <w:rPr>
                <w:noProof/>
                <w:webHidden/>
              </w:rPr>
              <w:fldChar w:fldCharType="separate"/>
            </w:r>
            <w:r w:rsidR="00EA549E">
              <w:rPr>
                <w:noProof/>
                <w:webHidden/>
              </w:rPr>
              <w:t>45</w:t>
            </w:r>
            <w:r>
              <w:rPr>
                <w:noProof/>
                <w:webHidden/>
              </w:rPr>
              <w:fldChar w:fldCharType="end"/>
            </w:r>
          </w:hyperlink>
        </w:p>
        <w:p w:rsidR="00A55A7C" w:rsidRDefault="00E478E8">
          <w:pPr>
            <w:pStyle w:val="TOC3"/>
            <w:tabs>
              <w:tab w:val="right" w:leader="dot" w:pos="8630"/>
            </w:tabs>
            <w:rPr>
              <w:rFonts w:asciiTheme="minorHAnsi" w:eastAsiaTheme="minorEastAsia" w:hAnsiTheme="minorHAnsi" w:cstheme="minorBidi"/>
              <w:noProof/>
              <w:sz w:val="22"/>
              <w:szCs w:val="22"/>
            </w:rPr>
          </w:pPr>
          <w:hyperlink w:anchor="_Toc248678495" w:history="1">
            <w:r w:rsidR="00A55A7C" w:rsidRPr="00D9144E">
              <w:rPr>
                <w:rStyle w:val="Hyperlink"/>
                <w:noProof/>
              </w:rPr>
              <w:t>Sub Brands:</w:t>
            </w:r>
            <w:r w:rsidR="00A55A7C">
              <w:rPr>
                <w:noProof/>
                <w:webHidden/>
              </w:rPr>
              <w:tab/>
            </w:r>
            <w:r>
              <w:rPr>
                <w:noProof/>
                <w:webHidden/>
              </w:rPr>
              <w:fldChar w:fldCharType="begin"/>
            </w:r>
            <w:r w:rsidR="00A55A7C">
              <w:rPr>
                <w:noProof/>
                <w:webHidden/>
              </w:rPr>
              <w:instrText xml:space="preserve"> PAGEREF _Toc248678495 \h </w:instrText>
            </w:r>
            <w:r>
              <w:rPr>
                <w:noProof/>
                <w:webHidden/>
              </w:rPr>
            </w:r>
            <w:r>
              <w:rPr>
                <w:noProof/>
                <w:webHidden/>
              </w:rPr>
              <w:fldChar w:fldCharType="separate"/>
            </w:r>
            <w:r w:rsidR="00EA549E">
              <w:rPr>
                <w:noProof/>
                <w:webHidden/>
              </w:rPr>
              <w:t>46</w:t>
            </w:r>
            <w:r>
              <w:rPr>
                <w:noProof/>
                <w:webHidden/>
              </w:rPr>
              <w:fldChar w:fldCharType="end"/>
            </w:r>
          </w:hyperlink>
        </w:p>
        <w:p w:rsidR="00A55A7C" w:rsidRDefault="00E478E8">
          <w:pPr>
            <w:pStyle w:val="TOC1"/>
            <w:tabs>
              <w:tab w:val="right" w:leader="dot" w:pos="8630"/>
            </w:tabs>
            <w:rPr>
              <w:rFonts w:asciiTheme="minorHAnsi" w:eastAsiaTheme="minorEastAsia" w:hAnsiTheme="minorHAnsi" w:cstheme="minorBidi"/>
              <w:noProof/>
              <w:sz w:val="22"/>
              <w:szCs w:val="22"/>
            </w:rPr>
          </w:pPr>
          <w:hyperlink w:anchor="_Toc248678496" w:history="1">
            <w:r w:rsidR="00A55A7C" w:rsidRPr="00D9144E">
              <w:rPr>
                <w:rStyle w:val="Hyperlink"/>
                <w:noProof/>
              </w:rPr>
              <w:t>Chapter 4: Tvcs Of Cellular Operators And Consumer Switching Behavior</w:t>
            </w:r>
            <w:r w:rsidR="00A55A7C">
              <w:rPr>
                <w:noProof/>
                <w:webHidden/>
              </w:rPr>
              <w:tab/>
            </w:r>
            <w:r>
              <w:rPr>
                <w:noProof/>
                <w:webHidden/>
              </w:rPr>
              <w:fldChar w:fldCharType="begin"/>
            </w:r>
            <w:r w:rsidR="00A55A7C">
              <w:rPr>
                <w:noProof/>
                <w:webHidden/>
              </w:rPr>
              <w:instrText xml:space="preserve"> PAGEREF _Toc248678496 \h </w:instrText>
            </w:r>
            <w:r>
              <w:rPr>
                <w:noProof/>
                <w:webHidden/>
              </w:rPr>
            </w:r>
            <w:r>
              <w:rPr>
                <w:noProof/>
                <w:webHidden/>
              </w:rPr>
              <w:fldChar w:fldCharType="separate"/>
            </w:r>
            <w:r w:rsidR="00EA549E">
              <w:rPr>
                <w:noProof/>
                <w:webHidden/>
              </w:rPr>
              <w:t>48</w:t>
            </w:r>
            <w:r>
              <w:rPr>
                <w:noProof/>
                <w:webHidden/>
              </w:rPr>
              <w:fldChar w:fldCharType="end"/>
            </w:r>
          </w:hyperlink>
        </w:p>
        <w:p w:rsidR="00A55A7C" w:rsidRDefault="00E478E8">
          <w:pPr>
            <w:pStyle w:val="TOC2"/>
            <w:tabs>
              <w:tab w:val="right" w:leader="dot" w:pos="8630"/>
            </w:tabs>
            <w:rPr>
              <w:rFonts w:asciiTheme="minorHAnsi" w:eastAsiaTheme="minorEastAsia" w:hAnsiTheme="minorHAnsi" w:cstheme="minorBidi"/>
              <w:noProof/>
              <w:sz w:val="22"/>
              <w:szCs w:val="22"/>
            </w:rPr>
          </w:pPr>
          <w:hyperlink w:anchor="_Toc248678497" w:history="1">
            <w:r w:rsidR="00A55A7C" w:rsidRPr="00D9144E">
              <w:rPr>
                <w:rStyle w:val="Hyperlink"/>
                <w:rFonts w:cs="Courier New"/>
                <w:noProof/>
              </w:rPr>
              <w:t>Cellular Service Operators’analysis:</w:t>
            </w:r>
            <w:r w:rsidR="00A55A7C">
              <w:rPr>
                <w:noProof/>
                <w:webHidden/>
              </w:rPr>
              <w:tab/>
            </w:r>
            <w:r>
              <w:rPr>
                <w:noProof/>
                <w:webHidden/>
              </w:rPr>
              <w:fldChar w:fldCharType="begin"/>
            </w:r>
            <w:r w:rsidR="00A55A7C">
              <w:rPr>
                <w:noProof/>
                <w:webHidden/>
              </w:rPr>
              <w:instrText xml:space="preserve"> PAGEREF _Toc248678497 \h </w:instrText>
            </w:r>
            <w:r>
              <w:rPr>
                <w:noProof/>
                <w:webHidden/>
              </w:rPr>
            </w:r>
            <w:r>
              <w:rPr>
                <w:noProof/>
                <w:webHidden/>
              </w:rPr>
              <w:fldChar w:fldCharType="separate"/>
            </w:r>
            <w:r w:rsidR="00EA549E">
              <w:rPr>
                <w:noProof/>
                <w:webHidden/>
              </w:rPr>
              <w:t>48</w:t>
            </w:r>
            <w:r>
              <w:rPr>
                <w:noProof/>
                <w:webHidden/>
              </w:rPr>
              <w:fldChar w:fldCharType="end"/>
            </w:r>
          </w:hyperlink>
        </w:p>
        <w:p w:rsidR="00A55A7C" w:rsidRDefault="00E478E8">
          <w:pPr>
            <w:pStyle w:val="TOC3"/>
            <w:tabs>
              <w:tab w:val="right" w:leader="dot" w:pos="8630"/>
            </w:tabs>
            <w:rPr>
              <w:rFonts w:asciiTheme="minorHAnsi" w:eastAsiaTheme="minorEastAsia" w:hAnsiTheme="minorHAnsi" w:cstheme="minorBidi"/>
              <w:noProof/>
              <w:sz w:val="22"/>
              <w:szCs w:val="22"/>
            </w:rPr>
          </w:pPr>
          <w:hyperlink w:anchor="_Toc248678498" w:history="1">
            <w:r w:rsidR="00A55A7C" w:rsidRPr="00D9144E">
              <w:rPr>
                <w:rStyle w:val="Hyperlink"/>
                <w:noProof/>
              </w:rPr>
              <w:t>Survey Results:</w:t>
            </w:r>
            <w:r w:rsidR="00A55A7C">
              <w:rPr>
                <w:noProof/>
                <w:webHidden/>
              </w:rPr>
              <w:tab/>
            </w:r>
            <w:r>
              <w:rPr>
                <w:noProof/>
                <w:webHidden/>
              </w:rPr>
              <w:fldChar w:fldCharType="begin"/>
            </w:r>
            <w:r w:rsidR="00A55A7C">
              <w:rPr>
                <w:noProof/>
                <w:webHidden/>
              </w:rPr>
              <w:instrText xml:space="preserve"> PAGEREF _Toc248678498 \h </w:instrText>
            </w:r>
            <w:r>
              <w:rPr>
                <w:noProof/>
                <w:webHidden/>
              </w:rPr>
            </w:r>
            <w:r>
              <w:rPr>
                <w:noProof/>
                <w:webHidden/>
              </w:rPr>
              <w:fldChar w:fldCharType="separate"/>
            </w:r>
            <w:r w:rsidR="00EA549E">
              <w:rPr>
                <w:noProof/>
                <w:webHidden/>
              </w:rPr>
              <w:t>48</w:t>
            </w:r>
            <w:r>
              <w:rPr>
                <w:noProof/>
                <w:webHidden/>
              </w:rPr>
              <w:fldChar w:fldCharType="end"/>
            </w:r>
          </w:hyperlink>
        </w:p>
        <w:p w:rsidR="00A55A7C" w:rsidRDefault="00E478E8">
          <w:pPr>
            <w:pStyle w:val="TOC2"/>
            <w:tabs>
              <w:tab w:val="right" w:leader="dot" w:pos="8630"/>
            </w:tabs>
            <w:rPr>
              <w:rFonts w:asciiTheme="minorHAnsi" w:eastAsiaTheme="minorEastAsia" w:hAnsiTheme="minorHAnsi" w:cstheme="minorBidi"/>
              <w:noProof/>
              <w:sz w:val="22"/>
              <w:szCs w:val="22"/>
            </w:rPr>
          </w:pPr>
          <w:hyperlink w:anchor="_Toc248678499" w:history="1">
            <w:r w:rsidR="00A55A7C" w:rsidRPr="00D9144E">
              <w:rPr>
                <w:rStyle w:val="Hyperlink"/>
                <w:rFonts w:cs="Courier New"/>
                <w:noProof/>
              </w:rPr>
              <w:t>Customers’ Analysis:</w:t>
            </w:r>
            <w:r w:rsidR="00A55A7C">
              <w:rPr>
                <w:noProof/>
                <w:webHidden/>
              </w:rPr>
              <w:tab/>
            </w:r>
            <w:r>
              <w:rPr>
                <w:noProof/>
                <w:webHidden/>
              </w:rPr>
              <w:fldChar w:fldCharType="begin"/>
            </w:r>
            <w:r w:rsidR="00A55A7C">
              <w:rPr>
                <w:noProof/>
                <w:webHidden/>
              </w:rPr>
              <w:instrText xml:space="preserve"> PAGEREF _Toc248678499 \h </w:instrText>
            </w:r>
            <w:r>
              <w:rPr>
                <w:noProof/>
                <w:webHidden/>
              </w:rPr>
            </w:r>
            <w:r>
              <w:rPr>
                <w:noProof/>
                <w:webHidden/>
              </w:rPr>
              <w:fldChar w:fldCharType="separate"/>
            </w:r>
            <w:r w:rsidR="00EA549E">
              <w:rPr>
                <w:noProof/>
                <w:webHidden/>
              </w:rPr>
              <w:t>57</w:t>
            </w:r>
            <w:r>
              <w:rPr>
                <w:noProof/>
                <w:webHidden/>
              </w:rPr>
              <w:fldChar w:fldCharType="end"/>
            </w:r>
          </w:hyperlink>
        </w:p>
        <w:p w:rsidR="00A55A7C" w:rsidRDefault="00E478E8">
          <w:pPr>
            <w:pStyle w:val="TOC1"/>
            <w:tabs>
              <w:tab w:val="right" w:leader="dot" w:pos="8630"/>
            </w:tabs>
            <w:rPr>
              <w:rFonts w:asciiTheme="minorHAnsi" w:eastAsiaTheme="minorEastAsia" w:hAnsiTheme="minorHAnsi" w:cstheme="minorBidi"/>
              <w:noProof/>
              <w:sz w:val="22"/>
              <w:szCs w:val="22"/>
            </w:rPr>
          </w:pPr>
          <w:hyperlink w:anchor="_Toc248678500" w:history="1">
            <w:r w:rsidR="00A55A7C" w:rsidRPr="00D9144E">
              <w:rPr>
                <w:rStyle w:val="Hyperlink"/>
                <w:noProof/>
              </w:rPr>
              <w:t>Chapter 5: Identification Of Key And Conclusive Results</w:t>
            </w:r>
            <w:r w:rsidR="00A55A7C">
              <w:rPr>
                <w:noProof/>
                <w:webHidden/>
              </w:rPr>
              <w:tab/>
            </w:r>
            <w:r>
              <w:rPr>
                <w:noProof/>
                <w:webHidden/>
              </w:rPr>
              <w:fldChar w:fldCharType="begin"/>
            </w:r>
            <w:r w:rsidR="00A55A7C">
              <w:rPr>
                <w:noProof/>
                <w:webHidden/>
              </w:rPr>
              <w:instrText xml:space="preserve"> PAGEREF _Toc248678500 \h </w:instrText>
            </w:r>
            <w:r>
              <w:rPr>
                <w:noProof/>
                <w:webHidden/>
              </w:rPr>
            </w:r>
            <w:r>
              <w:rPr>
                <w:noProof/>
                <w:webHidden/>
              </w:rPr>
              <w:fldChar w:fldCharType="separate"/>
            </w:r>
            <w:r w:rsidR="00EA549E">
              <w:rPr>
                <w:noProof/>
                <w:webHidden/>
              </w:rPr>
              <w:t>96</w:t>
            </w:r>
            <w:r>
              <w:rPr>
                <w:noProof/>
                <w:webHidden/>
              </w:rPr>
              <w:fldChar w:fldCharType="end"/>
            </w:r>
          </w:hyperlink>
        </w:p>
        <w:p w:rsidR="00A55A7C" w:rsidRDefault="00E478E8">
          <w:pPr>
            <w:pStyle w:val="TOC1"/>
            <w:tabs>
              <w:tab w:val="right" w:leader="dot" w:pos="8630"/>
            </w:tabs>
            <w:rPr>
              <w:rFonts w:asciiTheme="minorHAnsi" w:eastAsiaTheme="minorEastAsia" w:hAnsiTheme="minorHAnsi" w:cstheme="minorBidi"/>
              <w:noProof/>
              <w:sz w:val="22"/>
              <w:szCs w:val="22"/>
            </w:rPr>
          </w:pPr>
          <w:hyperlink w:anchor="_Toc248678501" w:history="1">
            <w:r w:rsidR="00A55A7C" w:rsidRPr="00D9144E">
              <w:rPr>
                <w:rStyle w:val="Hyperlink"/>
                <w:noProof/>
              </w:rPr>
              <w:t>Chapter 6: Recommendations</w:t>
            </w:r>
            <w:r w:rsidR="00A55A7C">
              <w:rPr>
                <w:noProof/>
                <w:webHidden/>
              </w:rPr>
              <w:tab/>
            </w:r>
            <w:r>
              <w:rPr>
                <w:noProof/>
                <w:webHidden/>
              </w:rPr>
              <w:fldChar w:fldCharType="begin"/>
            </w:r>
            <w:r w:rsidR="00A55A7C">
              <w:rPr>
                <w:noProof/>
                <w:webHidden/>
              </w:rPr>
              <w:instrText xml:space="preserve"> PAGEREF _Toc248678501 \h </w:instrText>
            </w:r>
            <w:r>
              <w:rPr>
                <w:noProof/>
                <w:webHidden/>
              </w:rPr>
            </w:r>
            <w:r>
              <w:rPr>
                <w:noProof/>
                <w:webHidden/>
              </w:rPr>
              <w:fldChar w:fldCharType="separate"/>
            </w:r>
            <w:r w:rsidR="00EA549E">
              <w:rPr>
                <w:noProof/>
                <w:webHidden/>
              </w:rPr>
              <w:t>103</w:t>
            </w:r>
            <w:r>
              <w:rPr>
                <w:noProof/>
                <w:webHidden/>
              </w:rPr>
              <w:fldChar w:fldCharType="end"/>
            </w:r>
          </w:hyperlink>
        </w:p>
        <w:p w:rsidR="00A55A7C" w:rsidRDefault="00E478E8">
          <w:pPr>
            <w:pStyle w:val="TOC1"/>
            <w:tabs>
              <w:tab w:val="right" w:leader="dot" w:pos="8630"/>
            </w:tabs>
            <w:rPr>
              <w:rFonts w:asciiTheme="minorHAnsi" w:eastAsiaTheme="minorEastAsia" w:hAnsiTheme="minorHAnsi" w:cstheme="minorBidi"/>
              <w:noProof/>
              <w:sz w:val="22"/>
              <w:szCs w:val="22"/>
            </w:rPr>
          </w:pPr>
          <w:hyperlink w:anchor="_Toc248678502" w:history="1">
            <w:r w:rsidR="00A55A7C" w:rsidRPr="00D9144E">
              <w:rPr>
                <w:rStyle w:val="Hyperlink"/>
                <w:noProof/>
              </w:rPr>
              <w:t>Chapter 7: Action Plan</w:t>
            </w:r>
            <w:r w:rsidR="00A55A7C">
              <w:rPr>
                <w:noProof/>
                <w:webHidden/>
              </w:rPr>
              <w:tab/>
            </w:r>
            <w:r>
              <w:rPr>
                <w:noProof/>
                <w:webHidden/>
              </w:rPr>
              <w:fldChar w:fldCharType="begin"/>
            </w:r>
            <w:r w:rsidR="00A55A7C">
              <w:rPr>
                <w:noProof/>
                <w:webHidden/>
              </w:rPr>
              <w:instrText xml:space="preserve"> PAGEREF _Toc248678502 \h </w:instrText>
            </w:r>
            <w:r>
              <w:rPr>
                <w:noProof/>
                <w:webHidden/>
              </w:rPr>
            </w:r>
            <w:r>
              <w:rPr>
                <w:noProof/>
                <w:webHidden/>
              </w:rPr>
              <w:fldChar w:fldCharType="separate"/>
            </w:r>
            <w:r w:rsidR="00EA549E">
              <w:rPr>
                <w:noProof/>
                <w:webHidden/>
              </w:rPr>
              <w:t>106</w:t>
            </w:r>
            <w:r>
              <w:rPr>
                <w:noProof/>
                <w:webHidden/>
              </w:rPr>
              <w:fldChar w:fldCharType="end"/>
            </w:r>
          </w:hyperlink>
        </w:p>
        <w:p w:rsidR="00A55A7C" w:rsidRDefault="00E478E8">
          <w:pPr>
            <w:pStyle w:val="TOC1"/>
            <w:tabs>
              <w:tab w:val="right" w:leader="dot" w:pos="8630"/>
            </w:tabs>
            <w:rPr>
              <w:rFonts w:asciiTheme="minorHAnsi" w:eastAsiaTheme="minorEastAsia" w:hAnsiTheme="minorHAnsi" w:cstheme="minorBidi"/>
              <w:noProof/>
              <w:sz w:val="22"/>
              <w:szCs w:val="22"/>
            </w:rPr>
          </w:pPr>
          <w:hyperlink w:anchor="_Toc248678503" w:history="1">
            <w:r w:rsidR="00A55A7C" w:rsidRPr="00D9144E">
              <w:rPr>
                <w:rStyle w:val="Hyperlink"/>
                <w:noProof/>
              </w:rPr>
              <w:t>Bibliography</w:t>
            </w:r>
            <w:r w:rsidR="00A55A7C">
              <w:rPr>
                <w:noProof/>
                <w:webHidden/>
              </w:rPr>
              <w:tab/>
            </w:r>
            <w:r>
              <w:rPr>
                <w:noProof/>
                <w:webHidden/>
              </w:rPr>
              <w:fldChar w:fldCharType="begin"/>
            </w:r>
            <w:r w:rsidR="00A55A7C">
              <w:rPr>
                <w:noProof/>
                <w:webHidden/>
              </w:rPr>
              <w:instrText xml:space="preserve"> PAGEREF _Toc248678503 \h </w:instrText>
            </w:r>
            <w:r>
              <w:rPr>
                <w:noProof/>
                <w:webHidden/>
              </w:rPr>
            </w:r>
            <w:r>
              <w:rPr>
                <w:noProof/>
                <w:webHidden/>
              </w:rPr>
              <w:fldChar w:fldCharType="separate"/>
            </w:r>
            <w:r w:rsidR="00EA549E">
              <w:rPr>
                <w:noProof/>
                <w:webHidden/>
              </w:rPr>
              <w:t>108</w:t>
            </w:r>
            <w:r>
              <w:rPr>
                <w:noProof/>
                <w:webHidden/>
              </w:rPr>
              <w:fldChar w:fldCharType="end"/>
            </w:r>
          </w:hyperlink>
        </w:p>
        <w:p w:rsidR="00A55A7C" w:rsidRDefault="00E478E8">
          <w:pPr>
            <w:pStyle w:val="TOC1"/>
            <w:tabs>
              <w:tab w:val="right" w:leader="dot" w:pos="8630"/>
            </w:tabs>
            <w:rPr>
              <w:rFonts w:asciiTheme="minorHAnsi" w:eastAsiaTheme="minorEastAsia" w:hAnsiTheme="minorHAnsi" w:cstheme="minorBidi"/>
              <w:noProof/>
              <w:sz w:val="22"/>
              <w:szCs w:val="22"/>
            </w:rPr>
          </w:pPr>
          <w:hyperlink w:anchor="_Toc248678504" w:history="1">
            <w:r w:rsidR="00A55A7C" w:rsidRPr="00D9144E">
              <w:rPr>
                <w:rStyle w:val="Hyperlink"/>
                <w:noProof/>
              </w:rPr>
              <w:t>Appendices</w:t>
            </w:r>
            <w:r w:rsidR="00A55A7C">
              <w:rPr>
                <w:noProof/>
                <w:webHidden/>
              </w:rPr>
              <w:tab/>
            </w:r>
            <w:r>
              <w:rPr>
                <w:noProof/>
                <w:webHidden/>
              </w:rPr>
              <w:fldChar w:fldCharType="begin"/>
            </w:r>
            <w:r w:rsidR="00A55A7C">
              <w:rPr>
                <w:noProof/>
                <w:webHidden/>
              </w:rPr>
              <w:instrText xml:space="preserve"> PAGEREF _Toc248678504 \h </w:instrText>
            </w:r>
            <w:r>
              <w:rPr>
                <w:noProof/>
                <w:webHidden/>
              </w:rPr>
            </w:r>
            <w:r>
              <w:rPr>
                <w:noProof/>
                <w:webHidden/>
              </w:rPr>
              <w:fldChar w:fldCharType="separate"/>
            </w:r>
            <w:r w:rsidR="00EA549E">
              <w:rPr>
                <w:noProof/>
                <w:webHidden/>
              </w:rPr>
              <w:t>111</w:t>
            </w:r>
            <w:r>
              <w:rPr>
                <w:noProof/>
                <w:webHidden/>
              </w:rPr>
              <w:fldChar w:fldCharType="end"/>
            </w:r>
          </w:hyperlink>
        </w:p>
        <w:p w:rsidR="00A55A7C" w:rsidRDefault="00E478E8">
          <w:pPr>
            <w:pStyle w:val="TOC2"/>
            <w:tabs>
              <w:tab w:val="right" w:leader="dot" w:pos="8630"/>
            </w:tabs>
            <w:rPr>
              <w:rFonts w:asciiTheme="minorHAnsi" w:eastAsiaTheme="minorEastAsia" w:hAnsiTheme="minorHAnsi" w:cstheme="minorBidi"/>
              <w:noProof/>
              <w:sz w:val="22"/>
              <w:szCs w:val="22"/>
            </w:rPr>
          </w:pPr>
          <w:hyperlink w:anchor="_Toc248678505" w:history="1">
            <w:r w:rsidR="00A55A7C" w:rsidRPr="00D9144E">
              <w:rPr>
                <w:rStyle w:val="Hyperlink"/>
                <w:rFonts w:eastAsia="Calibri" w:cs="Courier New"/>
                <w:noProof/>
              </w:rPr>
              <w:t>Appendix A: Call Report</w:t>
            </w:r>
            <w:r w:rsidR="00A55A7C">
              <w:rPr>
                <w:noProof/>
                <w:webHidden/>
              </w:rPr>
              <w:tab/>
            </w:r>
            <w:r>
              <w:rPr>
                <w:noProof/>
                <w:webHidden/>
              </w:rPr>
              <w:fldChar w:fldCharType="begin"/>
            </w:r>
            <w:r w:rsidR="00A55A7C">
              <w:rPr>
                <w:noProof/>
                <w:webHidden/>
              </w:rPr>
              <w:instrText xml:space="preserve"> PAGEREF _Toc248678505 \h </w:instrText>
            </w:r>
            <w:r>
              <w:rPr>
                <w:noProof/>
                <w:webHidden/>
              </w:rPr>
            </w:r>
            <w:r>
              <w:rPr>
                <w:noProof/>
                <w:webHidden/>
              </w:rPr>
              <w:fldChar w:fldCharType="separate"/>
            </w:r>
            <w:r w:rsidR="00EA549E">
              <w:rPr>
                <w:noProof/>
                <w:webHidden/>
              </w:rPr>
              <w:t>112</w:t>
            </w:r>
            <w:r>
              <w:rPr>
                <w:noProof/>
                <w:webHidden/>
              </w:rPr>
              <w:fldChar w:fldCharType="end"/>
            </w:r>
          </w:hyperlink>
        </w:p>
        <w:p w:rsidR="00A55A7C" w:rsidRDefault="00E478E8">
          <w:pPr>
            <w:pStyle w:val="TOC2"/>
            <w:tabs>
              <w:tab w:val="right" w:leader="dot" w:pos="8630"/>
            </w:tabs>
            <w:rPr>
              <w:rFonts w:asciiTheme="minorHAnsi" w:eastAsiaTheme="minorEastAsia" w:hAnsiTheme="minorHAnsi" w:cstheme="minorBidi"/>
              <w:noProof/>
              <w:sz w:val="22"/>
              <w:szCs w:val="22"/>
            </w:rPr>
          </w:pPr>
          <w:hyperlink w:anchor="_Toc248678506" w:history="1">
            <w:r w:rsidR="00A55A7C" w:rsidRPr="00D9144E">
              <w:rPr>
                <w:rStyle w:val="Hyperlink"/>
                <w:rFonts w:eastAsia="Calibri" w:cs="Courier New"/>
                <w:noProof/>
              </w:rPr>
              <w:t>Appendix B: Operator Survey Questionaire Sample</w:t>
            </w:r>
            <w:r w:rsidR="00A55A7C">
              <w:rPr>
                <w:noProof/>
                <w:webHidden/>
              </w:rPr>
              <w:tab/>
            </w:r>
            <w:r>
              <w:rPr>
                <w:noProof/>
                <w:webHidden/>
              </w:rPr>
              <w:fldChar w:fldCharType="begin"/>
            </w:r>
            <w:r w:rsidR="00A55A7C">
              <w:rPr>
                <w:noProof/>
                <w:webHidden/>
              </w:rPr>
              <w:instrText xml:space="preserve"> PAGEREF _Toc248678506 \h </w:instrText>
            </w:r>
            <w:r>
              <w:rPr>
                <w:noProof/>
                <w:webHidden/>
              </w:rPr>
            </w:r>
            <w:r>
              <w:rPr>
                <w:noProof/>
                <w:webHidden/>
              </w:rPr>
              <w:fldChar w:fldCharType="separate"/>
            </w:r>
            <w:r w:rsidR="00EA549E">
              <w:rPr>
                <w:noProof/>
                <w:webHidden/>
              </w:rPr>
              <w:t>113</w:t>
            </w:r>
            <w:r>
              <w:rPr>
                <w:noProof/>
                <w:webHidden/>
              </w:rPr>
              <w:fldChar w:fldCharType="end"/>
            </w:r>
          </w:hyperlink>
        </w:p>
        <w:p w:rsidR="00A55A7C" w:rsidRDefault="00E478E8">
          <w:pPr>
            <w:pStyle w:val="TOC2"/>
            <w:tabs>
              <w:tab w:val="right" w:leader="dot" w:pos="8630"/>
            </w:tabs>
            <w:rPr>
              <w:rFonts w:asciiTheme="minorHAnsi" w:eastAsiaTheme="minorEastAsia" w:hAnsiTheme="minorHAnsi" w:cstheme="minorBidi"/>
              <w:noProof/>
              <w:sz w:val="22"/>
              <w:szCs w:val="22"/>
            </w:rPr>
          </w:pPr>
          <w:hyperlink w:anchor="_Toc248678507" w:history="1">
            <w:r w:rsidR="00A55A7C" w:rsidRPr="00D9144E">
              <w:rPr>
                <w:rStyle w:val="Hyperlink"/>
                <w:rFonts w:eastAsia="Calibri" w:cs="Courier New"/>
                <w:noProof/>
              </w:rPr>
              <w:t>Appendix C: All Five Operators Filled Questionaires</w:t>
            </w:r>
            <w:r w:rsidR="00A55A7C">
              <w:rPr>
                <w:noProof/>
                <w:webHidden/>
              </w:rPr>
              <w:tab/>
            </w:r>
            <w:r>
              <w:rPr>
                <w:noProof/>
                <w:webHidden/>
              </w:rPr>
              <w:fldChar w:fldCharType="begin"/>
            </w:r>
            <w:r w:rsidR="00A55A7C">
              <w:rPr>
                <w:noProof/>
                <w:webHidden/>
              </w:rPr>
              <w:instrText xml:space="preserve"> PAGEREF _Toc248678507 \h </w:instrText>
            </w:r>
            <w:r>
              <w:rPr>
                <w:noProof/>
                <w:webHidden/>
              </w:rPr>
            </w:r>
            <w:r>
              <w:rPr>
                <w:noProof/>
                <w:webHidden/>
              </w:rPr>
              <w:fldChar w:fldCharType="separate"/>
            </w:r>
            <w:r w:rsidR="00EA549E">
              <w:rPr>
                <w:noProof/>
                <w:webHidden/>
              </w:rPr>
              <w:t>115</w:t>
            </w:r>
            <w:r>
              <w:rPr>
                <w:noProof/>
                <w:webHidden/>
              </w:rPr>
              <w:fldChar w:fldCharType="end"/>
            </w:r>
          </w:hyperlink>
        </w:p>
        <w:p w:rsidR="00A55A7C" w:rsidRDefault="00E478E8">
          <w:pPr>
            <w:pStyle w:val="TOC3"/>
            <w:tabs>
              <w:tab w:val="right" w:leader="dot" w:pos="8630"/>
            </w:tabs>
            <w:rPr>
              <w:rFonts w:asciiTheme="minorHAnsi" w:eastAsiaTheme="minorEastAsia" w:hAnsiTheme="minorHAnsi" w:cstheme="minorBidi"/>
              <w:noProof/>
              <w:sz w:val="22"/>
              <w:szCs w:val="22"/>
            </w:rPr>
          </w:pPr>
          <w:hyperlink w:anchor="_Toc248678508" w:history="1">
            <w:r w:rsidR="00A55A7C" w:rsidRPr="00D9144E">
              <w:rPr>
                <w:rStyle w:val="Hyperlink"/>
                <w:noProof/>
              </w:rPr>
              <w:t>Ufone:</w:t>
            </w:r>
            <w:r w:rsidR="00A55A7C">
              <w:rPr>
                <w:noProof/>
                <w:webHidden/>
              </w:rPr>
              <w:tab/>
            </w:r>
            <w:r>
              <w:rPr>
                <w:noProof/>
                <w:webHidden/>
              </w:rPr>
              <w:fldChar w:fldCharType="begin"/>
            </w:r>
            <w:r w:rsidR="00A55A7C">
              <w:rPr>
                <w:noProof/>
                <w:webHidden/>
              </w:rPr>
              <w:instrText xml:space="preserve"> PAGEREF _Toc248678508 \h </w:instrText>
            </w:r>
            <w:r>
              <w:rPr>
                <w:noProof/>
                <w:webHidden/>
              </w:rPr>
            </w:r>
            <w:r>
              <w:rPr>
                <w:noProof/>
                <w:webHidden/>
              </w:rPr>
              <w:fldChar w:fldCharType="separate"/>
            </w:r>
            <w:r w:rsidR="00EA549E">
              <w:rPr>
                <w:noProof/>
                <w:webHidden/>
              </w:rPr>
              <w:t>119</w:t>
            </w:r>
            <w:r>
              <w:rPr>
                <w:noProof/>
                <w:webHidden/>
              </w:rPr>
              <w:fldChar w:fldCharType="end"/>
            </w:r>
          </w:hyperlink>
        </w:p>
        <w:p w:rsidR="00A55A7C" w:rsidRDefault="00E478E8">
          <w:pPr>
            <w:pStyle w:val="TOC3"/>
            <w:tabs>
              <w:tab w:val="right" w:leader="dot" w:pos="8630"/>
            </w:tabs>
            <w:rPr>
              <w:rFonts w:asciiTheme="minorHAnsi" w:eastAsiaTheme="minorEastAsia" w:hAnsiTheme="minorHAnsi" w:cstheme="minorBidi"/>
              <w:noProof/>
              <w:sz w:val="22"/>
              <w:szCs w:val="22"/>
            </w:rPr>
          </w:pPr>
          <w:hyperlink w:anchor="_Toc248678509" w:history="1">
            <w:r w:rsidR="00A55A7C" w:rsidRPr="00D9144E">
              <w:rPr>
                <w:rStyle w:val="Hyperlink"/>
                <w:noProof/>
              </w:rPr>
              <w:t>Telenor:</w:t>
            </w:r>
            <w:r w:rsidR="00A55A7C">
              <w:rPr>
                <w:noProof/>
                <w:webHidden/>
              </w:rPr>
              <w:tab/>
            </w:r>
            <w:r>
              <w:rPr>
                <w:noProof/>
                <w:webHidden/>
              </w:rPr>
              <w:fldChar w:fldCharType="begin"/>
            </w:r>
            <w:r w:rsidR="00A55A7C">
              <w:rPr>
                <w:noProof/>
                <w:webHidden/>
              </w:rPr>
              <w:instrText xml:space="preserve"> PAGEREF _Toc248678509 \h </w:instrText>
            </w:r>
            <w:r>
              <w:rPr>
                <w:noProof/>
                <w:webHidden/>
              </w:rPr>
            </w:r>
            <w:r>
              <w:rPr>
                <w:noProof/>
                <w:webHidden/>
              </w:rPr>
              <w:fldChar w:fldCharType="separate"/>
            </w:r>
            <w:r w:rsidR="00EA549E">
              <w:rPr>
                <w:noProof/>
                <w:webHidden/>
              </w:rPr>
              <w:t>120</w:t>
            </w:r>
            <w:r>
              <w:rPr>
                <w:noProof/>
                <w:webHidden/>
              </w:rPr>
              <w:fldChar w:fldCharType="end"/>
            </w:r>
          </w:hyperlink>
        </w:p>
        <w:p w:rsidR="00A55A7C" w:rsidRDefault="00E478E8">
          <w:pPr>
            <w:pStyle w:val="TOC3"/>
            <w:tabs>
              <w:tab w:val="right" w:leader="dot" w:pos="8630"/>
            </w:tabs>
            <w:rPr>
              <w:rFonts w:asciiTheme="minorHAnsi" w:eastAsiaTheme="minorEastAsia" w:hAnsiTheme="minorHAnsi" w:cstheme="minorBidi"/>
              <w:noProof/>
              <w:sz w:val="22"/>
              <w:szCs w:val="22"/>
            </w:rPr>
          </w:pPr>
          <w:hyperlink w:anchor="_Toc248678510" w:history="1">
            <w:r w:rsidR="00A55A7C" w:rsidRPr="00D9144E">
              <w:rPr>
                <w:rStyle w:val="Hyperlink"/>
                <w:rFonts w:eastAsia="Calibri"/>
                <w:noProof/>
              </w:rPr>
              <w:t>Warid:</w:t>
            </w:r>
            <w:r w:rsidR="00A55A7C">
              <w:rPr>
                <w:noProof/>
                <w:webHidden/>
              </w:rPr>
              <w:tab/>
            </w:r>
            <w:r>
              <w:rPr>
                <w:noProof/>
                <w:webHidden/>
              </w:rPr>
              <w:fldChar w:fldCharType="begin"/>
            </w:r>
            <w:r w:rsidR="00A55A7C">
              <w:rPr>
                <w:noProof/>
                <w:webHidden/>
              </w:rPr>
              <w:instrText xml:space="preserve"> PAGEREF _Toc248678510 \h </w:instrText>
            </w:r>
            <w:r>
              <w:rPr>
                <w:noProof/>
                <w:webHidden/>
              </w:rPr>
            </w:r>
            <w:r>
              <w:rPr>
                <w:noProof/>
                <w:webHidden/>
              </w:rPr>
              <w:fldChar w:fldCharType="separate"/>
            </w:r>
            <w:r w:rsidR="00EA549E">
              <w:rPr>
                <w:noProof/>
                <w:webHidden/>
              </w:rPr>
              <w:t>123</w:t>
            </w:r>
            <w:r>
              <w:rPr>
                <w:noProof/>
                <w:webHidden/>
              </w:rPr>
              <w:fldChar w:fldCharType="end"/>
            </w:r>
          </w:hyperlink>
        </w:p>
        <w:p w:rsidR="00A55A7C" w:rsidRDefault="00E478E8">
          <w:pPr>
            <w:pStyle w:val="TOC3"/>
            <w:tabs>
              <w:tab w:val="right" w:leader="dot" w:pos="8630"/>
            </w:tabs>
            <w:rPr>
              <w:rFonts w:asciiTheme="minorHAnsi" w:eastAsiaTheme="minorEastAsia" w:hAnsiTheme="minorHAnsi" w:cstheme="minorBidi"/>
              <w:noProof/>
              <w:sz w:val="22"/>
              <w:szCs w:val="22"/>
            </w:rPr>
          </w:pPr>
          <w:hyperlink w:anchor="_Toc248678511" w:history="1">
            <w:r w:rsidR="00A55A7C" w:rsidRPr="00D9144E">
              <w:rPr>
                <w:rStyle w:val="Hyperlink"/>
                <w:rFonts w:eastAsia="Calibri"/>
                <w:noProof/>
              </w:rPr>
              <w:t>Zong:</w:t>
            </w:r>
            <w:r w:rsidR="00A55A7C">
              <w:rPr>
                <w:noProof/>
                <w:webHidden/>
              </w:rPr>
              <w:tab/>
            </w:r>
            <w:r>
              <w:rPr>
                <w:noProof/>
                <w:webHidden/>
              </w:rPr>
              <w:fldChar w:fldCharType="begin"/>
            </w:r>
            <w:r w:rsidR="00A55A7C">
              <w:rPr>
                <w:noProof/>
                <w:webHidden/>
              </w:rPr>
              <w:instrText xml:space="preserve"> PAGEREF _Toc248678511 \h </w:instrText>
            </w:r>
            <w:r>
              <w:rPr>
                <w:noProof/>
                <w:webHidden/>
              </w:rPr>
            </w:r>
            <w:r>
              <w:rPr>
                <w:noProof/>
                <w:webHidden/>
              </w:rPr>
              <w:fldChar w:fldCharType="separate"/>
            </w:r>
            <w:r w:rsidR="00EA549E">
              <w:rPr>
                <w:noProof/>
                <w:webHidden/>
              </w:rPr>
              <w:t>125</w:t>
            </w:r>
            <w:r>
              <w:rPr>
                <w:noProof/>
                <w:webHidden/>
              </w:rPr>
              <w:fldChar w:fldCharType="end"/>
            </w:r>
          </w:hyperlink>
        </w:p>
        <w:p w:rsidR="00A55A7C" w:rsidRDefault="00E478E8">
          <w:pPr>
            <w:pStyle w:val="TOC2"/>
            <w:tabs>
              <w:tab w:val="right" w:leader="dot" w:pos="8630"/>
            </w:tabs>
            <w:rPr>
              <w:rFonts w:asciiTheme="minorHAnsi" w:eastAsiaTheme="minorEastAsia" w:hAnsiTheme="minorHAnsi" w:cstheme="minorBidi"/>
              <w:noProof/>
              <w:sz w:val="22"/>
              <w:szCs w:val="22"/>
            </w:rPr>
          </w:pPr>
          <w:hyperlink w:anchor="_Toc248678512" w:history="1">
            <w:r w:rsidR="00A55A7C" w:rsidRPr="00D9144E">
              <w:rPr>
                <w:rStyle w:val="Hyperlink"/>
                <w:noProof/>
              </w:rPr>
              <w:t>Appendix D: Customer Survey Questionaire Sample</w:t>
            </w:r>
            <w:r w:rsidR="00A55A7C">
              <w:rPr>
                <w:noProof/>
                <w:webHidden/>
              </w:rPr>
              <w:tab/>
            </w:r>
            <w:r>
              <w:rPr>
                <w:noProof/>
                <w:webHidden/>
              </w:rPr>
              <w:fldChar w:fldCharType="begin"/>
            </w:r>
            <w:r w:rsidR="00A55A7C">
              <w:rPr>
                <w:noProof/>
                <w:webHidden/>
              </w:rPr>
              <w:instrText xml:space="preserve"> PAGEREF _Toc248678512 \h </w:instrText>
            </w:r>
            <w:r>
              <w:rPr>
                <w:noProof/>
                <w:webHidden/>
              </w:rPr>
            </w:r>
            <w:r>
              <w:rPr>
                <w:noProof/>
                <w:webHidden/>
              </w:rPr>
              <w:fldChar w:fldCharType="separate"/>
            </w:r>
            <w:r w:rsidR="00EA549E">
              <w:rPr>
                <w:noProof/>
                <w:webHidden/>
              </w:rPr>
              <w:t>133</w:t>
            </w:r>
            <w:r>
              <w:rPr>
                <w:noProof/>
                <w:webHidden/>
              </w:rPr>
              <w:fldChar w:fldCharType="end"/>
            </w:r>
          </w:hyperlink>
        </w:p>
        <w:p w:rsidR="00A55A7C" w:rsidRDefault="00E478E8">
          <w:pPr>
            <w:pStyle w:val="TOC2"/>
            <w:tabs>
              <w:tab w:val="right" w:leader="dot" w:pos="8630"/>
            </w:tabs>
            <w:rPr>
              <w:rFonts w:asciiTheme="minorHAnsi" w:eastAsiaTheme="minorEastAsia" w:hAnsiTheme="minorHAnsi" w:cstheme="minorBidi"/>
              <w:noProof/>
              <w:sz w:val="22"/>
              <w:szCs w:val="22"/>
            </w:rPr>
          </w:pPr>
          <w:hyperlink w:anchor="_Toc248678513" w:history="1">
            <w:r w:rsidR="00A55A7C" w:rsidRPr="00D9144E">
              <w:rPr>
                <w:rStyle w:val="Hyperlink"/>
                <w:rFonts w:cs="Courier New"/>
                <w:noProof/>
              </w:rPr>
              <w:t>Appendix E: Tvcs Of Cellular Operators (Cd):</w:t>
            </w:r>
            <w:r w:rsidR="00A55A7C">
              <w:rPr>
                <w:noProof/>
                <w:webHidden/>
              </w:rPr>
              <w:tab/>
            </w:r>
            <w:r>
              <w:rPr>
                <w:noProof/>
                <w:webHidden/>
              </w:rPr>
              <w:fldChar w:fldCharType="begin"/>
            </w:r>
            <w:r w:rsidR="00A55A7C">
              <w:rPr>
                <w:noProof/>
                <w:webHidden/>
              </w:rPr>
              <w:instrText xml:space="preserve"> PAGEREF _Toc248678513 \h </w:instrText>
            </w:r>
            <w:r>
              <w:rPr>
                <w:noProof/>
                <w:webHidden/>
              </w:rPr>
            </w:r>
            <w:r>
              <w:rPr>
                <w:noProof/>
                <w:webHidden/>
              </w:rPr>
              <w:fldChar w:fldCharType="separate"/>
            </w:r>
            <w:r w:rsidR="00EA549E">
              <w:rPr>
                <w:noProof/>
                <w:webHidden/>
              </w:rPr>
              <w:t>138</w:t>
            </w:r>
            <w:r>
              <w:rPr>
                <w:noProof/>
                <w:webHidden/>
              </w:rPr>
              <w:fldChar w:fldCharType="end"/>
            </w:r>
          </w:hyperlink>
        </w:p>
        <w:p w:rsidR="00D33119" w:rsidRDefault="00E478E8" w:rsidP="00D33119">
          <w:pPr>
            <w:spacing w:before="100" w:beforeAutospacing="1" w:after="100" w:afterAutospacing="1" w:line="360" w:lineRule="auto"/>
            <w:contextualSpacing/>
          </w:pPr>
          <w:r>
            <w:fldChar w:fldCharType="end"/>
          </w:r>
        </w:p>
      </w:sdtContent>
    </w:sdt>
    <w:p w:rsidR="00537DA0" w:rsidRDefault="00537DA0" w:rsidP="0005030E">
      <w:pPr>
        <w:spacing w:after="200" w:line="276" w:lineRule="auto"/>
        <w:jc w:val="center"/>
        <w:rPr>
          <w:rFonts w:ascii="Courier New" w:hAnsi="Courier New" w:cs="Courier New"/>
          <w:b/>
          <w:color w:val="000000"/>
        </w:rPr>
      </w:pPr>
      <w:r>
        <w:rPr>
          <w:rFonts w:ascii="Courier New" w:hAnsi="Courier New" w:cs="Courier New"/>
          <w:b/>
          <w:color w:val="000000"/>
        </w:rPr>
        <w:br w:type="page"/>
      </w:r>
      <w:r w:rsidR="009A1DDB" w:rsidRPr="0005030E">
        <w:rPr>
          <w:rFonts w:ascii="Courier New" w:hAnsi="Courier New" w:cs="Courier New"/>
          <w:b/>
          <w:color w:val="000000"/>
          <w:sz w:val="28"/>
          <w:szCs w:val="28"/>
        </w:rPr>
        <w:lastRenderedPageBreak/>
        <w:t>Table of Figures</w:t>
      </w:r>
    </w:p>
    <w:bookmarkStart w:id="0" w:name="_Toc246392861"/>
    <w:p w:rsidR="009A1DDB" w:rsidRDefault="00E478E8">
      <w:pPr>
        <w:pStyle w:val="TableofFigures"/>
        <w:tabs>
          <w:tab w:val="right" w:leader="dot" w:pos="8630"/>
        </w:tabs>
        <w:rPr>
          <w:rFonts w:asciiTheme="minorHAnsi" w:eastAsiaTheme="minorEastAsia" w:hAnsiTheme="minorHAnsi" w:cstheme="minorBidi"/>
          <w:noProof/>
          <w:sz w:val="22"/>
          <w:szCs w:val="22"/>
        </w:rPr>
      </w:pPr>
      <w:r>
        <w:fldChar w:fldCharType="begin"/>
      </w:r>
      <w:r w:rsidR="009A1DDB">
        <w:instrText xml:space="preserve"> TOC \h \z \c "Figure" </w:instrText>
      </w:r>
      <w:r>
        <w:fldChar w:fldCharType="separate"/>
      </w:r>
      <w:hyperlink w:anchor="_Toc246393331" w:history="1">
        <w:r w:rsidR="009A1DDB" w:rsidRPr="00683B8B">
          <w:rPr>
            <w:rStyle w:val="Hyperlink"/>
            <w:rFonts w:eastAsiaTheme="majorEastAsia"/>
            <w:noProof/>
          </w:rPr>
          <w:t>Figure 1: Cellular Subscriber Base</w:t>
        </w:r>
        <w:r w:rsidR="009A1DDB">
          <w:rPr>
            <w:noProof/>
            <w:webHidden/>
          </w:rPr>
          <w:tab/>
        </w:r>
        <w:r>
          <w:rPr>
            <w:noProof/>
            <w:webHidden/>
          </w:rPr>
          <w:fldChar w:fldCharType="begin"/>
        </w:r>
        <w:r w:rsidR="009A1DDB">
          <w:rPr>
            <w:noProof/>
            <w:webHidden/>
          </w:rPr>
          <w:instrText xml:space="preserve"> PAGEREF _Toc246393331 \h </w:instrText>
        </w:r>
        <w:r>
          <w:rPr>
            <w:noProof/>
            <w:webHidden/>
          </w:rPr>
        </w:r>
        <w:r>
          <w:rPr>
            <w:noProof/>
            <w:webHidden/>
          </w:rPr>
          <w:fldChar w:fldCharType="separate"/>
        </w:r>
        <w:r w:rsidR="00EA549E">
          <w:rPr>
            <w:noProof/>
            <w:webHidden/>
          </w:rPr>
          <w:t>7</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332" w:history="1">
        <w:r w:rsidR="009A1DDB" w:rsidRPr="00683B8B">
          <w:rPr>
            <w:rStyle w:val="Hyperlink"/>
            <w:rFonts w:eastAsiaTheme="majorEastAsia"/>
            <w:noProof/>
          </w:rPr>
          <w:t>Figure 2: On Air Tariff Rates</w:t>
        </w:r>
        <w:r w:rsidR="009A1DDB">
          <w:rPr>
            <w:noProof/>
            <w:webHidden/>
          </w:rPr>
          <w:tab/>
        </w:r>
        <w:r>
          <w:rPr>
            <w:noProof/>
            <w:webHidden/>
          </w:rPr>
          <w:fldChar w:fldCharType="begin"/>
        </w:r>
        <w:r w:rsidR="009A1DDB">
          <w:rPr>
            <w:noProof/>
            <w:webHidden/>
          </w:rPr>
          <w:instrText xml:space="preserve"> PAGEREF _Toc246393332 \h </w:instrText>
        </w:r>
        <w:r>
          <w:rPr>
            <w:noProof/>
            <w:webHidden/>
          </w:rPr>
        </w:r>
        <w:r>
          <w:rPr>
            <w:noProof/>
            <w:webHidden/>
          </w:rPr>
          <w:fldChar w:fldCharType="separate"/>
        </w:r>
        <w:r w:rsidR="00EA549E">
          <w:rPr>
            <w:noProof/>
            <w:webHidden/>
          </w:rPr>
          <w:t>11</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333" w:history="1">
        <w:r w:rsidR="009A1DDB" w:rsidRPr="00683B8B">
          <w:rPr>
            <w:rStyle w:val="Hyperlink"/>
            <w:rFonts w:eastAsiaTheme="majorEastAsia"/>
            <w:noProof/>
          </w:rPr>
          <w:t>Figure 3 Consumer Purchase Decision Process</w:t>
        </w:r>
        <w:r w:rsidR="009A1DDB">
          <w:rPr>
            <w:noProof/>
            <w:webHidden/>
          </w:rPr>
          <w:tab/>
        </w:r>
        <w:r>
          <w:rPr>
            <w:noProof/>
            <w:webHidden/>
          </w:rPr>
          <w:fldChar w:fldCharType="begin"/>
        </w:r>
        <w:r w:rsidR="009A1DDB">
          <w:rPr>
            <w:noProof/>
            <w:webHidden/>
          </w:rPr>
          <w:instrText xml:space="preserve"> PAGEREF _Toc246393333 \h </w:instrText>
        </w:r>
        <w:r>
          <w:rPr>
            <w:noProof/>
            <w:webHidden/>
          </w:rPr>
        </w:r>
        <w:r>
          <w:rPr>
            <w:noProof/>
            <w:webHidden/>
          </w:rPr>
          <w:fldChar w:fldCharType="separate"/>
        </w:r>
        <w:r w:rsidR="00EA549E">
          <w:rPr>
            <w:noProof/>
            <w:webHidden/>
          </w:rPr>
          <w:t>36</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334" w:history="1">
        <w:r w:rsidR="009A1DDB" w:rsidRPr="00683B8B">
          <w:rPr>
            <w:rStyle w:val="Hyperlink"/>
            <w:rFonts w:eastAsiaTheme="majorEastAsia"/>
            <w:noProof/>
          </w:rPr>
          <w:t>Figure 4 Marketing Budget Calculation</w:t>
        </w:r>
        <w:r w:rsidR="009A1DDB">
          <w:rPr>
            <w:noProof/>
            <w:webHidden/>
          </w:rPr>
          <w:tab/>
        </w:r>
        <w:r>
          <w:rPr>
            <w:noProof/>
            <w:webHidden/>
          </w:rPr>
          <w:fldChar w:fldCharType="begin"/>
        </w:r>
        <w:r w:rsidR="009A1DDB">
          <w:rPr>
            <w:noProof/>
            <w:webHidden/>
          </w:rPr>
          <w:instrText xml:space="preserve"> PAGEREF _Toc246393334 \h </w:instrText>
        </w:r>
        <w:r>
          <w:rPr>
            <w:noProof/>
            <w:webHidden/>
          </w:rPr>
        </w:r>
        <w:r>
          <w:rPr>
            <w:noProof/>
            <w:webHidden/>
          </w:rPr>
          <w:fldChar w:fldCharType="separate"/>
        </w:r>
        <w:r w:rsidR="00EA549E">
          <w:rPr>
            <w:noProof/>
            <w:webHidden/>
          </w:rPr>
          <w:t>51</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335" w:history="1">
        <w:r w:rsidR="009A1DDB" w:rsidRPr="00683B8B">
          <w:rPr>
            <w:rStyle w:val="Hyperlink"/>
            <w:rFonts w:eastAsiaTheme="majorEastAsia"/>
            <w:noProof/>
          </w:rPr>
          <w:t>Figure 5 Customer Churn Problem</w:t>
        </w:r>
        <w:r w:rsidR="009A1DDB">
          <w:rPr>
            <w:noProof/>
            <w:webHidden/>
          </w:rPr>
          <w:tab/>
        </w:r>
        <w:r>
          <w:rPr>
            <w:noProof/>
            <w:webHidden/>
          </w:rPr>
          <w:fldChar w:fldCharType="begin"/>
        </w:r>
        <w:r w:rsidR="009A1DDB">
          <w:rPr>
            <w:noProof/>
            <w:webHidden/>
          </w:rPr>
          <w:instrText xml:space="preserve"> PAGEREF _Toc246393335 \h </w:instrText>
        </w:r>
        <w:r>
          <w:rPr>
            <w:noProof/>
            <w:webHidden/>
          </w:rPr>
        </w:r>
        <w:r>
          <w:rPr>
            <w:noProof/>
            <w:webHidden/>
          </w:rPr>
          <w:fldChar w:fldCharType="separate"/>
        </w:r>
        <w:r w:rsidR="00EA549E">
          <w:rPr>
            <w:noProof/>
            <w:webHidden/>
          </w:rPr>
          <w:t>53</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336" w:history="1">
        <w:r w:rsidR="009A1DDB" w:rsidRPr="00683B8B">
          <w:rPr>
            <w:rStyle w:val="Hyperlink"/>
            <w:rFonts w:eastAsiaTheme="majorEastAsia"/>
            <w:noProof/>
          </w:rPr>
          <w:t>Figure 6: Attraction for New Customers</w:t>
        </w:r>
        <w:r w:rsidR="009A1DDB">
          <w:rPr>
            <w:noProof/>
            <w:webHidden/>
          </w:rPr>
          <w:tab/>
        </w:r>
        <w:r>
          <w:rPr>
            <w:noProof/>
            <w:webHidden/>
          </w:rPr>
          <w:fldChar w:fldCharType="begin"/>
        </w:r>
        <w:r w:rsidR="009A1DDB">
          <w:rPr>
            <w:noProof/>
            <w:webHidden/>
          </w:rPr>
          <w:instrText xml:space="preserve"> PAGEREF _Toc246393336 \h </w:instrText>
        </w:r>
        <w:r>
          <w:rPr>
            <w:noProof/>
            <w:webHidden/>
          </w:rPr>
        </w:r>
        <w:r>
          <w:rPr>
            <w:noProof/>
            <w:webHidden/>
          </w:rPr>
          <w:fldChar w:fldCharType="separate"/>
        </w:r>
        <w:r w:rsidR="00EA549E">
          <w:rPr>
            <w:noProof/>
            <w:webHidden/>
          </w:rPr>
          <w:t>54</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337" w:history="1">
        <w:r w:rsidR="009A1DDB" w:rsidRPr="00683B8B">
          <w:rPr>
            <w:rStyle w:val="Hyperlink"/>
            <w:rFonts w:eastAsiaTheme="majorEastAsia"/>
            <w:noProof/>
          </w:rPr>
          <w:t>Figure 7: Role of Advertisements</w:t>
        </w:r>
        <w:r w:rsidR="009A1DDB">
          <w:rPr>
            <w:noProof/>
            <w:webHidden/>
          </w:rPr>
          <w:tab/>
        </w:r>
        <w:r>
          <w:rPr>
            <w:noProof/>
            <w:webHidden/>
          </w:rPr>
          <w:fldChar w:fldCharType="begin"/>
        </w:r>
        <w:r w:rsidR="009A1DDB">
          <w:rPr>
            <w:noProof/>
            <w:webHidden/>
          </w:rPr>
          <w:instrText xml:space="preserve"> PAGEREF _Toc246393337 \h </w:instrText>
        </w:r>
        <w:r>
          <w:rPr>
            <w:noProof/>
            <w:webHidden/>
          </w:rPr>
        </w:r>
        <w:r>
          <w:rPr>
            <w:noProof/>
            <w:webHidden/>
          </w:rPr>
          <w:fldChar w:fldCharType="separate"/>
        </w:r>
        <w:r w:rsidR="00EA549E">
          <w:rPr>
            <w:noProof/>
            <w:webHidden/>
          </w:rPr>
          <w:t>55</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338" w:history="1">
        <w:r w:rsidR="009A1DDB" w:rsidRPr="00683B8B">
          <w:rPr>
            <w:rStyle w:val="Hyperlink"/>
            <w:rFonts w:eastAsiaTheme="majorEastAsia"/>
            <w:noProof/>
          </w:rPr>
          <w:t>Figure 8: Gender Distribution in  Customer Survey</w:t>
        </w:r>
        <w:r w:rsidR="009A1DDB">
          <w:rPr>
            <w:noProof/>
            <w:webHidden/>
          </w:rPr>
          <w:tab/>
        </w:r>
        <w:r>
          <w:rPr>
            <w:noProof/>
            <w:webHidden/>
          </w:rPr>
          <w:fldChar w:fldCharType="begin"/>
        </w:r>
        <w:r w:rsidR="009A1DDB">
          <w:rPr>
            <w:noProof/>
            <w:webHidden/>
          </w:rPr>
          <w:instrText xml:space="preserve"> PAGEREF _Toc246393338 \h </w:instrText>
        </w:r>
        <w:r>
          <w:rPr>
            <w:noProof/>
            <w:webHidden/>
          </w:rPr>
        </w:r>
        <w:r>
          <w:rPr>
            <w:noProof/>
            <w:webHidden/>
          </w:rPr>
          <w:fldChar w:fldCharType="separate"/>
        </w:r>
        <w:r w:rsidR="00EA549E">
          <w:rPr>
            <w:noProof/>
            <w:webHidden/>
          </w:rPr>
          <w:t>58</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339" w:history="1">
        <w:r w:rsidR="009A1DDB" w:rsidRPr="00683B8B">
          <w:rPr>
            <w:rStyle w:val="Hyperlink"/>
            <w:rFonts w:eastAsiaTheme="majorEastAsia"/>
            <w:noProof/>
          </w:rPr>
          <w:t>Figure 9: Age Distribution in Customer Survey</w:t>
        </w:r>
        <w:r w:rsidR="009A1DDB">
          <w:rPr>
            <w:noProof/>
            <w:webHidden/>
          </w:rPr>
          <w:tab/>
        </w:r>
        <w:r>
          <w:rPr>
            <w:noProof/>
            <w:webHidden/>
          </w:rPr>
          <w:fldChar w:fldCharType="begin"/>
        </w:r>
        <w:r w:rsidR="009A1DDB">
          <w:rPr>
            <w:noProof/>
            <w:webHidden/>
          </w:rPr>
          <w:instrText xml:space="preserve"> PAGEREF _Toc246393339 \h </w:instrText>
        </w:r>
        <w:r>
          <w:rPr>
            <w:noProof/>
            <w:webHidden/>
          </w:rPr>
        </w:r>
        <w:r>
          <w:rPr>
            <w:noProof/>
            <w:webHidden/>
          </w:rPr>
          <w:fldChar w:fldCharType="separate"/>
        </w:r>
        <w:r w:rsidR="00EA549E">
          <w:rPr>
            <w:noProof/>
            <w:webHidden/>
          </w:rPr>
          <w:t>59</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340" w:history="1">
        <w:r w:rsidR="009A1DDB" w:rsidRPr="00683B8B">
          <w:rPr>
            <w:rStyle w:val="Hyperlink"/>
            <w:rFonts w:eastAsiaTheme="majorEastAsia"/>
            <w:noProof/>
          </w:rPr>
          <w:t>Figure 10: Occupation Distribution in Customer Survey</w:t>
        </w:r>
        <w:r w:rsidR="009A1DDB">
          <w:rPr>
            <w:noProof/>
            <w:webHidden/>
          </w:rPr>
          <w:tab/>
        </w:r>
        <w:r>
          <w:rPr>
            <w:noProof/>
            <w:webHidden/>
          </w:rPr>
          <w:fldChar w:fldCharType="begin"/>
        </w:r>
        <w:r w:rsidR="009A1DDB">
          <w:rPr>
            <w:noProof/>
            <w:webHidden/>
          </w:rPr>
          <w:instrText xml:space="preserve"> PAGEREF _Toc246393340 \h </w:instrText>
        </w:r>
        <w:r>
          <w:rPr>
            <w:noProof/>
            <w:webHidden/>
          </w:rPr>
        </w:r>
        <w:r>
          <w:rPr>
            <w:noProof/>
            <w:webHidden/>
          </w:rPr>
          <w:fldChar w:fldCharType="separate"/>
        </w:r>
        <w:r w:rsidR="00EA549E">
          <w:rPr>
            <w:noProof/>
            <w:webHidden/>
          </w:rPr>
          <w:t>60</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341" w:history="1">
        <w:r w:rsidR="009A1DDB" w:rsidRPr="00683B8B">
          <w:rPr>
            <w:rStyle w:val="Hyperlink"/>
            <w:rFonts w:eastAsiaTheme="majorEastAsia"/>
            <w:noProof/>
          </w:rPr>
          <w:t>Figure 11: Income Level Distribution in Customer Survey</w:t>
        </w:r>
        <w:r w:rsidR="009A1DDB">
          <w:rPr>
            <w:noProof/>
            <w:webHidden/>
          </w:rPr>
          <w:tab/>
        </w:r>
        <w:r>
          <w:rPr>
            <w:noProof/>
            <w:webHidden/>
          </w:rPr>
          <w:fldChar w:fldCharType="begin"/>
        </w:r>
        <w:r w:rsidR="009A1DDB">
          <w:rPr>
            <w:noProof/>
            <w:webHidden/>
          </w:rPr>
          <w:instrText xml:space="preserve"> PAGEREF _Toc246393341 \h </w:instrText>
        </w:r>
        <w:r>
          <w:rPr>
            <w:noProof/>
            <w:webHidden/>
          </w:rPr>
        </w:r>
        <w:r>
          <w:rPr>
            <w:noProof/>
            <w:webHidden/>
          </w:rPr>
          <w:fldChar w:fldCharType="separate"/>
        </w:r>
        <w:r w:rsidR="00EA549E">
          <w:rPr>
            <w:noProof/>
            <w:webHidden/>
          </w:rPr>
          <w:t>61</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342" w:history="1">
        <w:r w:rsidR="009A1DDB" w:rsidRPr="00683B8B">
          <w:rPr>
            <w:rStyle w:val="Hyperlink"/>
            <w:rFonts w:eastAsiaTheme="majorEastAsia"/>
            <w:noProof/>
          </w:rPr>
          <w:t>Figure 12:  Sim Ownership Ratio</w:t>
        </w:r>
        <w:r w:rsidR="009A1DDB">
          <w:rPr>
            <w:noProof/>
            <w:webHidden/>
          </w:rPr>
          <w:tab/>
        </w:r>
        <w:r>
          <w:rPr>
            <w:noProof/>
            <w:webHidden/>
          </w:rPr>
          <w:fldChar w:fldCharType="begin"/>
        </w:r>
        <w:r w:rsidR="009A1DDB">
          <w:rPr>
            <w:noProof/>
            <w:webHidden/>
          </w:rPr>
          <w:instrText xml:space="preserve"> PAGEREF _Toc246393342 \h </w:instrText>
        </w:r>
        <w:r>
          <w:rPr>
            <w:noProof/>
            <w:webHidden/>
          </w:rPr>
        </w:r>
        <w:r>
          <w:rPr>
            <w:noProof/>
            <w:webHidden/>
          </w:rPr>
          <w:fldChar w:fldCharType="separate"/>
        </w:r>
        <w:r w:rsidR="00EA549E">
          <w:rPr>
            <w:noProof/>
            <w:webHidden/>
          </w:rPr>
          <w:t>62</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343" w:history="1">
        <w:r w:rsidR="009A1DDB" w:rsidRPr="00683B8B">
          <w:rPr>
            <w:rStyle w:val="Hyperlink"/>
            <w:rFonts w:eastAsiaTheme="majorEastAsia"/>
            <w:noProof/>
          </w:rPr>
          <w:t>Figure 13: Current Customer Base</w:t>
        </w:r>
        <w:r w:rsidR="009A1DDB">
          <w:rPr>
            <w:noProof/>
            <w:webHidden/>
          </w:rPr>
          <w:tab/>
        </w:r>
        <w:r>
          <w:rPr>
            <w:noProof/>
            <w:webHidden/>
          </w:rPr>
          <w:fldChar w:fldCharType="begin"/>
        </w:r>
        <w:r w:rsidR="009A1DDB">
          <w:rPr>
            <w:noProof/>
            <w:webHidden/>
          </w:rPr>
          <w:instrText xml:space="preserve"> PAGEREF _Toc246393343 \h </w:instrText>
        </w:r>
        <w:r>
          <w:rPr>
            <w:noProof/>
            <w:webHidden/>
          </w:rPr>
        </w:r>
        <w:r>
          <w:rPr>
            <w:noProof/>
            <w:webHidden/>
          </w:rPr>
          <w:fldChar w:fldCharType="separate"/>
        </w:r>
        <w:r w:rsidR="00EA549E">
          <w:rPr>
            <w:noProof/>
            <w:webHidden/>
          </w:rPr>
          <w:t>63</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344" w:history="1">
        <w:r w:rsidR="009A1DDB" w:rsidRPr="00683B8B">
          <w:rPr>
            <w:rStyle w:val="Hyperlink"/>
            <w:rFonts w:eastAsiaTheme="majorEastAsia"/>
            <w:noProof/>
          </w:rPr>
          <w:t>Figure 14: Current Consumer Base</w:t>
        </w:r>
        <w:r w:rsidR="009A1DDB">
          <w:rPr>
            <w:noProof/>
            <w:webHidden/>
          </w:rPr>
          <w:tab/>
        </w:r>
        <w:r>
          <w:rPr>
            <w:noProof/>
            <w:webHidden/>
          </w:rPr>
          <w:fldChar w:fldCharType="begin"/>
        </w:r>
        <w:r w:rsidR="009A1DDB">
          <w:rPr>
            <w:noProof/>
            <w:webHidden/>
          </w:rPr>
          <w:instrText xml:space="preserve"> PAGEREF _Toc246393344 \h </w:instrText>
        </w:r>
        <w:r>
          <w:rPr>
            <w:noProof/>
            <w:webHidden/>
          </w:rPr>
        </w:r>
        <w:r>
          <w:rPr>
            <w:noProof/>
            <w:webHidden/>
          </w:rPr>
          <w:fldChar w:fldCharType="separate"/>
        </w:r>
        <w:r w:rsidR="00EA549E">
          <w:rPr>
            <w:noProof/>
            <w:webHidden/>
          </w:rPr>
          <w:t>64</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345" w:history="1">
        <w:r w:rsidR="009A1DDB" w:rsidRPr="00683B8B">
          <w:rPr>
            <w:rStyle w:val="Hyperlink"/>
            <w:rFonts w:eastAsiaTheme="majorEastAsia"/>
            <w:noProof/>
          </w:rPr>
          <w:t>Figure 15: Postpaid V/S Prepaid Ratio</w:t>
        </w:r>
        <w:r w:rsidR="009A1DDB">
          <w:rPr>
            <w:noProof/>
            <w:webHidden/>
          </w:rPr>
          <w:tab/>
        </w:r>
        <w:r>
          <w:rPr>
            <w:noProof/>
            <w:webHidden/>
          </w:rPr>
          <w:fldChar w:fldCharType="begin"/>
        </w:r>
        <w:r w:rsidR="009A1DDB">
          <w:rPr>
            <w:noProof/>
            <w:webHidden/>
          </w:rPr>
          <w:instrText xml:space="preserve"> PAGEREF _Toc246393345 \h </w:instrText>
        </w:r>
        <w:r>
          <w:rPr>
            <w:noProof/>
            <w:webHidden/>
          </w:rPr>
        </w:r>
        <w:r>
          <w:rPr>
            <w:noProof/>
            <w:webHidden/>
          </w:rPr>
          <w:fldChar w:fldCharType="separate"/>
        </w:r>
        <w:r w:rsidR="00EA549E">
          <w:rPr>
            <w:noProof/>
            <w:webHidden/>
          </w:rPr>
          <w:t>65</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346" w:history="1">
        <w:r w:rsidR="009A1DDB" w:rsidRPr="00683B8B">
          <w:rPr>
            <w:rStyle w:val="Hyperlink"/>
            <w:rFonts w:eastAsiaTheme="majorEastAsia"/>
            <w:noProof/>
          </w:rPr>
          <w:t>Figure 16: Sim Ownership Period</w:t>
        </w:r>
        <w:r w:rsidR="009A1DDB">
          <w:rPr>
            <w:noProof/>
            <w:webHidden/>
          </w:rPr>
          <w:tab/>
        </w:r>
        <w:r>
          <w:rPr>
            <w:noProof/>
            <w:webHidden/>
          </w:rPr>
          <w:fldChar w:fldCharType="begin"/>
        </w:r>
        <w:r w:rsidR="009A1DDB">
          <w:rPr>
            <w:noProof/>
            <w:webHidden/>
          </w:rPr>
          <w:instrText xml:space="preserve"> PAGEREF _Toc246393346 \h </w:instrText>
        </w:r>
        <w:r>
          <w:rPr>
            <w:noProof/>
            <w:webHidden/>
          </w:rPr>
        </w:r>
        <w:r>
          <w:rPr>
            <w:noProof/>
            <w:webHidden/>
          </w:rPr>
          <w:fldChar w:fldCharType="separate"/>
        </w:r>
        <w:r w:rsidR="00EA549E">
          <w:rPr>
            <w:noProof/>
            <w:webHidden/>
          </w:rPr>
          <w:t>66</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347" w:history="1">
        <w:r w:rsidR="009A1DDB" w:rsidRPr="00683B8B">
          <w:rPr>
            <w:rStyle w:val="Hyperlink"/>
            <w:rFonts w:eastAsiaTheme="majorEastAsia"/>
            <w:noProof/>
          </w:rPr>
          <w:t>Figure 17: Lost Customers</w:t>
        </w:r>
        <w:r w:rsidR="009A1DDB">
          <w:rPr>
            <w:noProof/>
            <w:webHidden/>
          </w:rPr>
          <w:tab/>
        </w:r>
        <w:r>
          <w:rPr>
            <w:noProof/>
            <w:webHidden/>
          </w:rPr>
          <w:fldChar w:fldCharType="begin"/>
        </w:r>
        <w:r w:rsidR="009A1DDB">
          <w:rPr>
            <w:noProof/>
            <w:webHidden/>
          </w:rPr>
          <w:instrText xml:space="preserve"> PAGEREF _Toc246393347 \h </w:instrText>
        </w:r>
        <w:r>
          <w:rPr>
            <w:noProof/>
            <w:webHidden/>
          </w:rPr>
        </w:r>
        <w:r>
          <w:rPr>
            <w:noProof/>
            <w:webHidden/>
          </w:rPr>
          <w:fldChar w:fldCharType="separate"/>
        </w:r>
        <w:r w:rsidR="00EA549E">
          <w:rPr>
            <w:noProof/>
            <w:webHidden/>
          </w:rPr>
          <w:t>67</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348" w:history="1">
        <w:r w:rsidR="009A1DDB" w:rsidRPr="00683B8B">
          <w:rPr>
            <w:rStyle w:val="Hyperlink"/>
            <w:rFonts w:eastAsiaTheme="majorEastAsia"/>
            <w:noProof/>
          </w:rPr>
          <w:t>Figure 18: Reason For Switching</w:t>
        </w:r>
        <w:r w:rsidR="009A1DDB">
          <w:rPr>
            <w:noProof/>
            <w:webHidden/>
          </w:rPr>
          <w:tab/>
        </w:r>
        <w:r>
          <w:rPr>
            <w:noProof/>
            <w:webHidden/>
          </w:rPr>
          <w:fldChar w:fldCharType="begin"/>
        </w:r>
        <w:r w:rsidR="009A1DDB">
          <w:rPr>
            <w:noProof/>
            <w:webHidden/>
          </w:rPr>
          <w:instrText xml:space="preserve"> PAGEREF _Toc246393348 \h </w:instrText>
        </w:r>
        <w:r>
          <w:rPr>
            <w:noProof/>
            <w:webHidden/>
          </w:rPr>
        </w:r>
        <w:r>
          <w:rPr>
            <w:noProof/>
            <w:webHidden/>
          </w:rPr>
          <w:fldChar w:fldCharType="separate"/>
        </w:r>
        <w:r w:rsidR="00EA549E">
          <w:rPr>
            <w:noProof/>
            <w:webHidden/>
          </w:rPr>
          <w:t>69</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349" w:history="1">
        <w:r w:rsidR="009A1DDB" w:rsidRPr="00683B8B">
          <w:rPr>
            <w:rStyle w:val="Hyperlink"/>
            <w:rFonts w:eastAsiaTheme="majorEastAsia"/>
            <w:noProof/>
          </w:rPr>
          <w:t>Figure 19: Promotional Medium</w:t>
        </w:r>
        <w:r w:rsidR="009A1DDB">
          <w:rPr>
            <w:noProof/>
            <w:webHidden/>
          </w:rPr>
          <w:tab/>
        </w:r>
        <w:r>
          <w:rPr>
            <w:noProof/>
            <w:webHidden/>
          </w:rPr>
          <w:fldChar w:fldCharType="begin"/>
        </w:r>
        <w:r w:rsidR="009A1DDB">
          <w:rPr>
            <w:noProof/>
            <w:webHidden/>
          </w:rPr>
          <w:instrText xml:space="preserve"> PAGEREF _Toc246393349 \h </w:instrText>
        </w:r>
        <w:r>
          <w:rPr>
            <w:noProof/>
            <w:webHidden/>
          </w:rPr>
        </w:r>
        <w:r>
          <w:rPr>
            <w:noProof/>
            <w:webHidden/>
          </w:rPr>
          <w:fldChar w:fldCharType="separate"/>
        </w:r>
        <w:r w:rsidR="00EA549E">
          <w:rPr>
            <w:noProof/>
            <w:webHidden/>
          </w:rPr>
          <w:t>71</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350" w:history="1">
        <w:r w:rsidR="009A1DDB" w:rsidRPr="00683B8B">
          <w:rPr>
            <w:rStyle w:val="Hyperlink"/>
            <w:rFonts w:eastAsiaTheme="majorEastAsia"/>
            <w:noProof/>
          </w:rPr>
          <w:t>Figure 20: Periodic Switching Behavior</w:t>
        </w:r>
        <w:r w:rsidR="009A1DDB">
          <w:rPr>
            <w:noProof/>
            <w:webHidden/>
          </w:rPr>
          <w:tab/>
        </w:r>
        <w:r>
          <w:rPr>
            <w:noProof/>
            <w:webHidden/>
          </w:rPr>
          <w:fldChar w:fldCharType="begin"/>
        </w:r>
        <w:r w:rsidR="009A1DDB">
          <w:rPr>
            <w:noProof/>
            <w:webHidden/>
          </w:rPr>
          <w:instrText xml:space="preserve"> PAGEREF _Toc246393350 \h </w:instrText>
        </w:r>
        <w:r>
          <w:rPr>
            <w:noProof/>
            <w:webHidden/>
          </w:rPr>
        </w:r>
        <w:r>
          <w:rPr>
            <w:noProof/>
            <w:webHidden/>
          </w:rPr>
          <w:fldChar w:fldCharType="separate"/>
        </w:r>
        <w:r w:rsidR="00EA549E">
          <w:rPr>
            <w:noProof/>
            <w:webHidden/>
          </w:rPr>
          <w:t>73</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351" w:history="1">
        <w:r w:rsidR="009A1DDB" w:rsidRPr="00683B8B">
          <w:rPr>
            <w:rStyle w:val="Hyperlink"/>
            <w:rFonts w:eastAsiaTheme="majorEastAsia"/>
            <w:noProof/>
          </w:rPr>
          <w:t>Figure 21: Best Advertising</w:t>
        </w:r>
        <w:r w:rsidR="009A1DDB">
          <w:rPr>
            <w:noProof/>
            <w:webHidden/>
          </w:rPr>
          <w:tab/>
        </w:r>
        <w:r>
          <w:rPr>
            <w:noProof/>
            <w:webHidden/>
          </w:rPr>
          <w:fldChar w:fldCharType="begin"/>
        </w:r>
        <w:r w:rsidR="009A1DDB">
          <w:rPr>
            <w:noProof/>
            <w:webHidden/>
          </w:rPr>
          <w:instrText xml:space="preserve"> PAGEREF _Toc246393351 \h </w:instrText>
        </w:r>
        <w:r>
          <w:rPr>
            <w:noProof/>
            <w:webHidden/>
          </w:rPr>
        </w:r>
        <w:r>
          <w:rPr>
            <w:noProof/>
            <w:webHidden/>
          </w:rPr>
          <w:fldChar w:fldCharType="separate"/>
        </w:r>
        <w:r w:rsidR="00EA549E">
          <w:rPr>
            <w:noProof/>
            <w:webHidden/>
          </w:rPr>
          <w:t>74</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352" w:history="1">
        <w:r w:rsidR="009A1DDB" w:rsidRPr="00683B8B">
          <w:rPr>
            <w:rStyle w:val="Hyperlink"/>
            <w:rFonts w:eastAsiaTheme="majorEastAsia"/>
            <w:noProof/>
          </w:rPr>
          <w:t>Figure 22: Advertising V/S Actual Service Provided</w:t>
        </w:r>
        <w:r w:rsidR="009A1DDB">
          <w:rPr>
            <w:noProof/>
            <w:webHidden/>
          </w:rPr>
          <w:tab/>
        </w:r>
        <w:r>
          <w:rPr>
            <w:noProof/>
            <w:webHidden/>
          </w:rPr>
          <w:fldChar w:fldCharType="begin"/>
        </w:r>
        <w:r w:rsidR="009A1DDB">
          <w:rPr>
            <w:noProof/>
            <w:webHidden/>
          </w:rPr>
          <w:instrText xml:space="preserve"> PAGEREF _Toc246393352 \h </w:instrText>
        </w:r>
        <w:r>
          <w:rPr>
            <w:noProof/>
            <w:webHidden/>
          </w:rPr>
        </w:r>
        <w:r>
          <w:rPr>
            <w:noProof/>
            <w:webHidden/>
          </w:rPr>
          <w:fldChar w:fldCharType="separate"/>
        </w:r>
        <w:r w:rsidR="00EA549E">
          <w:rPr>
            <w:noProof/>
            <w:webHidden/>
          </w:rPr>
          <w:t>76</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353" w:history="1">
        <w:r w:rsidR="009A1DDB" w:rsidRPr="00683B8B">
          <w:rPr>
            <w:rStyle w:val="Hyperlink"/>
            <w:rFonts w:eastAsiaTheme="majorEastAsia"/>
            <w:noProof/>
          </w:rPr>
          <w:t>Figure 23: Trail of New Offerings Ratio</w:t>
        </w:r>
        <w:r w:rsidR="009A1DDB">
          <w:rPr>
            <w:noProof/>
            <w:webHidden/>
          </w:rPr>
          <w:tab/>
        </w:r>
        <w:r>
          <w:rPr>
            <w:noProof/>
            <w:webHidden/>
          </w:rPr>
          <w:fldChar w:fldCharType="begin"/>
        </w:r>
        <w:r w:rsidR="009A1DDB">
          <w:rPr>
            <w:noProof/>
            <w:webHidden/>
          </w:rPr>
          <w:instrText xml:space="preserve"> PAGEREF _Toc246393353 \h </w:instrText>
        </w:r>
        <w:r>
          <w:rPr>
            <w:noProof/>
            <w:webHidden/>
          </w:rPr>
        </w:r>
        <w:r>
          <w:rPr>
            <w:noProof/>
            <w:webHidden/>
          </w:rPr>
          <w:fldChar w:fldCharType="separate"/>
        </w:r>
        <w:r w:rsidR="00EA549E">
          <w:rPr>
            <w:noProof/>
            <w:webHidden/>
          </w:rPr>
          <w:t>77</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354" w:history="1">
        <w:r w:rsidR="009A1DDB" w:rsidRPr="00683B8B">
          <w:rPr>
            <w:rStyle w:val="Hyperlink"/>
            <w:rFonts w:eastAsiaTheme="majorEastAsia"/>
            <w:noProof/>
          </w:rPr>
          <w:t>Figure 24: TVCs V/S Trial of New Offerings</w:t>
        </w:r>
        <w:r w:rsidR="009A1DDB">
          <w:rPr>
            <w:noProof/>
            <w:webHidden/>
          </w:rPr>
          <w:tab/>
        </w:r>
        <w:r>
          <w:rPr>
            <w:noProof/>
            <w:webHidden/>
          </w:rPr>
          <w:fldChar w:fldCharType="begin"/>
        </w:r>
        <w:r w:rsidR="009A1DDB">
          <w:rPr>
            <w:noProof/>
            <w:webHidden/>
          </w:rPr>
          <w:instrText xml:space="preserve"> PAGEREF _Toc246393354 \h </w:instrText>
        </w:r>
        <w:r>
          <w:rPr>
            <w:noProof/>
            <w:webHidden/>
          </w:rPr>
        </w:r>
        <w:r>
          <w:rPr>
            <w:noProof/>
            <w:webHidden/>
          </w:rPr>
          <w:fldChar w:fldCharType="separate"/>
        </w:r>
        <w:r w:rsidR="00EA549E">
          <w:rPr>
            <w:noProof/>
            <w:webHidden/>
          </w:rPr>
          <w:t>79</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355" w:history="1">
        <w:r w:rsidR="009A1DDB" w:rsidRPr="00683B8B">
          <w:rPr>
            <w:rStyle w:val="Hyperlink"/>
            <w:rFonts w:eastAsiaTheme="majorEastAsia"/>
            <w:noProof/>
          </w:rPr>
          <w:t>Figure 25: Does TVC Make People Switch</w:t>
        </w:r>
        <w:r w:rsidR="009A1DDB">
          <w:rPr>
            <w:noProof/>
            <w:webHidden/>
          </w:rPr>
          <w:tab/>
        </w:r>
        <w:r>
          <w:rPr>
            <w:noProof/>
            <w:webHidden/>
          </w:rPr>
          <w:fldChar w:fldCharType="begin"/>
        </w:r>
        <w:r w:rsidR="009A1DDB">
          <w:rPr>
            <w:noProof/>
            <w:webHidden/>
          </w:rPr>
          <w:instrText xml:space="preserve"> PAGEREF _Toc246393355 \h </w:instrText>
        </w:r>
        <w:r>
          <w:rPr>
            <w:noProof/>
            <w:webHidden/>
          </w:rPr>
        </w:r>
        <w:r>
          <w:rPr>
            <w:noProof/>
            <w:webHidden/>
          </w:rPr>
          <w:fldChar w:fldCharType="separate"/>
        </w:r>
        <w:r w:rsidR="00EA549E">
          <w:rPr>
            <w:noProof/>
            <w:webHidden/>
          </w:rPr>
          <w:t>80</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356" w:history="1">
        <w:r w:rsidR="009A1DDB" w:rsidRPr="00683B8B">
          <w:rPr>
            <w:rStyle w:val="Hyperlink"/>
            <w:rFonts w:eastAsiaTheme="majorEastAsia"/>
            <w:noProof/>
          </w:rPr>
          <w:t>Figure 26: Number Portability</w:t>
        </w:r>
        <w:r w:rsidR="009A1DDB">
          <w:rPr>
            <w:noProof/>
            <w:webHidden/>
          </w:rPr>
          <w:tab/>
        </w:r>
        <w:r>
          <w:rPr>
            <w:noProof/>
            <w:webHidden/>
          </w:rPr>
          <w:fldChar w:fldCharType="begin"/>
        </w:r>
        <w:r w:rsidR="009A1DDB">
          <w:rPr>
            <w:noProof/>
            <w:webHidden/>
          </w:rPr>
          <w:instrText xml:space="preserve"> PAGEREF _Toc246393356 \h </w:instrText>
        </w:r>
        <w:r>
          <w:rPr>
            <w:noProof/>
            <w:webHidden/>
          </w:rPr>
        </w:r>
        <w:r>
          <w:rPr>
            <w:noProof/>
            <w:webHidden/>
          </w:rPr>
          <w:fldChar w:fldCharType="separate"/>
        </w:r>
        <w:r w:rsidR="00EA549E">
          <w:rPr>
            <w:noProof/>
            <w:webHidden/>
          </w:rPr>
          <w:t>82</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357" w:history="1">
        <w:r w:rsidR="009A1DDB" w:rsidRPr="00683B8B">
          <w:rPr>
            <w:rStyle w:val="Hyperlink"/>
            <w:rFonts w:eastAsiaTheme="majorEastAsia"/>
            <w:noProof/>
          </w:rPr>
          <w:t>Figure 27: Perceived Advertising Image of Cellular Service Providers</w:t>
        </w:r>
        <w:r w:rsidR="009A1DDB">
          <w:rPr>
            <w:noProof/>
            <w:webHidden/>
          </w:rPr>
          <w:tab/>
        </w:r>
        <w:r>
          <w:rPr>
            <w:noProof/>
            <w:webHidden/>
          </w:rPr>
          <w:fldChar w:fldCharType="begin"/>
        </w:r>
        <w:r w:rsidR="009A1DDB">
          <w:rPr>
            <w:noProof/>
            <w:webHidden/>
          </w:rPr>
          <w:instrText xml:space="preserve"> PAGEREF _Toc246393357 \h </w:instrText>
        </w:r>
        <w:r>
          <w:rPr>
            <w:noProof/>
            <w:webHidden/>
          </w:rPr>
        </w:r>
        <w:r>
          <w:rPr>
            <w:noProof/>
            <w:webHidden/>
          </w:rPr>
          <w:fldChar w:fldCharType="separate"/>
        </w:r>
        <w:r w:rsidR="00EA549E">
          <w:rPr>
            <w:noProof/>
            <w:webHidden/>
          </w:rPr>
          <w:t>85</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358" w:history="1">
        <w:r w:rsidR="009A1DDB" w:rsidRPr="00683B8B">
          <w:rPr>
            <w:rStyle w:val="Hyperlink"/>
            <w:rFonts w:eastAsiaTheme="majorEastAsia"/>
            <w:noProof/>
          </w:rPr>
          <w:t>Figure 28: Snake Chart Depicting Perceived Advertising Image of Key Players</w:t>
        </w:r>
        <w:r w:rsidR="009A1DDB">
          <w:rPr>
            <w:noProof/>
            <w:webHidden/>
          </w:rPr>
          <w:tab/>
        </w:r>
        <w:r>
          <w:rPr>
            <w:noProof/>
            <w:webHidden/>
          </w:rPr>
          <w:fldChar w:fldCharType="begin"/>
        </w:r>
        <w:r w:rsidR="009A1DDB">
          <w:rPr>
            <w:noProof/>
            <w:webHidden/>
          </w:rPr>
          <w:instrText xml:space="preserve"> PAGEREF _Toc246393358 \h </w:instrText>
        </w:r>
        <w:r>
          <w:rPr>
            <w:noProof/>
            <w:webHidden/>
          </w:rPr>
        </w:r>
        <w:r>
          <w:rPr>
            <w:noProof/>
            <w:webHidden/>
          </w:rPr>
          <w:fldChar w:fldCharType="separate"/>
        </w:r>
        <w:r w:rsidR="00EA549E">
          <w:rPr>
            <w:noProof/>
            <w:webHidden/>
          </w:rPr>
          <w:t>87</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359" w:history="1">
        <w:r w:rsidR="009A1DDB" w:rsidRPr="00683B8B">
          <w:rPr>
            <w:rStyle w:val="Hyperlink"/>
            <w:rFonts w:eastAsiaTheme="majorEastAsia"/>
            <w:noProof/>
          </w:rPr>
          <w:t>Figure 29: Advertising Image V/S Corporate Image</w:t>
        </w:r>
        <w:r w:rsidR="009A1DDB">
          <w:rPr>
            <w:noProof/>
            <w:webHidden/>
          </w:rPr>
          <w:tab/>
        </w:r>
        <w:r>
          <w:rPr>
            <w:noProof/>
            <w:webHidden/>
          </w:rPr>
          <w:fldChar w:fldCharType="begin"/>
        </w:r>
        <w:r w:rsidR="009A1DDB">
          <w:rPr>
            <w:noProof/>
            <w:webHidden/>
          </w:rPr>
          <w:instrText xml:space="preserve"> PAGEREF _Toc246393359 \h </w:instrText>
        </w:r>
        <w:r>
          <w:rPr>
            <w:noProof/>
            <w:webHidden/>
          </w:rPr>
        </w:r>
        <w:r>
          <w:rPr>
            <w:noProof/>
            <w:webHidden/>
          </w:rPr>
          <w:fldChar w:fldCharType="separate"/>
        </w:r>
        <w:r w:rsidR="00EA549E">
          <w:rPr>
            <w:noProof/>
            <w:webHidden/>
          </w:rPr>
          <w:t>91</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360" w:history="1">
        <w:r w:rsidR="009A1DDB" w:rsidRPr="00683B8B">
          <w:rPr>
            <w:rStyle w:val="Hyperlink"/>
            <w:rFonts w:eastAsiaTheme="majorEastAsia"/>
            <w:noProof/>
          </w:rPr>
          <w:t>Figure 30: TVCs Help/Confuse Ratio</w:t>
        </w:r>
        <w:r w:rsidR="009A1DDB">
          <w:rPr>
            <w:noProof/>
            <w:webHidden/>
          </w:rPr>
          <w:tab/>
        </w:r>
        <w:r>
          <w:rPr>
            <w:noProof/>
            <w:webHidden/>
          </w:rPr>
          <w:fldChar w:fldCharType="begin"/>
        </w:r>
        <w:r w:rsidR="009A1DDB">
          <w:rPr>
            <w:noProof/>
            <w:webHidden/>
          </w:rPr>
          <w:instrText xml:space="preserve"> PAGEREF _Toc246393360 \h </w:instrText>
        </w:r>
        <w:r>
          <w:rPr>
            <w:noProof/>
            <w:webHidden/>
          </w:rPr>
        </w:r>
        <w:r>
          <w:rPr>
            <w:noProof/>
            <w:webHidden/>
          </w:rPr>
          <w:fldChar w:fldCharType="separate"/>
        </w:r>
        <w:r w:rsidR="00EA549E">
          <w:rPr>
            <w:noProof/>
            <w:webHidden/>
          </w:rPr>
          <w:t>93</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361" w:history="1">
        <w:r w:rsidR="009A1DDB" w:rsidRPr="00683B8B">
          <w:rPr>
            <w:rStyle w:val="Hyperlink"/>
            <w:rFonts w:eastAsiaTheme="majorEastAsia"/>
            <w:noProof/>
          </w:rPr>
          <w:t>Figure 31: Switch Intentions</w:t>
        </w:r>
        <w:r w:rsidR="009A1DDB">
          <w:rPr>
            <w:noProof/>
            <w:webHidden/>
          </w:rPr>
          <w:tab/>
        </w:r>
        <w:r>
          <w:rPr>
            <w:noProof/>
            <w:webHidden/>
          </w:rPr>
          <w:fldChar w:fldCharType="begin"/>
        </w:r>
        <w:r w:rsidR="009A1DDB">
          <w:rPr>
            <w:noProof/>
            <w:webHidden/>
          </w:rPr>
          <w:instrText xml:space="preserve"> PAGEREF _Toc246393361 \h </w:instrText>
        </w:r>
        <w:r>
          <w:rPr>
            <w:noProof/>
            <w:webHidden/>
          </w:rPr>
        </w:r>
        <w:r>
          <w:rPr>
            <w:noProof/>
            <w:webHidden/>
          </w:rPr>
          <w:fldChar w:fldCharType="separate"/>
        </w:r>
        <w:r w:rsidR="00EA549E">
          <w:rPr>
            <w:noProof/>
            <w:webHidden/>
          </w:rPr>
          <w:t>94</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362" w:history="1">
        <w:r w:rsidR="009A1DDB" w:rsidRPr="00683B8B">
          <w:rPr>
            <w:rStyle w:val="Hyperlink"/>
            <w:rFonts w:eastAsiaTheme="majorEastAsia"/>
            <w:noProof/>
          </w:rPr>
          <w:t>Figure 32: Company-wise Switch Intentions</w:t>
        </w:r>
        <w:r w:rsidR="009A1DDB">
          <w:rPr>
            <w:noProof/>
            <w:webHidden/>
          </w:rPr>
          <w:tab/>
        </w:r>
        <w:r>
          <w:rPr>
            <w:noProof/>
            <w:webHidden/>
          </w:rPr>
          <w:fldChar w:fldCharType="begin"/>
        </w:r>
        <w:r w:rsidR="009A1DDB">
          <w:rPr>
            <w:noProof/>
            <w:webHidden/>
          </w:rPr>
          <w:instrText xml:space="preserve"> PAGEREF _Toc246393362 \h </w:instrText>
        </w:r>
        <w:r>
          <w:rPr>
            <w:noProof/>
            <w:webHidden/>
          </w:rPr>
        </w:r>
        <w:r>
          <w:rPr>
            <w:noProof/>
            <w:webHidden/>
          </w:rPr>
          <w:fldChar w:fldCharType="separate"/>
        </w:r>
        <w:r w:rsidR="00EA549E">
          <w:rPr>
            <w:noProof/>
            <w:webHidden/>
          </w:rPr>
          <w:t>95</w:t>
        </w:r>
        <w:r>
          <w:rPr>
            <w:noProof/>
            <w:webHidden/>
          </w:rPr>
          <w:fldChar w:fldCharType="end"/>
        </w:r>
      </w:hyperlink>
    </w:p>
    <w:p w:rsidR="009A1DDB" w:rsidRDefault="00E478E8" w:rsidP="009A1DDB">
      <w:pPr>
        <w:spacing w:after="200" w:line="276" w:lineRule="auto"/>
        <w:rPr>
          <w:noProof/>
        </w:rPr>
      </w:pPr>
      <w:r>
        <w:fldChar w:fldCharType="end"/>
      </w:r>
      <w:r w:rsidR="009A1DDB">
        <w:br w:type="page"/>
      </w:r>
      <w:r>
        <w:fldChar w:fldCharType="begin"/>
      </w:r>
      <w:r w:rsidR="009A1DDB">
        <w:instrText xml:space="preserve"> TOC \h \z \c "Table" </w:instrText>
      </w:r>
      <w:r>
        <w:fldChar w:fldCharType="separate"/>
      </w:r>
    </w:p>
    <w:p w:rsidR="009A1DDB" w:rsidRPr="0005030E" w:rsidRDefault="0005030E" w:rsidP="0005030E">
      <w:pPr>
        <w:pStyle w:val="TableofFigures"/>
        <w:tabs>
          <w:tab w:val="right" w:leader="dot" w:pos="8630"/>
        </w:tabs>
        <w:jc w:val="center"/>
        <w:rPr>
          <w:rStyle w:val="Hyperlink"/>
          <w:rFonts w:ascii="Courier New" w:eastAsiaTheme="majorEastAsia" w:hAnsi="Courier New" w:cs="Courier New"/>
          <w:b/>
          <w:bCs/>
          <w:noProof/>
          <w:color w:val="auto"/>
          <w:sz w:val="32"/>
          <w:szCs w:val="32"/>
          <w:u w:val="none"/>
        </w:rPr>
      </w:pPr>
      <w:r w:rsidRPr="0005030E">
        <w:rPr>
          <w:rStyle w:val="Hyperlink"/>
          <w:rFonts w:ascii="Courier New" w:eastAsiaTheme="majorEastAsia" w:hAnsi="Courier New" w:cs="Courier New"/>
          <w:b/>
          <w:bCs/>
          <w:noProof/>
          <w:color w:val="auto"/>
          <w:sz w:val="32"/>
          <w:szCs w:val="32"/>
          <w:u w:val="none"/>
        </w:rPr>
        <w:lastRenderedPageBreak/>
        <w:t>List of Tables</w:t>
      </w:r>
    </w:p>
    <w:p w:rsidR="0005030E" w:rsidRPr="0005030E" w:rsidRDefault="0005030E" w:rsidP="0005030E">
      <w:pPr>
        <w:rPr>
          <w:rFonts w:eastAsiaTheme="majorEastAsia"/>
          <w:noProof/>
        </w:rPr>
      </w:pPr>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479" w:history="1">
        <w:r w:rsidR="009A1DDB" w:rsidRPr="008818E2">
          <w:rPr>
            <w:rStyle w:val="Hyperlink"/>
            <w:rFonts w:eastAsiaTheme="majorEastAsia"/>
            <w:noProof/>
          </w:rPr>
          <w:t>Table 1: FDI in Telecom Sector</w:t>
        </w:r>
        <w:r w:rsidR="009A1DDB">
          <w:rPr>
            <w:noProof/>
            <w:webHidden/>
          </w:rPr>
          <w:tab/>
        </w:r>
        <w:r>
          <w:rPr>
            <w:noProof/>
            <w:webHidden/>
          </w:rPr>
          <w:fldChar w:fldCharType="begin"/>
        </w:r>
        <w:r w:rsidR="009A1DDB">
          <w:rPr>
            <w:noProof/>
            <w:webHidden/>
          </w:rPr>
          <w:instrText xml:space="preserve"> PAGEREF _Toc246393479 \h </w:instrText>
        </w:r>
        <w:r>
          <w:rPr>
            <w:noProof/>
            <w:webHidden/>
          </w:rPr>
        </w:r>
        <w:r>
          <w:rPr>
            <w:noProof/>
            <w:webHidden/>
          </w:rPr>
          <w:fldChar w:fldCharType="separate"/>
        </w:r>
        <w:r w:rsidR="00EA549E">
          <w:rPr>
            <w:noProof/>
            <w:webHidden/>
          </w:rPr>
          <w:t>7</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480" w:history="1">
        <w:r w:rsidR="009A1DDB" w:rsidRPr="008818E2">
          <w:rPr>
            <w:rStyle w:val="Hyperlink"/>
            <w:rFonts w:eastAsiaTheme="majorEastAsia"/>
            <w:noProof/>
          </w:rPr>
          <w:t>Table 2: Cellular Subscribers</w:t>
        </w:r>
        <w:r w:rsidR="009A1DDB">
          <w:rPr>
            <w:noProof/>
            <w:webHidden/>
          </w:rPr>
          <w:tab/>
        </w:r>
        <w:r>
          <w:rPr>
            <w:noProof/>
            <w:webHidden/>
          </w:rPr>
          <w:fldChar w:fldCharType="begin"/>
        </w:r>
        <w:r w:rsidR="009A1DDB">
          <w:rPr>
            <w:noProof/>
            <w:webHidden/>
          </w:rPr>
          <w:instrText xml:space="preserve"> PAGEREF _Toc246393480 \h </w:instrText>
        </w:r>
        <w:r>
          <w:rPr>
            <w:noProof/>
            <w:webHidden/>
          </w:rPr>
        </w:r>
        <w:r>
          <w:rPr>
            <w:noProof/>
            <w:webHidden/>
          </w:rPr>
          <w:fldChar w:fldCharType="separate"/>
        </w:r>
        <w:r w:rsidR="00EA549E">
          <w:rPr>
            <w:noProof/>
            <w:webHidden/>
          </w:rPr>
          <w:t>8</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481" w:history="1">
        <w:r w:rsidR="009A1DDB" w:rsidRPr="008818E2">
          <w:rPr>
            <w:rStyle w:val="Hyperlink"/>
            <w:rFonts w:eastAsiaTheme="majorEastAsia"/>
            <w:noProof/>
          </w:rPr>
          <w:t>Table 3: Cellular Mobile Density</w:t>
        </w:r>
        <w:r w:rsidR="009A1DDB">
          <w:rPr>
            <w:noProof/>
            <w:webHidden/>
          </w:rPr>
          <w:tab/>
        </w:r>
        <w:r>
          <w:rPr>
            <w:noProof/>
            <w:webHidden/>
          </w:rPr>
          <w:fldChar w:fldCharType="begin"/>
        </w:r>
        <w:r w:rsidR="009A1DDB">
          <w:rPr>
            <w:noProof/>
            <w:webHidden/>
          </w:rPr>
          <w:instrText xml:space="preserve"> PAGEREF _Toc246393481 \h </w:instrText>
        </w:r>
        <w:r>
          <w:rPr>
            <w:noProof/>
            <w:webHidden/>
          </w:rPr>
        </w:r>
        <w:r>
          <w:rPr>
            <w:noProof/>
            <w:webHidden/>
          </w:rPr>
          <w:fldChar w:fldCharType="separate"/>
        </w:r>
        <w:r w:rsidR="00EA549E">
          <w:rPr>
            <w:noProof/>
            <w:webHidden/>
          </w:rPr>
          <w:t>9</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482" w:history="1">
        <w:r w:rsidR="009A1DDB" w:rsidRPr="008818E2">
          <w:rPr>
            <w:rStyle w:val="Hyperlink"/>
            <w:rFonts w:eastAsiaTheme="majorEastAsia"/>
            <w:noProof/>
          </w:rPr>
          <w:t>Table 4: Quality Of Service Survey by PTA</w:t>
        </w:r>
        <w:r w:rsidR="009A1DDB">
          <w:rPr>
            <w:noProof/>
            <w:webHidden/>
          </w:rPr>
          <w:tab/>
        </w:r>
        <w:r>
          <w:rPr>
            <w:noProof/>
            <w:webHidden/>
          </w:rPr>
          <w:fldChar w:fldCharType="begin"/>
        </w:r>
        <w:r w:rsidR="009A1DDB">
          <w:rPr>
            <w:noProof/>
            <w:webHidden/>
          </w:rPr>
          <w:instrText xml:space="preserve"> PAGEREF _Toc246393482 \h </w:instrText>
        </w:r>
        <w:r>
          <w:rPr>
            <w:noProof/>
            <w:webHidden/>
          </w:rPr>
        </w:r>
        <w:r>
          <w:rPr>
            <w:noProof/>
            <w:webHidden/>
          </w:rPr>
          <w:fldChar w:fldCharType="separate"/>
        </w:r>
        <w:r w:rsidR="00EA549E">
          <w:rPr>
            <w:noProof/>
            <w:webHidden/>
          </w:rPr>
          <w:t>10</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483" w:history="1">
        <w:r w:rsidR="009A1DDB" w:rsidRPr="008818E2">
          <w:rPr>
            <w:rStyle w:val="Hyperlink"/>
            <w:rFonts w:eastAsiaTheme="majorEastAsia"/>
            <w:noProof/>
          </w:rPr>
          <w:t>Table 5: Cellular Service Providers' Packages Offered</w:t>
        </w:r>
        <w:r w:rsidR="009A1DDB">
          <w:rPr>
            <w:noProof/>
            <w:webHidden/>
          </w:rPr>
          <w:tab/>
        </w:r>
        <w:r>
          <w:rPr>
            <w:noProof/>
            <w:webHidden/>
          </w:rPr>
          <w:fldChar w:fldCharType="begin"/>
        </w:r>
        <w:r w:rsidR="009A1DDB">
          <w:rPr>
            <w:noProof/>
            <w:webHidden/>
          </w:rPr>
          <w:instrText xml:space="preserve"> PAGEREF _Toc246393483 \h </w:instrText>
        </w:r>
        <w:r>
          <w:rPr>
            <w:noProof/>
            <w:webHidden/>
          </w:rPr>
        </w:r>
        <w:r>
          <w:rPr>
            <w:noProof/>
            <w:webHidden/>
          </w:rPr>
          <w:fldChar w:fldCharType="separate"/>
        </w:r>
        <w:r w:rsidR="00EA549E">
          <w:rPr>
            <w:noProof/>
            <w:webHidden/>
          </w:rPr>
          <w:t>12</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484" w:history="1">
        <w:r w:rsidR="009A1DDB" w:rsidRPr="008818E2">
          <w:rPr>
            <w:rStyle w:val="Hyperlink"/>
            <w:rFonts w:eastAsiaTheme="majorEastAsia"/>
            <w:noProof/>
          </w:rPr>
          <w:t>Table 6: Calculation of Marketing Investment</w:t>
        </w:r>
        <w:r w:rsidR="009A1DDB">
          <w:rPr>
            <w:noProof/>
            <w:webHidden/>
          </w:rPr>
          <w:tab/>
        </w:r>
        <w:r>
          <w:rPr>
            <w:noProof/>
            <w:webHidden/>
          </w:rPr>
          <w:fldChar w:fldCharType="begin"/>
        </w:r>
        <w:r w:rsidR="009A1DDB">
          <w:rPr>
            <w:noProof/>
            <w:webHidden/>
          </w:rPr>
          <w:instrText xml:space="preserve"> PAGEREF _Toc246393484 \h </w:instrText>
        </w:r>
        <w:r>
          <w:rPr>
            <w:noProof/>
            <w:webHidden/>
          </w:rPr>
        </w:r>
        <w:r>
          <w:rPr>
            <w:noProof/>
            <w:webHidden/>
          </w:rPr>
          <w:fldChar w:fldCharType="separate"/>
        </w:r>
        <w:r w:rsidR="00EA549E">
          <w:rPr>
            <w:noProof/>
            <w:webHidden/>
          </w:rPr>
          <w:t>48</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485" w:history="1">
        <w:r w:rsidR="009A1DDB" w:rsidRPr="008818E2">
          <w:rPr>
            <w:rStyle w:val="Hyperlink"/>
            <w:rFonts w:eastAsiaTheme="majorEastAsia"/>
            <w:noProof/>
          </w:rPr>
          <w:t>Table 7: Marketing Budgets Of Respective Cellular Service Providers</w:t>
        </w:r>
        <w:r w:rsidR="009A1DDB">
          <w:rPr>
            <w:noProof/>
            <w:webHidden/>
          </w:rPr>
          <w:tab/>
        </w:r>
        <w:r>
          <w:rPr>
            <w:noProof/>
            <w:webHidden/>
          </w:rPr>
          <w:fldChar w:fldCharType="begin"/>
        </w:r>
        <w:r w:rsidR="009A1DDB">
          <w:rPr>
            <w:noProof/>
            <w:webHidden/>
          </w:rPr>
          <w:instrText xml:space="preserve"> PAGEREF _Toc246393485 \h </w:instrText>
        </w:r>
        <w:r>
          <w:rPr>
            <w:noProof/>
            <w:webHidden/>
          </w:rPr>
        </w:r>
        <w:r>
          <w:rPr>
            <w:noProof/>
            <w:webHidden/>
          </w:rPr>
          <w:fldChar w:fldCharType="separate"/>
        </w:r>
        <w:r w:rsidR="00EA549E">
          <w:rPr>
            <w:noProof/>
            <w:webHidden/>
          </w:rPr>
          <w:t>51</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486" w:history="1">
        <w:r w:rsidR="009A1DDB" w:rsidRPr="008818E2">
          <w:rPr>
            <w:rStyle w:val="Hyperlink"/>
            <w:rFonts w:eastAsiaTheme="majorEastAsia"/>
            <w:noProof/>
          </w:rPr>
          <w:t>Table 8: Percentage of Marketing Budget Allocated For TVCs</w:t>
        </w:r>
        <w:r w:rsidR="009A1DDB">
          <w:rPr>
            <w:noProof/>
            <w:webHidden/>
          </w:rPr>
          <w:tab/>
        </w:r>
        <w:r>
          <w:rPr>
            <w:noProof/>
            <w:webHidden/>
          </w:rPr>
          <w:fldChar w:fldCharType="begin"/>
        </w:r>
        <w:r w:rsidR="009A1DDB">
          <w:rPr>
            <w:noProof/>
            <w:webHidden/>
          </w:rPr>
          <w:instrText xml:space="preserve"> PAGEREF _Toc246393486 \h </w:instrText>
        </w:r>
        <w:r>
          <w:rPr>
            <w:noProof/>
            <w:webHidden/>
          </w:rPr>
        </w:r>
        <w:r>
          <w:rPr>
            <w:noProof/>
            <w:webHidden/>
          </w:rPr>
          <w:fldChar w:fldCharType="separate"/>
        </w:r>
        <w:r w:rsidR="00EA549E">
          <w:rPr>
            <w:noProof/>
            <w:webHidden/>
          </w:rPr>
          <w:t>52</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487" w:history="1">
        <w:r w:rsidR="009A1DDB" w:rsidRPr="008818E2">
          <w:rPr>
            <w:rStyle w:val="Hyperlink"/>
            <w:rFonts w:eastAsiaTheme="majorEastAsia"/>
            <w:noProof/>
          </w:rPr>
          <w:t>Table 9: Calculation of Return on Advertising</w:t>
        </w:r>
        <w:r w:rsidR="009A1DDB">
          <w:rPr>
            <w:noProof/>
            <w:webHidden/>
          </w:rPr>
          <w:tab/>
        </w:r>
        <w:r>
          <w:rPr>
            <w:noProof/>
            <w:webHidden/>
          </w:rPr>
          <w:fldChar w:fldCharType="begin"/>
        </w:r>
        <w:r w:rsidR="009A1DDB">
          <w:rPr>
            <w:noProof/>
            <w:webHidden/>
          </w:rPr>
          <w:instrText xml:space="preserve"> PAGEREF _Toc246393487 \h </w:instrText>
        </w:r>
        <w:r>
          <w:rPr>
            <w:noProof/>
            <w:webHidden/>
          </w:rPr>
        </w:r>
        <w:r>
          <w:rPr>
            <w:noProof/>
            <w:webHidden/>
          </w:rPr>
          <w:fldChar w:fldCharType="separate"/>
        </w:r>
        <w:r w:rsidR="00EA549E">
          <w:rPr>
            <w:noProof/>
            <w:webHidden/>
          </w:rPr>
          <w:t>52</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488" w:history="1">
        <w:r w:rsidR="009A1DDB" w:rsidRPr="008818E2">
          <w:rPr>
            <w:rStyle w:val="Hyperlink"/>
            <w:rFonts w:eastAsiaTheme="majorEastAsia"/>
            <w:noProof/>
          </w:rPr>
          <w:t>Table 10: Customer Churn As A Tool to Calculate ROI</w:t>
        </w:r>
        <w:r w:rsidR="009A1DDB">
          <w:rPr>
            <w:noProof/>
            <w:webHidden/>
          </w:rPr>
          <w:tab/>
        </w:r>
        <w:r>
          <w:rPr>
            <w:noProof/>
            <w:webHidden/>
          </w:rPr>
          <w:fldChar w:fldCharType="begin"/>
        </w:r>
        <w:r w:rsidR="009A1DDB">
          <w:rPr>
            <w:noProof/>
            <w:webHidden/>
          </w:rPr>
          <w:instrText xml:space="preserve"> PAGEREF _Toc246393488 \h </w:instrText>
        </w:r>
        <w:r>
          <w:rPr>
            <w:noProof/>
            <w:webHidden/>
          </w:rPr>
        </w:r>
        <w:r>
          <w:rPr>
            <w:noProof/>
            <w:webHidden/>
          </w:rPr>
          <w:fldChar w:fldCharType="separate"/>
        </w:r>
        <w:r w:rsidR="00EA549E">
          <w:rPr>
            <w:noProof/>
            <w:webHidden/>
          </w:rPr>
          <w:t>52</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489" w:history="1">
        <w:r w:rsidR="009A1DDB" w:rsidRPr="008818E2">
          <w:rPr>
            <w:rStyle w:val="Hyperlink"/>
            <w:rFonts w:eastAsiaTheme="majorEastAsia"/>
            <w:noProof/>
          </w:rPr>
          <w:t>Table 11: Gender Distribution in Customer Survey</w:t>
        </w:r>
        <w:r w:rsidR="009A1DDB">
          <w:rPr>
            <w:noProof/>
            <w:webHidden/>
          </w:rPr>
          <w:tab/>
        </w:r>
        <w:r>
          <w:rPr>
            <w:noProof/>
            <w:webHidden/>
          </w:rPr>
          <w:fldChar w:fldCharType="begin"/>
        </w:r>
        <w:r w:rsidR="009A1DDB">
          <w:rPr>
            <w:noProof/>
            <w:webHidden/>
          </w:rPr>
          <w:instrText xml:space="preserve"> PAGEREF _Toc246393489 \h </w:instrText>
        </w:r>
        <w:r>
          <w:rPr>
            <w:noProof/>
            <w:webHidden/>
          </w:rPr>
        </w:r>
        <w:r>
          <w:rPr>
            <w:noProof/>
            <w:webHidden/>
          </w:rPr>
          <w:fldChar w:fldCharType="separate"/>
        </w:r>
        <w:r w:rsidR="00EA549E">
          <w:rPr>
            <w:noProof/>
            <w:webHidden/>
          </w:rPr>
          <w:t>58</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490" w:history="1">
        <w:r w:rsidR="009A1DDB" w:rsidRPr="008818E2">
          <w:rPr>
            <w:rStyle w:val="Hyperlink"/>
            <w:rFonts w:eastAsiaTheme="majorEastAsia"/>
            <w:noProof/>
          </w:rPr>
          <w:t>Table 12: Age Distribution in Customer Survey</w:t>
        </w:r>
        <w:r w:rsidR="009A1DDB">
          <w:rPr>
            <w:noProof/>
            <w:webHidden/>
          </w:rPr>
          <w:tab/>
        </w:r>
        <w:r>
          <w:rPr>
            <w:noProof/>
            <w:webHidden/>
          </w:rPr>
          <w:fldChar w:fldCharType="begin"/>
        </w:r>
        <w:r w:rsidR="009A1DDB">
          <w:rPr>
            <w:noProof/>
            <w:webHidden/>
          </w:rPr>
          <w:instrText xml:space="preserve"> PAGEREF _Toc246393490 \h </w:instrText>
        </w:r>
        <w:r>
          <w:rPr>
            <w:noProof/>
            <w:webHidden/>
          </w:rPr>
        </w:r>
        <w:r>
          <w:rPr>
            <w:noProof/>
            <w:webHidden/>
          </w:rPr>
          <w:fldChar w:fldCharType="separate"/>
        </w:r>
        <w:r w:rsidR="00EA549E">
          <w:rPr>
            <w:noProof/>
            <w:webHidden/>
          </w:rPr>
          <w:t>59</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491" w:history="1">
        <w:r w:rsidR="009A1DDB" w:rsidRPr="008818E2">
          <w:rPr>
            <w:rStyle w:val="Hyperlink"/>
            <w:rFonts w:eastAsiaTheme="majorEastAsia"/>
            <w:noProof/>
          </w:rPr>
          <w:t>Table 13: Occupation Distribution in Customer Survey</w:t>
        </w:r>
        <w:r w:rsidR="009A1DDB">
          <w:rPr>
            <w:noProof/>
            <w:webHidden/>
          </w:rPr>
          <w:tab/>
        </w:r>
        <w:r>
          <w:rPr>
            <w:noProof/>
            <w:webHidden/>
          </w:rPr>
          <w:fldChar w:fldCharType="begin"/>
        </w:r>
        <w:r w:rsidR="009A1DDB">
          <w:rPr>
            <w:noProof/>
            <w:webHidden/>
          </w:rPr>
          <w:instrText xml:space="preserve"> PAGEREF _Toc246393491 \h </w:instrText>
        </w:r>
        <w:r>
          <w:rPr>
            <w:noProof/>
            <w:webHidden/>
          </w:rPr>
        </w:r>
        <w:r>
          <w:rPr>
            <w:noProof/>
            <w:webHidden/>
          </w:rPr>
          <w:fldChar w:fldCharType="separate"/>
        </w:r>
        <w:r w:rsidR="00EA549E">
          <w:rPr>
            <w:noProof/>
            <w:webHidden/>
          </w:rPr>
          <w:t>60</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492" w:history="1">
        <w:r w:rsidR="009A1DDB" w:rsidRPr="008818E2">
          <w:rPr>
            <w:rStyle w:val="Hyperlink"/>
            <w:rFonts w:eastAsiaTheme="majorEastAsia"/>
            <w:noProof/>
          </w:rPr>
          <w:t>Table 14: Income Level Distribution in Customer Survey</w:t>
        </w:r>
        <w:r w:rsidR="009A1DDB">
          <w:rPr>
            <w:noProof/>
            <w:webHidden/>
          </w:rPr>
          <w:tab/>
        </w:r>
        <w:r>
          <w:rPr>
            <w:noProof/>
            <w:webHidden/>
          </w:rPr>
          <w:fldChar w:fldCharType="begin"/>
        </w:r>
        <w:r w:rsidR="009A1DDB">
          <w:rPr>
            <w:noProof/>
            <w:webHidden/>
          </w:rPr>
          <w:instrText xml:space="preserve"> PAGEREF _Toc246393492 \h </w:instrText>
        </w:r>
        <w:r>
          <w:rPr>
            <w:noProof/>
            <w:webHidden/>
          </w:rPr>
        </w:r>
        <w:r>
          <w:rPr>
            <w:noProof/>
            <w:webHidden/>
          </w:rPr>
          <w:fldChar w:fldCharType="separate"/>
        </w:r>
        <w:r w:rsidR="00EA549E">
          <w:rPr>
            <w:noProof/>
            <w:webHidden/>
          </w:rPr>
          <w:t>61</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493" w:history="1">
        <w:r w:rsidR="009A1DDB" w:rsidRPr="008818E2">
          <w:rPr>
            <w:rStyle w:val="Hyperlink"/>
            <w:rFonts w:eastAsiaTheme="majorEastAsia"/>
            <w:noProof/>
          </w:rPr>
          <w:t>Table 15: Sim Ownership Ratio</w:t>
        </w:r>
        <w:r w:rsidR="009A1DDB">
          <w:rPr>
            <w:noProof/>
            <w:webHidden/>
          </w:rPr>
          <w:tab/>
        </w:r>
        <w:r>
          <w:rPr>
            <w:noProof/>
            <w:webHidden/>
          </w:rPr>
          <w:fldChar w:fldCharType="begin"/>
        </w:r>
        <w:r w:rsidR="009A1DDB">
          <w:rPr>
            <w:noProof/>
            <w:webHidden/>
          </w:rPr>
          <w:instrText xml:space="preserve"> PAGEREF _Toc246393493 \h </w:instrText>
        </w:r>
        <w:r>
          <w:rPr>
            <w:noProof/>
            <w:webHidden/>
          </w:rPr>
        </w:r>
        <w:r>
          <w:rPr>
            <w:noProof/>
            <w:webHidden/>
          </w:rPr>
          <w:fldChar w:fldCharType="separate"/>
        </w:r>
        <w:r w:rsidR="00EA549E">
          <w:rPr>
            <w:noProof/>
            <w:webHidden/>
          </w:rPr>
          <w:t>62</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494" w:history="1">
        <w:r w:rsidR="009A1DDB" w:rsidRPr="008818E2">
          <w:rPr>
            <w:rStyle w:val="Hyperlink"/>
            <w:rFonts w:eastAsiaTheme="majorEastAsia"/>
            <w:noProof/>
          </w:rPr>
          <w:t>Table 16: Current Customer Base</w:t>
        </w:r>
        <w:r w:rsidR="009A1DDB">
          <w:rPr>
            <w:noProof/>
            <w:webHidden/>
          </w:rPr>
          <w:tab/>
        </w:r>
        <w:r>
          <w:rPr>
            <w:noProof/>
            <w:webHidden/>
          </w:rPr>
          <w:fldChar w:fldCharType="begin"/>
        </w:r>
        <w:r w:rsidR="009A1DDB">
          <w:rPr>
            <w:noProof/>
            <w:webHidden/>
          </w:rPr>
          <w:instrText xml:space="preserve"> PAGEREF _Toc246393494 \h </w:instrText>
        </w:r>
        <w:r>
          <w:rPr>
            <w:noProof/>
            <w:webHidden/>
          </w:rPr>
        </w:r>
        <w:r>
          <w:rPr>
            <w:noProof/>
            <w:webHidden/>
          </w:rPr>
          <w:fldChar w:fldCharType="separate"/>
        </w:r>
        <w:r w:rsidR="00EA549E">
          <w:rPr>
            <w:noProof/>
            <w:webHidden/>
          </w:rPr>
          <w:t>63</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495" w:history="1">
        <w:r w:rsidR="009A1DDB" w:rsidRPr="008818E2">
          <w:rPr>
            <w:rStyle w:val="Hyperlink"/>
            <w:rFonts w:eastAsiaTheme="majorEastAsia"/>
            <w:noProof/>
          </w:rPr>
          <w:t>Table 17: Current Consumer Base</w:t>
        </w:r>
        <w:r w:rsidR="009A1DDB">
          <w:rPr>
            <w:noProof/>
            <w:webHidden/>
          </w:rPr>
          <w:tab/>
        </w:r>
        <w:r>
          <w:rPr>
            <w:noProof/>
            <w:webHidden/>
          </w:rPr>
          <w:fldChar w:fldCharType="begin"/>
        </w:r>
        <w:r w:rsidR="009A1DDB">
          <w:rPr>
            <w:noProof/>
            <w:webHidden/>
          </w:rPr>
          <w:instrText xml:space="preserve"> PAGEREF _Toc246393495 \h </w:instrText>
        </w:r>
        <w:r>
          <w:rPr>
            <w:noProof/>
            <w:webHidden/>
          </w:rPr>
        </w:r>
        <w:r>
          <w:rPr>
            <w:noProof/>
            <w:webHidden/>
          </w:rPr>
          <w:fldChar w:fldCharType="separate"/>
        </w:r>
        <w:r w:rsidR="00EA549E">
          <w:rPr>
            <w:noProof/>
            <w:webHidden/>
          </w:rPr>
          <w:t>64</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496" w:history="1">
        <w:r w:rsidR="009A1DDB" w:rsidRPr="008818E2">
          <w:rPr>
            <w:rStyle w:val="Hyperlink"/>
            <w:rFonts w:eastAsiaTheme="majorEastAsia"/>
            <w:noProof/>
          </w:rPr>
          <w:t>Table 18: Postpaid V/S Prepaid Ratio</w:t>
        </w:r>
        <w:r w:rsidR="009A1DDB">
          <w:rPr>
            <w:noProof/>
            <w:webHidden/>
          </w:rPr>
          <w:tab/>
        </w:r>
        <w:r>
          <w:rPr>
            <w:noProof/>
            <w:webHidden/>
          </w:rPr>
          <w:fldChar w:fldCharType="begin"/>
        </w:r>
        <w:r w:rsidR="009A1DDB">
          <w:rPr>
            <w:noProof/>
            <w:webHidden/>
          </w:rPr>
          <w:instrText xml:space="preserve"> PAGEREF _Toc246393496 \h </w:instrText>
        </w:r>
        <w:r>
          <w:rPr>
            <w:noProof/>
            <w:webHidden/>
          </w:rPr>
        </w:r>
        <w:r>
          <w:rPr>
            <w:noProof/>
            <w:webHidden/>
          </w:rPr>
          <w:fldChar w:fldCharType="separate"/>
        </w:r>
        <w:r w:rsidR="00EA549E">
          <w:rPr>
            <w:noProof/>
            <w:webHidden/>
          </w:rPr>
          <w:t>65</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497" w:history="1">
        <w:r w:rsidR="009A1DDB" w:rsidRPr="008818E2">
          <w:rPr>
            <w:rStyle w:val="Hyperlink"/>
            <w:rFonts w:eastAsiaTheme="majorEastAsia"/>
            <w:noProof/>
          </w:rPr>
          <w:t>Table 19: Sim Ownership Period</w:t>
        </w:r>
        <w:r w:rsidR="009A1DDB">
          <w:rPr>
            <w:noProof/>
            <w:webHidden/>
          </w:rPr>
          <w:tab/>
        </w:r>
        <w:r>
          <w:rPr>
            <w:noProof/>
            <w:webHidden/>
          </w:rPr>
          <w:fldChar w:fldCharType="begin"/>
        </w:r>
        <w:r w:rsidR="009A1DDB">
          <w:rPr>
            <w:noProof/>
            <w:webHidden/>
          </w:rPr>
          <w:instrText xml:space="preserve"> PAGEREF _Toc246393497 \h </w:instrText>
        </w:r>
        <w:r>
          <w:rPr>
            <w:noProof/>
            <w:webHidden/>
          </w:rPr>
        </w:r>
        <w:r>
          <w:rPr>
            <w:noProof/>
            <w:webHidden/>
          </w:rPr>
          <w:fldChar w:fldCharType="separate"/>
        </w:r>
        <w:r w:rsidR="00EA549E">
          <w:rPr>
            <w:noProof/>
            <w:webHidden/>
          </w:rPr>
          <w:t>66</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498" w:history="1">
        <w:r w:rsidR="009A1DDB" w:rsidRPr="008818E2">
          <w:rPr>
            <w:rStyle w:val="Hyperlink"/>
            <w:rFonts w:eastAsiaTheme="majorEastAsia"/>
            <w:noProof/>
          </w:rPr>
          <w:t>Table 20: Lost Customers</w:t>
        </w:r>
        <w:r w:rsidR="009A1DDB">
          <w:rPr>
            <w:noProof/>
            <w:webHidden/>
          </w:rPr>
          <w:tab/>
        </w:r>
        <w:r>
          <w:rPr>
            <w:noProof/>
            <w:webHidden/>
          </w:rPr>
          <w:fldChar w:fldCharType="begin"/>
        </w:r>
        <w:r w:rsidR="009A1DDB">
          <w:rPr>
            <w:noProof/>
            <w:webHidden/>
          </w:rPr>
          <w:instrText xml:space="preserve"> PAGEREF _Toc246393498 \h </w:instrText>
        </w:r>
        <w:r>
          <w:rPr>
            <w:noProof/>
            <w:webHidden/>
          </w:rPr>
        </w:r>
        <w:r>
          <w:rPr>
            <w:noProof/>
            <w:webHidden/>
          </w:rPr>
          <w:fldChar w:fldCharType="separate"/>
        </w:r>
        <w:r w:rsidR="00EA549E">
          <w:rPr>
            <w:noProof/>
            <w:webHidden/>
          </w:rPr>
          <w:t>67</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499" w:history="1">
        <w:r w:rsidR="009A1DDB" w:rsidRPr="008818E2">
          <w:rPr>
            <w:rStyle w:val="Hyperlink"/>
            <w:rFonts w:eastAsiaTheme="majorEastAsia"/>
            <w:noProof/>
          </w:rPr>
          <w:t>Table 21: Reason For Switching</w:t>
        </w:r>
        <w:r w:rsidR="009A1DDB">
          <w:rPr>
            <w:noProof/>
            <w:webHidden/>
          </w:rPr>
          <w:tab/>
        </w:r>
        <w:r>
          <w:rPr>
            <w:noProof/>
            <w:webHidden/>
          </w:rPr>
          <w:fldChar w:fldCharType="begin"/>
        </w:r>
        <w:r w:rsidR="009A1DDB">
          <w:rPr>
            <w:noProof/>
            <w:webHidden/>
          </w:rPr>
          <w:instrText xml:space="preserve"> PAGEREF _Toc246393499 \h </w:instrText>
        </w:r>
        <w:r>
          <w:rPr>
            <w:noProof/>
            <w:webHidden/>
          </w:rPr>
        </w:r>
        <w:r>
          <w:rPr>
            <w:noProof/>
            <w:webHidden/>
          </w:rPr>
          <w:fldChar w:fldCharType="separate"/>
        </w:r>
        <w:r w:rsidR="00EA549E">
          <w:rPr>
            <w:noProof/>
            <w:webHidden/>
          </w:rPr>
          <w:t>69</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500" w:history="1">
        <w:r w:rsidR="009A1DDB" w:rsidRPr="008818E2">
          <w:rPr>
            <w:rStyle w:val="Hyperlink"/>
            <w:rFonts w:eastAsiaTheme="majorEastAsia"/>
            <w:noProof/>
          </w:rPr>
          <w:t>Table 22: Promotional Medium Effectiveness</w:t>
        </w:r>
        <w:r w:rsidR="009A1DDB">
          <w:rPr>
            <w:noProof/>
            <w:webHidden/>
          </w:rPr>
          <w:tab/>
        </w:r>
        <w:r>
          <w:rPr>
            <w:noProof/>
            <w:webHidden/>
          </w:rPr>
          <w:fldChar w:fldCharType="begin"/>
        </w:r>
        <w:r w:rsidR="009A1DDB">
          <w:rPr>
            <w:noProof/>
            <w:webHidden/>
          </w:rPr>
          <w:instrText xml:space="preserve"> PAGEREF _Toc246393500 \h </w:instrText>
        </w:r>
        <w:r>
          <w:rPr>
            <w:noProof/>
            <w:webHidden/>
          </w:rPr>
        </w:r>
        <w:r>
          <w:rPr>
            <w:noProof/>
            <w:webHidden/>
          </w:rPr>
          <w:fldChar w:fldCharType="separate"/>
        </w:r>
        <w:r w:rsidR="00EA549E">
          <w:rPr>
            <w:noProof/>
            <w:webHidden/>
          </w:rPr>
          <w:t>71</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501" w:history="1">
        <w:r w:rsidR="009A1DDB" w:rsidRPr="008818E2">
          <w:rPr>
            <w:rStyle w:val="Hyperlink"/>
            <w:rFonts w:eastAsiaTheme="majorEastAsia"/>
            <w:noProof/>
          </w:rPr>
          <w:t>Table 23: Periodic Switching Behavior</w:t>
        </w:r>
        <w:r w:rsidR="009A1DDB">
          <w:rPr>
            <w:noProof/>
            <w:webHidden/>
          </w:rPr>
          <w:tab/>
        </w:r>
        <w:r>
          <w:rPr>
            <w:noProof/>
            <w:webHidden/>
          </w:rPr>
          <w:fldChar w:fldCharType="begin"/>
        </w:r>
        <w:r w:rsidR="009A1DDB">
          <w:rPr>
            <w:noProof/>
            <w:webHidden/>
          </w:rPr>
          <w:instrText xml:space="preserve"> PAGEREF _Toc246393501 \h </w:instrText>
        </w:r>
        <w:r>
          <w:rPr>
            <w:noProof/>
            <w:webHidden/>
          </w:rPr>
        </w:r>
        <w:r>
          <w:rPr>
            <w:noProof/>
            <w:webHidden/>
          </w:rPr>
          <w:fldChar w:fldCharType="separate"/>
        </w:r>
        <w:r w:rsidR="00EA549E">
          <w:rPr>
            <w:noProof/>
            <w:webHidden/>
          </w:rPr>
          <w:t>73</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502" w:history="1">
        <w:r w:rsidR="009A1DDB" w:rsidRPr="008818E2">
          <w:rPr>
            <w:rStyle w:val="Hyperlink"/>
            <w:rFonts w:eastAsiaTheme="majorEastAsia"/>
            <w:noProof/>
          </w:rPr>
          <w:t>Table 24: Best Advertising</w:t>
        </w:r>
        <w:r w:rsidR="009A1DDB">
          <w:rPr>
            <w:noProof/>
            <w:webHidden/>
          </w:rPr>
          <w:tab/>
        </w:r>
        <w:r>
          <w:rPr>
            <w:noProof/>
            <w:webHidden/>
          </w:rPr>
          <w:fldChar w:fldCharType="begin"/>
        </w:r>
        <w:r w:rsidR="009A1DDB">
          <w:rPr>
            <w:noProof/>
            <w:webHidden/>
          </w:rPr>
          <w:instrText xml:space="preserve"> PAGEREF _Toc246393502 \h </w:instrText>
        </w:r>
        <w:r>
          <w:rPr>
            <w:noProof/>
            <w:webHidden/>
          </w:rPr>
        </w:r>
        <w:r>
          <w:rPr>
            <w:noProof/>
            <w:webHidden/>
          </w:rPr>
          <w:fldChar w:fldCharType="separate"/>
        </w:r>
        <w:r w:rsidR="00EA549E">
          <w:rPr>
            <w:noProof/>
            <w:webHidden/>
          </w:rPr>
          <w:t>74</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503" w:history="1">
        <w:r w:rsidR="009A1DDB" w:rsidRPr="008818E2">
          <w:rPr>
            <w:rStyle w:val="Hyperlink"/>
            <w:rFonts w:eastAsiaTheme="majorEastAsia"/>
            <w:noProof/>
          </w:rPr>
          <w:t>Table 25: Advertising V/S Actual Service Provider</w:t>
        </w:r>
        <w:r w:rsidR="009A1DDB">
          <w:rPr>
            <w:noProof/>
            <w:webHidden/>
          </w:rPr>
          <w:tab/>
        </w:r>
        <w:r>
          <w:rPr>
            <w:noProof/>
            <w:webHidden/>
          </w:rPr>
          <w:fldChar w:fldCharType="begin"/>
        </w:r>
        <w:r w:rsidR="009A1DDB">
          <w:rPr>
            <w:noProof/>
            <w:webHidden/>
          </w:rPr>
          <w:instrText xml:space="preserve"> PAGEREF _Toc246393503 \h </w:instrText>
        </w:r>
        <w:r>
          <w:rPr>
            <w:noProof/>
            <w:webHidden/>
          </w:rPr>
        </w:r>
        <w:r>
          <w:rPr>
            <w:noProof/>
            <w:webHidden/>
          </w:rPr>
          <w:fldChar w:fldCharType="separate"/>
        </w:r>
        <w:r w:rsidR="00EA549E">
          <w:rPr>
            <w:noProof/>
            <w:webHidden/>
          </w:rPr>
          <w:t>76</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504" w:history="1">
        <w:r w:rsidR="009A1DDB" w:rsidRPr="008818E2">
          <w:rPr>
            <w:rStyle w:val="Hyperlink"/>
            <w:rFonts w:eastAsiaTheme="majorEastAsia"/>
            <w:noProof/>
          </w:rPr>
          <w:t>Table 26: Trial Of New Offerings</w:t>
        </w:r>
        <w:r w:rsidR="009A1DDB">
          <w:rPr>
            <w:noProof/>
            <w:webHidden/>
          </w:rPr>
          <w:tab/>
        </w:r>
        <w:r>
          <w:rPr>
            <w:noProof/>
            <w:webHidden/>
          </w:rPr>
          <w:fldChar w:fldCharType="begin"/>
        </w:r>
        <w:r w:rsidR="009A1DDB">
          <w:rPr>
            <w:noProof/>
            <w:webHidden/>
          </w:rPr>
          <w:instrText xml:space="preserve"> PAGEREF _Toc246393504 \h </w:instrText>
        </w:r>
        <w:r>
          <w:rPr>
            <w:noProof/>
            <w:webHidden/>
          </w:rPr>
        </w:r>
        <w:r>
          <w:rPr>
            <w:noProof/>
            <w:webHidden/>
          </w:rPr>
          <w:fldChar w:fldCharType="separate"/>
        </w:r>
        <w:r w:rsidR="00EA549E">
          <w:rPr>
            <w:noProof/>
            <w:webHidden/>
          </w:rPr>
          <w:t>77</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505" w:history="1">
        <w:r w:rsidR="009A1DDB" w:rsidRPr="008818E2">
          <w:rPr>
            <w:rStyle w:val="Hyperlink"/>
            <w:rFonts w:eastAsiaTheme="majorEastAsia"/>
            <w:noProof/>
          </w:rPr>
          <w:t>Table 27: TVCs V/S Trial of New Offerings</w:t>
        </w:r>
        <w:r w:rsidR="009A1DDB">
          <w:rPr>
            <w:noProof/>
            <w:webHidden/>
          </w:rPr>
          <w:tab/>
        </w:r>
        <w:r>
          <w:rPr>
            <w:noProof/>
            <w:webHidden/>
          </w:rPr>
          <w:fldChar w:fldCharType="begin"/>
        </w:r>
        <w:r w:rsidR="009A1DDB">
          <w:rPr>
            <w:noProof/>
            <w:webHidden/>
          </w:rPr>
          <w:instrText xml:space="preserve"> PAGEREF _Toc246393505 \h </w:instrText>
        </w:r>
        <w:r>
          <w:rPr>
            <w:noProof/>
            <w:webHidden/>
          </w:rPr>
        </w:r>
        <w:r>
          <w:rPr>
            <w:noProof/>
            <w:webHidden/>
          </w:rPr>
          <w:fldChar w:fldCharType="separate"/>
        </w:r>
        <w:r w:rsidR="00EA549E">
          <w:rPr>
            <w:noProof/>
            <w:webHidden/>
          </w:rPr>
          <w:t>79</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506" w:history="1">
        <w:r w:rsidR="009A1DDB" w:rsidRPr="008818E2">
          <w:rPr>
            <w:rStyle w:val="Hyperlink"/>
            <w:rFonts w:eastAsiaTheme="majorEastAsia"/>
            <w:noProof/>
          </w:rPr>
          <w:t>Table 28: Does TVCs Make People Switch</w:t>
        </w:r>
        <w:r w:rsidR="009A1DDB">
          <w:rPr>
            <w:noProof/>
            <w:webHidden/>
          </w:rPr>
          <w:tab/>
        </w:r>
        <w:r>
          <w:rPr>
            <w:noProof/>
            <w:webHidden/>
          </w:rPr>
          <w:fldChar w:fldCharType="begin"/>
        </w:r>
        <w:r w:rsidR="009A1DDB">
          <w:rPr>
            <w:noProof/>
            <w:webHidden/>
          </w:rPr>
          <w:instrText xml:space="preserve"> PAGEREF _Toc246393506 \h </w:instrText>
        </w:r>
        <w:r>
          <w:rPr>
            <w:noProof/>
            <w:webHidden/>
          </w:rPr>
        </w:r>
        <w:r>
          <w:rPr>
            <w:noProof/>
            <w:webHidden/>
          </w:rPr>
          <w:fldChar w:fldCharType="separate"/>
        </w:r>
        <w:r w:rsidR="00EA549E">
          <w:rPr>
            <w:noProof/>
            <w:webHidden/>
          </w:rPr>
          <w:t>80</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507" w:history="1">
        <w:r w:rsidR="009A1DDB" w:rsidRPr="008818E2">
          <w:rPr>
            <w:rStyle w:val="Hyperlink"/>
            <w:rFonts w:eastAsiaTheme="majorEastAsia"/>
            <w:noProof/>
          </w:rPr>
          <w:t>Table 29:  Number Portability</w:t>
        </w:r>
        <w:r w:rsidR="009A1DDB">
          <w:rPr>
            <w:noProof/>
            <w:webHidden/>
          </w:rPr>
          <w:tab/>
        </w:r>
        <w:r>
          <w:rPr>
            <w:noProof/>
            <w:webHidden/>
          </w:rPr>
          <w:fldChar w:fldCharType="begin"/>
        </w:r>
        <w:r w:rsidR="009A1DDB">
          <w:rPr>
            <w:noProof/>
            <w:webHidden/>
          </w:rPr>
          <w:instrText xml:space="preserve"> PAGEREF _Toc246393507 \h </w:instrText>
        </w:r>
        <w:r>
          <w:rPr>
            <w:noProof/>
            <w:webHidden/>
          </w:rPr>
        </w:r>
        <w:r>
          <w:rPr>
            <w:noProof/>
            <w:webHidden/>
          </w:rPr>
          <w:fldChar w:fldCharType="separate"/>
        </w:r>
        <w:r w:rsidR="00EA549E">
          <w:rPr>
            <w:noProof/>
            <w:webHidden/>
          </w:rPr>
          <w:t>82</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508" w:history="1">
        <w:r w:rsidR="009A1DDB" w:rsidRPr="008818E2">
          <w:rPr>
            <w:rStyle w:val="Hyperlink"/>
            <w:rFonts w:eastAsiaTheme="majorEastAsia"/>
            <w:noProof/>
          </w:rPr>
          <w:t>Table 30: Percieved Advertising Image</w:t>
        </w:r>
        <w:r w:rsidR="009A1DDB">
          <w:rPr>
            <w:noProof/>
            <w:webHidden/>
          </w:rPr>
          <w:tab/>
        </w:r>
        <w:r>
          <w:rPr>
            <w:noProof/>
            <w:webHidden/>
          </w:rPr>
          <w:fldChar w:fldCharType="begin"/>
        </w:r>
        <w:r w:rsidR="009A1DDB">
          <w:rPr>
            <w:noProof/>
            <w:webHidden/>
          </w:rPr>
          <w:instrText xml:space="preserve"> PAGEREF _Toc246393508 \h </w:instrText>
        </w:r>
        <w:r>
          <w:rPr>
            <w:noProof/>
            <w:webHidden/>
          </w:rPr>
        </w:r>
        <w:r>
          <w:rPr>
            <w:noProof/>
            <w:webHidden/>
          </w:rPr>
          <w:fldChar w:fldCharType="separate"/>
        </w:r>
        <w:r w:rsidR="00EA549E">
          <w:rPr>
            <w:noProof/>
            <w:webHidden/>
          </w:rPr>
          <w:t>84</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509" w:history="1">
        <w:r w:rsidR="009A1DDB" w:rsidRPr="008818E2">
          <w:rPr>
            <w:rStyle w:val="Hyperlink"/>
            <w:rFonts w:eastAsiaTheme="majorEastAsia"/>
            <w:noProof/>
          </w:rPr>
          <w:t>Table 31: Advertising V/S Corporate Image</w:t>
        </w:r>
        <w:r w:rsidR="009A1DDB">
          <w:rPr>
            <w:noProof/>
            <w:webHidden/>
          </w:rPr>
          <w:tab/>
        </w:r>
        <w:r>
          <w:rPr>
            <w:noProof/>
            <w:webHidden/>
          </w:rPr>
          <w:fldChar w:fldCharType="begin"/>
        </w:r>
        <w:r w:rsidR="009A1DDB">
          <w:rPr>
            <w:noProof/>
            <w:webHidden/>
          </w:rPr>
          <w:instrText xml:space="preserve"> PAGEREF _Toc246393509 \h </w:instrText>
        </w:r>
        <w:r>
          <w:rPr>
            <w:noProof/>
            <w:webHidden/>
          </w:rPr>
        </w:r>
        <w:r>
          <w:rPr>
            <w:noProof/>
            <w:webHidden/>
          </w:rPr>
          <w:fldChar w:fldCharType="separate"/>
        </w:r>
        <w:r w:rsidR="00EA549E">
          <w:rPr>
            <w:noProof/>
            <w:webHidden/>
          </w:rPr>
          <w:t>91</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510" w:history="1">
        <w:r w:rsidR="009A1DDB" w:rsidRPr="008818E2">
          <w:rPr>
            <w:rStyle w:val="Hyperlink"/>
            <w:rFonts w:eastAsiaTheme="majorEastAsia"/>
            <w:noProof/>
          </w:rPr>
          <w:t>Table 32: Helps V/S Confuses Ratio</w:t>
        </w:r>
        <w:r w:rsidR="009A1DDB">
          <w:rPr>
            <w:noProof/>
            <w:webHidden/>
          </w:rPr>
          <w:tab/>
        </w:r>
        <w:r>
          <w:rPr>
            <w:noProof/>
            <w:webHidden/>
          </w:rPr>
          <w:fldChar w:fldCharType="begin"/>
        </w:r>
        <w:r w:rsidR="009A1DDB">
          <w:rPr>
            <w:noProof/>
            <w:webHidden/>
          </w:rPr>
          <w:instrText xml:space="preserve"> PAGEREF _Toc246393510 \h </w:instrText>
        </w:r>
        <w:r>
          <w:rPr>
            <w:noProof/>
            <w:webHidden/>
          </w:rPr>
        </w:r>
        <w:r>
          <w:rPr>
            <w:noProof/>
            <w:webHidden/>
          </w:rPr>
          <w:fldChar w:fldCharType="separate"/>
        </w:r>
        <w:r w:rsidR="00EA549E">
          <w:rPr>
            <w:noProof/>
            <w:webHidden/>
          </w:rPr>
          <w:t>93</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511" w:history="1">
        <w:r w:rsidR="009A1DDB" w:rsidRPr="008818E2">
          <w:rPr>
            <w:rStyle w:val="Hyperlink"/>
            <w:rFonts w:eastAsiaTheme="majorEastAsia"/>
            <w:noProof/>
          </w:rPr>
          <w:t>Table 33: Switch Intentions</w:t>
        </w:r>
        <w:r w:rsidR="009A1DDB">
          <w:rPr>
            <w:noProof/>
            <w:webHidden/>
          </w:rPr>
          <w:tab/>
        </w:r>
        <w:r>
          <w:rPr>
            <w:noProof/>
            <w:webHidden/>
          </w:rPr>
          <w:fldChar w:fldCharType="begin"/>
        </w:r>
        <w:r w:rsidR="009A1DDB">
          <w:rPr>
            <w:noProof/>
            <w:webHidden/>
          </w:rPr>
          <w:instrText xml:space="preserve"> PAGEREF _Toc246393511 \h </w:instrText>
        </w:r>
        <w:r>
          <w:rPr>
            <w:noProof/>
            <w:webHidden/>
          </w:rPr>
        </w:r>
        <w:r>
          <w:rPr>
            <w:noProof/>
            <w:webHidden/>
          </w:rPr>
          <w:fldChar w:fldCharType="separate"/>
        </w:r>
        <w:r w:rsidR="00EA549E">
          <w:rPr>
            <w:noProof/>
            <w:webHidden/>
          </w:rPr>
          <w:t>94</w:t>
        </w:r>
        <w:r>
          <w:rPr>
            <w:noProof/>
            <w:webHidden/>
          </w:rPr>
          <w:fldChar w:fldCharType="end"/>
        </w:r>
      </w:hyperlink>
    </w:p>
    <w:p w:rsidR="009A1DDB" w:rsidRDefault="00E478E8">
      <w:pPr>
        <w:pStyle w:val="TableofFigures"/>
        <w:tabs>
          <w:tab w:val="right" w:leader="dot" w:pos="8630"/>
        </w:tabs>
        <w:rPr>
          <w:rFonts w:asciiTheme="minorHAnsi" w:eastAsiaTheme="minorEastAsia" w:hAnsiTheme="minorHAnsi" w:cstheme="minorBidi"/>
          <w:noProof/>
          <w:sz w:val="22"/>
          <w:szCs w:val="22"/>
        </w:rPr>
      </w:pPr>
      <w:hyperlink w:anchor="_Toc246393512" w:history="1">
        <w:r w:rsidR="009A1DDB" w:rsidRPr="008818E2">
          <w:rPr>
            <w:rStyle w:val="Hyperlink"/>
            <w:rFonts w:eastAsiaTheme="majorEastAsia"/>
            <w:noProof/>
          </w:rPr>
          <w:t>Table 34: Company-Wise Switch Intentions</w:t>
        </w:r>
        <w:r w:rsidR="009A1DDB">
          <w:rPr>
            <w:noProof/>
            <w:webHidden/>
          </w:rPr>
          <w:tab/>
        </w:r>
        <w:r>
          <w:rPr>
            <w:noProof/>
            <w:webHidden/>
          </w:rPr>
          <w:fldChar w:fldCharType="begin"/>
        </w:r>
        <w:r w:rsidR="009A1DDB">
          <w:rPr>
            <w:noProof/>
            <w:webHidden/>
          </w:rPr>
          <w:instrText xml:space="preserve"> PAGEREF _Toc246393512 \h </w:instrText>
        </w:r>
        <w:r>
          <w:rPr>
            <w:noProof/>
            <w:webHidden/>
          </w:rPr>
        </w:r>
        <w:r>
          <w:rPr>
            <w:noProof/>
            <w:webHidden/>
          </w:rPr>
          <w:fldChar w:fldCharType="separate"/>
        </w:r>
        <w:r w:rsidR="00EA549E">
          <w:rPr>
            <w:noProof/>
            <w:webHidden/>
          </w:rPr>
          <w:t>95</w:t>
        </w:r>
        <w:r>
          <w:rPr>
            <w:noProof/>
            <w:webHidden/>
          </w:rPr>
          <w:fldChar w:fldCharType="end"/>
        </w:r>
      </w:hyperlink>
    </w:p>
    <w:p w:rsidR="009A1DDB" w:rsidRDefault="00E478E8">
      <w:pPr>
        <w:spacing w:after="200" w:line="276" w:lineRule="auto"/>
      </w:pPr>
      <w:r>
        <w:fldChar w:fldCharType="end"/>
      </w:r>
    </w:p>
    <w:p w:rsidR="009A1DDB" w:rsidRDefault="009A1DDB">
      <w:pPr>
        <w:spacing w:after="200" w:line="276" w:lineRule="auto"/>
        <w:rPr>
          <w:rFonts w:ascii="Courier New" w:eastAsia="Calibri" w:hAnsi="Courier New" w:cs="Courier New"/>
          <w:b/>
          <w:bCs/>
          <w:kern w:val="32"/>
          <w:sz w:val="28"/>
          <w:szCs w:val="52"/>
        </w:rPr>
      </w:pPr>
      <w:r>
        <w:br w:type="page"/>
      </w:r>
    </w:p>
    <w:p w:rsidR="00CA1D20" w:rsidRPr="008000FD" w:rsidRDefault="00EA1C85" w:rsidP="00D33119">
      <w:pPr>
        <w:pStyle w:val="Heading1"/>
      </w:pPr>
      <w:bookmarkStart w:id="1" w:name="_Toc248678470"/>
      <w:r w:rsidRPr="008000FD">
        <w:lastRenderedPageBreak/>
        <w:t>CHAPTER 1: INTRODUCTION</w:t>
      </w:r>
      <w:bookmarkEnd w:id="0"/>
      <w:bookmarkEnd w:id="1"/>
    </w:p>
    <w:p w:rsidR="00432895" w:rsidRPr="00012A82" w:rsidRDefault="00432895" w:rsidP="00537DA0">
      <w:pPr>
        <w:spacing w:before="100" w:beforeAutospacing="1" w:after="100" w:afterAutospacing="1" w:line="360" w:lineRule="auto"/>
        <w:jc w:val="both"/>
        <w:rPr>
          <w:rFonts w:ascii="Courier New" w:hAnsi="Courier New" w:cs="Courier New"/>
        </w:rPr>
      </w:pPr>
      <w:r>
        <w:rPr>
          <w:rFonts w:ascii="Courier New" w:hAnsi="Courier New" w:cs="Courier New"/>
          <w:color w:val="000000"/>
        </w:rPr>
        <w:t xml:space="preserve">Cellular mobile services had a humble beginning in Pakistan in 1990 when two cellular mobile telephone licenses were awarded to </w:t>
      </w:r>
      <w:proofErr w:type="spellStart"/>
      <w:r>
        <w:rPr>
          <w:rFonts w:ascii="Courier New" w:hAnsi="Courier New" w:cs="Courier New"/>
          <w:color w:val="000000"/>
        </w:rPr>
        <w:t>Paktel</w:t>
      </w:r>
      <w:proofErr w:type="spellEnd"/>
      <w:r>
        <w:rPr>
          <w:rFonts w:ascii="Courier New" w:hAnsi="Courier New" w:cs="Courier New"/>
          <w:color w:val="000000"/>
        </w:rPr>
        <w:t xml:space="preserve"> and Pak Com (Instaphone</w:t>
      </w:r>
      <w:r w:rsidRPr="00537DA0">
        <w:rPr>
          <w:rFonts w:ascii="Courier New" w:hAnsi="Courier New" w:cs="Courier New"/>
        </w:rPr>
        <w:t>) for provision of cellular mobile services in the country</w:t>
      </w:r>
      <w:sdt>
        <w:sdtPr>
          <w:rPr>
            <w:rFonts w:ascii="Courier New" w:hAnsi="Courier New" w:cs="Courier New"/>
          </w:rPr>
          <w:id w:val="1894654"/>
          <w:citation/>
        </w:sdtPr>
        <w:sdtContent>
          <w:r w:rsidR="00E478E8" w:rsidRPr="00537DA0">
            <w:rPr>
              <w:rFonts w:ascii="Courier New" w:hAnsi="Courier New" w:cs="Courier New"/>
            </w:rPr>
            <w:fldChar w:fldCharType="begin"/>
          </w:r>
          <w:r w:rsidR="00537DA0" w:rsidRPr="00537DA0">
            <w:rPr>
              <w:rFonts w:ascii="Courier New" w:hAnsi="Courier New" w:cs="Courier New"/>
            </w:rPr>
            <w:instrText xml:space="preserve"> CITATION Placeholder1 \l 1033  </w:instrText>
          </w:r>
          <w:r w:rsidR="00E478E8" w:rsidRPr="00537DA0">
            <w:rPr>
              <w:rFonts w:ascii="Courier New" w:hAnsi="Courier New" w:cs="Courier New"/>
            </w:rPr>
            <w:fldChar w:fldCharType="separate"/>
          </w:r>
          <w:r w:rsidR="00537DA0" w:rsidRPr="00537DA0">
            <w:rPr>
              <w:rFonts w:ascii="Courier New" w:hAnsi="Courier New" w:cs="Courier New"/>
              <w:noProof/>
            </w:rPr>
            <w:t xml:space="preserve"> (Tayyab, 2009)</w:t>
          </w:r>
          <w:r w:rsidR="00E478E8" w:rsidRPr="00537DA0">
            <w:rPr>
              <w:rFonts w:ascii="Courier New" w:hAnsi="Courier New" w:cs="Courier New"/>
            </w:rPr>
            <w:fldChar w:fldCharType="end"/>
          </w:r>
        </w:sdtContent>
      </w:sdt>
      <w:r w:rsidRPr="00537DA0">
        <w:rPr>
          <w:rFonts w:ascii="Courier New" w:hAnsi="Courier New" w:cs="Courier New"/>
        </w:rPr>
        <w:t xml:space="preserve">. Since then this segment has evolved on basis of competition, new players, </w:t>
      </w:r>
      <w:proofErr w:type="gramStart"/>
      <w:r w:rsidRPr="00537DA0">
        <w:rPr>
          <w:rFonts w:ascii="Courier New" w:hAnsi="Courier New" w:cs="Courier New"/>
        </w:rPr>
        <w:t>exit</w:t>
      </w:r>
      <w:proofErr w:type="gramEnd"/>
      <w:r w:rsidRPr="00537DA0">
        <w:rPr>
          <w:rFonts w:ascii="Courier New" w:hAnsi="Courier New" w:cs="Courier New"/>
        </w:rPr>
        <w:t xml:space="preserve"> of players and technological</w:t>
      </w:r>
      <w:r>
        <w:rPr>
          <w:rFonts w:ascii="Courier New" w:hAnsi="Courier New" w:cs="Courier New"/>
          <w:color w:val="000000"/>
        </w:rPr>
        <w:t xml:space="preserve"> advancement of services provided among many other aspects. T</w:t>
      </w:r>
      <w:r w:rsidRPr="00012A82">
        <w:rPr>
          <w:rFonts w:ascii="Courier New" w:hAnsi="Courier New" w:cs="Courier New"/>
        </w:rPr>
        <w:t>he cellular service provider segment of the telecom sector</w:t>
      </w:r>
      <w:r>
        <w:rPr>
          <w:rFonts w:ascii="Courier New" w:hAnsi="Courier New" w:cs="Courier New"/>
          <w:color w:val="000000"/>
        </w:rPr>
        <w:t xml:space="preserve"> </w:t>
      </w:r>
      <w:r w:rsidRPr="00BA31C0">
        <w:rPr>
          <w:rFonts w:ascii="Courier New" w:hAnsi="Courier New" w:cs="Courier New"/>
          <w:color w:val="000000"/>
        </w:rPr>
        <w:t>has been the hub of growth and investment for the past decade but now as the industry is about to reach the maturity stage, there has been an intense price war mounting between the five existing mobile service providers</w:t>
      </w:r>
      <w:sdt>
        <w:sdtPr>
          <w:rPr>
            <w:rFonts w:ascii="Courier New" w:hAnsi="Courier New" w:cs="Courier New"/>
            <w:color w:val="000000"/>
          </w:rPr>
          <w:id w:val="1894657"/>
          <w:citation/>
        </w:sdtPr>
        <w:sdtContent>
          <w:r w:rsidR="00E478E8">
            <w:rPr>
              <w:rFonts w:ascii="Courier New" w:hAnsi="Courier New" w:cs="Courier New"/>
              <w:color w:val="000000"/>
            </w:rPr>
            <w:fldChar w:fldCharType="begin"/>
          </w:r>
          <w:r>
            <w:rPr>
              <w:rFonts w:ascii="Courier New" w:hAnsi="Courier New" w:cs="Courier New"/>
              <w:color w:val="000000"/>
            </w:rPr>
            <w:instrText xml:space="preserve"> CITATION PTA081 \l 1033 </w:instrText>
          </w:r>
          <w:r w:rsidR="00E478E8">
            <w:rPr>
              <w:rFonts w:ascii="Courier New" w:hAnsi="Courier New" w:cs="Courier New"/>
              <w:color w:val="000000"/>
            </w:rPr>
            <w:fldChar w:fldCharType="separate"/>
          </w:r>
          <w:r>
            <w:rPr>
              <w:rFonts w:ascii="Courier New" w:hAnsi="Courier New" w:cs="Courier New"/>
              <w:noProof/>
              <w:color w:val="000000"/>
            </w:rPr>
            <w:t xml:space="preserve"> </w:t>
          </w:r>
          <w:r w:rsidRPr="00DA7DC6">
            <w:rPr>
              <w:rFonts w:ascii="Courier New" w:hAnsi="Courier New" w:cs="Courier New"/>
              <w:noProof/>
              <w:color w:val="000000"/>
            </w:rPr>
            <w:t>(PTA, 2008)</w:t>
          </w:r>
          <w:r w:rsidR="00E478E8">
            <w:rPr>
              <w:rFonts w:ascii="Courier New" w:hAnsi="Courier New" w:cs="Courier New"/>
              <w:color w:val="000000"/>
            </w:rPr>
            <w:fldChar w:fldCharType="end"/>
          </w:r>
        </w:sdtContent>
      </w:sdt>
      <w:r w:rsidRPr="00BA31C0">
        <w:rPr>
          <w:rFonts w:ascii="Courier New" w:hAnsi="Courier New" w:cs="Courier New"/>
          <w:color w:val="000000"/>
        </w:rPr>
        <w:t>. This price war has been so intense that gradually it is moving tow</w:t>
      </w:r>
      <w:r>
        <w:rPr>
          <w:rFonts w:ascii="Courier New" w:hAnsi="Courier New" w:cs="Courier New"/>
          <w:color w:val="000000"/>
        </w:rPr>
        <w:t>ards deteriorating profit margins</w:t>
      </w:r>
      <w:sdt>
        <w:sdtPr>
          <w:rPr>
            <w:rFonts w:ascii="Courier New" w:hAnsi="Courier New" w:cs="Courier New"/>
            <w:color w:val="000000"/>
          </w:rPr>
          <w:id w:val="1894658"/>
          <w:citation/>
        </w:sdtPr>
        <w:sdtContent>
          <w:r w:rsidR="00E478E8">
            <w:rPr>
              <w:rFonts w:ascii="Courier New" w:hAnsi="Courier New" w:cs="Courier New"/>
              <w:color w:val="000000"/>
            </w:rPr>
            <w:fldChar w:fldCharType="begin"/>
          </w:r>
          <w:r>
            <w:rPr>
              <w:rFonts w:ascii="Courier New" w:hAnsi="Courier New" w:cs="Courier New"/>
              <w:color w:val="000000"/>
            </w:rPr>
            <w:instrText xml:space="preserve"> CITATION PTA081 \l 1033 </w:instrText>
          </w:r>
          <w:r w:rsidR="00E478E8">
            <w:rPr>
              <w:rFonts w:ascii="Courier New" w:hAnsi="Courier New" w:cs="Courier New"/>
              <w:color w:val="000000"/>
            </w:rPr>
            <w:fldChar w:fldCharType="separate"/>
          </w:r>
          <w:r>
            <w:rPr>
              <w:rFonts w:ascii="Courier New" w:hAnsi="Courier New" w:cs="Courier New"/>
              <w:noProof/>
              <w:color w:val="000000"/>
            </w:rPr>
            <w:t xml:space="preserve"> </w:t>
          </w:r>
          <w:r w:rsidRPr="00DA7DC6">
            <w:rPr>
              <w:rFonts w:ascii="Courier New" w:hAnsi="Courier New" w:cs="Courier New"/>
              <w:noProof/>
              <w:color w:val="000000"/>
            </w:rPr>
            <w:t>(PTA, 2008)</w:t>
          </w:r>
          <w:r w:rsidR="00E478E8">
            <w:rPr>
              <w:rFonts w:ascii="Courier New" w:hAnsi="Courier New" w:cs="Courier New"/>
              <w:color w:val="000000"/>
            </w:rPr>
            <w:fldChar w:fldCharType="end"/>
          </w:r>
        </w:sdtContent>
      </w:sdt>
      <w:r>
        <w:rPr>
          <w:rFonts w:ascii="Courier New" w:hAnsi="Courier New" w:cs="Courier New"/>
          <w:color w:val="000000"/>
        </w:rPr>
        <w:t>. All the five players have been involved in heavy marketing expenditure, at a time when jobs are being cut to save on unnecessary expenditures, to promote their innovative services and low priced packages to attract new customers as well making competitors’ customers to switch to their network to increase their market share</w:t>
      </w:r>
      <w:sdt>
        <w:sdtPr>
          <w:rPr>
            <w:rFonts w:ascii="Courier New" w:hAnsi="Courier New" w:cs="Courier New"/>
            <w:color w:val="000000"/>
          </w:rPr>
          <w:id w:val="1894659"/>
          <w:citation/>
        </w:sdtPr>
        <w:sdtContent>
          <w:r w:rsidR="00E478E8">
            <w:rPr>
              <w:rFonts w:ascii="Courier New" w:hAnsi="Courier New" w:cs="Courier New"/>
              <w:color w:val="000000"/>
            </w:rPr>
            <w:fldChar w:fldCharType="begin"/>
          </w:r>
          <w:r w:rsidR="000A319F">
            <w:rPr>
              <w:rFonts w:ascii="Courier New" w:hAnsi="Courier New" w:cs="Courier New"/>
              <w:color w:val="000000"/>
            </w:rPr>
            <w:instrText xml:space="preserve"> CITATION Abu08 \l 1033  </w:instrText>
          </w:r>
          <w:r w:rsidR="00E478E8">
            <w:rPr>
              <w:rFonts w:ascii="Courier New" w:hAnsi="Courier New" w:cs="Courier New"/>
              <w:color w:val="000000"/>
            </w:rPr>
            <w:fldChar w:fldCharType="separate"/>
          </w:r>
          <w:r w:rsidR="000A319F">
            <w:rPr>
              <w:rFonts w:ascii="Courier New" w:hAnsi="Courier New" w:cs="Courier New"/>
              <w:noProof/>
              <w:color w:val="000000"/>
            </w:rPr>
            <w:t xml:space="preserve"> </w:t>
          </w:r>
          <w:r w:rsidR="000A319F" w:rsidRPr="000A319F">
            <w:rPr>
              <w:rFonts w:ascii="Courier New" w:hAnsi="Courier New" w:cs="Courier New"/>
              <w:noProof/>
              <w:color w:val="000000"/>
            </w:rPr>
            <w:t>(Asma, 2008)</w:t>
          </w:r>
          <w:r w:rsidR="00E478E8">
            <w:rPr>
              <w:rFonts w:ascii="Courier New" w:hAnsi="Courier New" w:cs="Courier New"/>
              <w:color w:val="000000"/>
            </w:rPr>
            <w:fldChar w:fldCharType="end"/>
          </w:r>
        </w:sdtContent>
      </w:sdt>
      <w:r>
        <w:rPr>
          <w:rFonts w:ascii="Courier New" w:hAnsi="Courier New" w:cs="Courier New"/>
          <w:color w:val="000000"/>
        </w:rPr>
        <w:t xml:space="preserve">. Whether this huge promotional investment particularly in terms of TVCs in this intense market competition is yielding any fruitful results for these companies to improve its market share and make their customers loyal or it is merely a lost expenditure is a question which needs to be researched to determine the viability of the huge marketing budget of these companies.    </w:t>
      </w:r>
    </w:p>
    <w:p w:rsidR="00CA1D20" w:rsidRDefault="00CA1D20" w:rsidP="00E2038F">
      <w:pPr>
        <w:pStyle w:val="Heading2"/>
        <w:rPr>
          <w:rFonts w:cs="Courier New"/>
        </w:rPr>
      </w:pPr>
      <w:bookmarkStart w:id="2" w:name="_Toc246392862"/>
      <w:bookmarkStart w:id="3" w:name="_Toc248678471"/>
      <w:r w:rsidRPr="00E2038F">
        <w:rPr>
          <w:rFonts w:cs="Courier New"/>
        </w:rPr>
        <w:lastRenderedPageBreak/>
        <w:t>BACKGROUND OF THE</w:t>
      </w:r>
      <w:r w:rsidR="00E2038F" w:rsidRPr="00E2038F">
        <w:rPr>
          <w:rFonts w:cs="Courier New"/>
        </w:rPr>
        <w:t xml:space="preserve"> MOBILE SERVICE SEGMENT AND BROAD </w:t>
      </w:r>
      <w:r w:rsidRPr="00E2038F">
        <w:rPr>
          <w:rFonts w:cs="Courier New"/>
        </w:rPr>
        <w:t>PROBLEM</w:t>
      </w:r>
      <w:r w:rsidR="00E2038F" w:rsidRPr="00E2038F">
        <w:rPr>
          <w:rFonts w:cs="Courier New"/>
        </w:rPr>
        <w:t xml:space="preserve"> AREA</w:t>
      </w:r>
      <w:r w:rsidRPr="00E2038F">
        <w:rPr>
          <w:rFonts w:cs="Courier New"/>
        </w:rPr>
        <w:t>:</w:t>
      </w:r>
      <w:bookmarkEnd w:id="2"/>
      <w:bookmarkEnd w:id="3"/>
    </w:p>
    <w:p w:rsidR="00432895" w:rsidRPr="00AD534F" w:rsidRDefault="00432895" w:rsidP="000A319F">
      <w:pPr>
        <w:autoSpaceDE w:val="0"/>
        <w:autoSpaceDN w:val="0"/>
        <w:adjustRightInd w:val="0"/>
        <w:spacing w:before="100" w:beforeAutospacing="1" w:after="100" w:afterAutospacing="1" w:line="360" w:lineRule="auto"/>
        <w:jc w:val="both"/>
        <w:rPr>
          <w:rFonts w:ascii="TTE43820B0t00" w:eastAsia="Calibri" w:hAnsi="TTE43820B0t00" w:cs="TTE43820B0t00"/>
          <w:sz w:val="28"/>
          <w:szCs w:val="28"/>
          <w:lang w:val="en-GB"/>
        </w:rPr>
      </w:pPr>
      <w:r w:rsidRPr="00ED2786">
        <w:rPr>
          <w:rFonts w:ascii="Courier New" w:hAnsi="Courier New" w:cs="Courier New"/>
          <w:color w:val="000000"/>
        </w:rPr>
        <w:t>Cellular mobile services in Pakistan commenced in 90s when two</w:t>
      </w:r>
      <w:r>
        <w:rPr>
          <w:rFonts w:ascii="Courier New" w:hAnsi="Courier New" w:cs="Courier New"/>
          <w:color w:val="000000"/>
        </w:rPr>
        <w:t xml:space="preserve"> </w:t>
      </w:r>
      <w:r w:rsidRPr="00ED2786">
        <w:rPr>
          <w:rFonts w:ascii="Courier New" w:hAnsi="Courier New" w:cs="Courier New"/>
          <w:color w:val="000000"/>
        </w:rPr>
        <w:t>cellular mobile telephone license</w:t>
      </w:r>
      <w:r>
        <w:rPr>
          <w:rFonts w:ascii="Courier New" w:hAnsi="Courier New" w:cs="Courier New"/>
          <w:color w:val="000000"/>
        </w:rPr>
        <w:t xml:space="preserve">s were awarded to </w:t>
      </w:r>
      <w:proofErr w:type="spellStart"/>
      <w:r>
        <w:rPr>
          <w:rFonts w:ascii="Courier New" w:hAnsi="Courier New" w:cs="Courier New"/>
          <w:color w:val="000000"/>
        </w:rPr>
        <w:t>Paktel</w:t>
      </w:r>
      <w:proofErr w:type="spellEnd"/>
      <w:r>
        <w:rPr>
          <w:rFonts w:ascii="Courier New" w:hAnsi="Courier New" w:cs="Courier New"/>
          <w:color w:val="000000"/>
        </w:rPr>
        <w:t xml:space="preserve"> and </w:t>
      </w:r>
      <w:proofErr w:type="spellStart"/>
      <w:r>
        <w:rPr>
          <w:rFonts w:ascii="Courier New" w:hAnsi="Courier New" w:cs="Courier New"/>
          <w:color w:val="000000"/>
        </w:rPr>
        <w:t>Pak</w:t>
      </w:r>
      <w:r w:rsidRPr="00ED2786">
        <w:rPr>
          <w:rFonts w:ascii="Courier New" w:hAnsi="Courier New" w:cs="Courier New"/>
          <w:color w:val="000000"/>
        </w:rPr>
        <w:t>Com</w:t>
      </w:r>
      <w:proofErr w:type="spellEnd"/>
      <w:r w:rsidRPr="00ED2786">
        <w:rPr>
          <w:rFonts w:ascii="Courier New" w:hAnsi="Courier New" w:cs="Courier New"/>
          <w:color w:val="000000"/>
        </w:rPr>
        <w:t xml:space="preserve"> (</w:t>
      </w:r>
      <w:r w:rsidRPr="00AD534F">
        <w:rPr>
          <w:rFonts w:ascii="Courier New" w:hAnsi="Courier New" w:cs="Courier New"/>
        </w:rPr>
        <w:t>Instaphone) for provision of cellular mobile telephony in Pakistan</w:t>
      </w:r>
      <w:sdt>
        <w:sdtPr>
          <w:rPr>
            <w:rFonts w:ascii="Courier New" w:hAnsi="Courier New" w:cs="Courier New"/>
          </w:rPr>
          <w:id w:val="1894660"/>
          <w:citation/>
        </w:sdtPr>
        <w:sdtContent>
          <w:r w:rsidR="00E478E8" w:rsidRPr="00AD534F">
            <w:rPr>
              <w:rFonts w:ascii="Courier New" w:hAnsi="Courier New" w:cs="Courier New"/>
            </w:rPr>
            <w:fldChar w:fldCharType="begin"/>
          </w:r>
          <w:r w:rsidRPr="00AD534F">
            <w:rPr>
              <w:rFonts w:ascii="Courier New" w:hAnsi="Courier New" w:cs="Courier New"/>
            </w:rPr>
            <w:instrText xml:space="preserve"> CITATION PTA09 \l 1033  </w:instrText>
          </w:r>
          <w:r w:rsidR="00E478E8" w:rsidRPr="00AD534F">
            <w:rPr>
              <w:rFonts w:ascii="Courier New" w:hAnsi="Courier New" w:cs="Courier New"/>
            </w:rPr>
            <w:fldChar w:fldCharType="separate"/>
          </w:r>
          <w:r w:rsidRPr="00AD534F">
            <w:rPr>
              <w:rFonts w:ascii="Courier New" w:hAnsi="Courier New" w:cs="Courier New"/>
              <w:noProof/>
            </w:rPr>
            <w:t xml:space="preserve"> (Tayyab Gill, 2009)</w:t>
          </w:r>
          <w:r w:rsidR="00E478E8" w:rsidRPr="00AD534F">
            <w:rPr>
              <w:rFonts w:ascii="Courier New" w:hAnsi="Courier New" w:cs="Courier New"/>
            </w:rPr>
            <w:fldChar w:fldCharType="end"/>
          </w:r>
        </w:sdtContent>
      </w:sdt>
      <w:r w:rsidRPr="00AD534F">
        <w:rPr>
          <w:rFonts w:ascii="Courier New" w:hAnsi="Courier New" w:cs="Courier New"/>
        </w:rPr>
        <w:t>. Later on Mobilink (an Orascom company) came into this sector in year 1992 and enjoyed high profits by charging much higher rates for a long time</w:t>
      </w:r>
      <w:sdt>
        <w:sdtPr>
          <w:rPr>
            <w:rFonts w:ascii="Courier New" w:hAnsi="Courier New" w:cs="Courier New"/>
          </w:rPr>
          <w:id w:val="1894689"/>
          <w:citation/>
        </w:sdtPr>
        <w:sdtContent>
          <w:r w:rsidR="00E478E8" w:rsidRPr="00AD534F">
            <w:rPr>
              <w:rFonts w:ascii="Courier New" w:hAnsi="Courier New" w:cs="Courier New"/>
            </w:rPr>
            <w:fldChar w:fldCharType="begin"/>
          </w:r>
          <w:r w:rsidRPr="00AD534F">
            <w:rPr>
              <w:rFonts w:ascii="Courier New" w:hAnsi="Courier New" w:cs="Courier New"/>
            </w:rPr>
            <w:instrText xml:space="preserve"> CITATION PTA09 \l 1033  </w:instrText>
          </w:r>
          <w:r w:rsidR="00E478E8" w:rsidRPr="00AD534F">
            <w:rPr>
              <w:rFonts w:ascii="Courier New" w:hAnsi="Courier New" w:cs="Courier New"/>
            </w:rPr>
            <w:fldChar w:fldCharType="separate"/>
          </w:r>
          <w:r w:rsidRPr="00AD534F">
            <w:rPr>
              <w:rFonts w:ascii="Courier New" w:hAnsi="Courier New" w:cs="Courier New"/>
              <w:noProof/>
            </w:rPr>
            <w:t xml:space="preserve"> (Tayyab Gill, 2009)</w:t>
          </w:r>
          <w:r w:rsidR="00E478E8" w:rsidRPr="00AD534F">
            <w:rPr>
              <w:rFonts w:ascii="Courier New" w:hAnsi="Courier New" w:cs="Courier New"/>
            </w:rPr>
            <w:fldChar w:fldCharType="end"/>
          </w:r>
        </w:sdtContent>
      </w:sdt>
      <w:r w:rsidRPr="00AD534F">
        <w:rPr>
          <w:rFonts w:ascii="Courier New" w:hAnsi="Courier New" w:cs="Courier New"/>
        </w:rPr>
        <w:t>. Then Ufone (a subsidiary of Pakistan Telecommunication Ltd.) joined this race in year 2000, license issued in 1998, with the new concept of cheap rates to make mobile accessible to all</w:t>
      </w:r>
      <w:sdt>
        <w:sdtPr>
          <w:rPr>
            <w:rFonts w:ascii="Courier New" w:hAnsi="Courier New" w:cs="Courier New"/>
          </w:rPr>
          <w:id w:val="1894690"/>
          <w:citation/>
        </w:sdtPr>
        <w:sdtContent>
          <w:r w:rsidR="00E478E8" w:rsidRPr="00AD534F">
            <w:rPr>
              <w:rFonts w:ascii="Courier New" w:hAnsi="Courier New" w:cs="Courier New"/>
            </w:rPr>
            <w:fldChar w:fldCharType="begin"/>
          </w:r>
          <w:r w:rsidRPr="00AD534F">
            <w:rPr>
              <w:rFonts w:ascii="Courier New" w:hAnsi="Courier New" w:cs="Courier New"/>
            </w:rPr>
            <w:instrText xml:space="preserve"> CITATION PTA09 \l 1033  </w:instrText>
          </w:r>
          <w:r w:rsidR="00E478E8" w:rsidRPr="00AD534F">
            <w:rPr>
              <w:rFonts w:ascii="Courier New" w:hAnsi="Courier New" w:cs="Courier New"/>
            </w:rPr>
            <w:fldChar w:fldCharType="separate"/>
          </w:r>
          <w:r w:rsidRPr="00AD534F">
            <w:rPr>
              <w:rFonts w:ascii="Courier New" w:hAnsi="Courier New" w:cs="Courier New"/>
              <w:noProof/>
            </w:rPr>
            <w:t xml:space="preserve"> (Tayyab Gill, 2009)</w:t>
          </w:r>
          <w:r w:rsidR="00E478E8" w:rsidRPr="00AD534F">
            <w:rPr>
              <w:rFonts w:ascii="Courier New" w:hAnsi="Courier New" w:cs="Courier New"/>
            </w:rPr>
            <w:fldChar w:fldCharType="end"/>
          </w:r>
        </w:sdtContent>
      </w:sdt>
      <w:r w:rsidRPr="00AD534F">
        <w:rPr>
          <w:rFonts w:ascii="Courier New" w:hAnsi="Courier New" w:cs="Courier New"/>
        </w:rPr>
        <w:t>. After the deregulation policy in telecom sector in the year 2004, PTA issued two new licenses to companies for operations of cellular mobile service in Pakistan</w:t>
      </w:r>
      <w:sdt>
        <w:sdtPr>
          <w:rPr>
            <w:rFonts w:ascii="Courier New" w:hAnsi="Courier New" w:cs="Courier New"/>
          </w:rPr>
          <w:id w:val="1894691"/>
          <w:citation/>
        </w:sdtPr>
        <w:sdtContent>
          <w:r w:rsidR="00E478E8" w:rsidRPr="00AD534F">
            <w:rPr>
              <w:rFonts w:ascii="Courier New" w:hAnsi="Courier New" w:cs="Courier New"/>
            </w:rPr>
            <w:fldChar w:fldCharType="begin"/>
          </w:r>
          <w:r w:rsidRPr="00AD534F">
            <w:rPr>
              <w:rFonts w:ascii="Courier New" w:hAnsi="Courier New" w:cs="Courier New"/>
            </w:rPr>
            <w:instrText xml:space="preserve"> CITATION PTA081 \l 1033 </w:instrText>
          </w:r>
          <w:r w:rsidR="00E478E8" w:rsidRPr="00AD534F">
            <w:rPr>
              <w:rFonts w:ascii="Courier New" w:hAnsi="Courier New" w:cs="Courier New"/>
            </w:rPr>
            <w:fldChar w:fldCharType="separate"/>
          </w:r>
          <w:r w:rsidRPr="00AD534F">
            <w:rPr>
              <w:rFonts w:ascii="Courier New" w:hAnsi="Courier New" w:cs="Courier New"/>
              <w:noProof/>
            </w:rPr>
            <w:t xml:space="preserve"> (PTA, 2008)</w:t>
          </w:r>
          <w:r w:rsidR="00E478E8" w:rsidRPr="00AD534F">
            <w:rPr>
              <w:rFonts w:ascii="Courier New" w:hAnsi="Courier New" w:cs="Courier New"/>
            </w:rPr>
            <w:fldChar w:fldCharType="end"/>
          </w:r>
        </w:sdtContent>
      </w:sdt>
      <w:r w:rsidRPr="00AD534F">
        <w:rPr>
          <w:rFonts w:ascii="Courier New" w:hAnsi="Courier New" w:cs="Courier New"/>
        </w:rPr>
        <w:t>. With this</w:t>
      </w:r>
      <w:r w:rsidR="00537DA0">
        <w:rPr>
          <w:rFonts w:ascii="Courier New" w:hAnsi="Courier New" w:cs="Courier New"/>
        </w:rPr>
        <w:t>,</w:t>
      </w:r>
      <w:r w:rsidRPr="00AD534F">
        <w:rPr>
          <w:rFonts w:ascii="Courier New" w:hAnsi="Courier New" w:cs="Courier New"/>
        </w:rPr>
        <w:t xml:space="preserve"> intense competition started amongst these companies and each company strived to provide better and even better services at as less prices as possible to attract new customers as well as making others’ customers’ their customer</w:t>
      </w:r>
      <w:sdt>
        <w:sdtPr>
          <w:rPr>
            <w:rFonts w:ascii="Courier New" w:hAnsi="Courier New" w:cs="Courier New"/>
          </w:rPr>
          <w:id w:val="1894697"/>
          <w:citation/>
        </w:sdtPr>
        <w:sdtContent>
          <w:r w:rsidR="00E478E8">
            <w:rPr>
              <w:rFonts w:ascii="Courier New" w:hAnsi="Courier New" w:cs="Courier New"/>
            </w:rPr>
            <w:fldChar w:fldCharType="begin"/>
          </w:r>
          <w:r w:rsidR="000A319F">
            <w:rPr>
              <w:rFonts w:ascii="Courier New" w:hAnsi="Courier New" w:cs="Courier New"/>
            </w:rPr>
            <w:instrText xml:space="preserve"> CITATION Abu08 \l 1033  </w:instrText>
          </w:r>
          <w:r w:rsidR="00E478E8">
            <w:rPr>
              <w:rFonts w:ascii="Courier New" w:hAnsi="Courier New" w:cs="Courier New"/>
            </w:rPr>
            <w:fldChar w:fldCharType="separate"/>
          </w:r>
          <w:r w:rsidR="000A319F">
            <w:rPr>
              <w:rFonts w:ascii="Courier New" w:hAnsi="Courier New" w:cs="Courier New"/>
              <w:noProof/>
            </w:rPr>
            <w:t xml:space="preserve"> </w:t>
          </w:r>
          <w:r w:rsidR="000A319F" w:rsidRPr="000A319F">
            <w:rPr>
              <w:rFonts w:ascii="Courier New" w:hAnsi="Courier New" w:cs="Courier New"/>
              <w:noProof/>
            </w:rPr>
            <w:t>(Asma, 2008)</w:t>
          </w:r>
          <w:r w:rsidR="00E478E8">
            <w:rPr>
              <w:rFonts w:ascii="Courier New" w:hAnsi="Courier New" w:cs="Courier New"/>
            </w:rPr>
            <w:fldChar w:fldCharType="end"/>
          </w:r>
        </w:sdtContent>
      </w:sdt>
      <w:r w:rsidRPr="00AD534F">
        <w:rPr>
          <w:rFonts w:ascii="Courier New" w:hAnsi="Courier New" w:cs="Courier New"/>
        </w:rPr>
        <w:t xml:space="preserve">. Unable to compete this price war, Instaphone, today, is almost vanished out and </w:t>
      </w:r>
      <w:proofErr w:type="spellStart"/>
      <w:r w:rsidRPr="00AD534F">
        <w:rPr>
          <w:rFonts w:ascii="Courier New" w:hAnsi="Courier New" w:cs="Courier New"/>
        </w:rPr>
        <w:t>Paktel</w:t>
      </w:r>
      <w:proofErr w:type="spellEnd"/>
      <w:r w:rsidRPr="00AD534F">
        <w:rPr>
          <w:rFonts w:ascii="Courier New" w:hAnsi="Courier New" w:cs="Courier New"/>
        </w:rPr>
        <w:t xml:space="preserve"> is acquired by </w:t>
      </w:r>
      <w:proofErr w:type="gramStart"/>
      <w:r w:rsidRPr="00AD534F">
        <w:rPr>
          <w:rFonts w:ascii="Courier New" w:hAnsi="Courier New" w:cs="Courier New"/>
        </w:rPr>
        <w:t>Zong(</w:t>
      </w:r>
      <w:proofErr w:type="gramEnd"/>
      <w:r w:rsidRPr="00AD534F">
        <w:rPr>
          <w:rFonts w:ascii="Courier New" w:hAnsi="Courier New" w:cs="Courier New"/>
        </w:rPr>
        <w:t>China Mobile)</w:t>
      </w:r>
      <w:sdt>
        <w:sdtPr>
          <w:rPr>
            <w:rFonts w:ascii="Courier New" w:hAnsi="Courier New" w:cs="Courier New"/>
          </w:rPr>
          <w:id w:val="1894696"/>
          <w:citation/>
        </w:sdtPr>
        <w:sdtContent>
          <w:r w:rsidR="00E478E8" w:rsidRPr="00AD534F">
            <w:rPr>
              <w:rFonts w:ascii="Courier New" w:hAnsi="Courier New" w:cs="Courier New"/>
            </w:rPr>
            <w:fldChar w:fldCharType="begin"/>
          </w:r>
          <w:r w:rsidRPr="00AD534F">
            <w:rPr>
              <w:rFonts w:ascii="Courier New" w:hAnsi="Courier New" w:cs="Courier New"/>
            </w:rPr>
            <w:instrText xml:space="preserve"> CITATION PTA09 \l 1033  </w:instrText>
          </w:r>
          <w:r w:rsidR="00E478E8" w:rsidRPr="00AD534F">
            <w:rPr>
              <w:rFonts w:ascii="Courier New" w:hAnsi="Courier New" w:cs="Courier New"/>
            </w:rPr>
            <w:fldChar w:fldCharType="separate"/>
          </w:r>
          <w:r w:rsidRPr="00AD534F">
            <w:rPr>
              <w:rFonts w:ascii="Courier New" w:hAnsi="Courier New" w:cs="Courier New"/>
              <w:noProof/>
            </w:rPr>
            <w:t xml:space="preserve"> (Tayyab Gill, 2009)</w:t>
          </w:r>
          <w:r w:rsidR="00E478E8" w:rsidRPr="00AD534F">
            <w:rPr>
              <w:rFonts w:ascii="Courier New" w:hAnsi="Courier New" w:cs="Courier New"/>
            </w:rPr>
            <w:fldChar w:fldCharType="end"/>
          </w:r>
        </w:sdtContent>
      </w:sdt>
      <w:r w:rsidRPr="00AD534F">
        <w:rPr>
          <w:rFonts w:ascii="Courier New" w:hAnsi="Courier New" w:cs="Courier New"/>
        </w:rPr>
        <w:t>.</w:t>
      </w:r>
      <w:r w:rsidRPr="00AD534F">
        <w:rPr>
          <w:rFonts w:ascii="TTE43820B0t00" w:eastAsia="Calibri" w:hAnsi="TTE43820B0t00" w:cs="TTE43820B0t00"/>
          <w:sz w:val="28"/>
          <w:szCs w:val="28"/>
          <w:lang w:val="en-GB"/>
        </w:rPr>
        <w:t xml:space="preserve"> </w:t>
      </w:r>
    </w:p>
    <w:p w:rsidR="00432895" w:rsidRDefault="00432895" w:rsidP="0070292D">
      <w:pPr>
        <w:autoSpaceDE w:val="0"/>
        <w:autoSpaceDN w:val="0"/>
        <w:adjustRightInd w:val="0"/>
        <w:spacing w:before="100" w:beforeAutospacing="1" w:after="100" w:line="360" w:lineRule="auto"/>
        <w:jc w:val="both"/>
        <w:rPr>
          <w:rFonts w:ascii="Courier New" w:hAnsi="Courier New" w:cs="Courier New"/>
          <w:color w:val="000000"/>
        </w:rPr>
      </w:pPr>
      <w:r w:rsidRPr="00BA31C0">
        <w:rPr>
          <w:rFonts w:ascii="Courier New" w:hAnsi="Courier New" w:cs="Courier New"/>
          <w:color w:val="000000"/>
        </w:rPr>
        <w:t xml:space="preserve">Presently, there are five </w:t>
      </w:r>
      <w:r>
        <w:rPr>
          <w:rFonts w:ascii="Courier New" w:hAnsi="Courier New" w:cs="Courier New"/>
          <w:color w:val="000000"/>
        </w:rPr>
        <w:t xml:space="preserve">major </w:t>
      </w:r>
      <w:r w:rsidRPr="00BA31C0">
        <w:rPr>
          <w:rFonts w:ascii="Courier New" w:hAnsi="Courier New" w:cs="Courier New"/>
          <w:color w:val="000000"/>
        </w:rPr>
        <w:t>cellular service operators in Pakistan namely Mobilink, Ufone, Warid, Telenor and Z</w:t>
      </w:r>
      <w:r w:rsidR="00537DA0">
        <w:rPr>
          <w:rFonts w:ascii="Courier New" w:hAnsi="Courier New" w:cs="Courier New"/>
          <w:color w:val="000000"/>
        </w:rPr>
        <w:t>ong</w:t>
      </w:r>
      <w:r w:rsidRPr="00BA31C0">
        <w:rPr>
          <w:rFonts w:ascii="Courier New" w:hAnsi="Courier New" w:cs="Courier New"/>
          <w:color w:val="000000"/>
        </w:rPr>
        <w:t xml:space="preserve">. </w:t>
      </w:r>
      <w:r w:rsidR="00537DA0">
        <w:rPr>
          <w:rFonts w:ascii="Courier New" w:eastAsia="Calibri" w:hAnsi="Courier New" w:cs="Courier New"/>
          <w:color w:val="000000"/>
          <w:lang w:val="en-GB"/>
        </w:rPr>
        <w:t>There has been</w:t>
      </w:r>
      <w:r w:rsidRPr="00BA31C0">
        <w:rPr>
          <w:rFonts w:ascii="Courier New" w:eastAsia="Calibri" w:hAnsi="Courier New" w:cs="Courier New"/>
          <w:color w:val="000000"/>
          <w:lang w:val="en-GB"/>
        </w:rPr>
        <w:t xml:space="preserve"> tremendous growth in Cellular </w:t>
      </w:r>
      <w:r w:rsidRPr="00B422DD">
        <w:rPr>
          <w:rFonts w:ascii="Courier New" w:hAnsi="Courier New" w:cs="Courier New"/>
          <w:color w:val="000000"/>
        </w:rPr>
        <w:t>market. By the end of 2007 cellular mobile services were available in 7011 cities/towns and villages</w:t>
      </w:r>
      <w:r>
        <w:rPr>
          <w:rFonts w:ascii="Courier New" w:hAnsi="Courier New" w:cs="Courier New"/>
          <w:color w:val="000000"/>
        </w:rPr>
        <w:t>, which now have reached 10000+</w:t>
      </w:r>
      <w:sdt>
        <w:sdtPr>
          <w:rPr>
            <w:rFonts w:ascii="Courier New" w:hAnsi="Courier New" w:cs="Courier New"/>
            <w:color w:val="000000"/>
          </w:rPr>
          <w:id w:val="1894698"/>
          <w:citation/>
        </w:sdtPr>
        <w:sdtContent>
          <w:r w:rsidR="00E478E8">
            <w:rPr>
              <w:rFonts w:ascii="Courier New" w:hAnsi="Courier New" w:cs="Courier New"/>
              <w:color w:val="000000"/>
            </w:rPr>
            <w:fldChar w:fldCharType="begin"/>
          </w:r>
          <w:r>
            <w:rPr>
              <w:rFonts w:ascii="Courier New" w:hAnsi="Courier New" w:cs="Courier New"/>
              <w:color w:val="000000"/>
            </w:rPr>
            <w:instrText xml:space="preserve"> CITATION PTA081 \l 1033 </w:instrText>
          </w:r>
          <w:r w:rsidR="00E478E8">
            <w:rPr>
              <w:rFonts w:ascii="Courier New" w:hAnsi="Courier New" w:cs="Courier New"/>
              <w:color w:val="000000"/>
            </w:rPr>
            <w:fldChar w:fldCharType="separate"/>
          </w:r>
          <w:r>
            <w:rPr>
              <w:rFonts w:ascii="Courier New" w:hAnsi="Courier New" w:cs="Courier New"/>
              <w:noProof/>
              <w:color w:val="000000"/>
            </w:rPr>
            <w:t xml:space="preserve"> </w:t>
          </w:r>
          <w:r w:rsidRPr="004D2046">
            <w:rPr>
              <w:rFonts w:ascii="Courier New" w:hAnsi="Courier New" w:cs="Courier New"/>
              <w:noProof/>
              <w:color w:val="000000"/>
            </w:rPr>
            <w:t>(PTA, 2008)</w:t>
          </w:r>
          <w:r w:rsidR="00E478E8">
            <w:rPr>
              <w:rFonts w:ascii="Courier New" w:hAnsi="Courier New" w:cs="Courier New"/>
              <w:color w:val="000000"/>
            </w:rPr>
            <w:fldChar w:fldCharType="end"/>
          </w:r>
        </w:sdtContent>
      </w:sdt>
      <w:r w:rsidRPr="00B422DD">
        <w:rPr>
          <w:rFonts w:ascii="Courier New" w:hAnsi="Courier New" w:cs="Courier New"/>
          <w:color w:val="000000"/>
        </w:rPr>
        <w:t>.</w:t>
      </w:r>
      <w:r>
        <w:rPr>
          <w:rFonts w:ascii="Courier New" w:hAnsi="Courier New" w:cs="Courier New"/>
          <w:color w:val="000000"/>
        </w:rPr>
        <w:t xml:space="preserve"> The market share of the players of this industry is shown in the given </w:t>
      </w:r>
      <w:r w:rsidR="0070292D">
        <w:rPr>
          <w:rFonts w:ascii="Courier New" w:hAnsi="Courier New" w:cs="Courier New"/>
          <w:color w:val="000000"/>
        </w:rPr>
        <w:t>on the next page,</w:t>
      </w:r>
      <w:r>
        <w:rPr>
          <w:rFonts w:ascii="Courier New" w:hAnsi="Courier New" w:cs="Courier New"/>
          <w:color w:val="000000"/>
        </w:rPr>
        <w:t xml:space="preserve"> chart.</w:t>
      </w:r>
    </w:p>
    <w:p w:rsidR="003B1B18" w:rsidRPr="00617BA6" w:rsidRDefault="0070292D" w:rsidP="0070292D">
      <w:pPr>
        <w:autoSpaceDE w:val="0"/>
        <w:autoSpaceDN w:val="0"/>
        <w:adjustRightInd w:val="0"/>
        <w:spacing w:before="100" w:beforeAutospacing="1" w:line="360" w:lineRule="auto"/>
        <w:jc w:val="both"/>
        <w:rPr>
          <w:rFonts w:ascii="Courier New" w:hAnsi="Courier New" w:cs="Courier New"/>
          <w:color w:val="000000"/>
        </w:rPr>
      </w:pPr>
      <w:r w:rsidRPr="0070292D">
        <w:rPr>
          <w:rFonts w:ascii="Courier New" w:hAnsi="Courier New" w:cs="Courier New"/>
          <w:noProof/>
          <w:color w:val="000000"/>
        </w:rPr>
        <w:lastRenderedPageBreak/>
        <w:drawing>
          <wp:anchor distT="0" distB="0" distL="114300" distR="114300" simplePos="0" relativeHeight="251685888" behindDoc="0" locked="0" layoutInCell="1" allowOverlap="1">
            <wp:simplePos x="0" y="0"/>
            <wp:positionH relativeFrom="column">
              <wp:posOffset>952500</wp:posOffset>
            </wp:positionH>
            <wp:positionV relativeFrom="paragraph">
              <wp:posOffset>180975</wp:posOffset>
            </wp:positionV>
            <wp:extent cx="3590925" cy="2333625"/>
            <wp:effectExtent l="19050" t="0" r="9525" b="0"/>
            <wp:wrapTopAndBottom/>
            <wp:docPr id="3" name="Object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r w:rsidR="00E478E8" w:rsidRPr="00E478E8">
        <w:rPr>
          <w:noProof/>
        </w:rPr>
        <w:pict>
          <v:shapetype id="_x0000_t202" coordsize="21600,21600" o:spt="202" path="m,l,21600r21600,l21600,xe">
            <v:stroke joinstyle="miter"/>
            <v:path gradientshapeok="t" o:connecttype="rect"/>
          </v:shapetype>
          <v:shape id="_x0000_s1031" type="#_x0000_t202" style="position:absolute;left:0;text-align:left;margin-left:20.25pt;margin-top:-2.25pt;width:282.75pt;height:12pt;z-index:251676672;mso-position-horizontal-relative:text;mso-position-vertical-relative:text" stroked="f">
            <v:textbox style="mso-next-textbox:#_x0000_s1031" inset="0,0,0,0">
              <w:txbxContent>
                <w:p w:rsidR="00CF5F01" w:rsidRPr="00BE4C17" w:rsidRDefault="00CF5F01" w:rsidP="00DE4FE6">
                  <w:pPr>
                    <w:pStyle w:val="Caption"/>
                    <w:rPr>
                      <w:rFonts w:ascii="Courier New" w:hAnsi="Courier New" w:cs="Courier New"/>
                      <w:sz w:val="24"/>
                      <w:szCs w:val="24"/>
                    </w:rPr>
                  </w:pPr>
                  <w:r>
                    <w:t xml:space="preserve">                        </w:t>
                  </w:r>
                  <w:bookmarkStart w:id="4" w:name="_Toc246393331"/>
                  <w:r w:rsidRPr="00BE4C17">
                    <w:t xml:space="preserve">Figure </w:t>
                  </w:r>
                  <w:fldSimple w:instr=" SEQ Figure \* ARABIC ">
                    <w:r w:rsidR="00403166">
                      <w:rPr>
                        <w:noProof/>
                      </w:rPr>
                      <w:t>1</w:t>
                    </w:r>
                  </w:fldSimple>
                  <w:r w:rsidRPr="00BE4C17">
                    <w:t>: Cellular Subscriber Base</w:t>
                  </w:r>
                  <w:bookmarkEnd w:id="4"/>
                </w:p>
                <w:p w:rsidR="00CF5F01" w:rsidRDefault="00CF5F01"/>
              </w:txbxContent>
            </v:textbox>
            <w10:wrap type="topAndBottom"/>
          </v:shape>
        </w:pict>
      </w:r>
      <w:r>
        <w:rPr>
          <w:rFonts w:ascii="Courier New" w:hAnsi="Courier New" w:cs="Courier New"/>
          <w:color w:val="000000"/>
        </w:rPr>
        <w:t xml:space="preserve">                                                       </w:t>
      </w:r>
      <w:r w:rsidR="00432895" w:rsidRPr="00B422DD">
        <w:rPr>
          <w:rFonts w:ascii="Courier New" w:hAnsi="Courier New" w:cs="Courier New"/>
          <w:color w:val="000000"/>
        </w:rPr>
        <w:t xml:space="preserve">Given </w:t>
      </w:r>
      <w:r w:rsidR="00432895">
        <w:rPr>
          <w:rFonts w:ascii="Courier New" w:hAnsi="Courier New" w:cs="Courier New"/>
          <w:color w:val="000000"/>
        </w:rPr>
        <w:t>below</w:t>
      </w:r>
      <w:r w:rsidR="00432895" w:rsidRPr="00B422DD">
        <w:rPr>
          <w:rFonts w:ascii="Courier New" w:hAnsi="Courier New" w:cs="Courier New"/>
          <w:color w:val="000000"/>
        </w:rPr>
        <w:t xml:space="preserve"> is the </w:t>
      </w:r>
      <w:r w:rsidR="00432895">
        <w:rPr>
          <w:rFonts w:ascii="Courier New" w:hAnsi="Courier New" w:cs="Courier New"/>
          <w:color w:val="000000"/>
        </w:rPr>
        <w:t>table showing foreign direct investment that came to Pakistan by virtue of telecom sector (majorly in form of cellular service providers) over the past decade.</w:t>
      </w:r>
    </w:p>
    <w:p w:rsidR="002069D0" w:rsidRPr="002069D0" w:rsidRDefault="002069D0" w:rsidP="00DE4FE6">
      <w:pPr>
        <w:pStyle w:val="Caption"/>
      </w:pPr>
      <w:bookmarkStart w:id="5" w:name="_Toc246393479"/>
      <w:r w:rsidRPr="002069D0">
        <w:t xml:space="preserve">Table </w:t>
      </w:r>
      <w:r w:rsidR="00E478E8">
        <w:fldChar w:fldCharType="begin"/>
      </w:r>
      <w:r w:rsidR="001C5063">
        <w:instrText xml:space="preserve"> SEQ Table \* ARABIC </w:instrText>
      </w:r>
      <w:r w:rsidR="00E478E8">
        <w:fldChar w:fldCharType="separate"/>
      </w:r>
      <w:r w:rsidR="00403166">
        <w:rPr>
          <w:noProof/>
        </w:rPr>
        <w:t>1</w:t>
      </w:r>
      <w:r w:rsidR="00E478E8">
        <w:fldChar w:fldCharType="end"/>
      </w:r>
      <w:r w:rsidRPr="002069D0">
        <w:rPr>
          <w:noProof/>
        </w:rPr>
        <w:t>: FDI in Telecom Sector</w:t>
      </w:r>
      <w:bookmarkEnd w:id="5"/>
    </w:p>
    <w:tbl>
      <w:tblPr>
        <w:tblW w:w="8460" w:type="dxa"/>
        <w:tblInd w:w="108" w:type="dxa"/>
        <w:tblCellMar>
          <w:left w:w="0" w:type="dxa"/>
          <w:right w:w="0" w:type="dxa"/>
        </w:tblCellMar>
        <w:tblLook w:val="04A0"/>
      </w:tblPr>
      <w:tblGrid>
        <w:gridCol w:w="2520"/>
        <w:gridCol w:w="1980"/>
        <w:gridCol w:w="1800"/>
        <w:gridCol w:w="2160"/>
      </w:tblGrid>
      <w:tr w:rsidR="00432895" w:rsidRPr="000B43A0" w:rsidTr="00BE4C17">
        <w:trPr>
          <w:trHeight w:val="20"/>
        </w:trPr>
        <w:tc>
          <w:tcPr>
            <w:tcW w:w="2520" w:type="dxa"/>
            <w:tcBorders>
              <w:top w:val="single" w:sz="8" w:space="0" w:color="auto"/>
              <w:left w:val="single" w:sz="8" w:space="0" w:color="auto"/>
              <w:bottom w:val="single" w:sz="8" w:space="0" w:color="auto"/>
              <w:right w:val="single" w:sz="8" w:space="0" w:color="auto"/>
            </w:tcBorders>
            <w:shd w:val="clear" w:color="auto" w:fill="808080"/>
            <w:noWrap/>
            <w:tcMar>
              <w:top w:w="0" w:type="dxa"/>
              <w:left w:w="108" w:type="dxa"/>
              <w:bottom w:w="0" w:type="dxa"/>
              <w:right w:w="108" w:type="dxa"/>
            </w:tcMar>
            <w:vAlign w:val="center"/>
            <w:hideMark/>
          </w:tcPr>
          <w:p w:rsidR="00432895" w:rsidRPr="000B43A0" w:rsidRDefault="00432895" w:rsidP="00432895">
            <w:pPr>
              <w:spacing w:before="100" w:beforeAutospacing="1" w:after="100" w:afterAutospacing="1"/>
              <w:jc w:val="center"/>
            </w:pPr>
            <w:bookmarkStart w:id="6" w:name="gst"/>
            <w:bookmarkEnd w:id="6"/>
            <w:r w:rsidRPr="000B43A0">
              <w:rPr>
                <w:rFonts w:ascii="Arial" w:hAnsi="Arial" w:cs="Arial"/>
                <w:b/>
                <w:bCs/>
                <w:color w:val="FFFFFF"/>
                <w:sz w:val="20"/>
                <w:szCs w:val="20"/>
              </w:rPr>
              <w:t>Years</w:t>
            </w:r>
          </w:p>
        </w:tc>
        <w:tc>
          <w:tcPr>
            <w:tcW w:w="1980" w:type="dxa"/>
            <w:tcBorders>
              <w:top w:val="single" w:sz="8" w:space="0" w:color="auto"/>
              <w:left w:val="nil"/>
              <w:bottom w:val="single" w:sz="8" w:space="0" w:color="auto"/>
              <w:right w:val="single" w:sz="8" w:space="0" w:color="auto"/>
            </w:tcBorders>
            <w:shd w:val="clear" w:color="auto" w:fill="808080"/>
            <w:noWrap/>
            <w:tcMar>
              <w:top w:w="0" w:type="dxa"/>
              <w:left w:w="108" w:type="dxa"/>
              <w:bottom w:w="0" w:type="dxa"/>
              <w:right w:w="108" w:type="dxa"/>
            </w:tcMar>
            <w:vAlign w:val="center"/>
            <w:hideMark/>
          </w:tcPr>
          <w:p w:rsidR="00432895" w:rsidRPr="000B43A0" w:rsidRDefault="00432895" w:rsidP="00432895">
            <w:pPr>
              <w:spacing w:before="100" w:beforeAutospacing="1" w:after="100" w:afterAutospacing="1"/>
              <w:jc w:val="center"/>
            </w:pPr>
            <w:r w:rsidRPr="000B43A0">
              <w:rPr>
                <w:rFonts w:ascii="Arial" w:hAnsi="Arial" w:cs="Arial"/>
                <w:b/>
                <w:bCs/>
                <w:color w:val="FFFFFF"/>
                <w:sz w:val="20"/>
                <w:szCs w:val="20"/>
              </w:rPr>
              <w:t>Total FDI</w:t>
            </w:r>
          </w:p>
        </w:tc>
        <w:tc>
          <w:tcPr>
            <w:tcW w:w="1800" w:type="dxa"/>
            <w:tcBorders>
              <w:top w:val="single" w:sz="8" w:space="0" w:color="auto"/>
              <w:left w:val="nil"/>
              <w:bottom w:val="single" w:sz="8" w:space="0" w:color="auto"/>
              <w:right w:val="single" w:sz="8" w:space="0" w:color="auto"/>
            </w:tcBorders>
            <w:shd w:val="clear" w:color="auto" w:fill="808080"/>
            <w:noWrap/>
            <w:tcMar>
              <w:top w:w="0" w:type="dxa"/>
              <w:left w:w="108" w:type="dxa"/>
              <w:bottom w:w="0" w:type="dxa"/>
              <w:right w:w="108" w:type="dxa"/>
            </w:tcMar>
            <w:vAlign w:val="center"/>
            <w:hideMark/>
          </w:tcPr>
          <w:p w:rsidR="00432895" w:rsidRPr="000B43A0" w:rsidRDefault="00432895" w:rsidP="00432895">
            <w:pPr>
              <w:spacing w:before="100" w:beforeAutospacing="1" w:after="100" w:afterAutospacing="1"/>
              <w:jc w:val="center"/>
            </w:pPr>
            <w:r w:rsidRPr="000B43A0">
              <w:rPr>
                <w:rFonts w:ascii="Arial" w:hAnsi="Arial" w:cs="Arial"/>
                <w:b/>
                <w:bCs/>
                <w:color w:val="FFFFFF"/>
                <w:sz w:val="20"/>
                <w:szCs w:val="20"/>
              </w:rPr>
              <w:t>FDI in Telecom Sector</w:t>
            </w:r>
          </w:p>
        </w:tc>
        <w:tc>
          <w:tcPr>
            <w:tcW w:w="2160" w:type="dxa"/>
            <w:tcBorders>
              <w:top w:val="single" w:sz="8" w:space="0" w:color="auto"/>
              <w:left w:val="nil"/>
              <w:bottom w:val="single" w:sz="8" w:space="0" w:color="auto"/>
              <w:right w:val="single" w:sz="8" w:space="0" w:color="auto"/>
            </w:tcBorders>
            <w:shd w:val="clear" w:color="auto" w:fill="808080"/>
            <w:tcMar>
              <w:top w:w="0" w:type="dxa"/>
              <w:left w:w="108" w:type="dxa"/>
              <w:bottom w:w="0" w:type="dxa"/>
              <w:right w:w="108" w:type="dxa"/>
            </w:tcMar>
            <w:vAlign w:val="center"/>
            <w:hideMark/>
          </w:tcPr>
          <w:p w:rsidR="00432895" w:rsidRPr="000B43A0" w:rsidRDefault="00432895" w:rsidP="00432895">
            <w:pPr>
              <w:spacing w:before="100" w:beforeAutospacing="1" w:after="100" w:afterAutospacing="1"/>
              <w:jc w:val="center"/>
            </w:pPr>
            <w:r w:rsidRPr="000B43A0">
              <w:rPr>
                <w:rFonts w:ascii="Arial" w:hAnsi="Arial" w:cs="Arial"/>
                <w:b/>
                <w:bCs/>
                <w:color w:val="FFFFFF"/>
                <w:sz w:val="20"/>
                <w:szCs w:val="20"/>
              </w:rPr>
              <w:t xml:space="preserve">Contribution in </w:t>
            </w:r>
            <w:r w:rsidRPr="000B43A0">
              <w:rPr>
                <w:rFonts w:ascii="Arial" w:hAnsi="Arial" w:cs="Arial"/>
                <w:b/>
                <w:bCs/>
                <w:color w:val="FFFFFF"/>
                <w:sz w:val="20"/>
                <w:szCs w:val="20"/>
              </w:rPr>
              <w:br/>
              <w:t>Total FDI (%)</w:t>
            </w:r>
          </w:p>
        </w:tc>
      </w:tr>
      <w:tr w:rsidR="00432895" w:rsidRPr="000B43A0" w:rsidTr="00BE4C17">
        <w:trPr>
          <w:trHeight w:val="20"/>
        </w:trPr>
        <w:tc>
          <w:tcPr>
            <w:tcW w:w="252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432895" w:rsidRPr="000B43A0" w:rsidRDefault="00432895" w:rsidP="00432895">
            <w:pPr>
              <w:spacing w:before="100" w:beforeAutospacing="1" w:after="100" w:afterAutospacing="1"/>
              <w:jc w:val="center"/>
            </w:pPr>
            <w:r w:rsidRPr="000B43A0">
              <w:rPr>
                <w:rFonts w:ascii="Arial" w:hAnsi="Arial" w:cs="Arial"/>
                <w:b/>
                <w:bCs/>
                <w:sz w:val="20"/>
                <w:szCs w:val="20"/>
              </w:rPr>
              <w:t>2001-02</w:t>
            </w:r>
          </w:p>
        </w:tc>
        <w:tc>
          <w:tcPr>
            <w:tcW w:w="19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432895" w:rsidRPr="000B43A0" w:rsidRDefault="00432895" w:rsidP="00432895">
            <w:pPr>
              <w:spacing w:before="100" w:beforeAutospacing="1" w:after="100" w:afterAutospacing="1"/>
              <w:jc w:val="center"/>
            </w:pPr>
            <w:r w:rsidRPr="000B43A0">
              <w:rPr>
                <w:rFonts w:ascii="Arial" w:hAnsi="Arial" w:cs="Arial"/>
                <w:sz w:val="20"/>
                <w:szCs w:val="20"/>
              </w:rPr>
              <w:t>484.7</w:t>
            </w:r>
          </w:p>
        </w:tc>
        <w:tc>
          <w:tcPr>
            <w:tcW w:w="18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432895" w:rsidRPr="000B43A0" w:rsidRDefault="00432895" w:rsidP="00432895">
            <w:pPr>
              <w:spacing w:before="100" w:beforeAutospacing="1" w:after="100" w:afterAutospacing="1"/>
              <w:jc w:val="center"/>
            </w:pPr>
            <w:r w:rsidRPr="000B43A0">
              <w:rPr>
                <w:rFonts w:ascii="Arial" w:hAnsi="Arial" w:cs="Arial"/>
                <w:sz w:val="20"/>
                <w:szCs w:val="20"/>
              </w:rPr>
              <w:t>6.1</w:t>
            </w:r>
          </w:p>
        </w:tc>
        <w:tc>
          <w:tcPr>
            <w:tcW w:w="21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432895" w:rsidRPr="000B43A0" w:rsidRDefault="00432895" w:rsidP="00432895">
            <w:pPr>
              <w:spacing w:before="100" w:beforeAutospacing="1" w:after="100" w:afterAutospacing="1"/>
              <w:jc w:val="center"/>
            </w:pPr>
            <w:r w:rsidRPr="000B43A0">
              <w:rPr>
                <w:rFonts w:ascii="Arial" w:hAnsi="Arial" w:cs="Arial"/>
                <w:sz w:val="20"/>
                <w:szCs w:val="20"/>
              </w:rPr>
              <w:t>1.26</w:t>
            </w:r>
          </w:p>
        </w:tc>
      </w:tr>
      <w:tr w:rsidR="00432895" w:rsidRPr="000B43A0" w:rsidTr="00BE4C17">
        <w:trPr>
          <w:trHeight w:val="20"/>
        </w:trPr>
        <w:tc>
          <w:tcPr>
            <w:tcW w:w="252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432895" w:rsidRPr="000B43A0" w:rsidRDefault="00432895" w:rsidP="00432895">
            <w:pPr>
              <w:spacing w:before="100" w:beforeAutospacing="1" w:after="100" w:afterAutospacing="1"/>
              <w:jc w:val="center"/>
            </w:pPr>
            <w:r w:rsidRPr="000B43A0">
              <w:rPr>
                <w:rFonts w:ascii="Arial" w:hAnsi="Arial" w:cs="Arial"/>
                <w:b/>
                <w:bCs/>
                <w:sz w:val="20"/>
                <w:szCs w:val="20"/>
              </w:rPr>
              <w:t>2002-03</w:t>
            </w:r>
          </w:p>
        </w:tc>
        <w:tc>
          <w:tcPr>
            <w:tcW w:w="19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432895" w:rsidRPr="000B43A0" w:rsidRDefault="00432895" w:rsidP="00432895">
            <w:pPr>
              <w:spacing w:before="100" w:beforeAutospacing="1" w:after="100" w:afterAutospacing="1"/>
              <w:jc w:val="center"/>
            </w:pPr>
            <w:r w:rsidRPr="000B43A0">
              <w:rPr>
                <w:rFonts w:ascii="Arial" w:hAnsi="Arial" w:cs="Arial"/>
                <w:sz w:val="20"/>
                <w:szCs w:val="20"/>
              </w:rPr>
              <w:t>798</w:t>
            </w:r>
          </w:p>
        </w:tc>
        <w:tc>
          <w:tcPr>
            <w:tcW w:w="18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432895" w:rsidRPr="000B43A0" w:rsidRDefault="00432895" w:rsidP="00432895">
            <w:pPr>
              <w:spacing w:before="100" w:beforeAutospacing="1" w:after="100" w:afterAutospacing="1"/>
              <w:jc w:val="center"/>
            </w:pPr>
            <w:r w:rsidRPr="000B43A0">
              <w:rPr>
                <w:rFonts w:ascii="Arial" w:hAnsi="Arial" w:cs="Arial"/>
                <w:sz w:val="20"/>
                <w:szCs w:val="20"/>
              </w:rPr>
              <w:t>13.5</w:t>
            </w:r>
          </w:p>
        </w:tc>
        <w:tc>
          <w:tcPr>
            <w:tcW w:w="21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432895" w:rsidRPr="000B43A0" w:rsidRDefault="00432895" w:rsidP="00432895">
            <w:pPr>
              <w:spacing w:before="100" w:beforeAutospacing="1" w:after="100" w:afterAutospacing="1"/>
              <w:jc w:val="center"/>
            </w:pPr>
            <w:r w:rsidRPr="000B43A0">
              <w:rPr>
                <w:rFonts w:ascii="Arial" w:hAnsi="Arial" w:cs="Arial"/>
                <w:sz w:val="20"/>
                <w:szCs w:val="20"/>
              </w:rPr>
              <w:t>1.69</w:t>
            </w:r>
          </w:p>
        </w:tc>
      </w:tr>
      <w:tr w:rsidR="00432895" w:rsidRPr="000B43A0" w:rsidTr="00BE4C17">
        <w:trPr>
          <w:trHeight w:val="20"/>
        </w:trPr>
        <w:tc>
          <w:tcPr>
            <w:tcW w:w="252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432895" w:rsidRPr="000B43A0" w:rsidRDefault="00432895" w:rsidP="00432895">
            <w:pPr>
              <w:spacing w:before="100" w:beforeAutospacing="1" w:after="100" w:afterAutospacing="1"/>
              <w:jc w:val="center"/>
            </w:pPr>
            <w:r w:rsidRPr="000B43A0">
              <w:rPr>
                <w:rFonts w:ascii="Arial" w:hAnsi="Arial" w:cs="Arial"/>
                <w:b/>
                <w:bCs/>
                <w:sz w:val="20"/>
                <w:szCs w:val="20"/>
              </w:rPr>
              <w:t>2003-04</w:t>
            </w:r>
          </w:p>
        </w:tc>
        <w:tc>
          <w:tcPr>
            <w:tcW w:w="19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432895" w:rsidRPr="000B43A0" w:rsidRDefault="00432895" w:rsidP="00432895">
            <w:pPr>
              <w:spacing w:before="100" w:beforeAutospacing="1" w:after="100" w:afterAutospacing="1"/>
              <w:jc w:val="center"/>
            </w:pPr>
            <w:r w:rsidRPr="000B43A0">
              <w:rPr>
                <w:rFonts w:ascii="Arial" w:hAnsi="Arial" w:cs="Arial"/>
                <w:sz w:val="20"/>
                <w:szCs w:val="20"/>
              </w:rPr>
              <w:t>979.9</w:t>
            </w:r>
          </w:p>
        </w:tc>
        <w:tc>
          <w:tcPr>
            <w:tcW w:w="18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432895" w:rsidRPr="000B43A0" w:rsidRDefault="00432895" w:rsidP="00432895">
            <w:pPr>
              <w:spacing w:before="100" w:beforeAutospacing="1" w:after="100" w:afterAutospacing="1"/>
              <w:jc w:val="center"/>
            </w:pPr>
            <w:r w:rsidRPr="000B43A0">
              <w:rPr>
                <w:rFonts w:ascii="Arial" w:hAnsi="Arial" w:cs="Arial"/>
                <w:sz w:val="20"/>
                <w:szCs w:val="20"/>
              </w:rPr>
              <w:t>207.1</w:t>
            </w:r>
          </w:p>
        </w:tc>
        <w:tc>
          <w:tcPr>
            <w:tcW w:w="21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432895" w:rsidRPr="000B43A0" w:rsidRDefault="00432895" w:rsidP="00432895">
            <w:pPr>
              <w:spacing w:before="100" w:beforeAutospacing="1" w:after="100" w:afterAutospacing="1"/>
              <w:jc w:val="center"/>
            </w:pPr>
            <w:r w:rsidRPr="000B43A0">
              <w:rPr>
                <w:rFonts w:ascii="Arial" w:hAnsi="Arial" w:cs="Arial"/>
                <w:sz w:val="20"/>
                <w:szCs w:val="20"/>
              </w:rPr>
              <w:t>21.13</w:t>
            </w:r>
          </w:p>
        </w:tc>
      </w:tr>
      <w:tr w:rsidR="00432895" w:rsidRPr="000B43A0" w:rsidTr="00BE4C17">
        <w:trPr>
          <w:trHeight w:val="20"/>
        </w:trPr>
        <w:tc>
          <w:tcPr>
            <w:tcW w:w="252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432895" w:rsidRPr="000B43A0" w:rsidRDefault="00432895" w:rsidP="00432895">
            <w:pPr>
              <w:spacing w:before="100" w:beforeAutospacing="1" w:after="100" w:afterAutospacing="1"/>
              <w:jc w:val="center"/>
            </w:pPr>
            <w:r w:rsidRPr="000B43A0">
              <w:rPr>
                <w:rFonts w:ascii="Arial" w:hAnsi="Arial" w:cs="Arial"/>
                <w:b/>
                <w:bCs/>
                <w:sz w:val="20"/>
                <w:szCs w:val="20"/>
              </w:rPr>
              <w:t>2004-05</w:t>
            </w:r>
          </w:p>
        </w:tc>
        <w:tc>
          <w:tcPr>
            <w:tcW w:w="198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432895" w:rsidRPr="000B43A0" w:rsidRDefault="00432895" w:rsidP="00432895">
            <w:pPr>
              <w:spacing w:before="100" w:beforeAutospacing="1" w:after="100" w:afterAutospacing="1"/>
              <w:jc w:val="center"/>
            </w:pPr>
            <w:r w:rsidRPr="000B43A0">
              <w:rPr>
                <w:rFonts w:ascii="Arial" w:hAnsi="Arial" w:cs="Arial"/>
                <w:sz w:val="20"/>
                <w:szCs w:val="20"/>
              </w:rPr>
              <w:t>1524</w:t>
            </w:r>
          </w:p>
        </w:tc>
        <w:tc>
          <w:tcPr>
            <w:tcW w:w="180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432895" w:rsidRPr="000B43A0" w:rsidRDefault="00432895" w:rsidP="00432895">
            <w:pPr>
              <w:spacing w:before="100" w:beforeAutospacing="1" w:after="100" w:afterAutospacing="1"/>
              <w:jc w:val="center"/>
            </w:pPr>
            <w:r w:rsidRPr="000B43A0">
              <w:rPr>
                <w:rFonts w:ascii="Arial" w:hAnsi="Arial" w:cs="Arial"/>
                <w:sz w:val="20"/>
                <w:szCs w:val="20"/>
              </w:rPr>
              <w:t>494.4</w:t>
            </w:r>
          </w:p>
        </w:tc>
        <w:tc>
          <w:tcPr>
            <w:tcW w:w="216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432895" w:rsidRPr="000B43A0" w:rsidRDefault="00432895" w:rsidP="00432895">
            <w:pPr>
              <w:spacing w:before="100" w:beforeAutospacing="1" w:after="100" w:afterAutospacing="1"/>
              <w:jc w:val="center"/>
            </w:pPr>
            <w:r w:rsidRPr="000B43A0">
              <w:rPr>
                <w:rFonts w:ascii="Arial" w:hAnsi="Arial" w:cs="Arial"/>
                <w:sz w:val="20"/>
                <w:szCs w:val="20"/>
              </w:rPr>
              <w:t>32.44</w:t>
            </w:r>
          </w:p>
        </w:tc>
      </w:tr>
      <w:tr w:rsidR="00432895" w:rsidRPr="000B43A0" w:rsidTr="00BE4C17">
        <w:trPr>
          <w:trHeight w:val="20"/>
        </w:trPr>
        <w:tc>
          <w:tcPr>
            <w:tcW w:w="252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432895" w:rsidRPr="000B43A0" w:rsidRDefault="00432895" w:rsidP="00432895">
            <w:pPr>
              <w:spacing w:before="100" w:beforeAutospacing="1" w:after="100" w:afterAutospacing="1"/>
              <w:jc w:val="center"/>
            </w:pPr>
            <w:r w:rsidRPr="000B43A0">
              <w:rPr>
                <w:rFonts w:ascii="Arial" w:hAnsi="Arial" w:cs="Arial"/>
                <w:b/>
                <w:bCs/>
                <w:sz w:val="20"/>
                <w:szCs w:val="20"/>
              </w:rPr>
              <w:t>2005-06</w:t>
            </w:r>
          </w:p>
        </w:tc>
        <w:tc>
          <w:tcPr>
            <w:tcW w:w="198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432895" w:rsidRPr="000B43A0" w:rsidRDefault="00432895" w:rsidP="00432895">
            <w:pPr>
              <w:spacing w:before="100" w:beforeAutospacing="1" w:after="100" w:afterAutospacing="1"/>
              <w:jc w:val="center"/>
            </w:pPr>
            <w:r w:rsidRPr="000B43A0">
              <w:rPr>
                <w:rFonts w:ascii="Arial" w:hAnsi="Arial" w:cs="Arial"/>
                <w:sz w:val="20"/>
                <w:szCs w:val="20"/>
              </w:rPr>
              <w:t>3521.0</w:t>
            </w:r>
          </w:p>
        </w:tc>
        <w:tc>
          <w:tcPr>
            <w:tcW w:w="180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432895" w:rsidRPr="000B43A0" w:rsidRDefault="00432895" w:rsidP="00432895">
            <w:pPr>
              <w:spacing w:before="100" w:beforeAutospacing="1" w:after="100" w:afterAutospacing="1"/>
              <w:jc w:val="center"/>
            </w:pPr>
            <w:r w:rsidRPr="000B43A0">
              <w:rPr>
                <w:rFonts w:ascii="Arial" w:hAnsi="Arial" w:cs="Arial"/>
                <w:sz w:val="20"/>
                <w:szCs w:val="20"/>
              </w:rPr>
              <w:t>1905.1</w:t>
            </w:r>
          </w:p>
        </w:tc>
        <w:tc>
          <w:tcPr>
            <w:tcW w:w="216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432895" w:rsidRPr="000B43A0" w:rsidRDefault="00432895" w:rsidP="00432895">
            <w:pPr>
              <w:spacing w:before="100" w:beforeAutospacing="1" w:after="100" w:afterAutospacing="1"/>
              <w:jc w:val="center"/>
            </w:pPr>
            <w:r w:rsidRPr="000B43A0">
              <w:rPr>
                <w:rFonts w:ascii="Arial" w:hAnsi="Arial" w:cs="Arial"/>
                <w:sz w:val="20"/>
                <w:szCs w:val="20"/>
              </w:rPr>
              <w:t>54.11</w:t>
            </w:r>
          </w:p>
        </w:tc>
      </w:tr>
      <w:tr w:rsidR="00432895" w:rsidRPr="000B43A0" w:rsidTr="00BE4C17">
        <w:trPr>
          <w:trHeight w:val="20"/>
        </w:trPr>
        <w:tc>
          <w:tcPr>
            <w:tcW w:w="252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432895" w:rsidRPr="000B43A0" w:rsidRDefault="00432895" w:rsidP="00432895">
            <w:pPr>
              <w:spacing w:before="100" w:beforeAutospacing="1" w:after="100" w:afterAutospacing="1"/>
              <w:jc w:val="center"/>
            </w:pPr>
            <w:r w:rsidRPr="000B43A0">
              <w:rPr>
                <w:rFonts w:ascii="Arial" w:hAnsi="Arial" w:cs="Arial"/>
                <w:b/>
                <w:bCs/>
                <w:sz w:val="20"/>
                <w:szCs w:val="20"/>
              </w:rPr>
              <w:t>2006-07</w:t>
            </w:r>
          </w:p>
        </w:tc>
        <w:tc>
          <w:tcPr>
            <w:tcW w:w="198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432895" w:rsidRPr="000B43A0" w:rsidRDefault="00432895" w:rsidP="00432895">
            <w:pPr>
              <w:spacing w:before="100" w:beforeAutospacing="1" w:after="100" w:afterAutospacing="1"/>
              <w:jc w:val="center"/>
            </w:pPr>
            <w:r w:rsidRPr="000B43A0">
              <w:rPr>
                <w:rFonts w:ascii="Arial" w:hAnsi="Arial" w:cs="Arial"/>
                <w:sz w:val="20"/>
                <w:szCs w:val="20"/>
              </w:rPr>
              <w:t>5124.9</w:t>
            </w:r>
          </w:p>
        </w:tc>
        <w:tc>
          <w:tcPr>
            <w:tcW w:w="180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432895" w:rsidRPr="000B43A0" w:rsidRDefault="00432895" w:rsidP="00432895">
            <w:pPr>
              <w:spacing w:before="100" w:beforeAutospacing="1" w:after="100" w:afterAutospacing="1"/>
              <w:jc w:val="center"/>
            </w:pPr>
            <w:r w:rsidRPr="000B43A0">
              <w:rPr>
                <w:rFonts w:ascii="Arial" w:hAnsi="Arial" w:cs="Arial"/>
                <w:sz w:val="20"/>
                <w:szCs w:val="20"/>
              </w:rPr>
              <w:t>1824.3</w:t>
            </w:r>
          </w:p>
        </w:tc>
        <w:tc>
          <w:tcPr>
            <w:tcW w:w="216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432895" w:rsidRPr="000B43A0" w:rsidRDefault="00432895" w:rsidP="00432895">
            <w:pPr>
              <w:spacing w:before="100" w:beforeAutospacing="1" w:after="100" w:afterAutospacing="1"/>
              <w:jc w:val="center"/>
            </w:pPr>
            <w:r w:rsidRPr="000B43A0">
              <w:rPr>
                <w:rFonts w:ascii="Arial" w:hAnsi="Arial" w:cs="Arial"/>
                <w:sz w:val="20"/>
                <w:szCs w:val="20"/>
              </w:rPr>
              <w:t>35.60</w:t>
            </w:r>
          </w:p>
        </w:tc>
      </w:tr>
      <w:tr w:rsidR="00432895" w:rsidRPr="000B43A0" w:rsidTr="00BE4C17">
        <w:trPr>
          <w:trHeight w:val="20"/>
        </w:trPr>
        <w:tc>
          <w:tcPr>
            <w:tcW w:w="252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432895" w:rsidRPr="000B43A0" w:rsidRDefault="00432895" w:rsidP="00432895">
            <w:pPr>
              <w:spacing w:before="100" w:beforeAutospacing="1" w:after="100" w:afterAutospacing="1"/>
              <w:jc w:val="center"/>
            </w:pPr>
            <w:r w:rsidRPr="000B43A0">
              <w:rPr>
                <w:rFonts w:ascii="Arial" w:hAnsi="Arial" w:cs="Arial"/>
                <w:b/>
                <w:bCs/>
                <w:sz w:val="20"/>
                <w:szCs w:val="20"/>
              </w:rPr>
              <w:t>2007-08</w:t>
            </w:r>
          </w:p>
        </w:tc>
        <w:tc>
          <w:tcPr>
            <w:tcW w:w="198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432895" w:rsidRPr="000B43A0" w:rsidRDefault="00432895" w:rsidP="00432895">
            <w:pPr>
              <w:spacing w:before="100" w:beforeAutospacing="1" w:after="100" w:afterAutospacing="1"/>
              <w:jc w:val="center"/>
            </w:pPr>
            <w:r w:rsidRPr="000B43A0">
              <w:rPr>
                <w:rFonts w:ascii="Arial" w:hAnsi="Arial" w:cs="Arial"/>
                <w:sz w:val="20"/>
                <w:szCs w:val="20"/>
              </w:rPr>
              <w:t>5152.80</w:t>
            </w:r>
          </w:p>
        </w:tc>
        <w:tc>
          <w:tcPr>
            <w:tcW w:w="180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432895" w:rsidRPr="000B43A0" w:rsidRDefault="00432895" w:rsidP="00432895">
            <w:pPr>
              <w:spacing w:before="100" w:beforeAutospacing="1" w:after="100" w:afterAutospacing="1"/>
              <w:jc w:val="center"/>
            </w:pPr>
            <w:r w:rsidRPr="000B43A0">
              <w:rPr>
                <w:rFonts w:ascii="Arial" w:hAnsi="Arial" w:cs="Arial"/>
                <w:sz w:val="20"/>
                <w:szCs w:val="20"/>
              </w:rPr>
              <w:t>1438.60</w:t>
            </w:r>
          </w:p>
        </w:tc>
        <w:tc>
          <w:tcPr>
            <w:tcW w:w="216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432895" w:rsidRPr="000B43A0" w:rsidRDefault="00432895" w:rsidP="00432895">
            <w:pPr>
              <w:keepNext/>
              <w:spacing w:before="100" w:beforeAutospacing="1" w:after="100" w:afterAutospacing="1"/>
              <w:jc w:val="center"/>
            </w:pPr>
            <w:r w:rsidRPr="000B43A0">
              <w:rPr>
                <w:rFonts w:ascii="Arial" w:hAnsi="Arial" w:cs="Arial"/>
                <w:sz w:val="20"/>
                <w:szCs w:val="20"/>
              </w:rPr>
              <w:t>27.92</w:t>
            </w:r>
          </w:p>
        </w:tc>
      </w:tr>
    </w:tbl>
    <w:p w:rsidR="00432895" w:rsidRPr="00CB752D" w:rsidRDefault="00432895" w:rsidP="0070292D">
      <w:pPr>
        <w:autoSpaceDE w:val="0"/>
        <w:autoSpaceDN w:val="0"/>
        <w:adjustRightInd w:val="0"/>
        <w:spacing w:before="100" w:beforeAutospacing="1" w:after="100" w:afterAutospacing="1" w:line="360" w:lineRule="auto"/>
        <w:jc w:val="both"/>
        <w:rPr>
          <w:rFonts w:ascii="Courier New" w:hAnsi="Courier New" w:cs="Courier New"/>
          <w:color w:val="000000"/>
        </w:rPr>
      </w:pPr>
      <w:r w:rsidRPr="00BA31C0">
        <w:rPr>
          <w:rFonts w:ascii="Courier New" w:hAnsi="Courier New" w:cs="Courier New"/>
          <w:color w:val="000000"/>
        </w:rPr>
        <w:t>Cellular subscribers though grew over the years however, due to partial competition; cellular companies could not meet the growing demand in Pakistan</w:t>
      </w:r>
      <w:sdt>
        <w:sdtPr>
          <w:rPr>
            <w:rFonts w:ascii="Courier New" w:hAnsi="Courier New" w:cs="Courier New"/>
            <w:color w:val="000000"/>
          </w:rPr>
          <w:id w:val="1894760"/>
          <w:citation/>
        </w:sdtPr>
        <w:sdtContent>
          <w:r w:rsidR="00E478E8">
            <w:rPr>
              <w:rFonts w:ascii="Courier New" w:hAnsi="Courier New" w:cs="Courier New"/>
              <w:color w:val="000000"/>
            </w:rPr>
            <w:fldChar w:fldCharType="begin"/>
          </w:r>
          <w:r>
            <w:rPr>
              <w:rFonts w:ascii="Courier New" w:hAnsi="Courier New" w:cs="Courier New"/>
              <w:color w:val="000000"/>
            </w:rPr>
            <w:instrText xml:space="preserve"> CITATION PTA081 \l 1033 </w:instrText>
          </w:r>
          <w:r w:rsidR="00E478E8">
            <w:rPr>
              <w:rFonts w:ascii="Courier New" w:hAnsi="Courier New" w:cs="Courier New"/>
              <w:color w:val="000000"/>
            </w:rPr>
            <w:fldChar w:fldCharType="separate"/>
          </w:r>
          <w:r>
            <w:rPr>
              <w:rFonts w:ascii="Courier New" w:hAnsi="Courier New" w:cs="Courier New"/>
              <w:noProof/>
              <w:color w:val="000000"/>
            </w:rPr>
            <w:t xml:space="preserve"> </w:t>
          </w:r>
          <w:r w:rsidRPr="005C65D0">
            <w:rPr>
              <w:rFonts w:ascii="Courier New" w:hAnsi="Courier New" w:cs="Courier New"/>
              <w:noProof/>
              <w:color w:val="000000"/>
            </w:rPr>
            <w:t>(PTA, 2008)</w:t>
          </w:r>
          <w:r w:rsidR="00E478E8">
            <w:rPr>
              <w:rFonts w:ascii="Courier New" w:hAnsi="Courier New" w:cs="Courier New"/>
              <w:color w:val="000000"/>
            </w:rPr>
            <w:fldChar w:fldCharType="end"/>
          </w:r>
        </w:sdtContent>
      </w:sdt>
      <w:r w:rsidRPr="00BA31C0">
        <w:rPr>
          <w:rFonts w:ascii="Courier New" w:hAnsi="Courier New" w:cs="Courier New"/>
          <w:color w:val="000000"/>
        </w:rPr>
        <w:t>.</w:t>
      </w:r>
      <w:bookmarkStart w:id="7" w:name="_Toc175340844"/>
      <w:r>
        <w:rPr>
          <w:rFonts w:ascii="Courier New" w:hAnsi="Courier New" w:cs="Courier New"/>
          <w:color w:val="000000"/>
        </w:rPr>
        <w:t xml:space="preserve"> </w:t>
      </w:r>
      <w:r w:rsidRPr="0096371A">
        <w:rPr>
          <w:rFonts w:ascii="Courier New" w:hAnsi="Courier New" w:cs="Courier New"/>
          <w:bCs/>
          <w:iCs/>
          <w:color w:val="000000"/>
        </w:rPr>
        <w:t>Today all telecom services in Pakistan are open to competition whereby incumbent monopolies</w:t>
      </w:r>
      <w:r>
        <w:rPr>
          <w:rFonts w:ascii="Courier New" w:hAnsi="Courier New" w:cs="Courier New"/>
          <w:bCs/>
          <w:iCs/>
          <w:color w:val="000000"/>
        </w:rPr>
        <w:t xml:space="preserve"> are</w:t>
      </w:r>
      <w:r w:rsidRPr="0096371A">
        <w:rPr>
          <w:rFonts w:ascii="Courier New" w:hAnsi="Courier New" w:cs="Courier New"/>
          <w:bCs/>
          <w:iCs/>
          <w:color w:val="000000"/>
        </w:rPr>
        <w:t xml:space="preserve"> now competing with telecom giants of the world working in Pakistan.</w:t>
      </w:r>
      <w:bookmarkEnd w:id="7"/>
      <w:r w:rsidRPr="0096371A">
        <w:rPr>
          <w:rFonts w:ascii="Courier New" w:hAnsi="Courier New" w:cs="Courier New"/>
          <w:bCs/>
          <w:iCs/>
          <w:color w:val="000000"/>
        </w:rPr>
        <w:t xml:space="preserve"> </w:t>
      </w:r>
    </w:p>
    <w:p w:rsidR="00432895" w:rsidRDefault="00432895" w:rsidP="00695818">
      <w:pPr>
        <w:pStyle w:val="NormalWeb"/>
        <w:spacing w:before="100" w:beforeAutospacing="1" w:after="100" w:afterAutospacing="1" w:line="360" w:lineRule="auto"/>
        <w:jc w:val="both"/>
        <w:rPr>
          <w:rFonts w:ascii="Courier New" w:hAnsi="Courier New" w:cs="Courier New"/>
          <w:color w:val="000000"/>
        </w:rPr>
      </w:pPr>
      <w:r w:rsidRPr="00BA31C0">
        <w:rPr>
          <w:rFonts w:ascii="Courier New" w:hAnsi="Courier New" w:cs="Courier New"/>
          <w:color w:val="000000"/>
        </w:rPr>
        <w:t xml:space="preserve">Pakistan, over </w:t>
      </w:r>
      <w:r>
        <w:rPr>
          <w:rFonts w:ascii="Courier New" w:hAnsi="Courier New" w:cs="Courier New"/>
          <w:color w:val="000000"/>
        </w:rPr>
        <w:t>the last decade</w:t>
      </w:r>
      <w:r w:rsidRPr="00BA31C0">
        <w:rPr>
          <w:rFonts w:ascii="Courier New" w:hAnsi="Courier New" w:cs="Courier New"/>
          <w:color w:val="000000"/>
        </w:rPr>
        <w:t>, has remained fastest growing domestic mobile market across Asia</w:t>
      </w:r>
      <w:sdt>
        <w:sdtPr>
          <w:rPr>
            <w:rFonts w:ascii="Courier New" w:hAnsi="Courier New" w:cs="Courier New"/>
            <w:color w:val="000000"/>
          </w:rPr>
          <w:id w:val="1894761"/>
          <w:citation/>
        </w:sdtPr>
        <w:sdtContent>
          <w:r w:rsidR="00E478E8">
            <w:rPr>
              <w:rFonts w:ascii="Courier New" w:hAnsi="Courier New" w:cs="Courier New"/>
              <w:color w:val="000000"/>
            </w:rPr>
            <w:fldChar w:fldCharType="begin"/>
          </w:r>
          <w:r>
            <w:rPr>
              <w:rFonts w:ascii="Courier New" w:hAnsi="Courier New" w:cs="Courier New"/>
              <w:color w:val="000000"/>
              <w:lang w:val="en-US"/>
            </w:rPr>
            <w:instrText xml:space="preserve"> CITATION PTA081 \l 1033 </w:instrText>
          </w:r>
          <w:r w:rsidR="00E478E8">
            <w:rPr>
              <w:rFonts w:ascii="Courier New" w:hAnsi="Courier New" w:cs="Courier New"/>
              <w:color w:val="000000"/>
            </w:rPr>
            <w:fldChar w:fldCharType="separate"/>
          </w:r>
          <w:r>
            <w:rPr>
              <w:rFonts w:ascii="Courier New" w:hAnsi="Courier New" w:cs="Courier New"/>
              <w:noProof/>
              <w:color w:val="000000"/>
              <w:lang w:val="en-US"/>
            </w:rPr>
            <w:t xml:space="preserve"> </w:t>
          </w:r>
          <w:r w:rsidRPr="005C65D0">
            <w:rPr>
              <w:rFonts w:ascii="Courier New" w:hAnsi="Courier New" w:cs="Courier New"/>
              <w:noProof/>
              <w:color w:val="000000"/>
              <w:lang w:val="en-US"/>
            </w:rPr>
            <w:t>(PTA, 2008)</w:t>
          </w:r>
          <w:r w:rsidR="00E478E8">
            <w:rPr>
              <w:rFonts w:ascii="Courier New" w:hAnsi="Courier New" w:cs="Courier New"/>
              <w:color w:val="000000"/>
            </w:rPr>
            <w:fldChar w:fldCharType="end"/>
          </w:r>
        </w:sdtContent>
      </w:sdt>
      <w:r w:rsidRPr="00BA31C0">
        <w:rPr>
          <w:rFonts w:ascii="Courier New" w:hAnsi="Courier New" w:cs="Courier New"/>
          <w:color w:val="000000"/>
        </w:rPr>
        <w:t xml:space="preserve">. Currently, the mobile sector is undergoing intense </w:t>
      </w:r>
      <w:r w:rsidRPr="00BA31C0">
        <w:rPr>
          <w:rFonts w:ascii="Courier New" w:hAnsi="Courier New" w:cs="Courier New"/>
          <w:color w:val="000000"/>
        </w:rPr>
        <w:lastRenderedPageBreak/>
        <w:t xml:space="preserve">competition among the five </w:t>
      </w:r>
      <w:r>
        <w:rPr>
          <w:rFonts w:ascii="Courier New" w:hAnsi="Courier New" w:cs="Courier New"/>
          <w:color w:val="000000"/>
        </w:rPr>
        <w:t xml:space="preserve">major </w:t>
      </w:r>
      <w:r w:rsidRPr="00BA31C0">
        <w:rPr>
          <w:rFonts w:ascii="Courier New" w:hAnsi="Courier New" w:cs="Courier New"/>
          <w:color w:val="000000"/>
        </w:rPr>
        <w:t>mobile operators. Th</w:t>
      </w:r>
      <w:r>
        <w:rPr>
          <w:rFonts w:ascii="Courier New" w:hAnsi="Courier New" w:cs="Courier New"/>
          <w:color w:val="000000"/>
        </w:rPr>
        <w:t>e Pakistan market reached the 95</w:t>
      </w:r>
      <w:r w:rsidRPr="00BA31C0">
        <w:rPr>
          <w:rFonts w:ascii="Courier New" w:hAnsi="Courier New" w:cs="Courier New"/>
          <w:color w:val="000000"/>
        </w:rPr>
        <w:t xml:space="preserve"> mill</w:t>
      </w:r>
      <w:r>
        <w:rPr>
          <w:rFonts w:ascii="Courier New" w:hAnsi="Courier New" w:cs="Courier New"/>
          <w:color w:val="000000"/>
        </w:rPr>
        <w:t>ion subscriber mark in July 2009</w:t>
      </w:r>
      <w:r w:rsidRPr="00BA31C0">
        <w:rPr>
          <w:rFonts w:ascii="Courier New" w:hAnsi="Courier New" w:cs="Courier New"/>
          <w:color w:val="000000"/>
        </w:rPr>
        <w:t xml:space="preserve">, </w:t>
      </w:r>
      <w:r>
        <w:rPr>
          <w:rFonts w:ascii="Courier New" w:hAnsi="Courier New" w:cs="Courier New"/>
          <w:color w:val="000000"/>
        </w:rPr>
        <w:t>more than</w:t>
      </w:r>
      <w:r w:rsidRPr="00BA31C0">
        <w:rPr>
          <w:rFonts w:ascii="Courier New" w:hAnsi="Courier New" w:cs="Courier New"/>
          <w:color w:val="000000"/>
        </w:rPr>
        <w:t xml:space="preserve"> </w:t>
      </w:r>
      <w:r>
        <w:rPr>
          <w:rFonts w:ascii="Courier New" w:hAnsi="Courier New" w:cs="Courier New"/>
          <w:color w:val="000000"/>
        </w:rPr>
        <w:t>triple</w:t>
      </w:r>
      <w:r w:rsidRPr="00BA31C0">
        <w:rPr>
          <w:rFonts w:ascii="Courier New" w:hAnsi="Courier New" w:cs="Courier New"/>
          <w:color w:val="000000"/>
        </w:rPr>
        <w:t xml:space="preserve"> from 2006 numbers</w:t>
      </w:r>
      <w:sdt>
        <w:sdtPr>
          <w:rPr>
            <w:rFonts w:ascii="Courier New" w:hAnsi="Courier New" w:cs="Courier New"/>
            <w:color w:val="000000"/>
          </w:rPr>
          <w:id w:val="1894762"/>
          <w:citation/>
        </w:sdtPr>
        <w:sdtContent>
          <w:r w:rsidR="00E478E8">
            <w:rPr>
              <w:rFonts w:ascii="Courier New" w:hAnsi="Courier New" w:cs="Courier New"/>
              <w:color w:val="000000"/>
            </w:rPr>
            <w:fldChar w:fldCharType="begin"/>
          </w:r>
          <w:r>
            <w:rPr>
              <w:rFonts w:ascii="Courier New" w:hAnsi="Courier New" w:cs="Courier New"/>
              <w:color w:val="000000"/>
              <w:lang w:val="en-US"/>
            </w:rPr>
            <w:instrText xml:space="preserve"> CITATION Mob09 \l 1033  </w:instrText>
          </w:r>
          <w:r w:rsidR="00E478E8">
            <w:rPr>
              <w:rFonts w:ascii="Courier New" w:hAnsi="Courier New" w:cs="Courier New"/>
              <w:color w:val="000000"/>
            </w:rPr>
            <w:fldChar w:fldCharType="separate"/>
          </w:r>
          <w:r>
            <w:rPr>
              <w:rFonts w:ascii="Courier New" w:hAnsi="Courier New" w:cs="Courier New"/>
              <w:noProof/>
              <w:color w:val="000000"/>
              <w:lang w:val="en-US"/>
            </w:rPr>
            <w:t xml:space="preserve"> </w:t>
          </w:r>
          <w:r w:rsidRPr="00975007">
            <w:rPr>
              <w:rFonts w:ascii="Courier New" w:hAnsi="Courier New" w:cs="Courier New"/>
              <w:noProof/>
              <w:color w:val="000000"/>
              <w:lang w:val="en-US"/>
            </w:rPr>
            <w:t>(Mobile Cellular Services, 2009)</w:t>
          </w:r>
          <w:r w:rsidR="00E478E8">
            <w:rPr>
              <w:rFonts w:ascii="Courier New" w:hAnsi="Courier New" w:cs="Courier New"/>
              <w:color w:val="000000"/>
            </w:rPr>
            <w:fldChar w:fldCharType="end"/>
          </w:r>
        </w:sdtContent>
      </w:sdt>
      <w:r w:rsidRPr="00BA31C0">
        <w:rPr>
          <w:rFonts w:ascii="Courier New" w:hAnsi="Courier New" w:cs="Courier New"/>
          <w:color w:val="000000"/>
        </w:rPr>
        <w:t>.</w:t>
      </w:r>
      <w:r>
        <w:rPr>
          <w:rFonts w:ascii="Courier New" w:hAnsi="Courier New" w:cs="Courier New"/>
          <w:color w:val="000000"/>
        </w:rPr>
        <w:t xml:space="preserve"> </w:t>
      </w:r>
      <w:r w:rsidR="00695818" w:rsidRPr="00695818">
        <w:rPr>
          <w:rFonts w:ascii="Courier New" w:hAnsi="Courier New" w:cs="Courier New"/>
        </w:rPr>
        <w:t>However the growth rate has declined tremendously in year 2008, as compared to previous years, i.e. from 39% to 1.3%</w:t>
      </w:r>
      <w:sdt>
        <w:sdtPr>
          <w:rPr>
            <w:rFonts w:ascii="Courier New" w:hAnsi="Courier New" w:cs="Courier New"/>
          </w:rPr>
          <w:id w:val="1894766"/>
          <w:citation/>
        </w:sdtPr>
        <w:sdtContent>
          <w:r w:rsidR="00E478E8" w:rsidRPr="00695818">
            <w:rPr>
              <w:rFonts w:ascii="Courier New" w:hAnsi="Courier New" w:cs="Courier New"/>
            </w:rPr>
            <w:fldChar w:fldCharType="begin"/>
          </w:r>
          <w:r w:rsidR="00695818" w:rsidRPr="00695818">
            <w:rPr>
              <w:rFonts w:ascii="Courier New" w:hAnsi="Courier New" w:cs="Courier New"/>
              <w:lang w:val="en-US"/>
            </w:rPr>
            <w:instrText xml:space="preserve"> CITATION PTA081 \l 1033 </w:instrText>
          </w:r>
          <w:r w:rsidR="00E478E8" w:rsidRPr="00695818">
            <w:rPr>
              <w:rFonts w:ascii="Courier New" w:hAnsi="Courier New" w:cs="Courier New"/>
            </w:rPr>
            <w:fldChar w:fldCharType="separate"/>
          </w:r>
          <w:r w:rsidR="00695818" w:rsidRPr="00695818">
            <w:rPr>
              <w:rFonts w:ascii="Courier New" w:hAnsi="Courier New" w:cs="Courier New"/>
              <w:noProof/>
              <w:lang w:val="en-US"/>
            </w:rPr>
            <w:t xml:space="preserve"> (PTA, 2008)</w:t>
          </w:r>
          <w:r w:rsidR="00E478E8" w:rsidRPr="00695818">
            <w:rPr>
              <w:rFonts w:ascii="Courier New" w:hAnsi="Courier New" w:cs="Courier New"/>
            </w:rPr>
            <w:fldChar w:fldCharType="end"/>
          </w:r>
        </w:sdtContent>
      </w:sdt>
      <w:r w:rsidR="00695818" w:rsidRPr="00695818">
        <w:rPr>
          <w:rFonts w:ascii="Courier New" w:hAnsi="Courier New" w:cs="Courier New"/>
        </w:rPr>
        <w:t>. This</w:t>
      </w:r>
      <w:r w:rsidR="00695818">
        <w:rPr>
          <w:rFonts w:ascii="Courier New" w:hAnsi="Courier New" w:cs="Courier New"/>
          <w:color w:val="000000"/>
        </w:rPr>
        <w:t xml:space="preserve"> </w:t>
      </w:r>
      <w:r>
        <w:rPr>
          <w:rFonts w:ascii="Courier New" w:hAnsi="Courier New" w:cs="Courier New"/>
          <w:color w:val="000000"/>
        </w:rPr>
        <w:t>indicates that the mobile industry of Pakistan is slowly reaching its maturity stage, a stage where the existing players of the market instead of putting more efforts on gaining new markets, start competing with each other to grab the market share of others.</w:t>
      </w:r>
    </w:p>
    <w:p w:rsidR="002069D0" w:rsidRPr="00816DD0" w:rsidRDefault="002069D0" w:rsidP="00DE4FE6">
      <w:pPr>
        <w:pStyle w:val="Caption"/>
      </w:pPr>
      <w:bookmarkStart w:id="8" w:name="_Toc246393480"/>
      <w:r w:rsidRPr="00816DD0">
        <w:t xml:space="preserve">Table </w:t>
      </w:r>
      <w:fldSimple w:instr=" SEQ Table \* ARABIC ">
        <w:r w:rsidR="00403166">
          <w:rPr>
            <w:noProof/>
          </w:rPr>
          <w:t>2</w:t>
        </w:r>
      </w:fldSimple>
      <w:r w:rsidRPr="00816DD0">
        <w:t>: Cellular Subscribers</w:t>
      </w:r>
      <w:bookmarkEnd w:id="8"/>
    </w:p>
    <w:tbl>
      <w:tblPr>
        <w:tblW w:w="8228" w:type="dxa"/>
        <w:jc w:val="center"/>
        <w:tblInd w:w="-65" w:type="dxa"/>
        <w:tblBorders>
          <w:top w:val="outset" w:sz="6" w:space="0" w:color="111111"/>
          <w:left w:val="outset" w:sz="6" w:space="0" w:color="111111"/>
          <w:bottom w:val="outset" w:sz="6" w:space="0" w:color="111111"/>
          <w:right w:val="outset" w:sz="6" w:space="0" w:color="111111"/>
        </w:tblBorders>
        <w:tblLayout w:type="fixed"/>
        <w:tblCellMar>
          <w:left w:w="0" w:type="dxa"/>
          <w:right w:w="0" w:type="dxa"/>
        </w:tblCellMar>
        <w:tblLook w:val="04A0"/>
      </w:tblPr>
      <w:tblGrid>
        <w:gridCol w:w="1060"/>
        <w:gridCol w:w="1036"/>
        <w:gridCol w:w="1031"/>
        <w:gridCol w:w="935"/>
        <w:gridCol w:w="1096"/>
        <w:gridCol w:w="1031"/>
        <w:gridCol w:w="1031"/>
        <w:gridCol w:w="1008"/>
      </w:tblGrid>
      <w:tr w:rsidR="00432895" w:rsidRPr="00CB752D" w:rsidTr="00BE4C17">
        <w:trPr>
          <w:trHeight w:val="20"/>
          <w:jc w:val="center"/>
        </w:trPr>
        <w:tc>
          <w:tcPr>
            <w:tcW w:w="8228" w:type="dxa"/>
            <w:gridSpan w:val="8"/>
            <w:tcBorders>
              <w:top w:val="outset" w:sz="6" w:space="0" w:color="000000"/>
              <w:left w:val="outset" w:sz="6" w:space="0" w:color="000000"/>
              <w:bottom w:val="outset" w:sz="6" w:space="0" w:color="000000"/>
              <w:right w:val="outset" w:sz="6" w:space="0" w:color="000000"/>
            </w:tcBorders>
            <w:vAlign w:val="center"/>
            <w:hideMark/>
          </w:tcPr>
          <w:p w:rsidR="00432895" w:rsidRPr="008D0E22" w:rsidRDefault="00432895" w:rsidP="00432895">
            <w:pPr>
              <w:spacing w:before="100" w:beforeAutospacing="1" w:after="100" w:afterAutospacing="1"/>
              <w:jc w:val="center"/>
              <w:rPr>
                <w:sz w:val="32"/>
                <w:szCs w:val="32"/>
                <w:vertAlign w:val="superscript"/>
              </w:rPr>
            </w:pPr>
            <w:bookmarkStart w:id="9" w:name="8"/>
            <w:r w:rsidRPr="008D0E22">
              <w:rPr>
                <w:rFonts w:ascii="Arial" w:hAnsi="Arial" w:cs="Arial"/>
                <w:b/>
                <w:bCs/>
                <w:color w:val="000000"/>
                <w:sz w:val="32"/>
                <w:szCs w:val="32"/>
                <w:vertAlign w:val="superscript"/>
              </w:rPr>
              <w:t>CELLULAR SUBSCRIBERS</w:t>
            </w:r>
            <w:bookmarkEnd w:id="9"/>
          </w:p>
        </w:tc>
      </w:tr>
      <w:tr w:rsidR="00432895" w:rsidRPr="00CB752D" w:rsidTr="00BE4C17">
        <w:trPr>
          <w:trHeight w:val="20"/>
          <w:jc w:val="center"/>
        </w:trPr>
        <w:tc>
          <w:tcPr>
            <w:tcW w:w="1060" w:type="dxa"/>
            <w:tcBorders>
              <w:top w:val="outset" w:sz="6" w:space="0" w:color="111111"/>
              <w:left w:val="outset" w:sz="6" w:space="0" w:color="111111"/>
              <w:bottom w:val="outset" w:sz="6" w:space="0" w:color="111111"/>
              <w:right w:val="outset" w:sz="6" w:space="0" w:color="111111"/>
            </w:tcBorders>
            <w:shd w:val="clear" w:color="auto" w:fill="808080"/>
            <w:vAlign w:val="center"/>
            <w:hideMark/>
          </w:tcPr>
          <w:p w:rsidR="00432895" w:rsidRPr="00CB752D" w:rsidRDefault="00432895" w:rsidP="00432895">
            <w:pPr>
              <w:spacing w:before="100" w:beforeAutospacing="1" w:after="100" w:afterAutospacing="1"/>
              <w:jc w:val="center"/>
              <w:rPr>
                <w:vertAlign w:val="superscript"/>
              </w:rPr>
            </w:pPr>
            <w:r w:rsidRPr="00CB752D">
              <w:rPr>
                <w:sz w:val="22"/>
                <w:szCs w:val="22"/>
                <w:vertAlign w:val="superscript"/>
              </w:rPr>
              <w:t> </w:t>
            </w:r>
          </w:p>
        </w:tc>
        <w:tc>
          <w:tcPr>
            <w:tcW w:w="1036" w:type="dxa"/>
            <w:tcBorders>
              <w:top w:val="outset" w:sz="6" w:space="0" w:color="111111"/>
              <w:left w:val="outset" w:sz="6" w:space="0" w:color="111111"/>
              <w:bottom w:val="outset" w:sz="6" w:space="0" w:color="111111"/>
              <w:right w:val="outset" w:sz="6" w:space="0" w:color="111111"/>
            </w:tcBorders>
            <w:shd w:val="clear" w:color="auto" w:fill="808080"/>
            <w:vAlign w:val="center"/>
            <w:hideMark/>
          </w:tcPr>
          <w:p w:rsidR="00432895" w:rsidRPr="008D0E22" w:rsidRDefault="00432895" w:rsidP="00432895">
            <w:pPr>
              <w:spacing w:before="100" w:beforeAutospacing="1" w:after="100" w:afterAutospacing="1"/>
              <w:jc w:val="center"/>
              <w:rPr>
                <w:sz w:val="28"/>
                <w:szCs w:val="28"/>
                <w:vertAlign w:val="superscript"/>
              </w:rPr>
            </w:pPr>
            <w:r w:rsidRPr="008D0E22">
              <w:rPr>
                <w:rFonts w:ascii="Arial" w:hAnsi="Arial" w:cs="Arial"/>
                <w:b/>
                <w:bCs/>
                <w:color w:val="FFFFFF"/>
                <w:sz w:val="28"/>
                <w:szCs w:val="28"/>
                <w:vertAlign w:val="superscript"/>
              </w:rPr>
              <w:t>Mobilink</w:t>
            </w:r>
          </w:p>
        </w:tc>
        <w:tc>
          <w:tcPr>
            <w:tcW w:w="1031" w:type="dxa"/>
            <w:tcBorders>
              <w:top w:val="outset" w:sz="6" w:space="0" w:color="111111"/>
              <w:left w:val="outset" w:sz="6" w:space="0" w:color="111111"/>
              <w:bottom w:val="outset" w:sz="6" w:space="0" w:color="111111"/>
              <w:right w:val="outset" w:sz="6" w:space="0" w:color="111111"/>
            </w:tcBorders>
            <w:shd w:val="clear" w:color="auto" w:fill="808080"/>
            <w:vAlign w:val="center"/>
            <w:hideMark/>
          </w:tcPr>
          <w:p w:rsidR="00432895" w:rsidRPr="008D0E22" w:rsidRDefault="00432895" w:rsidP="00432895">
            <w:pPr>
              <w:spacing w:before="100" w:beforeAutospacing="1" w:after="100" w:afterAutospacing="1"/>
              <w:jc w:val="center"/>
              <w:rPr>
                <w:sz w:val="28"/>
                <w:szCs w:val="28"/>
                <w:vertAlign w:val="superscript"/>
              </w:rPr>
            </w:pPr>
            <w:r w:rsidRPr="008D0E22">
              <w:rPr>
                <w:rFonts w:ascii="Arial" w:hAnsi="Arial" w:cs="Arial"/>
                <w:b/>
                <w:bCs/>
                <w:color w:val="FFFFFF"/>
                <w:sz w:val="28"/>
                <w:szCs w:val="28"/>
                <w:vertAlign w:val="superscript"/>
              </w:rPr>
              <w:t>Ufone</w:t>
            </w:r>
          </w:p>
        </w:tc>
        <w:tc>
          <w:tcPr>
            <w:tcW w:w="935" w:type="dxa"/>
            <w:tcBorders>
              <w:top w:val="outset" w:sz="6" w:space="0" w:color="111111"/>
              <w:left w:val="outset" w:sz="6" w:space="0" w:color="111111"/>
              <w:bottom w:val="outset" w:sz="6" w:space="0" w:color="111111"/>
              <w:right w:val="outset" w:sz="6" w:space="0" w:color="111111"/>
            </w:tcBorders>
            <w:shd w:val="clear" w:color="auto" w:fill="808080"/>
            <w:vAlign w:val="center"/>
            <w:hideMark/>
          </w:tcPr>
          <w:p w:rsidR="00432895" w:rsidRPr="008D0E22" w:rsidRDefault="00432895" w:rsidP="00432895">
            <w:pPr>
              <w:spacing w:before="100" w:beforeAutospacing="1" w:after="100" w:afterAutospacing="1"/>
              <w:jc w:val="center"/>
              <w:rPr>
                <w:sz w:val="28"/>
                <w:szCs w:val="28"/>
                <w:vertAlign w:val="superscript"/>
              </w:rPr>
            </w:pPr>
            <w:r w:rsidRPr="008D0E22">
              <w:rPr>
                <w:rFonts w:ascii="Arial" w:hAnsi="Arial" w:cs="Arial"/>
                <w:b/>
                <w:bCs/>
                <w:color w:val="FFFFFF"/>
                <w:sz w:val="28"/>
                <w:szCs w:val="28"/>
                <w:vertAlign w:val="superscript"/>
              </w:rPr>
              <w:t>Zong</w:t>
            </w:r>
          </w:p>
        </w:tc>
        <w:tc>
          <w:tcPr>
            <w:tcW w:w="1096" w:type="dxa"/>
            <w:tcBorders>
              <w:top w:val="outset" w:sz="6" w:space="0" w:color="111111"/>
              <w:left w:val="outset" w:sz="6" w:space="0" w:color="111111"/>
              <w:bottom w:val="outset" w:sz="6" w:space="0" w:color="111111"/>
              <w:right w:val="outset" w:sz="6" w:space="0" w:color="111111"/>
            </w:tcBorders>
            <w:shd w:val="clear" w:color="auto" w:fill="808080"/>
            <w:vAlign w:val="center"/>
            <w:hideMark/>
          </w:tcPr>
          <w:p w:rsidR="00432895" w:rsidRPr="008D0E22" w:rsidRDefault="00432895" w:rsidP="00432895">
            <w:pPr>
              <w:spacing w:before="100" w:beforeAutospacing="1" w:after="100" w:afterAutospacing="1"/>
              <w:jc w:val="center"/>
              <w:rPr>
                <w:sz w:val="28"/>
                <w:szCs w:val="28"/>
                <w:vertAlign w:val="superscript"/>
              </w:rPr>
            </w:pPr>
            <w:r w:rsidRPr="008D0E22">
              <w:rPr>
                <w:rFonts w:ascii="Arial" w:hAnsi="Arial" w:cs="Arial"/>
                <w:b/>
                <w:bCs/>
                <w:color w:val="FFFFFF"/>
                <w:sz w:val="28"/>
                <w:szCs w:val="28"/>
                <w:vertAlign w:val="superscript"/>
              </w:rPr>
              <w:t>Instaphone</w:t>
            </w:r>
          </w:p>
        </w:tc>
        <w:tc>
          <w:tcPr>
            <w:tcW w:w="1031" w:type="dxa"/>
            <w:tcBorders>
              <w:top w:val="outset" w:sz="6" w:space="0" w:color="111111"/>
              <w:left w:val="outset" w:sz="6" w:space="0" w:color="111111"/>
              <w:bottom w:val="outset" w:sz="6" w:space="0" w:color="111111"/>
              <w:right w:val="outset" w:sz="6" w:space="0" w:color="111111"/>
            </w:tcBorders>
            <w:shd w:val="clear" w:color="auto" w:fill="808080"/>
            <w:vAlign w:val="center"/>
            <w:hideMark/>
          </w:tcPr>
          <w:p w:rsidR="00432895" w:rsidRPr="008D0E22" w:rsidRDefault="00432895" w:rsidP="00432895">
            <w:pPr>
              <w:spacing w:before="100" w:beforeAutospacing="1" w:after="100" w:afterAutospacing="1"/>
              <w:jc w:val="center"/>
              <w:rPr>
                <w:sz w:val="28"/>
                <w:szCs w:val="28"/>
                <w:vertAlign w:val="superscript"/>
              </w:rPr>
            </w:pPr>
            <w:r w:rsidRPr="008D0E22">
              <w:rPr>
                <w:rFonts w:ascii="Arial" w:hAnsi="Arial" w:cs="Arial"/>
                <w:b/>
                <w:bCs/>
                <w:color w:val="FFFFFF"/>
                <w:sz w:val="28"/>
                <w:szCs w:val="28"/>
                <w:vertAlign w:val="superscript"/>
              </w:rPr>
              <w:t>Telenor</w:t>
            </w:r>
          </w:p>
        </w:tc>
        <w:tc>
          <w:tcPr>
            <w:tcW w:w="1031" w:type="dxa"/>
            <w:tcBorders>
              <w:top w:val="outset" w:sz="6" w:space="0" w:color="111111"/>
              <w:left w:val="outset" w:sz="6" w:space="0" w:color="111111"/>
              <w:bottom w:val="outset" w:sz="6" w:space="0" w:color="111111"/>
              <w:right w:val="outset" w:sz="6" w:space="0" w:color="111111"/>
            </w:tcBorders>
            <w:shd w:val="clear" w:color="auto" w:fill="808080"/>
            <w:vAlign w:val="center"/>
            <w:hideMark/>
          </w:tcPr>
          <w:p w:rsidR="00432895" w:rsidRPr="008D0E22" w:rsidRDefault="00432895" w:rsidP="00432895">
            <w:pPr>
              <w:spacing w:before="100" w:beforeAutospacing="1" w:after="100" w:afterAutospacing="1"/>
              <w:jc w:val="center"/>
              <w:rPr>
                <w:sz w:val="28"/>
                <w:szCs w:val="28"/>
                <w:vertAlign w:val="superscript"/>
              </w:rPr>
            </w:pPr>
            <w:r w:rsidRPr="008D0E22">
              <w:rPr>
                <w:rFonts w:ascii="Arial" w:hAnsi="Arial" w:cs="Arial"/>
                <w:b/>
                <w:bCs/>
                <w:color w:val="FFFFFF"/>
                <w:sz w:val="28"/>
                <w:szCs w:val="28"/>
                <w:vertAlign w:val="superscript"/>
              </w:rPr>
              <w:t>Warid</w:t>
            </w:r>
          </w:p>
        </w:tc>
        <w:tc>
          <w:tcPr>
            <w:tcW w:w="1008" w:type="dxa"/>
            <w:tcBorders>
              <w:top w:val="outset" w:sz="6" w:space="0" w:color="111111"/>
              <w:left w:val="outset" w:sz="6" w:space="0" w:color="111111"/>
              <w:bottom w:val="outset" w:sz="6" w:space="0" w:color="111111"/>
              <w:right w:val="outset" w:sz="6" w:space="0" w:color="111111"/>
            </w:tcBorders>
            <w:shd w:val="clear" w:color="auto" w:fill="808080"/>
            <w:vAlign w:val="center"/>
            <w:hideMark/>
          </w:tcPr>
          <w:p w:rsidR="00432895" w:rsidRPr="008D0E22" w:rsidRDefault="00432895" w:rsidP="00432895">
            <w:pPr>
              <w:spacing w:before="100" w:beforeAutospacing="1" w:after="100" w:afterAutospacing="1"/>
              <w:jc w:val="center"/>
              <w:rPr>
                <w:sz w:val="28"/>
                <w:szCs w:val="28"/>
                <w:vertAlign w:val="superscript"/>
              </w:rPr>
            </w:pPr>
            <w:r w:rsidRPr="008D0E22">
              <w:rPr>
                <w:rFonts w:ascii="Arial" w:hAnsi="Arial" w:cs="Arial"/>
                <w:b/>
                <w:bCs/>
                <w:color w:val="FFFFFF"/>
                <w:sz w:val="28"/>
                <w:szCs w:val="28"/>
                <w:vertAlign w:val="superscript"/>
              </w:rPr>
              <w:t>Total</w:t>
            </w:r>
          </w:p>
        </w:tc>
      </w:tr>
      <w:tr w:rsidR="00432895" w:rsidRPr="00CB752D" w:rsidTr="00BE4C17">
        <w:trPr>
          <w:trHeight w:val="20"/>
          <w:jc w:val="center"/>
        </w:trPr>
        <w:tc>
          <w:tcPr>
            <w:tcW w:w="1060"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b/>
                <w:bCs/>
                <w:vertAlign w:val="superscript"/>
              </w:rPr>
              <w:t>2000</w:t>
            </w:r>
          </w:p>
        </w:tc>
        <w:tc>
          <w:tcPr>
            <w:tcW w:w="1036"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114,272</w:t>
            </w:r>
          </w:p>
        </w:tc>
        <w:tc>
          <w:tcPr>
            <w:tcW w:w="1031"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 </w:t>
            </w:r>
          </w:p>
        </w:tc>
        <w:tc>
          <w:tcPr>
            <w:tcW w:w="935"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80,221</w:t>
            </w:r>
          </w:p>
        </w:tc>
        <w:tc>
          <w:tcPr>
            <w:tcW w:w="1096"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112,000</w:t>
            </w:r>
          </w:p>
        </w:tc>
        <w:tc>
          <w:tcPr>
            <w:tcW w:w="1031"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 </w:t>
            </w:r>
          </w:p>
        </w:tc>
        <w:tc>
          <w:tcPr>
            <w:tcW w:w="1031"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 </w:t>
            </w:r>
          </w:p>
        </w:tc>
        <w:tc>
          <w:tcPr>
            <w:tcW w:w="1008"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306,493</w:t>
            </w:r>
          </w:p>
        </w:tc>
      </w:tr>
      <w:tr w:rsidR="00432895" w:rsidRPr="00CB752D" w:rsidTr="00BE4C17">
        <w:trPr>
          <w:trHeight w:val="20"/>
          <w:jc w:val="center"/>
        </w:trPr>
        <w:tc>
          <w:tcPr>
            <w:tcW w:w="1060"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b/>
                <w:bCs/>
                <w:vertAlign w:val="superscript"/>
              </w:rPr>
              <w:t>2001</w:t>
            </w:r>
          </w:p>
        </w:tc>
        <w:tc>
          <w:tcPr>
            <w:tcW w:w="1036"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309,272</w:t>
            </w:r>
          </w:p>
        </w:tc>
        <w:tc>
          <w:tcPr>
            <w:tcW w:w="1031"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116,711</w:t>
            </w:r>
          </w:p>
        </w:tc>
        <w:tc>
          <w:tcPr>
            <w:tcW w:w="935"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96,623</w:t>
            </w:r>
          </w:p>
        </w:tc>
        <w:tc>
          <w:tcPr>
            <w:tcW w:w="1096"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220,000</w:t>
            </w:r>
          </w:p>
        </w:tc>
        <w:tc>
          <w:tcPr>
            <w:tcW w:w="1031"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 </w:t>
            </w:r>
          </w:p>
        </w:tc>
        <w:tc>
          <w:tcPr>
            <w:tcW w:w="1031"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 </w:t>
            </w:r>
          </w:p>
        </w:tc>
        <w:tc>
          <w:tcPr>
            <w:tcW w:w="1008"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742,606</w:t>
            </w:r>
          </w:p>
        </w:tc>
      </w:tr>
      <w:tr w:rsidR="00432895" w:rsidRPr="00CB752D" w:rsidTr="00BE4C17">
        <w:trPr>
          <w:trHeight w:val="20"/>
          <w:jc w:val="center"/>
        </w:trPr>
        <w:tc>
          <w:tcPr>
            <w:tcW w:w="1060"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b/>
                <w:bCs/>
                <w:vertAlign w:val="superscript"/>
              </w:rPr>
              <w:t>2002</w:t>
            </w:r>
          </w:p>
        </w:tc>
        <w:tc>
          <w:tcPr>
            <w:tcW w:w="1036"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800,000</w:t>
            </w:r>
          </w:p>
        </w:tc>
        <w:tc>
          <w:tcPr>
            <w:tcW w:w="1031"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350,000</w:t>
            </w:r>
          </w:p>
        </w:tc>
        <w:tc>
          <w:tcPr>
            <w:tcW w:w="935"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218,536</w:t>
            </w:r>
          </w:p>
        </w:tc>
        <w:tc>
          <w:tcPr>
            <w:tcW w:w="1096"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330,000</w:t>
            </w:r>
          </w:p>
        </w:tc>
        <w:tc>
          <w:tcPr>
            <w:tcW w:w="1031"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 </w:t>
            </w:r>
          </w:p>
        </w:tc>
        <w:tc>
          <w:tcPr>
            <w:tcW w:w="1031"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 </w:t>
            </w:r>
          </w:p>
        </w:tc>
        <w:tc>
          <w:tcPr>
            <w:tcW w:w="1008"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1,698,536</w:t>
            </w:r>
          </w:p>
        </w:tc>
      </w:tr>
      <w:tr w:rsidR="00432895" w:rsidRPr="00CB752D" w:rsidTr="00BE4C17">
        <w:trPr>
          <w:trHeight w:val="20"/>
          <w:jc w:val="center"/>
        </w:trPr>
        <w:tc>
          <w:tcPr>
            <w:tcW w:w="1060"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b/>
                <w:bCs/>
                <w:vertAlign w:val="superscript"/>
              </w:rPr>
              <w:t>2003</w:t>
            </w:r>
          </w:p>
        </w:tc>
        <w:tc>
          <w:tcPr>
            <w:tcW w:w="1036"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1,115,000</w:t>
            </w:r>
          </w:p>
        </w:tc>
        <w:tc>
          <w:tcPr>
            <w:tcW w:w="1031"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550,000</w:t>
            </w:r>
          </w:p>
        </w:tc>
        <w:tc>
          <w:tcPr>
            <w:tcW w:w="935"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319,400</w:t>
            </w:r>
          </w:p>
        </w:tc>
        <w:tc>
          <w:tcPr>
            <w:tcW w:w="1096"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420,000</w:t>
            </w:r>
          </w:p>
        </w:tc>
        <w:tc>
          <w:tcPr>
            <w:tcW w:w="1031"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 </w:t>
            </w:r>
          </w:p>
        </w:tc>
        <w:tc>
          <w:tcPr>
            <w:tcW w:w="1031"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 </w:t>
            </w:r>
          </w:p>
        </w:tc>
        <w:tc>
          <w:tcPr>
            <w:tcW w:w="1008"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2,404,400</w:t>
            </w:r>
          </w:p>
        </w:tc>
      </w:tr>
      <w:tr w:rsidR="00432895" w:rsidRPr="00CB752D" w:rsidTr="00BE4C17">
        <w:trPr>
          <w:trHeight w:val="20"/>
          <w:jc w:val="center"/>
        </w:trPr>
        <w:tc>
          <w:tcPr>
            <w:tcW w:w="1060"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b/>
                <w:bCs/>
                <w:vertAlign w:val="superscript"/>
              </w:rPr>
              <w:t>2004</w:t>
            </w:r>
          </w:p>
        </w:tc>
        <w:tc>
          <w:tcPr>
            <w:tcW w:w="1036"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3,215,989</w:t>
            </w:r>
          </w:p>
        </w:tc>
        <w:tc>
          <w:tcPr>
            <w:tcW w:w="1031"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801,160</w:t>
            </w:r>
          </w:p>
        </w:tc>
        <w:tc>
          <w:tcPr>
            <w:tcW w:w="935"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470,021</w:t>
            </w:r>
          </w:p>
        </w:tc>
        <w:tc>
          <w:tcPr>
            <w:tcW w:w="1096"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535,738</w:t>
            </w:r>
          </w:p>
        </w:tc>
        <w:tc>
          <w:tcPr>
            <w:tcW w:w="1031"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 </w:t>
            </w:r>
          </w:p>
        </w:tc>
        <w:tc>
          <w:tcPr>
            <w:tcW w:w="1031"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 </w:t>
            </w:r>
          </w:p>
        </w:tc>
        <w:tc>
          <w:tcPr>
            <w:tcW w:w="1008"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5,022,908</w:t>
            </w:r>
          </w:p>
        </w:tc>
      </w:tr>
      <w:tr w:rsidR="00432895" w:rsidRPr="00CB752D" w:rsidTr="00BE4C17">
        <w:trPr>
          <w:trHeight w:val="20"/>
          <w:jc w:val="center"/>
        </w:trPr>
        <w:tc>
          <w:tcPr>
            <w:tcW w:w="1060"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b/>
                <w:bCs/>
                <w:vertAlign w:val="superscript"/>
              </w:rPr>
              <w:t>2005</w:t>
            </w:r>
          </w:p>
        </w:tc>
        <w:tc>
          <w:tcPr>
            <w:tcW w:w="1036"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7,469,085</w:t>
            </w:r>
          </w:p>
        </w:tc>
        <w:tc>
          <w:tcPr>
            <w:tcW w:w="1031"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2,579,103</w:t>
            </w:r>
          </w:p>
        </w:tc>
        <w:tc>
          <w:tcPr>
            <w:tcW w:w="935"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924,486</w:t>
            </w:r>
          </w:p>
        </w:tc>
        <w:tc>
          <w:tcPr>
            <w:tcW w:w="1096"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454,147</w:t>
            </w:r>
          </w:p>
        </w:tc>
        <w:tc>
          <w:tcPr>
            <w:tcW w:w="1031"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835,727</w:t>
            </w:r>
          </w:p>
        </w:tc>
        <w:tc>
          <w:tcPr>
            <w:tcW w:w="1031"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508,655</w:t>
            </w:r>
          </w:p>
        </w:tc>
        <w:tc>
          <w:tcPr>
            <w:tcW w:w="1008"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12,771,203</w:t>
            </w:r>
          </w:p>
        </w:tc>
      </w:tr>
      <w:tr w:rsidR="00432895" w:rsidRPr="00CB752D" w:rsidTr="00BE4C17">
        <w:trPr>
          <w:trHeight w:val="20"/>
          <w:jc w:val="center"/>
        </w:trPr>
        <w:tc>
          <w:tcPr>
            <w:tcW w:w="1060"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b/>
                <w:bCs/>
                <w:vertAlign w:val="superscript"/>
              </w:rPr>
              <w:t>2006</w:t>
            </w:r>
          </w:p>
        </w:tc>
        <w:tc>
          <w:tcPr>
            <w:tcW w:w="1036"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17,205,555</w:t>
            </w:r>
          </w:p>
        </w:tc>
        <w:tc>
          <w:tcPr>
            <w:tcW w:w="1031"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7,487,005</w:t>
            </w:r>
          </w:p>
        </w:tc>
        <w:tc>
          <w:tcPr>
            <w:tcW w:w="935"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1,040,503</w:t>
            </w:r>
          </w:p>
        </w:tc>
        <w:tc>
          <w:tcPr>
            <w:tcW w:w="1096"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336,696</w:t>
            </w:r>
          </w:p>
        </w:tc>
        <w:tc>
          <w:tcPr>
            <w:tcW w:w="1031"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3,573,660</w:t>
            </w:r>
          </w:p>
        </w:tc>
        <w:tc>
          <w:tcPr>
            <w:tcW w:w="1031"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4,863,138</w:t>
            </w:r>
          </w:p>
        </w:tc>
        <w:tc>
          <w:tcPr>
            <w:tcW w:w="1008"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34,506,557</w:t>
            </w:r>
          </w:p>
        </w:tc>
      </w:tr>
      <w:tr w:rsidR="00432895" w:rsidRPr="00CB752D" w:rsidTr="00BE4C17">
        <w:trPr>
          <w:trHeight w:val="20"/>
          <w:jc w:val="center"/>
        </w:trPr>
        <w:tc>
          <w:tcPr>
            <w:tcW w:w="1060"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b/>
                <w:bCs/>
                <w:vertAlign w:val="superscript"/>
              </w:rPr>
              <w:t>2007</w:t>
            </w:r>
          </w:p>
        </w:tc>
        <w:tc>
          <w:tcPr>
            <w:tcW w:w="1036"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26,466,451</w:t>
            </w:r>
          </w:p>
        </w:tc>
        <w:tc>
          <w:tcPr>
            <w:tcW w:w="1031"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14,014,044</w:t>
            </w:r>
          </w:p>
        </w:tc>
        <w:tc>
          <w:tcPr>
            <w:tcW w:w="935"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1,024,563</w:t>
            </w:r>
          </w:p>
        </w:tc>
        <w:tc>
          <w:tcPr>
            <w:tcW w:w="1096"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333,081</w:t>
            </w:r>
          </w:p>
        </w:tc>
        <w:tc>
          <w:tcPr>
            <w:tcW w:w="1031"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10,701,332</w:t>
            </w:r>
          </w:p>
        </w:tc>
        <w:tc>
          <w:tcPr>
            <w:tcW w:w="1031"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10,620,386</w:t>
            </w:r>
          </w:p>
        </w:tc>
        <w:tc>
          <w:tcPr>
            <w:tcW w:w="1008"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63,159,857</w:t>
            </w:r>
          </w:p>
        </w:tc>
      </w:tr>
      <w:tr w:rsidR="00432895" w:rsidRPr="00CB752D" w:rsidTr="00BE4C17">
        <w:trPr>
          <w:trHeight w:val="20"/>
          <w:jc w:val="center"/>
        </w:trPr>
        <w:tc>
          <w:tcPr>
            <w:tcW w:w="1060"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b/>
                <w:bCs/>
                <w:vertAlign w:val="superscript"/>
              </w:rPr>
              <w:t>2008</w:t>
            </w:r>
          </w:p>
        </w:tc>
        <w:tc>
          <w:tcPr>
            <w:tcW w:w="1036"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32,032,363</w:t>
            </w:r>
          </w:p>
        </w:tc>
        <w:tc>
          <w:tcPr>
            <w:tcW w:w="1031"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18,100,440</w:t>
            </w:r>
          </w:p>
        </w:tc>
        <w:tc>
          <w:tcPr>
            <w:tcW w:w="935"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3,950,758</w:t>
            </w:r>
          </w:p>
        </w:tc>
        <w:tc>
          <w:tcPr>
            <w:tcW w:w="1096"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351,135</w:t>
            </w:r>
          </w:p>
        </w:tc>
        <w:tc>
          <w:tcPr>
            <w:tcW w:w="1031"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18,125,189</w:t>
            </w:r>
          </w:p>
        </w:tc>
        <w:tc>
          <w:tcPr>
            <w:tcW w:w="1031"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15,489,858</w:t>
            </w:r>
          </w:p>
        </w:tc>
        <w:tc>
          <w:tcPr>
            <w:tcW w:w="1008"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88,019,812</w:t>
            </w:r>
          </w:p>
        </w:tc>
      </w:tr>
      <w:tr w:rsidR="00432895" w:rsidRPr="00CB752D" w:rsidTr="00BE4C17">
        <w:trPr>
          <w:trHeight w:val="20"/>
          <w:jc w:val="center"/>
        </w:trPr>
        <w:tc>
          <w:tcPr>
            <w:tcW w:w="1060"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b/>
                <w:bCs/>
                <w:vertAlign w:val="superscript"/>
              </w:rPr>
              <w:t>2009</w:t>
            </w:r>
          </w:p>
        </w:tc>
        <w:tc>
          <w:tcPr>
            <w:tcW w:w="1036"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29,136,839</w:t>
            </w:r>
          </w:p>
        </w:tc>
        <w:tc>
          <w:tcPr>
            <w:tcW w:w="1031"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20,004,707</w:t>
            </w:r>
          </w:p>
        </w:tc>
        <w:tc>
          <w:tcPr>
            <w:tcW w:w="935"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6,386,571</w:t>
            </w:r>
          </w:p>
        </w:tc>
        <w:tc>
          <w:tcPr>
            <w:tcW w:w="1096"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34,048</w:t>
            </w:r>
          </w:p>
        </w:tc>
        <w:tc>
          <w:tcPr>
            <w:tcW w:w="1031"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20,893,129</w:t>
            </w:r>
          </w:p>
        </w:tc>
        <w:tc>
          <w:tcPr>
            <w:tcW w:w="1031"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17,886,736</w:t>
            </w:r>
          </w:p>
        </w:tc>
        <w:tc>
          <w:tcPr>
            <w:tcW w:w="1008"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94,342,030</w:t>
            </w:r>
          </w:p>
        </w:tc>
      </w:tr>
      <w:tr w:rsidR="00432895" w:rsidRPr="00CB752D" w:rsidTr="00BE4C17">
        <w:trPr>
          <w:trHeight w:val="20"/>
          <w:jc w:val="center"/>
        </w:trPr>
        <w:tc>
          <w:tcPr>
            <w:tcW w:w="1060"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b/>
                <w:bCs/>
                <w:vertAlign w:val="superscript"/>
              </w:rPr>
              <w:t>July-09</w:t>
            </w:r>
          </w:p>
        </w:tc>
        <w:tc>
          <w:tcPr>
            <w:tcW w:w="1036"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29,551,075</w:t>
            </w:r>
          </w:p>
        </w:tc>
        <w:tc>
          <w:tcPr>
            <w:tcW w:w="1031"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20,057,079</w:t>
            </w:r>
          </w:p>
        </w:tc>
        <w:tc>
          <w:tcPr>
            <w:tcW w:w="935"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6,486,338</w:t>
            </w:r>
          </w:p>
        </w:tc>
        <w:tc>
          <w:tcPr>
            <w:tcW w:w="1096"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11,917</w:t>
            </w:r>
          </w:p>
        </w:tc>
        <w:tc>
          <w:tcPr>
            <w:tcW w:w="1031"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21,299,334</w:t>
            </w:r>
          </w:p>
        </w:tc>
        <w:tc>
          <w:tcPr>
            <w:tcW w:w="1031"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18,141,542</w:t>
            </w:r>
          </w:p>
        </w:tc>
        <w:tc>
          <w:tcPr>
            <w:tcW w:w="1008" w:type="dxa"/>
            <w:tcBorders>
              <w:top w:val="outset" w:sz="6" w:space="0" w:color="111111"/>
              <w:left w:val="outset" w:sz="6" w:space="0" w:color="111111"/>
              <w:bottom w:val="outset" w:sz="6" w:space="0" w:color="111111"/>
              <w:right w:val="outset" w:sz="6" w:space="0" w:color="111111"/>
            </w:tcBorders>
            <w:vAlign w:val="center"/>
            <w:hideMark/>
          </w:tcPr>
          <w:p w:rsidR="00432895" w:rsidRPr="008D0E22" w:rsidRDefault="00432895" w:rsidP="00432895">
            <w:pPr>
              <w:spacing w:before="100" w:beforeAutospacing="1" w:after="100" w:afterAutospacing="1"/>
              <w:jc w:val="center"/>
              <w:rPr>
                <w:vertAlign w:val="superscript"/>
              </w:rPr>
            </w:pPr>
            <w:r w:rsidRPr="008D0E22">
              <w:rPr>
                <w:rFonts w:ascii="Arial" w:hAnsi="Arial" w:cs="Arial"/>
                <w:vertAlign w:val="superscript"/>
              </w:rPr>
              <w:t>95,547,285</w:t>
            </w:r>
          </w:p>
        </w:tc>
      </w:tr>
      <w:tr w:rsidR="00432895" w:rsidRPr="00CB752D" w:rsidTr="00BE4C17">
        <w:trPr>
          <w:trHeight w:val="20"/>
          <w:jc w:val="center"/>
        </w:trPr>
        <w:tc>
          <w:tcPr>
            <w:tcW w:w="8228" w:type="dxa"/>
            <w:gridSpan w:val="8"/>
            <w:tcBorders>
              <w:top w:val="outset" w:sz="6" w:space="0" w:color="111111"/>
              <w:left w:val="outset" w:sz="6" w:space="0" w:color="111111"/>
              <w:bottom w:val="outset" w:sz="6" w:space="0" w:color="111111"/>
              <w:right w:val="outset" w:sz="6" w:space="0" w:color="111111"/>
            </w:tcBorders>
            <w:noWrap/>
            <w:vAlign w:val="center"/>
            <w:hideMark/>
          </w:tcPr>
          <w:p w:rsidR="00432895" w:rsidRPr="00CB752D" w:rsidRDefault="00432895" w:rsidP="00432895">
            <w:pPr>
              <w:rPr>
                <w:vertAlign w:val="superscript"/>
              </w:rPr>
            </w:pPr>
            <w:r w:rsidRPr="00CB752D">
              <w:rPr>
                <w:rFonts w:ascii="Arial" w:hAnsi="Arial" w:cs="Arial"/>
                <w:b/>
                <w:bCs/>
                <w:color w:val="000080"/>
                <w:sz w:val="22"/>
                <w:szCs w:val="22"/>
                <w:vertAlign w:val="superscript"/>
              </w:rPr>
              <w:t>SCO Cellular Subscribers June - 2009 are 285,072</w:t>
            </w:r>
          </w:p>
          <w:p w:rsidR="00432895" w:rsidRPr="00CB752D" w:rsidRDefault="00432895" w:rsidP="00827235">
            <w:pPr>
              <w:keepNext/>
              <w:rPr>
                <w:vertAlign w:val="superscript"/>
              </w:rPr>
            </w:pPr>
            <w:r w:rsidRPr="00CB752D">
              <w:rPr>
                <w:rFonts w:ascii="Arial" w:hAnsi="Arial" w:cs="Arial"/>
                <w:b/>
                <w:bCs/>
                <w:color w:val="000000"/>
                <w:sz w:val="22"/>
                <w:szCs w:val="22"/>
                <w:u w:val="single"/>
                <w:vertAlign w:val="superscript"/>
              </w:rPr>
              <w:t>Note:</w:t>
            </w:r>
            <w:r w:rsidRPr="00CB752D">
              <w:rPr>
                <w:rFonts w:ascii="Arial" w:hAnsi="Arial" w:cs="Arial"/>
                <w:b/>
                <w:bCs/>
                <w:color w:val="000080"/>
                <w:sz w:val="22"/>
                <w:szCs w:val="22"/>
                <w:vertAlign w:val="superscript"/>
              </w:rPr>
              <w:t xml:space="preserve"> Including AJK &amp; NAs</w:t>
            </w:r>
          </w:p>
        </w:tc>
      </w:tr>
    </w:tbl>
    <w:p w:rsidR="002069D0" w:rsidRDefault="002069D0" w:rsidP="00695818">
      <w:pPr>
        <w:pStyle w:val="NormalWeb"/>
        <w:spacing w:before="100" w:beforeAutospacing="1" w:after="100" w:afterAutospacing="1" w:line="360" w:lineRule="auto"/>
        <w:jc w:val="both"/>
        <w:rPr>
          <w:rFonts w:ascii="Courier New" w:hAnsi="Courier New" w:cs="Courier New"/>
          <w:color w:val="000000"/>
        </w:rPr>
      </w:pPr>
      <w:r w:rsidRPr="00BA31C0">
        <w:rPr>
          <w:rFonts w:ascii="Courier New" w:hAnsi="Courier New" w:cs="Courier New"/>
          <w:color w:val="000000"/>
        </w:rPr>
        <w:t xml:space="preserve">The </w:t>
      </w:r>
      <w:r w:rsidR="00695818">
        <w:rPr>
          <w:rFonts w:ascii="Courier New" w:hAnsi="Courier New" w:cs="Courier New"/>
          <w:color w:val="000000"/>
        </w:rPr>
        <w:t>table</w:t>
      </w:r>
      <w:r w:rsidRPr="00BA31C0">
        <w:rPr>
          <w:rFonts w:ascii="Courier New" w:hAnsi="Courier New" w:cs="Courier New"/>
          <w:color w:val="000000"/>
        </w:rPr>
        <w:t xml:space="preserve"> </w:t>
      </w:r>
      <w:r>
        <w:rPr>
          <w:rFonts w:ascii="Courier New" w:hAnsi="Courier New" w:cs="Courier New"/>
          <w:color w:val="000000"/>
        </w:rPr>
        <w:t>above</w:t>
      </w:r>
      <w:r w:rsidRPr="00BA31C0">
        <w:rPr>
          <w:rFonts w:ascii="Courier New" w:hAnsi="Courier New" w:cs="Courier New"/>
          <w:color w:val="000000"/>
        </w:rPr>
        <w:t xml:space="preserve"> shows the market share of mobile phone companies of Pakistan, as of </w:t>
      </w:r>
      <w:r>
        <w:rPr>
          <w:rFonts w:ascii="Courier New" w:hAnsi="Courier New" w:cs="Courier New"/>
          <w:color w:val="000000"/>
        </w:rPr>
        <w:t>July 2009</w:t>
      </w:r>
      <w:r w:rsidRPr="00BA31C0">
        <w:rPr>
          <w:rFonts w:ascii="Courier New" w:hAnsi="Courier New" w:cs="Courier New"/>
          <w:color w:val="000000"/>
        </w:rPr>
        <w:t xml:space="preserve">. Compared with </w:t>
      </w:r>
      <w:r>
        <w:rPr>
          <w:rFonts w:ascii="Courier New" w:hAnsi="Courier New" w:cs="Courier New"/>
          <w:color w:val="000000"/>
        </w:rPr>
        <w:t>year 2008</w:t>
      </w:r>
      <w:r w:rsidRPr="00BA31C0">
        <w:rPr>
          <w:rFonts w:ascii="Courier New" w:hAnsi="Courier New" w:cs="Courier New"/>
          <w:color w:val="000000"/>
        </w:rPr>
        <w:t>, the market share changed little</w:t>
      </w:r>
      <w:r>
        <w:rPr>
          <w:rFonts w:ascii="Courier New" w:hAnsi="Courier New" w:cs="Courier New"/>
          <w:color w:val="000000"/>
        </w:rPr>
        <w:t>, in year 2009</w:t>
      </w:r>
      <w:r w:rsidRPr="00BA31C0">
        <w:rPr>
          <w:rFonts w:ascii="Courier New" w:hAnsi="Courier New" w:cs="Courier New"/>
          <w:color w:val="000000"/>
        </w:rPr>
        <w:t>. Mobilink lost 1% share (35%), picked up by Zong which cash rich and</w:t>
      </w:r>
      <w:r>
        <w:rPr>
          <w:rFonts w:ascii="Courier New" w:hAnsi="Courier New" w:cs="Courier New"/>
          <w:color w:val="000000"/>
        </w:rPr>
        <w:t xml:space="preserve"> has a ready-to-invest attitude, whereas Telenor and Ufone are competing fiercely for the #2 position in the market</w:t>
      </w:r>
      <w:sdt>
        <w:sdtPr>
          <w:rPr>
            <w:rFonts w:ascii="Courier New" w:hAnsi="Courier New" w:cs="Courier New"/>
            <w:color w:val="000000"/>
          </w:rPr>
          <w:id w:val="1894768"/>
          <w:citation/>
        </w:sdtPr>
        <w:sdtContent>
          <w:r w:rsidR="00E478E8">
            <w:rPr>
              <w:rFonts w:ascii="Courier New" w:hAnsi="Courier New" w:cs="Courier New"/>
              <w:color w:val="000000"/>
            </w:rPr>
            <w:fldChar w:fldCharType="begin"/>
          </w:r>
          <w:r>
            <w:rPr>
              <w:rFonts w:ascii="Courier New" w:hAnsi="Courier New" w:cs="Courier New"/>
              <w:color w:val="000000"/>
              <w:lang w:val="en-US"/>
            </w:rPr>
            <w:instrText xml:space="preserve"> CITATION Mob09 \l 1033 </w:instrText>
          </w:r>
          <w:r w:rsidR="00E478E8">
            <w:rPr>
              <w:rFonts w:ascii="Courier New" w:hAnsi="Courier New" w:cs="Courier New"/>
              <w:color w:val="000000"/>
            </w:rPr>
            <w:fldChar w:fldCharType="separate"/>
          </w:r>
          <w:r>
            <w:rPr>
              <w:rFonts w:ascii="Courier New" w:hAnsi="Courier New" w:cs="Courier New"/>
              <w:noProof/>
              <w:color w:val="000000"/>
              <w:lang w:val="en-US"/>
            </w:rPr>
            <w:t xml:space="preserve"> </w:t>
          </w:r>
          <w:r w:rsidRPr="00DD0255">
            <w:rPr>
              <w:rFonts w:ascii="Courier New" w:hAnsi="Courier New" w:cs="Courier New"/>
              <w:noProof/>
              <w:color w:val="000000"/>
              <w:lang w:val="en-US"/>
            </w:rPr>
            <w:t>(Mobile Cellular Services, 2009)</w:t>
          </w:r>
          <w:r w:rsidR="00E478E8">
            <w:rPr>
              <w:rFonts w:ascii="Courier New" w:hAnsi="Courier New" w:cs="Courier New"/>
              <w:color w:val="000000"/>
            </w:rPr>
            <w:fldChar w:fldCharType="end"/>
          </w:r>
        </w:sdtContent>
      </w:sdt>
      <w:r>
        <w:rPr>
          <w:rFonts w:ascii="Courier New" w:hAnsi="Courier New" w:cs="Courier New"/>
          <w:color w:val="000000"/>
        </w:rPr>
        <w:t xml:space="preserve">. </w:t>
      </w:r>
    </w:p>
    <w:p w:rsidR="00432895" w:rsidRDefault="00432895" w:rsidP="00695818">
      <w:pPr>
        <w:pStyle w:val="NormalWeb"/>
        <w:spacing w:before="100" w:beforeAutospacing="1" w:after="100" w:afterAutospacing="1" w:line="360" w:lineRule="auto"/>
        <w:jc w:val="both"/>
      </w:pPr>
      <w:r>
        <w:rPr>
          <w:rFonts w:ascii="Courier New" w:hAnsi="Courier New" w:cs="Courier New"/>
          <w:color w:val="000000"/>
          <w:lang w:val="en-US"/>
        </w:rPr>
        <w:lastRenderedPageBreak/>
        <w:t>The table below shows the cellular mobile density in Pakistani Market over the last decade</w:t>
      </w:r>
      <w:sdt>
        <w:sdtPr>
          <w:rPr>
            <w:rFonts w:ascii="Courier New" w:hAnsi="Courier New" w:cs="Courier New"/>
            <w:color w:val="000000"/>
            <w:lang w:val="en-US"/>
          </w:rPr>
          <w:id w:val="1894769"/>
          <w:citation/>
        </w:sdtPr>
        <w:sdtContent>
          <w:r w:rsidR="00E478E8">
            <w:rPr>
              <w:rFonts w:ascii="Courier New" w:hAnsi="Courier New" w:cs="Courier New"/>
              <w:color w:val="000000"/>
              <w:lang w:val="en-US"/>
            </w:rPr>
            <w:fldChar w:fldCharType="begin"/>
          </w:r>
          <w:r>
            <w:rPr>
              <w:rFonts w:ascii="Courier New" w:hAnsi="Courier New" w:cs="Courier New"/>
              <w:color w:val="000000"/>
              <w:lang w:val="en-US"/>
            </w:rPr>
            <w:instrText xml:space="preserve"> CITATION Mob09 \l 1033 </w:instrText>
          </w:r>
          <w:r w:rsidR="00E478E8">
            <w:rPr>
              <w:rFonts w:ascii="Courier New" w:hAnsi="Courier New" w:cs="Courier New"/>
              <w:color w:val="000000"/>
              <w:lang w:val="en-US"/>
            </w:rPr>
            <w:fldChar w:fldCharType="separate"/>
          </w:r>
          <w:r>
            <w:rPr>
              <w:rFonts w:ascii="Courier New" w:hAnsi="Courier New" w:cs="Courier New"/>
              <w:noProof/>
              <w:color w:val="000000"/>
              <w:lang w:val="en-US"/>
            </w:rPr>
            <w:t xml:space="preserve"> </w:t>
          </w:r>
          <w:r w:rsidRPr="00DD0255">
            <w:rPr>
              <w:rFonts w:ascii="Courier New" w:hAnsi="Courier New" w:cs="Courier New"/>
              <w:noProof/>
              <w:color w:val="000000"/>
              <w:lang w:val="en-US"/>
            </w:rPr>
            <w:t>(Mobile Cellular Services, 2009)</w:t>
          </w:r>
          <w:r w:rsidR="00E478E8">
            <w:rPr>
              <w:rFonts w:ascii="Courier New" w:hAnsi="Courier New" w:cs="Courier New"/>
              <w:color w:val="000000"/>
              <w:lang w:val="en-US"/>
            </w:rPr>
            <w:fldChar w:fldCharType="end"/>
          </w:r>
        </w:sdtContent>
      </w:sdt>
      <w:r>
        <w:rPr>
          <w:rFonts w:ascii="Courier New" w:hAnsi="Courier New" w:cs="Courier New"/>
          <w:color w:val="000000"/>
          <w:lang w:val="en-US"/>
        </w:rPr>
        <w:t xml:space="preserve">. This table clearly </w:t>
      </w:r>
      <w:r w:rsidR="00695818">
        <w:rPr>
          <w:rFonts w:ascii="Courier New" w:hAnsi="Courier New" w:cs="Courier New"/>
          <w:color w:val="000000"/>
          <w:lang w:val="en-US"/>
        </w:rPr>
        <w:t>indicates</w:t>
      </w:r>
      <w:r>
        <w:rPr>
          <w:rFonts w:ascii="Courier New" w:hAnsi="Courier New" w:cs="Courier New"/>
          <w:color w:val="000000"/>
          <w:lang w:val="en-US"/>
        </w:rPr>
        <w:t xml:space="preserve"> a remarkable decrease in growth from year 2008 to 2009, which is not a good sign for this industry and its players.</w:t>
      </w:r>
    </w:p>
    <w:p w:rsidR="002069D0" w:rsidRPr="002069D0" w:rsidRDefault="002069D0" w:rsidP="00DE4FE6">
      <w:pPr>
        <w:pStyle w:val="Caption"/>
      </w:pPr>
      <w:r>
        <w:t xml:space="preserve">                             </w:t>
      </w:r>
      <w:bookmarkStart w:id="10" w:name="_Toc246393481"/>
      <w:r w:rsidRPr="002069D0">
        <w:t xml:space="preserve">Table </w:t>
      </w:r>
      <w:r w:rsidR="00E478E8">
        <w:fldChar w:fldCharType="begin"/>
      </w:r>
      <w:r w:rsidR="001C5063">
        <w:instrText xml:space="preserve"> SEQ Table \* ARABIC </w:instrText>
      </w:r>
      <w:r w:rsidR="00E478E8">
        <w:fldChar w:fldCharType="separate"/>
      </w:r>
      <w:r w:rsidR="00403166">
        <w:rPr>
          <w:noProof/>
        </w:rPr>
        <w:t>3</w:t>
      </w:r>
      <w:r w:rsidR="00E478E8">
        <w:fldChar w:fldCharType="end"/>
      </w:r>
      <w:r w:rsidRPr="002069D0">
        <w:t>: Cellular Mobile Density</w:t>
      </w:r>
      <w:bookmarkEnd w:id="10"/>
    </w:p>
    <w:tbl>
      <w:tblPr>
        <w:tblW w:w="6000" w:type="dxa"/>
        <w:jc w:val="center"/>
        <w:tblBorders>
          <w:top w:val="outset" w:sz="6" w:space="0" w:color="111111"/>
          <w:left w:val="outset" w:sz="6" w:space="0" w:color="111111"/>
          <w:bottom w:val="outset" w:sz="6" w:space="0" w:color="111111"/>
          <w:right w:val="outset" w:sz="6" w:space="0" w:color="111111"/>
        </w:tblBorders>
        <w:tblCellMar>
          <w:top w:w="15" w:type="dxa"/>
          <w:left w:w="15" w:type="dxa"/>
          <w:bottom w:w="15" w:type="dxa"/>
          <w:right w:w="15" w:type="dxa"/>
        </w:tblCellMar>
        <w:tblLook w:val="04A0"/>
      </w:tblPr>
      <w:tblGrid>
        <w:gridCol w:w="2533"/>
        <w:gridCol w:w="3467"/>
      </w:tblGrid>
      <w:tr w:rsidR="00432895" w:rsidRPr="000B43A0" w:rsidTr="00827235">
        <w:trPr>
          <w:trHeight w:val="20"/>
          <w:jc w:val="center"/>
        </w:trPr>
        <w:tc>
          <w:tcPr>
            <w:tcW w:w="0" w:type="auto"/>
            <w:gridSpan w:val="2"/>
            <w:tcBorders>
              <w:top w:val="outset" w:sz="6" w:space="0" w:color="111111"/>
              <w:left w:val="outset" w:sz="6" w:space="0" w:color="111111"/>
              <w:bottom w:val="outset" w:sz="6" w:space="0" w:color="111111"/>
              <w:right w:val="outset" w:sz="6" w:space="0" w:color="111111"/>
            </w:tcBorders>
            <w:vAlign w:val="center"/>
            <w:hideMark/>
          </w:tcPr>
          <w:p w:rsidR="00432895" w:rsidRPr="000B43A0" w:rsidRDefault="00432895" w:rsidP="00432895">
            <w:pPr>
              <w:spacing w:before="100" w:beforeAutospacing="1" w:after="100" w:afterAutospacing="1"/>
              <w:jc w:val="center"/>
              <w:rPr>
                <w:rFonts w:ascii="Arial" w:hAnsi="Arial" w:cs="Arial"/>
                <w:b/>
                <w:bCs/>
                <w:sz w:val="20"/>
                <w:szCs w:val="20"/>
              </w:rPr>
            </w:pPr>
            <w:bookmarkStart w:id="11" w:name="9"/>
            <w:r w:rsidRPr="000B43A0">
              <w:rPr>
                <w:rFonts w:ascii="Arial" w:hAnsi="Arial" w:cs="Arial"/>
                <w:b/>
                <w:bCs/>
                <w:sz w:val="20"/>
                <w:szCs w:val="20"/>
              </w:rPr>
              <w:t>CELLULAR MOBILE DENSITY</w:t>
            </w:r>
            <w:bookmarkEnd w:id="11"/>
          </w:p>
        </w:tc>
      </w:tr>
      <w:tr w:rsidR="00432895" w:rsidRPr="000B43A0" w:rsidTr="00827235">
        <w:trPr>
          <w:trHeight w:val="20"/>
          <w:jc w:val="center"/>
        </w:trPr>
        <w:tc>
          <w:tcPr>
            <w:tcW w:w="0" w:type="auto"/>
            <w:tcBorders>
              <w:top w:val="outset" w:sz="6" w:space="0" w:color="111111"/>
              <w:left w:val="outset" w:sz="6" w:space="0" w:color="111111"/>
              <w:bottom w:val="outset" w:sz="6" w:space="0" w:color="111111"/>
              <w:right w:val="outset" w:sz="6" w:space="0" w:color="111111"/>
            </w:tcBorders>
            <w:shd w:val="clear" w:color="auto" w:fill="808080"/>
            <w:vAlign w:val="center"/>
            <w:hideMark/>
          </w:tcPr>
          <w:p w:rsidR="00432895" w:rsidRPr="000B43A0" w:rsidRDefault="00432895" w:rsidP="00432895">
            <w:pPr>
              <w:spacing w:before="100" w:beforeAutospacing="1" w:after="100" w:afterAutospacing="1"/>
              <w:jc w:val="center"/>
            </w:pPr>
            <w:r w:rsidRPr="000B43A0">
              <w:rPr>
                <w:rFonts w:ascii="Arial" w:hAnsi="Arial" w:cs="Arial"/>
                <w:b/>
                <w:bCs/>
                <w:color w:val="FFFFFF"/>
                <w:sz w:val="20"/>
                <w:szCs w:val="20"/>
              </w:rPr>
              <w:t>Year</w:t>
            </w:r>
          </w:p>
        </w:tc>
        <w:tc>
          <w:tcPr>
            <w:tcW w:w="0" w:type="auto"/>
            <w:tcBorders>
              <w:top w:val="outset" w:sz="6" w:space="0" w:color="111111"/>
              <w:left w:val="outset" w:sz="6" w:space="0" w:color="111111"/>
              <w:bottom w:val="outset" w:sz="6" w:space="0" w:color="111111"/>
              <w:right w:val="outset" w:sz="6" w:space="0" w:color="111111"/>
            </w:tcBorders>
            <w:shd w:val="clear" w:color="auto" w:fill="808080"/>
            <w:vAlign w:val="center"/>
            <w:hideMark/>
          </w:tcPr>
          <w:p w:rsidR="00432895" w:rsidRPr="000B43A0" w:rsidRDefault="00432895" w:rsidP="00432895">
            <w:pPr>
              <w:spacing w:before="100" w:beforeAutospacing="1" w:after="100" w:afterAutospacing="1"/>
              <w:jc w:val="center"/>
            </w:pPr>
            <w:r w:rsidRPr="000B43A0">
              <w:rPr>
                <w:rFonts w:ascii="Arial" w:hAnsi="Arial" w:cs="Arial"/>
                <w:b/>
                <w:bCs/>
                <w:color w:val="FFFFFF"/>
                <w:sz w:val="20"/>
                <w:szCs w:val="20"/>
              </w:rPr>
              <w:t>Mobile Density</w:t>
            </w:r>
          </w:p>
        </w:tc>
      </w:tr>
      <w:tr w:rsidR="00432895" w:rsidRPr="000B43A0" w:rsidTr="00827235">
        <w:trPr>
          <w:trHeight w:val="20"/>
          <w:jc w:val="center"/>
        </w:trPr>
        <w:tc>
          <w:tcPr>
            <w:tcW w:w="0" w:type="auto"/>
            <w:tcBorders>
              <w:top w:val="outset" w:sz="6" w:space="0" w:color="111111"/>
              <w:left w:val="outset" w:sz="6" w:space="0" w:color="111111"/>
              <w:bottom w:val="outset" w:sz="6" w:space="0" w:color="111111"/>
              <w:right w:val="outset" w:sz="6" w:space="0" w:color="111111"/>
            </w:tcBorders>
            <w:vAlign w:val="center"/>
            <w:hideMark/>
          </w:tcPr>
          <w:p w:rsidR="00432895" w:rsidRPr="000B43A0" w:rsidRDefault="00432895" w:rsidP="00432895">
            <w:pPr>
              <w:spacing w:before="100" w:beforeAutospacing="1" w:after="100" w:afterAutospacing="1"/>
              <w:jc w:val="center"/>
            </w:pPr>
            <w:r w:rsidRPr="000B43A0">
              <w:rPr>
                <w:rFonts w:ascii="Arial" w:hAnsi="Arial" w:cs="Arial"/>
                <w:b/>
                <w:bCs/>
                <w:sz w:val="20"/>
                <w:szCs w:val="20"/>
              </w:rPr>
              <w:t>2000</w:t>
            </w:r>
          </w:p>
        </w:tc>
        <w:tc>
          <w:tcPr>
            <w:tcW w:w="0" w:type="auto"/>
            <w:tcBorders>
              <w:top w:val="outset" w:sz="6" w:space="0" w:color="111111"/>
              <w:left w:val="outset" w:sz="6" w:space="0" w:color="111111"/>
              <w:bottom w:val="outset" w:sz="6" w:space="0" w:color="111111"/>
              <w:right w:val="outset" w:sz="6" w:space="0" w:color="111111"/>
            </w:tcBorders>
            <w:vAlign w:val="center"/>
            <w:hideMark/>
          </w:tcPr>
          <w:p w:rsidR="00432895" w:rsidRPr="000B43A0" w:rsidRDefault="00432895" w:rsidP="00432895">
            <w:pPr>
              <w:spacing w:before="100" w:beforeAutospacing="1" w:after="100" w:afterAutospacing="1"/>
              <w:jc w:val="center"/>
            </w:pPr>
            <w:r w:rsidRPr="000B43A0">
              <w:rPr>
                <w:rFonts w:ascii="Arial" w:hAnsi="Arial" w:cs="Arial"/>
                <w:sz w:val="20"/>
                <w:szCs w:val="20"/>
              </w:rPr>
              <w:t>0.22</w:t>
            </w:r>
          </w:p>
        </w:tc>
      </w:tr>
      <w:tr w:rsidR="00432895" w:rsidRPr="000B43A0" w:rsidTr="00827235">
        <w:trPr>
          <w:trHeight w:val="20"/>
          <w:jc w:val="center"/>
        </w:trPr>
        <w:tc>
          <w:tcPr>
            <w:tcW w:w="0" w:type="auto"/>
            <w:tcBorders>
              <w:top w:val="outset" w:sz="6" w:space="0" w:color="111111"/>
              <w:left w:val="outset" w:sz="6" w:space="0" w:color="111111"/>
              <w:bottom w:val="outset" w:sz="6" w:space="0" w:color="111111"/>
              <w:right w:val="outset" w:sz="6" w:space="0" w:color="111111"/>
            </w:tcBorders>
            <w:vAlign w:val="center"/>
            <w:hideMark/>
          </w:tcPr>
          <w:p w:rsidR="00432895" w:rsidRPr="000B43A0" w:rsidRDefault="00432895" w:rsidP="00432895">
            <w:pPr>
              <w:spacing w:before="100" w:beforeAutospacing="1" w:after="100" w:afterAutospacing="1"/>
              <w:jc w:val="center"/>
            </w:pPr>
            <w:r w:rsidRPr="000B43A0">
              <w:rPr>
                <w:rFonts w:ascii="Arial" w:hAnsi="Arial" w:cs="Arial"/>
                <w:b/>
                <w:bCs/>
                <w:sz w:val="20"/>
                <w:szCs w:val="20"/>
              </w:rPr>
              <w:t>2001</w:t>
            </w:r>
          </w:p>
        </w:tc>
        <w:tc>
          <w:tcPr>
            <w:tcW w:w="0" w:type="auto"/>
            <w:tcBorders>
              <w:top w:val="outset" w:sz="6" w:space="0" w:color="111111"/>
              <w:left w:val="outset" w:sz="6" w:space="0" w:color="111111"/>
              <w:bottom w:val="outset" w:sz="6" w:space="0" w:color="111111"/>
              <w:right w:val="outset" w:sz="6" w:space="0" w:color="111111"/>
            </w:tcBorders>
            <w:vAlign w:val="center"/>
            <w:hideMark/>
          </w:tcPr>
          <w:p w:rsidR="00432895" w:rsidRPr="000B43A0" w:rsidRDefault="00432895" w:rsidP="00432895">
            <w:pPr>
              <w:spacing w:before="100" w:beforeAutospacing="1" w:after="100" w:afterAutospacing="1"/>
              <w:jc w:val="center"/>
            </w:pPr>
            <w:r w:rsidRPr="000B43A0">
              <w:rPr>
                <w:rFonts w:ascii="Arial" w:hAnsi="Arial" w:cs="Arial"/>
                <w:sz w:val="20"/>
                <w:szCs w:val="20"/>
              </w:rPr>
              <w:t>0.52</w:t>
            </w:r>
          </w:p>
        </w:tc>
      </w:tr>
      <w:tr w:rsidR="00432895" w:rsidRPr="000B43A0" w:rsidTr="00827235">
        <w:trPr>
          <w:trHeight w:val="20"/>
          <w:jc w:val="center"/>
        </w:trPr>
        <w:tc>
          <w:tcPr>
            <w:tcW w:w="0" w:type="auto"/>
            <w:tcBorders>
              <w:top w:val="outset" w:sz="6" w:space="0" w:color="111111"/>
              <w:left w:val="outset" w:sz="6" w:space="0" w:color="111111"/>
              <w:bottom w:val="outset" w:sz="6" w:space="0" w:color="111111"/>
              <w:right w:val="outset" w:sz="6" w:space="0" w:color="111111"/>
            </w:tcBorders>
            <w:vAlign w:val="center"/>
            <w:hideMark/>
          </w:tcPr>
          <w:p w:rsidR="00432895" w:rsidRPr="000B43A0" w:rsidRDefault="00432895" w:rsidP="00432895">
            <w:pPr>
              <w:spacing w:before="100" w:beforeAutospacing="1" w:after="100" w:afterAutospacing="1"/>
              <w:jc w:val="center"/>
            </w:pPr>
            <w:r w:rsidRPr="000B43A0">
              <w:rPr>
                <w:rFonts w:ascii="Arial" w:hAnsi="Arial" w:cs="Arial"/>
                <w:b/>
                <w:bCs/>
                <w:sz w:val="20"/>
                <w:szCs w:val="20"/>
              </w:rPr>
              <w:t>2002</w:t>
            </w:r>
          </w:p>
        </w:tc>
        <w:tc>
          <w:tcPr>
            <w:tcW w:w="0" w:type="auto"/>
            <w:tcBorders>
              <w:top w:val="outset" w:sz="6" w:space="0" w:color="111111"/>
              <w:left w:val="outset" w:sz="6" w:space="0" w:color="111111"/>
              <w:bottom w:val="outset" w:sz="6" w:space="0" w:color="111111"/>
              <w:right w:val="outset" w:sz="6" w:space="0" w:color="111111"/>
            </w:tcBorders>
            <w:vAlign w:val="center"/>
            <w:hideMark/>
          </w:tcPr>
          <w:p w:rsidR="00432895" w:rsidRPr="000B43A0" w:rsidRDefault="00432895" w:rsidP="00432895">
            <w:pPr>
              <w:spacing w:before="100" w:beforeAutospacing="1" w:after="100" w:afterAutospacing="1"/>
              <w:jc w:val="center"/>
            </w:pPr>
            <w:r w:rsidRPr="000B43A0">
              <w:rPr>
                <w:rFonts w:ascii="Arial" w:hAnsi="Arial" w:cs="Arial"/>
                <w:sz w:val="20"/>
                <w:szCs w:val="20"/>
              </w:rPr>
              <w:t>1.16</w:t>
            </w:r>
          </w:p>
        </w:tc>
      </w:tr>
      <w:tr w:rsidR="00432895" w:rsidRPr="000B43A0" w:rsidTr="00827235">
        <w:trPr>
          <w:trHeight w:val="20"/>
          <w:jc w:val="center"/>
        </w:trPr>
        <w:tc>
          <w:tcPr>
            <w:tcW w:w="0" w:type="auto"/>
            <w:tcBorders>
              <w:top w:val="outset" w:sz="6" w:space="0" w:color="111111"/>
              <w:left w:val="outset" w:sz="6" w:space="0" w:color="111111"/>
              <w:bottom w:val="outset" w:sz="6" w:space="0" w:color="111111"/>
              <w:right w:val="outset" w:sz="6" w:space="0" w:color="111111"/>
            </w:tcBorders>
            <w:vAlign w:val="center"/>
            <w:hideMark/>
          </w:tcPr>
          <w:p w:rsidR="00432895" w:rsidRPr="000B43A0" w:rsidRDefault="00432895" w:rsidP="00432895">
            <w:pPr>
              <w:spacing w:before="100" w:beforeAutospacing="1" w:after="100" w:afterAutospacing="1"/>
              <w:jc w:val="center"/>
            </w:pPr>
            <w:r w:rsidRPr="000B43A0">
              <w:rPr>
                <w:rFonts w:ascii="Arial" w:hAnsi="Arial" w:cs="Arial"/>
                <w:b/>
                <w:bCs/>
                <w:sz w:val="20"/>
                <w:szCs w:val="20"/>
              </w:rPr>
              <w:t>2003</w:t>
            </w:r>
          </w:p>
        </w:tc>
        <w:tc>
          <w:tcPr>
            <w:tcW w:w="0" w:type="auto"/>
            <w:tcBorders>
              <w:top w:val="outset" w:sz="6" w:space="0" w:color="111111"/>
              <w:left w:val="outset" w:sz="6" w:space="0" w:color="111111"/>
              <w:bottom w:val="outset" w:sz="6" w:space="0" w:color="111111"/>
              <w:right w:val="outset" w:sz="6" w:space="0" w:color="111111"/>
            </w:tcBorders>
            <w:vAlign w:val="center"/>
            <w:hideMark/>
          </w:tcPr>
          <w:p w:rsidR="00432895" w:rsidRPr="000B43A0" w:rsidRDefault="00432895" w:rsidP="00432895">
            <w:pPr>
              <w:spacing w:before="100" w:beforeAutospacing="1" w:after="100" w:afterAutospacing="1"/>
              <w:jc w:val="center"/>
            </w:pPr>
            <w:r w:rsidRPr="000B43A0">
              <w:rPr>
                <w:rFonts w:ascii="Arial" w:hAnsi="Arial" w:cs="Arial"/>
                <w:sz w:val="20"/>
                <w:szCs w:val="20"/>
              </w:rPr>
              <w:t>1.61</w:t>
            </w:r>
          </w:p>
        </w:tc>
      </w:tr>
      <w:tr w:rsidR="00432895" w:rsidRPr="000B43A0" w:rsidTr="00827235">
        <w:trPr>
          <w:trHeight w:val="20"/>
          <w:jc w:val="center"/>
        </w:trPr>
        <w:tc>
          <w:tcPr>
            <w:tcW w:w="0" w:type="auto"/>
            <w:tcBorders>
              <w:top w:val="outset" w:sz="6" w:space="0" w:color="111111"/>
              <w:left w:val="outset" w:sz="6" w:space="0" w:color="111111"/>
              <w:bottom w:val="outset" w:sz="6" w:space="0" w:color="111111"/>
              <w:right w:val="outset" w:sz="6" w:space="0" w:color="111111"/>
            </w:tcBorders>
            <w:vAlign w:val="center"/>
            <w:hideMark/>
          </w:tcPr>
          <w:p w:rsidR="00432895" w:rsidRPr="000B43A0" w:rsidRDefault="00432895" w:rsidP="00432895">
            <w:pPr>
              <w:spacing w:before="100" w:beforeAutospacing="1" w:after="100" w:afterAutospacing="1"/>
              <w:jc w:val="center"/>
            </w:pPr>
            <w:r w:rsidRPr="000B43A0">
              <w:rPr>
                <w:rFonts w:ascii="Arial" w:hAnsi="Arial" w:cs="Arial"/>
                <w:b/>
                <w:bCs/>
                <w:sz w:val="20"/>
                <w:szCs w:val="20"/>
              </w:rPr>
              <w:t>2004</w:t>
            </w:r>
          </w:p>
        </w:tc>
        <w:tc>
          <w:tcPr>
            <w:tcW w:w="0" w:type="auto"/>
            <w:tcBorders>
              <w:top w:val="outset" w:sz="6" w:space="0" w:color="111111"/>
              <w:left w:val="outset" w:sz="6" w:space="0" w:color="111111"/>
              <w:bottom w:val="outset" w:sz="6" w:space="0" w:color="111111"/>
              <w:right w:val="outset" w:sz="6" w:space="0" w:color="111111"/>
            </w:tcBorders>
            <w:vAlign w:val="center"/>
            <w:hideMark/>
          </w:tcPr>
          <w:p w:rsidR="00432895" w:rsidRPr="000B43A0" w:rsidRDefault="00432895" w:rsidP="00432895">
            <w:pPr>
              <w:spacing w:before="100" w:beforeAutospacing="1" w:after="100" w:afterAutospacing="1"/>
              <w:jc w:val="center"/>
            </w:pPr>
            <w:r w:rsidRPr="000B43A0">
              <w:rPr>
                <w:rFonts w:ascii="Arial" w:hAnsi="Arial" w:cs="Arial"/>
                <w:sz w:val="20"/>
                <w:szCs w:val="20"/>
              </w:rPr>
              <w:t>3.29</w:t>
            </w:r>
          </w:p>
        </w:tc>
      </w:tr>
      <w:tr w:rsidR="00432895" w:rsidRPr="000B43A0" w:rsidTr="00827235">
        <w:trPr>
          <w:trHeight w:val="20"/>
          <w:jc w:val="center"/>
        </w:trPr>
        <w:tc>
          <w:tcPr>
            <w:tcW w:w="0" w:type="auto"/>
            <w:tcBorders>
              <w:top w:val="outset" w:sz="6" w:space="0" w:color="111111"/>
              <w:left w:val="outset" w:sz="6" w:space="0" w:color="111111"/>
              <w:bottom w:val="outset" w:sz="6" w:space="0" w:color="111111"/>
              <w:right w:val="outset" w:sz="6" w:space="0" w:color="111111"/>
            </w:tcBorders>
            <w:vAlign w:val="center"/>
            <w:hideMark/>
          </w:tcPr>
          <w:p w:rsidR="00432895" w:rsidRPr="000B43A0" w:rsidRDefault="00432895" w:rsidP="00432895">
            <w:pPr>
              <w:spacing w:before="100" w:beforeAutospacing="1" w:after="100" w:afterAutospacing="1"/>
              <w:jc w:val="center"/>
            </w:pPr>
            <w:r w:rsidRPr="000B43A0">
              <w:rPr>
                <w:rFonts w:ascii="Arial" w:hAnsi="Arial" w:cs="Arial"/>
                <w:b/>
                <w:bCs/>
                <w:sz w:val="20"/>
                <w:szCs w:val="20"/>
              </w:rPr>
              <w:t>2005</w:t>
            </w:r>
          </w:p>
        </w:tc>
        <w:tc>
          <w:tcPr>
            <w:tcW w:w="0" w:type="auto"/>
            <w:tcBorders>
              <w:top w:val="outset" w:sz="6" w:space="0" w:color="111111"/>
              <w:left w:val="outset" w:sz="6" w:space="0" w:color="111111"/>
              <w:bottom w:val="outset" w:sz="6" w:space="0" w:color="111111"/>
              <w:right w:val="outset" w:sz="6" w:space="0" w:color="111111"/>
            </w:tcBorders>
            <w:vAlign w:val="center"/>
            <w:hideMark/>
          </w:tcPr>
          <w:p w:rsidR="00432895" w:rsidRPr="000B43A0" w:rsidRDefault="00432895" w:rsidP="00432895">
            <w:pPr>
              <w:spacing w:before="100" w:beforeAutospacing="1" w:after="100" w:afterAutospacing="1"/>
              <w:jc w:val="center"/>
            </w:pPr>
            <w:r w:rsidRPr="000B43A0">
              <w:rPr>
                <w:rFonts w:ascii="Arial" w:hAnsi="Arial" w:cs="Arial"/>
                <w:sz w:val="20"/>
                <w:szCs w:val="20"/>
              </w:rPr>
              <w:t>8.30</w:t>
            </w:r>
          </w:p>
        </w:tc>
      </w:tr>
      <w:tr w:rsidR="00432895" w:rsidRPr="000B43A0" w:rsidTr="00827235">
        <w:trPr>
          <w:trHeight w:val="20"/>
          <w:jc w:val="center"/>
        </w:trPr>
        <w:tc>
          <w:tcPr>
            <w:tcW w:w="0" w:type="auto"/>
            <w:tcBorders>
              <w:top w:val="outset" w:sz="6" w:space="0" w:color="111111"/>
              <w:left w:val="outset" w:sz="6" w:space="0" w:color="111111"/>
              <w:bottom w:val="outset" w:sz="6" w:space="0" w:color="111111"/>
              <w:right w:val="outset" w:sz="6" w:space="0" w:color="111111"/>
            </w:tcBorders>
            <w:vAlign w:val="center"/>
            <w:hideMark/>
          </w:tcPr>
          <w:p w:rsidR="00432895" w:rsidRPr="000B43A0" w:rsidRDefault="00432895" w:rsidP="00432895">
            <w:pPr>
              <w:spacing w:before="100" w:beforeAutospacing="1" w:after="100" w:afterAutospacing="1" w:line="225" w:lineRule="atLeast"/>
              <w:jc w:val="center"/>
            </w:pPr>
            <w:r w:rsidRPr="000B43A0">
              <w:rPr>
                <w:rFonts w:ascii="Arial" w:hAnsi="Arial" w:cs="Arial"/>
                <w:b/>
                <w:bCs/>
                <w:sz w:val="20"/>
                <w:szCs w:val="20"/>
              </w:rPr>
              <w:t>2006</w:t>
            </w:r>
          </w:p>
        </w:tc>
        <w:tc>
          <w:tcPr>
            <w:tcW w:w="0" w:type="auto"/>
            <w:tcBorders>
              <w:top w:val="outset" w:sz="6" w:space="0" w:color="111111"/>
              <w:left w:val="outset" w:sz="6" w:space="0" w:color="111111"/>
              <w:bottom w:val="outset" w:sz="6" w:space="0" w:color="111111"/>
              <w:right w:val="outset" w:sz="6" w:space="0" w:color="111111"/>
            </w:tcBorders>
            <w:vAlign w:val="center"/>
            <w:hideMark/>
          </w:tcPr>
          <w:p w:rsidR="00432895" w:rsidRPr="000B43A0" w:rsidRDefault="00432895" w:rsidP="00432895">
            <w:pPr>
              <w:spacing w:before="100" w:beforeAutospacing="1" w:after="100" w:afterAutospacing="1" w:line="225" w:lineRule="atLeast"/>
              <w:jc w:val="center"/>
            </w:pPr>
            <w:r w:rsidRPr="000B43A0">
              <w:rPr>
                <w:rFonts w:ascii="Arial" w:hAnsi="Arial" w:cs="Arial"/>
                <w:sz w:val="20"/>
                <w:szCs w:val="20"/>
              </w:rPr>
              <w:t>22.21</w:t>
            </w:r>
          </w:p>
        </w:tc>
      </w:tr>
      <w:tr w:rsidR="00432895" w:rsidRPr="000B43A0" w:rsidTr="00827235">
        <w:trPr>
          <w:trHeight w:val="20"/>
          <w:jc w:val="center"/>
        </w:trPr>
        <w:tc>
          <w:tcPr>
            <w:tcW w:w="0" w:type="auto"/>
            <w:tcBorders>
              <w:top w:val="outset" w:sz="6" w:space="0" w:color="111111"/>
              <w:left w:val="outset" w:sz="6" w:space="0" w:color="111111"/>
              <w:bottom w:val="outset" w:sz="6" w:space="0" w:color="111111"/>
              <w:right w:val="outset" w:sz="6" w:space="0" w:color="111111"/>
            </w:tcBorders>
            <w:vAlign w:val="center"/>
            <w:hideMark/>
          </w:tcPr>
          <w:p w:rsidR="00432895" w:rsidRPr="000B43A0" w:rsidRDefault="00432895" w:rsidP="00432895">
            <w:pPr>
              <w:spacing w:before="100" w:beforeAutospacing="1" w:after="100" w:afterAutospacing="1"/>
              <w:jc w:val="center"/>
            </w:pPr>
            <w:r w:rsidRPr="000B43A0">
              <w:rPr>
                <w:rFonts w:ascii="Arial" w:hAnsi="Arial" w:cs="Arial"/>
                <w:b/>
                <w:bCs/>
                <w:sz w:val="20"/>
                <w:szCs w:val="20"/>
              </w:rPr>
              <w:t>2007</w:t>
            </w:r>
          </w:p>
        </w:tc>
        <w:tc>
          <w:tcPr>
            <w:tcW w:w="0" w:type="auto"/>
            <w:tcBorders>
              <w:top w:val="outset" w:sz="6" w:space="0" w:color="111111"/>
              <w:left w:val="outset" w:sz="6" w:space="0" w:color="111111"/>
              <w:bottom w:val="outset" w:sz="6" w:space="0" w:color="111111"/>
              <w:right w:val="outset" w:sz="6" w:space="0" w:color="111111"/>
            </w:tcBorders>
            <w:vAlign w:val="center"/>
            <w:hideMark/>
          </w:tcPr>
          <w:p w:rsidR="00432895" w:rsidRPr="000B43A0" w:rsidRDefault="00432895" w:rsidP="00432895">
            <w:pPr>
              <w:spacing w:before="100" w:beforeAutospacing="1" w:after="100" w:afterAutospacing="1"/>
              <w:jc w:val="center"/>
            </w:pPr>
            <w:r w:rsidRPr="000B43A0">
              <w:rPr>
                <w:rFonts w:ascii="Arial" w:hAnsi="Arial" w:cs="Arial"/>
                <w:sz w:val="20"/>
                <w:szCs w:val="20"/>
              </w:rPr>
              <w:t>39.94</w:t>
            </w:r>
          </w:p>
        </w:tc>
      </w:tr>
      <w:tr w:rsidR="00432895" w:rsidRPr="000B43A0" w:rsidTr="00827235">
        <w:trPr>
          <w:trHeight w:val="20"/>
          <w:jc w:val="center"/>
        </w:trPr>
        <w:tc>
          <w:tcPr>
            <w:tcW w:w="0" w:type="auto"/>
            <w:tcBorders>
              <w:top w:val="outset" w:sz="6" w:space="0" w:color="111111"/>
              <w:left w:val="outset" w:sz="6" w:space="0" w:color="111111"/>
              <w:bottom w:val="outset" w:sz="6" w:space="0" w:color="111111"/>
              <w:right w:val="outset" w:sz="6" w:space="0" w:color="111111"/>
            </w:tcBorders>
            <w:vAlign w:val="center"/>
            <w:hideMark/>
          </w:tcPr>
          <w:p w:rsidR="00432895" w:rsidRPr="000B43A0" w:rsidRDefault="00432895" w:rsidP="00432895">
            <w:pPr>
              <w:spacing w:before="100" w:beforeAutospacing="1" w:after="100" w:afterAutospacing="1"/>
              <w:jc w:val="center"/>
            </w:pPr>
            <w:r w:rsidRPr="000B43A0">
              <w:rPr>
                <w:rFonts w:ascii="Arial" w:hAnsi="Arial" w:cs="Arial"/>
                <w:b/>
                <w:bCs/>
                <w:sz w:val="20"/>
                <w:szCs w:val="20"/>
              </w:rPr>
              <w:t>2008</w:t>
            </w:r>
          </w:p>
        </w:tc>
        <w:tc>
          <w:tcPr>
            <w:tcW w:w="0" w:type="auto"/>
            <w:tcBorders>
              <w:top w:val="outset" w:sz="6" w:space="0" w:color="111111"/>
              <w:left w:val="outset" w:sz="6" w:space="0" w:color="111111"/>
              <w:bottom w:val="outset" w:sz="6" w:space="0" w:color="111111"/>
              <w:right w:val="outset" w:sz="6" w:space="0" w:color="111111"/>
            </w:tcBorders>
            <w:vAlign w:val="center"/>
            <w:hideMark/>
          </w:tcPr>
          <w:p w:rsidR="00432895" w:rsidRPr="000B43A0" w:rsidRDefault="00432895" w:rsidP="00432895">
            <w:pPr>
              <w:spacing w:before="100" w:beforeAutospacing="1" w:after="100" w:afterAutospacing="1"/>
              <w:jc w:val="center"/>
            </w:pPr>
            <w:r w:rsidRPr="000B43A0">
              <w:rPr>
                <w:rFonts w:ascii="Arial" w:hAnsi="Arial" w:cs="Arial"/>
                <w:sz w:val="20"/>
                <w:szCs w:val="20"/>
              </w:rPr>
              <w:t>54.60</w:t>
            </w:r>
          </w:p>
        </w:tc>
      </w:tr>
      <w:tr w:rsidR="00432895" w:rsidRPr="000B43A0" w:rsidTr="00827235">
        <w:trPr>
          <w:trHeight w:val="20"/>
          <w:jc w:val="center"/>
        </w:trPr>
        <w:tc>
          <w:tcPr>
            <w:tcW w:w="0" w:type="auto"/>
            <w:tcBorders>
              <w:top w:val="outset" w:sz="6" w:space="0" w:color="111111"/>
              <w:left w:val="outset" w:sz="6" w:space="0" w:color="111111"/>
              <w:bottom w:val="outset" w:sz="6" w:space="0" w:color="111111"/>
              <w:right w:val="outset" w:sz="6" w:space="0" w:color="111111"/>
            </w:tcBorders>
            <w:vAlign w:val="center"/>
            <w:hideMark/>
          </w:tcPr>
          <w:p w:rsidR="00432895" w:rsidRPr="000B43A0" w:rsidRDefault="00432895" w:rsidP="00432895">
            <w:pPr>
              <w:spacing w:before="100" w:beforeAutospacing="1" w:after="100" w:afterAutospacing="1"/>
              <w:jc w:val="center"/>
            </w:pPr>
            <w:r w:rsidRPr="000B43A0">
              <w:rPr>
                <w:rFonts w:ascii="Arial" w:hAnsi="Arial" w:cs="Arial"/>
                <w:b/>
                <w:bCs/>
                <w:sz w:val="20"/>
                <w:szCs w:val="20"/>
              </w:rPr>
              <w:t>2009</w:t>
            </w:r>
          </w:p>
        </w:tc>
        <w:tc>
          <w:tcPr>
            <w:tcW w:w="0" w:type="auto"/>
            <w:tcBorders>
              <w:top w:val="outset" w:sz="6" w:space="0" w:color="111111"/>
              <w:left w:val="outset" w:sz="6" w:space="0" w:color="111111"/>
              <w:bottom w:val="outset" w:sz="6" w:space="0" w:color="111111"/>
              <w:right w:val="outset" w:sz="6" w:space="0" w:color="111111"/>
            </w:tcBorders>
            <w:vAlign w:val="center"/>
            <w:hideMark/>
          </w:tcPr>
          <w:p w:rsidR="00432895" w:rsidRPr="000B43A0" w:rsidRDefault="00432895" w:rsidP="00432895">
            <w:pPr>
              <w:spacing w:before="100" w:beforeAutospacing="1" w:after="100" w:afterAutospacing="1"/>
              <w:jc w:val="center"/>
            </w:pPr>
            <w:r w:rsidRPr="000B43A0">
              <w:rPr>
                <w:rFonts w:ascii="Arial" w:hAnsi="Arial" w:cs="Arial"/>
                <w:sz w:val="20"/>
                <w:szCs w:val="20"/>
              </w:rPr>
              <w:t>57.40</w:t>
            </w:r>
          </w:p>
        </w:tc>
      </w:tr>
      <w:tr w:rsidR="00432895" w:rsidRPr="000B43A0" w:rsidTr="00827235">
        <w:trPr>
          <w:trHeight w:val="20"/>
          <w:jc w:val="center"/>
        </w:trPr>
        <w:tc>
          <w:tcPr>
            <w:tcW w:w="0" w:type="auto"/>
            <w:tcBorders>
              <w:top w:val="outset" w:sz="6" w:space="0" w:color="111111"/>
              <w:left w:val="outset" w:sz="6" w:space="0" w:color="111111"/>
              <w:bottom w:val="outset" w:sz="6" w:space="0" w:color="111111"/>
              <w:right w:val="outset" w:sz="6" w:space="0" w:color="111111"/>
            </w:tcBorders>
            <w:vAlign w:val="center"/>
            <w:hideMark/>
          </w:tcPr>
          <w:p w:rsidR="00432895" w:rsidRPr="000B43A0" w:rsidRDefault="00432895" w:rsidP="00432895">
            <w:pPr>
              <w:spacing w:before="100" w:beforeAutospacing="1" w:after="100" w:afterAutospacing="1"/>
              <w:jc w:val="center"/>
            </w:pPr>
            <w:r w:rsidRPr="000B43A0">
              <w:rPr>
                <w:rFonts w:ascii="Arial" w:hAnsi="Arial" w:cs="Arial"/>
                <w:b/>
                <w:bCs/>
                <w:sz w:val="20"/>
                <w:szCs w:val="20"/>
              </w:rPr>
              <w:t>July - 2009</w:t>
            </w:r>
          </w:p>
        </w:tc>
        <w:tc>
          <w:tcPr>
            <w:tcW w:w="0" w:type="auto"/>
            <w:tcBorders>
              <w:top w:val="outset" w:sz="6" w:space="0" w:color="111111"/>
              <w:left w:val="outset" w:sz="6" w:space="0" w:color="111111"/>
              <w:bottom w:val="outset" w:sz="6" w:space="0" w:color="111111"/>
              <w:right w:val="outset" w:sz="6" w:space="0" w:color="111111"/>
            </w:tcBorders>
            <w:vAlign w:val="center"/>
            <w:hideMark/>
          </w:tcPr>
          <w:p w:rsidR="00432895" w:rsidRPr="000B43A0" w:rsidRDefault="00432895" w:rsidP="00432895">
            <w:pPr>
              <w:spacing w:before="100" w:beforeAutospacing="1" w:after="100" w:afterAutospacing="1"/>
              <w:jc w:val="center"/>
            </w:pPr>
            <w:r w:rsidRPr="000B43A0">
              <w:rPr>
                <w:rFonts w:ascii="Arial" w:hAnsi="Arial" w:cs="Arial"/>
                <w:sz w:val="20"/>
                <w:szCs w:val="20"/>
              </w:rPr>
              <w:t>58.50</w:t>
            </w:r>
          </w:p>
        </w:tc>
      </w:tr>
      <w:tr w:rsidR="00432895" w:rsidRPr="000B43A0" w:rsidTr="00827235">
        <w:trPr>
          <w:trHeight w:val="20"/>
          <w:jc w:val="center"/>
        </w:trPr>
        <w:tc>
          <w:tcPr>
            <w:tcW w:w="0" w:type="auto"/>
            <w:gridSpan w:val="2"/>
            <w:tcBorders>
              <w:top w:val="outset" w:sz="6" w:space="0" w:color="111111"/>
              <w:left w:val="outset" w:sz="6" w:space="0" w:color="111111"/>
              <w:bottom w:val="outset" w:sz="6" w:space="0" w:color="111111"/>
              <w:right w:val="outset" w:sz="6" w:space="0" w:color="111111"/>
            </w:tcBorders>
            <w:vAlign w:val="center"/>
            <w:hideMark/>
          </w:tcPr>
          <w:p w:rsidR="00432895" w:rsidRPr="000B43A0" w:rsidRDefault="00432895" w:rsidP="00827235">
            <w:pPr>
              <w:keepNext/>
              <w:spacing w:before="100" w:beforeAutospacing="1" w:after="100" w:afterAutospacing="1" w:line="360" w:lineRule="auto"/>
            </w:pPr>
            <w:r w:rsidRPr="000B43A0">
              <w:rPr>
                <w:rFonts w:ascii="Arial" w:hAnsi="Arial" w:cs="Arial"/>
                <w:b/>
                <w:bCs/>
                <w:color w:val="000000"/>
                <w:sz w:val="20"/>
                <w:szCs w:val="20"/>
                <w:u w:val="single"/>
              </w:rPr>
              <w:t>Note:</w:t>
            </w:r>
            <w:r w:rsidRPr="000B43A0">
              <w:rPr>
                <w:rFonts w:ascii="Arial" w:hAnsi="Arial" w:cs="Arial"/>
                <w:b/>
                <w:bCs/>
                <w:color w:val="000080"/>
                <w:sz w:val="20"/>
                <w:szCs w:val="20"/>
              </w:rPr>
              <w:t xml:space="preserve"> Including AJK &amp; NAs</w:t>
            </w:r>
          </w:p>
        </w:tc>
      </w:tr>
    </w:tbl>
    <w:p w:rsidR="00432895" w:rsidRPr="0096371A" w:rsidRDefault="00432895" w:rsidP="00432895">
      <w:pPr>
        <w:pStyle w:val="NormalWeb"/>
        <w:spacing w:before="100" w:beforeAutospacing="1" w:after="100" w:afterAutospacing="1" w:line="360" w:lineRule="auto"/>
        <w:jc w:val="both"/>
        <w:rPr>
          <w:rFonts w:ascii="Courier New" w:hAnsi="Courier New" w:cs="Courier New"/>
          <w:color w:val="000000"/>
        </w:rPr>
      </w:pPr>
      <w:r w:rsidRPr="00BA31C0">
        <w:rPr>
          <w:rFonts w:ascii="Courier New" w:hAnsi="Courier New" w:cs="Courier New"/>
          <w:color w:val="000000"/>
        </w:rPr>
        <w:t>The ARPU in Pakistan remains low and is not projected to go up</w:t>
      </w:r>
      <w:sdt>
        <w:sdtPr>
          <w:rPr>
            <w:rFonts w:ascii="Courier New" w:hAnsi="Courier New" w:cs="Courier New"/>
            <w:color w:val="000000"/>
          </w:rPr>
          <w:id w:val="1894770"/>
          <w:citation/>
        </w:sdtPr>
        <w:sdtContent>
          <w:r w:rsidR="00E478E8">
            <w:rPr>
              <w:rFonts w:ascii="Courier New" w:hAnsi="Courier New" w:cs="Courier New"/>
              <w:color w:val="000000"/>
            </w:rPr>
            <w:fldChar w:fldCharType="begin"/>
          </w:r>
          <w:r>
            <w:rPr>
              <w:rFonts w:ascii="Courier New" w:hAnsi="Courier New" w:cs="Courier New"/>
              <w:color w:val="000000"/>
              <w:lang w:val="en-US"/>
            </w:rPr>
            <w:instrText xml:space="preserve"> CITATION PTA081 \l 1033 </w:instrText>
          </w:r>
          <w:r w:rsidR="00E478E8">
            <w:rPr>
              <w:rFonts w:ascii="Courier New" w:hAnsi="Courier New" w:cs="Courier New"/>
              <w:color w:val="000000"/>
            </w:rPr>
            <w:fldChar w:fldCharType="separate"/>
          </w:r>
          <w:r>
            <w:rPr>
              <w:rFonts w:ascii="Courier New" w:hAnsi="Courier New" w:cs="Courier New"/>
              <w:noProof/>
              <w:color w:val="000000"/>
              <w:lang w:val="en-US"/>
            </w:rPr>
            <w:t xml:space="preserve"> </w:t>
          </w:r>
          <w:r w:rsidRPr="00DD0255">
            <w:rPr>
              <w:rFonts w:ascii="Courier New" w:hAnsi="Courier New" w:cs="Courier New"/>
              <w:noProof/>
              <w:color w:val="000000"/>
              <w:lang w:val="en-US"/>
            </w:rPr>
            <w:t>(PTA, 2008)</w:t>
          </w:r>
          <w:r w:rsidR="00E478E8">
            <w:rPr>
              <w:rFonts w:ascii="Courier New" w:hAnsi="Courier New" w:cs="Courier New"/>
              <w:color w:val="000000"/>
            </w:rPr>
            <w:fldChar w:fldCharType="end"/>
          </w:r>
        </w:sdtContent>
      </w:sdt>
      <w:r w:rsidRPr="00BA31C0">
        <w:rPr>
          <w:rFonts w:ascii="Courier New" w:hAnsi="Courier New" w:cs="Courier New"/>
          <w:color w:val="000000"/>
        </w:rPr>
        <w:t>. The year 2008 was marked by changes in SIM sales and registration process, enforced by PTA, the government regulator</w:t>
      </w:r>
      <w:sdt>
        <w:sdtPr>
          <w:rPr>
            <w:rFonts w:ascii="Courier New" w:hAnsi="Courier New" w:cs="Courier New"/>
            <w:color w:val="000000"/>
          </w:rPr>
          <w:id w:val="1894771"/>
          <w:citation/>
        </w:sdtPr>
        <w:sdtContent>
          <w:r w:rsidR="00E478E8">
            <w:rPr>
              <w:rFonts w:ascii="Courier New" w:hAnsi="Courier New" w:cs="Courier New"/>
              <w:color w:val="000000"/>
            </w:rPr>
            <w:fldChar w:fldCharType="begin"/>
          </w:r>
          <w:r>
            <w:rPr>
              <w:rFonts w:ascii="Courier New" w:hAnsi="Courier New" w:cs="Courier New"/>
              <w:color w:val="000000"/>
              <w:lang w:val="en-US"/>
            </w:rPr>
            <w:instrText xml:space="preserve"> CITATION PTA081 \l 1033 </w:instrText>
          </w:r>
          <w:r w:rsidR="00E478E8">
            <w:rPr>
              <w:rFonts w:ascii="Courier New" w:hAnsi="Courier New" w:cs="Courier New"/>
              <w:color w:val="000000"/>
            </w:rPr>
            <w:fldChar w:fldCharType="separate"/>
          </w:r>
          <w:r>
            <w:rPr>
              <w:rFonts w:ascii="Courier New" w:hAnsi="Courier New" w:cs="Courier New"/>
              <w:noProof/>
              <w:color w:val="000000"/>
              <w:lang w:val="en-US"/>
            </w:rPr>
            <w:t xml:space="preserve"> </w:t>
          </w:r>
          <w:r w:rsidRPr="00DD0255">
            <w:rPr>
              <w:rFonts w:ascii="Courier New" w:hAnsi="Courier New" w:cs="Courier New"/>
              <w:noProof/>
              <w:color w:val="000000"/>
              <w:lang w:val="en-US"/>
            </w:rPr>
            <w:t>(PTA, 2008)</w:t>
          </w:r>
          <w:r w:rsidR="00E478E8">
            <w:rPr>
              <w:rFonts w:ascii="Courier New" w:hAnsi="Courier New" w:cs="Courier New"/>
              <w:color w:val="000000"/>
            </w:rPr>
            <w:fldChar w:fldCharType="end"/>
          </w:r>
        </w:sdtContent>
      </w:sdt>
      <w:r w:rsidRPr="00BA31C0">
        <w:rPr>
          <w:rFonts w:ascii="Courier New" w:hAnsi="Courier New" w:cs="Courier New"/>
          <w:color w:val="000000"/>
        </w:rPr>
        <w:t>.</w:t>
      </w:r>
    </w:p>
    <w:p w:rsidR="00432895" w:rsidRDefault="00432895" w:rsidP="00695818">
      <w:pPr>
        <w:pStyle w:val="NormalWeb"/>
        <w:spacing w:before="100" w:beforeAutospacing="1" w:after="100" w:afterAutospacing="1" w:line="360" w:lineRule="auto"/>
        <w:jc w:val="both"/>
        <w:rPr>
          <w:rFonts w:ascii="Courier New" w:hAnsi="Courier New" w:cs="Courier New"/>
          <w:color w:val="000000"/>
          <w:lang w:val="en-US"/>
        </w:rPr>
      </w:pPr>
      <w:r w:rsidRPr="00BA31C0">
        <w:rPr>
          <w:rFonts w:ascii="Courier New" w:hAnsi="Courier New" w:cs="Courier New"/>
          <w:color w:val="000000"/>
          <w:lang w:val="en-US"/>
        </w:rPr>
        <w:t>Now let’s review some recent history. At 2006 year end the total subscribers were 48.2 million</w:t>
      </w:r>
      <w:sdt>
        <w:sdtPr>
          <w:rPr>
            <w:rFonts w:ascii="Courier New" w:hAnsi="Courier New" w:cs="Courier New"/>
            <w:color w:val="000000"/>
            <w:lang w:val="en-US"/>
          </w:rPr>
          <w:id w:val="1894772"/>
          <w:citation/>
        </w:sdtPr>
        <w:sdtContent>
          <w:r w:rsidR="00E478E8">
            <w:rPr>
              <w:rFonts w:ascii="Courier New" w:hAnsi="Courier New" w:cs="Courier New"/>
              <w:color w:val="000000"/>
              <w:lang w:val="en-US"/>
            </w:rPr>
            <w:fldChar w:fldCharType="begin"/>
          </w:r>
          <w:r>
            <w:rPr>
              <w:rFonts w:ascii="Courier New" w:hAnsi="Courier New" w:cs="Courier New"/>
              <w:color w:val="000000"/>
              <w:lang w:val="en-US"/>
            </w:rPr>
            <w:instrText xml:space="preserve"> CITATION Mob09 \l 1033 </w:instrText>
          </w:r>
          <w:r w:rsidR="00E478E8">
            <w:rPr>
              <w:rFonts w:ascii="Courier New" w:hAnsi="Courier New" w:cs="Courier New"/>
              <w:color w:val="000000"/>
              <w:lang w:val="en-US"/>
            </w:rPr>
            <w:fldChar w:fldCharType="separate"/>
          </w:r>
          <w:r>
            <w:rPr>
              <w:rFonts w:ascii="Courier New" w:hAnsi="Courier New" w:cs="Courier New"/>
              <w:noProof/>
              <w:color w:val="000000"/>
              <w:lang w:val="en-US"/>
            </w:rPr>
            <w:t xml:space="preserve"> </w:t>
          </w:r>
          <w:r w:rsidRPr="00DD0255">
            <w:rPr>
              <w:rFonts w:ascii="Courier New" w:hAnsi="Courier New" w:cs="Courier New"/>
              <w:noProof/>
              <w:color w:val="000000"/>
              <w:lang w:val="en-US"/>
            </w:rPr>
            <w:t>(Mobile Cellular Services, 2009)</w:t>
          </w:r>
          <w:r w:rsidR="00E478E8">
            <w:rPr>
              <w:rFonts w:ascii="Courier New" w:hAnsi="Courier New" w:cs="Courier New"/>
              <w:color w:val="000000"/>
              <w:lang w:val="en-US"/>
            </w:rPr>
            <w:fldChar w:fldCharType="end"/>
          </w:r>
        </w:sdtContent>
      </w:sdt>
      <w:r w:rsidRPr="00BA31C0">
        <w:rPr>
          <w:rFonts w:ascii="Courier New" w:hAnsi="Courier New" w:cs="Courier New"/>
          <w:color w:val="000000"/>
          <w:lang w:val="en-US"/>
        </w:rPr>
        <w:t>. In June 2007 the total mobile users reached over 63 million</w:t>
      </w:r>
      <w:sdt>
        <w:sdtPr>
          <w:rPr>
            <w:rFonts w:ascii="Courier New" w:hAnsi="Courier New" w:cs="Courier New"/>
            <w:color w:val="000000"/>
            <w:lang w:val="en-US"/>
          </w:rPr>
          <w:id w:val="1894773"/>
          <w:citation/>
        </w:sdtPr>
        <w:sdtContent>
          <w:r w:rsidR="00E478E8">
            <w:rPr>
              <w:rFonts w:ascii="Courier New" w:hAnsi="Courier New" w:cs="Courier New"/>
              <w:color w:val="000000"/>
              <w:lang w:val="en-US"/>
            </w:rPr>
            <w:fldChar w:fldCharType="begin"/>
          </w:r>
          <w:r>
            <w:rPr>
              <w:rFonts w:ascii="Courier New" w:hAnsi="Courier New" w:cs="Courier New"/>
              <w:color w:val="000000"/>
              <w:lang w:val="en-US"/>
            </w:rPr>
            <w:instrText xml:space="preserve"> CITATION Mob09 \l 1033 </w:instrText>
          </w:r>
          <w:r w:rsidR="00E478E8">
            <w:rPr>
              <w:rFonts w:ascii="Courier New" w:hAnsi="Courier New" w:cs="Courier New"/>
              <w:color w:val="000000"/>
              <w:lang w:val="en-US"/>
            </w:rPr>
            <w:fldChar w:fldCharType="separate"/>
          </w:r>
          <w:r>
            <w:rPr>
              <w:rFonts w:ascii="Courier New" w:hAnsi="Courier New" w:cs="Courier New"/>
              <w:noProof/>
              <w:color w:val="000000"/>
              <w:lang w:val="en-US"/>
            </w:rPr>
            <w:t xml:space="preserve"> </w:t>
          </w:r>
          <w:r w:rsidRPr="00DD0255">
            <w:rPr>
              <w:rFonts w:ascii="Courier New" w:hAnsi="Courier New" w:cs="Courier New"/>
              <w:noProof/>
              <w:color w:val="000000"/>
              <w:lang w:val="en-US"/>
            </w:rPr>
            <w:t>(Mobile Cellular Services, 2009)</w:t>
          </w:r>
          <w:r w:rsidR="00E478E8">
            <w:rPr>
              <w:rFonts w:ascii="Courier New" w:hAnsi="Courier New" w:cs="Courier New"/>
              <w:color w:val="000000"/>
              <w:lang w:val="en-US"/>
            </w:rPr>
            <w:fldChar w:fldCharType="end"/>
          </w:r>
        </w:sdtContent>
      </w:sdt>
      <w:r w:rsidRPr="00BA31C0">
        <w:rPr>
          <w:rFonts w:ascii="Courier New" w:hAnsi="Courier New" w:cs="Courier New"/>
          <w:color w:val="000000"/>
          <w:lang w:val="en-US"/>
        </w:rPr>
        <w:t xml:space="preserve">. In 2007 the average growth rate was </w:t>
      </w:r>
      <w:r w:rsidRPr="00DD0255">
        <w:rPr>
          <w:rFonts w:ascii="Courier New" w:hAnsi="Courier New" w:cs="Courier New"/>
          <w:color w:val="000000"/>
          <w:lang w:val="en-US"/>
        </w:rPr>
        <w:t>about 2.5 million</w:t>
      </w:r>
      <w:r w:rsidRPr="00BA31C0">
        <w:rPr>
          <w:rFonts w:ascii="Courier New" w:hAnsi="Courier New" w:cs="Courier New"/>
          <w:i/>
          <w:iCs/>
          <w:color w:val="000000"/>
          <w:lang w:val="en-US"/>
        </w:rPr>
        <w:t xml:space="preserve"> </w:t>
      </w:r>
      <w:r>
        <w:rPr>
          <w:rFonts w:ascii="Courier New" w:hAnsi="Courier New" w:cs="Courier New"/>
          <w:color w:val="000000"/>
          <w:lang w:val="en-US"/>
        </w:rPr>
        <w:t>new subscribers each month</w:t>
      </w:r>
      <w:sdt>
        <w:sdtPr>
          <w:rPr>
            <w:rFonts w:ascii="Courier New" w:hAnsi="Courier New" w:cs="Courier New"/>
            <w:color w:val="000000"/>
            <w:lang w:val="en-US"/>
          </w:rPr>
          <w:id w:val="1894774"/>
          <w:citation/>
        </w:sdtPr>
        <w:sdtContent>
          <w:r w:rsidR="00E478E8">
            <w:rPr>
              <w:rFonts w:ascii="Courier New" w:hAnsi="Courier New" w:cs="Courier New"/>
              <w:color w:val="000000"/>
              <w:lang w:val="en-US"/>
            </w:rPr>
            <w:fldChar w:fldCharType="begin"/>
          </w:r>
          <w:r>
            <w:rPr>
              <w:rFonts w:ascii="Courier New" w:hAnsi="Courier New" w:cs="Courier New"/>
              <w:color w:val="000000"/>
              <w:lang w:val="en-US"/>
            </w:rPr>
            <w:instrText xml:space="preserve"> CITATION PTA081 \l 1033 </w:instrText>
          </w:r>
          <w:r w:rsidR="00E478E8">
            <w:rPr>
              <w:rFonts w:ascii="Courier New" w:hAnsi="Courier New" w:cs="Courier New"/>
              <w:color w:val="000000"/>
              <w:lang w:val="en-US"/>
            </w:rPr>
            <w:fldChar w:fldCharType="separate"/>
          </w:r>
          <w:r>
            <w:rPr>
              <w:rFonts w:ascii="Courier New" w:hAnsi="Courier New" w:cs="Courier New"/>
              <w:noProof/>
              <w:color w:val="000000"/>
              <w:lang w:val="en-US"/>
            </w:rPr>
            <w:t xml:space="preserve"> </w:t>
          </w:r>
          <w:r w:rsidRPr="00DD0255">
            <w:rPr>
              <w:rFonts w:ascii="Courier New" w:hAnsi="Courier New" w:cs="Courier New"/>
              <w:noProof/>
              <w:color w:val="000000"/>
              <w:lang w:val="en-US"/>
            </w:rPr>
            <w:t>(PTA, 2008)</w:t>
          </w:r>
          <w:r w:rsidR="00E478E8">
            <w:rPr>
              <w:rFonts w:ascii="Courier New" w:hAnsi="Courier New" w:cs="Courier New"/>
              <w:color w:val="000000"/>
              <w:lang w:val="en-US"/>
            </w:rPr>
            <w:fldChar w:fldCharType="end"/>
          </w:r>
        </w:sdtContent>
      </w:sdt>
      <w:r>
        <w:rPr>
          <w:rFonts w:ascii="Courier New" w:hAnsi="Courier New" w:cs="Courier New"/>
          <w:color w:val="000000"/>
          <w:lang w:val="en-US"/>
        </w:rPr>
        <w:t>.</w:t>
      </w:r>
      <w:r w:rsidRPr="00BA31C0">
        <w:rPr>
          <w:rFonts w:ascii="Courier New" w:hAnsi="Courier New" w:cs="Courier New"/>
          <w:color w:val="000000"/>
          <w:lang w:val="en-US"/>
        </w:rPr>
        <w:t xml:space="preserve"> After second half of 2007 it seemed as if the growth had slowed down but overall it was fine. One remarkable achievement was by Zong (formerly Paketl) </w:t>
      </w:r>
      <w:r w:rsidR="00695818" w:rsidRPr="00695818">
        <w:rPr>
          <w:rFonts w:ascii="Courier New" w:hAnsi="Courier New" w:cs="Courier New"/>
          <w:color w:val="000000"/>
          <w:lang w:val="en-US"/>
        </w:rPr>
        <w:t xml:space="preserve">which launched very successful campaigns towards 2007 end and completed its rebrand launch in April </w:t>
      </w:r>
      <w:r w:rsidR="00695818" w:rsidRPr="00695818">
        <w:rPr>
          <w:rFonts w:ascii="Courier New" w:hAnsi="Courier New" w:cs="Courier New"/>
          <w:color w:val="000000"/>
          <w:lang w:val="en-US"/>
        </w:rPr>
        <w:lastRenderedPageBreak/>
        <w:t>of 2008.</w:t>
      </w:r>
      <w:r w:rsidR="00695818">
        <w:rPr>
          <w:rFonts w:ascii="Courier New" w:hAnsi="Courier New" w:cs="Courier New"/>
          <w:color w:val="000000"/>
          <w:lang w:val="en-US"/>
        </w:rPr>
        <w:t xml:space="preserve"> </w:t>
      </w:r>
      <w:r>
        <w:rPr>
          <w:rFonts w:ascii="Courier New" w:hAnsi="Courier New" w:cs="Courier New"/>
          <w:color w:val="000000"/>
          <w:lang w:val="en-US"/>
        </w:rPr>
        <w:t xml:space="preserve">Today all the mobile service providers are majorly competing on price, while claiming the provision of best quality service alongside. According to a survey done by PTA in year 2007, about the quality of service being provided by these five major players, it was proved that in areas of Rawalpindi/Islamabad, the best service quality at average is being provided by Warid, followed by </w:t>
      </w:r>
      <w:r w:rsidR="00AD534F">
        <w:rPr>
          <w:rFonts w:ascii="Courier New" w:hAnsi="Courier New" w:cs="Courier New"/>
          <w:color w:val="000000"/>
          <w:lang w:val="en-US"/>
        </w:rPr>
        <w:t>T</w:t>
      </w:r>
      <w:r>
        <w:rPr>
          <w:rFonts w:ascii="Courier New" w:hAnsi="Courier New" w:cs="Courier New"/>
          <w:color w:val="000000"/>
          <w:lang w:val="en-US"/>
        </w:rPr>
        <w:t>elenor and Ufone</w:t>
      </w:r>
      <w:sdt>
        <w:sdtPr>
          <w:rPr>
            <w:rFonts w:ascii="Courier New" w:hAnsi="Courier New" w:cs="Courier New"/>
            <w:color w:val="000000"/>
            <w:lang w:val="en-US"/>
          </w:rPr>
          <w:id w:val="1894775"/>
          <w:citation/>
        </w:sdtPr>
        <w:sdtContent>
          <w:r w:rsidR="00E478E8">
            <w:rPr>
              <w:rFonts w:ascii="Courier New" w:hAnsi="Courier New" w:cs="Courier New"/>
              <w:color w:val="000000"/>
              <w:lang w:val="en-US"/>
            </w:rPr>
            <w:fldChar w:fldCharType="begin"/>
          </w:r>
          <w:r>
            <w:rPr>
              <w:rFonts w:ascii="Courier New" w:hAnsi="Courier New" w:cs="Courier New"/>
              <w:color w:val="000000"/>
              <w:lang w:val="en-US"/>
            </w:rPr>
            <w:instrText xml:space="preserve"> CITATION PTA07 \l 1033  </w:instrText>
          </w:r>
          <w:r w:rsidR="00E478E8">
            <w:rPr>
              <w:rFonts w:ascii="Courier New" w:hAnsi="Courier New" w:cs="Courier New"/>
              <w:color w:val="000000"/>
              <w:lang w:val="en-US"/>
            </w:rPr>
            <w:fldChar w:fldCharType="separate"/>
          </w:r>
          <w:r>
            <w:rPr>
              <w:rFonts w:ascii="Courier New" w:hAnsi="Courier New" w:cs="Courier New"/>
              <w:noProof/>
              <w:color w:val="000000"/>
              <w:lang w:val="en-US"/>
            </w:rPr>
            <w:t xml:space="preserve"> </w:t>
          </w:r>
          <w:r w:rsidRPr="0008660F">
            <w:rPr>
              <w:rFonts w:ascii="Courier New" w:hAnsi="Courier New" w:cs="Courier New"/>
              <w:noProof/>
              <w:color w:val="000000"/>
              <w:lang w:val="en-US"/>
            </w:rPr>
            <w:t>(PTA QoS Team, 2007)</w:t>
          </w:r>
          <w:r w:rsidR="00E478E8">
            <w:rPr>
              <w:rFonts w:ascii="Courier New" w:hAnsi="Courier New" w:cs="Courier New"/>
              <w:color w:val="000000"/>
              <w:lang w:val="en-US"/>
            </w:rPr>
            <w:fldChar w:fldCharType="end"/>
          </w:r>
        </w:sdtContent>
      </w:sdt>
      <w:r w:rsidR="00AD534F">
        <w:rPr>
          <w:rFonts w:ascii="Courier New" w:hAnsi="Courier New" w:cs="Courier New"/>
          <w:color w:val="000000"/>
          <w:lang w:val="en-US"/>
        </w:rPr>
        <w:t>. Tables below show</w:t>
      </w:r>
      <w:r>
        <w:rPr>
          <w:rFonts w:ascii="Courier New" w:hAnsi="Courier New" w:cs="Courier New"/>
          <w:color w:val="000000"/>
          <w:lang w:val="en-US"/>
        </w:rPr>
        <w:t xml:space="preserve"> the findings of this survey.</w:t>
      </w:r>
    </w:p>
    <w:p w:rsidR="002069D0" w:rsidRPr="002069D0" w:rsidRDefault="002069D0" w:rsidP="00DE4FE6">
      <w:pPr>
        <w:pStyle w:val="Caption"/>
      </w:pPr>
      <w:bookmarkStart w:id="12" w:name="_Toc246393482"/>
      <w:r w:rsidRPr="002069D0">
        <w:t xml:space="preserve">Table </w:t>
      </w:r>
      <w:r w:rsidR="00E478E8">
        <w:fldChar w:fldCharType="begin"/>
      </w:r>
      <w:r w:rsidR="001C5063">
        <w:instrText xml:space="preserve"> SEQ Table \* ARABIC </w:instrText>
      </w:r>
      <w:r w:rsidR="00E478E8">
        <w:fldChar w:fldCharType="separate"/>
      </w:r>
      <w:r w:rsidR="00403166">
        <w:rPr>
          <w:noProof/>
        </w:rPr>
        <w:t>4</w:t>
      </w:r>
      <w:r w:rsidR="00E478E8">
        <w:fldChar w:fldCharType="end"/>
      </w:r>
      <w:r w:rsidRPr="002069D0">
        <w:t xml:space="preserve">: Quality </w:t>
      </w:r>
      <w:proofErr w:type="gramStart"/>
      <w:r w:rsidRPr="002069D0">
        <w:t>Of</w:t>
      </w:r>
      <w:proofErr w:type="gramEnd"/>
      <w:r w:rsidRPr="002069D0">
        <w:t xml:space="preserve"> Service Survey by PTA</w:t>
      </w:r>
      <w:bookmarkEnd w:id="12"/>
    </w:p>
    <w:p w:rsidR="00432895" w:rsidRDefault="00432895" w:rsidP="00432895">
      <w:pPr>
        <w:pStyle w:val="NormalWeb"/>
        <w:spacing w:before="100" w:beforeAutospacing="1" w:after="100" w:afterAutospacing="1" w:line="360" w:lineRule="auto"/>
        <w:jc w:val="both"/>
        <w:rPr>
          <w:rFonts w:ascii="Courier New" w:hAnsi="Courier New" w:cs="Courier New"/>
          <w:color w:val="000000"/>
          <w:lang w:val="en-US"/>
        </w:rPr>
      </w:pPr>
      <w:r>
        <w:rPr>
          <w:rFonts w:ascii="Courier New" w:hAnsi="Courier New" w:cs="Courier New"/>
          <w:noProof/>
          <w:color w:val="000000"/>
          <w:lang w:val="en-US" w:eastAsia="en-US"/>
        </w:rPr>
        <w:drawing>
          <wp:inline distT="0" distB="0" distL="0" distR="0">
            <wp:extent cx="5057775" cy="1695450"/>
            <wp:effectExtent l="19050" t="0" r="9525" b="0"/>
            <wp:docPr id="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srcRect t="1377" b="44353"/>
                    <a:stretch>
                      <a:fillRect/>
                    </a:stretch>
                  </pic:blipFill>
                  <pic:spPr bwMode="auto">
                    <a:xfrm>
                      <a:off x="0" y="0"/>
                      <a:ext cx="5057775" cy="1695450"/>
                    </a:xfrm>
                    <a:prstGeom prst="rect">
                      <a:avLst/>
                    </a:prstGeom>
                    <a:noFill/>
                    <a:ln w="9525">
                      <a:noFill/>
                      <a:miter lim="800000"/>
                      <a:headEnd/>
                      <a:tailEnd/>
                    </a:ln>
                  </pic:spPr>
                </pic:pic>
              </a:graphicData>
            </a:graphic>
          </wp:inline>
        </w:drawing>
      </w:r>
    </w:p>
    <w:p w:rsidR="00942879" w:rsidRDefault="00942879" w:rsidP="00432895">
      <w:pPr>
        <w:pStyle w:val="NormalWeb"/>
        <w:spacing w:before="100" w:beforeAutospacing="1" w:after="100" w:afterAutospacing="1" w:line="360" w:lineRule="auto"/>
        <w:jc w:val="both"/>
        <w:rPr>
          <w:rFonts w:ascii="Courier New" w:hAnsi="Courier New" w:cs="Courier New"/>
          <w:color w:val="000000"/>
          <w:lang w:val="en-US"/>
        </w:rPr>
      </w:pPr>
      <w:r w:rsidRPr="00942879">
        <w:rPr>
          <w:rFonts w:ascii="Courier New" w:hAnsi="Courier New" w:cs="Courier New"/>
          <w:noProof/>
          <w:color w:val="000000"/>
          <w:lang w:val="en-US" w:eastAsia="en-US"/>
        </w:rPr>
        <w:drawing>
          <wp:inline distT="0" distB="0" distL="0" distR="0">
            <wp:extent cx="5200650" cy="1304925"/>
            <wp:effectExtent l="19050" t="0" r="0" b="0"/>
            <wp:docPr id="2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srcRect t="55923"/>
                    <a:stretch>
                      <a:fillRect/>
                    </a:stretch>
                  </pic:blipFill>
                  <pic:spPr bwMode="auto">
                    <a:xfrm>
                      <a:off x="0" y="0"/>
                      <a:ext cx="5204044" cy="1305777"/>
                    </a:xfrm>
                    <a:prstGeom prst="rect">
                      <a:avLst/>
                    </a:prstGeom>
                    <a:noFill/>
                    <a:ln w="9525">
                      <a:noFill/>
                      <a:miter lim="800000"/>
                      <a:headEnd/>
                      <a:tailEnd/>
                    </a:ln>
                  </pic:spPr>
                </pic:pic>
              </a:graphicData>
            </a:graphic>
          </wp:inline>
        </w:drawing>
      </w:r>
    </w:p>
    <w:p w:rsidR="00432895" w:rsidRDefault="00432895" w:rsidP="00432895">
      <w:pPr>
        <w:pStyle w:val="NormalWeb"/>
        <w:spacing w:before="100" w:beforeAutospacing="1" w:after="100" w:afterAutospacing="1" w:line="360" w:lineRule="auto"/>
        <w:jc w:val="both"/>
        <w:rPr>
          <w:rFonts w:ascii="Courier New" w:hAnsi="Courier New" w:cs="Courier New"/>
          <w:color w:val="000000"/>
          <w:lang w:val="en-US"/>
        </w:rPr>
      </w:pPr>
      <w:r>
        <w:rPr>
          <w:rFonts w:ascii="Courier New" w:hAnsi="Courier New" w:cs="Courier New"/>
          <w:noProof/>
          <w:color w:val="000000"/>
          <w:lang w:val="en-US" w:eastAsia="en-US"/>
        </w:rPr>
        <w:drawing>
          <wp:inline distT="0" distB="0" distL="0" distR="0">
            <wp:extent cx="5124450" cy="1809750"/>
            <wp:effectExtent l="19050" t="0" r="0" b="0"/>
            <wp:docPr id="1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cstate="print"/>
                    <a:srcRect b="43564"/>
                    <a:stretch>
                      <a:fillRect/>
                    </a:stretch>
                  </pic:blipFill>
                  <pic:spPr bwMode="auto">
                    <a:xfrm>
                      <a:off x="0" y="0"/>
                      <a:ext cx="5133362" cy="1812897"/>
                    </a:xfrm>
                    <a:prstGeom prst="rect">
                      <a:avLst/>
                    </a:prstGeom>
                    <a:noFill/>
                    <a:ln w="9525">
                      <a:noFill/>
                      <a:miter lim="800000"/>
                      <a:headEnd/>
                      <a:tailEnd/>
                    </a:ln>
                  </pic:spPr>
                </pic:pic>
              </a:graphicData>
            </a:graphic>
          </wp:inline>
        </w:drawing>
      </w:r>
    </w:p>
    <w:p w:rsidR="00942879" w:rsidRDefault="00432895" w:rsidP="00432895">
      <w:pPr>
        <w:pStyle w:val="NormalWeb"/>
        <w:spacing w:before="100" w:beforeAutospacing="1" w:after="100" w:afterAutospacing="1" w:line="360" w:lineRule="auto"/>
        <w:jc w:val="both"/>
        <w:rPr>
          <w:rFonts w:ascii="Courier New" w:hAnsi="Courier New" w:cs="Courier New"/>
          <w:color w:val="000000"/>
          <w:lang w:val="en-US"/>
        </w:rPr>
      </w:pPr>
      <w:r w:rsidRPr="008B784F">
        <w:rPr>
          <w:rFonts w:ascii="Courier New" w:hAnsi="Courier New" w:cs="Courier New"/>
          <w:noProof/>
          <w:color w:val="000000"/>
          <w:lang w:val="en-US" w:eastAsia="en-US"/>
        </w:rPr>
        <w:lastRenderedPageBreak/>
        <w:drawing>
          <wp:inline distT="0" distB="0" distL="0" distR="0">
            <wp:extent cx="5943600" cy="1581150"/>
            <wp:effectExtent l="19050" t="0" r="0" b="0"/>
            <wp:docPr id="1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cstate="print"/>
                    <a:srcRect t="57673"/>
                    <a:stretch>
                      <a:fillRect/>
                    </a:stretch>
                  </pic:blipFill>
                  <pic:spPr bwMode="auto">
                    <a:xfrm>
                      <a:off x="0" y="0"/>
                      <a:ext cx="5943600" cy="1581150"/>
                    </a:xfrm>
                    <a:prstGeom prst="rect">
                      <a:avLst/>
                    </a:prstGeom>
                    <a:noFill/>
                    <a:ln w="9525">
                      <a:noFill/>
                      <a:miter lim="800000"/>
                      <a:headEnd/>
                      <a:tailEnd/>
                    </a:ln>
                  </pic:spPr>
                </pic:pic>
              </a:graphicData>
            </a:graphic>
          </wp:inline>
        </w:drawing>
      </w:r>
    </w:p>
    <w:p w:rsidR="00695818" w:rsidRPr="00695818" w:rsidRDefault="00695818" w:rsidP="00695818">
      <w:pPr>
        <w:pStyle w:val="NormalWeb"/>
        <w:jc w:val="mediumKashida"/>
        <w:rPr>
          <w:rFonts w:ascii="Courier New" w:hAnsi="Courier New" w:cs="Courier New"/>
          <w:color w:val="000000"/>
        </w:rPr>
      </w:pPr>
      <w:r w:rsidRPr="00695818">
        <w:rPr>
          <w:rFonts w:ascii="Courier New" w:hAnsi="Courier New" w:cs="Courier New"/>
          <w:color w:val="000000"/>
        </w:rPr>
        <w:t>But do the target customers of mobile industry really consider quality of service, as measuring tool while choosing a network, or they look for price, packages or any other thing while making such decisions, is a very important question while determining the future of this industry.</w:t>
      </w:r>
    </w:p>
    <w:p w:rsidR="00F13C34" w:rsidRPr="00816DD0" w:rsidRDefault="00816DD0" w:rsidP="00816DD0">
      <w:pPr>
        <w:pStyle w:val="NormalWeb"/>
        <w:spacing w:before="100" w:beforeAutospacing="1" w:after="100" w:afterAutospacing="1" w:line="360" w:lineRule="auto"/>
        <w:jc w:val="both"/>
        <w:rPr>
          <w:rFonts w:ascii="Courier New" w:hAnsi="Courier New" w:cs="Courier New"/>
          <w:color w:val="000000"/>
          <w:lang w:val="en-US"/>
        </w:rPr>
      </w:pPr>
      <w:r>
        <w:rPr>
          <w:rFonts w:ascii="Courier New" w:hAnsi="Courier New" w:cs="Courier New"/>
          <w:noProof/>
          <w:color w:val="000000"/>
          <w:lang w:val="en-US" w:eastAsia="en-US"/>
        </w:rPr>
        <w:drawing>
          <wp:anchor distT="0" distB="0" distL="114300" distR="114300" simplePos="0" relativeHeight="251682816" behindDoc="0" locked="0" layoutInCell="1" allowOverlap="1">
            <wp:simplePos x="0" y="0"/>
            <wp:positionH relativeFrom="column">
              <wp:posOffset>9525</wp:posOffset>
            </wp:positionH>
            <wp:positionV relativeFrom="paragraph">
              <wp:posOffset>1957070</wp:posOffset>
            </wp:positionV>
            <wp:extent cx="4972050" cy="2194560"/>
            <wp:effectExtent l="19050" t="0" r="19050" b="0"/>
            <wp:wrapTopAndBottom/>
            <wp:docPr id="4" name="Chart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r w:rsidR="00432895">
        <w:rPr>
          <w:rFonts w:ascii="Courier New" w:hAnsi="Courier New" w:cs="Courier New"/>
          <w:color w:val="000000"/>
          <w:lang w:val="en-US"/>
        </w:rPr>
        <w:t>As far as the price and packages are concerned, over the past decade as the number of service providers in this industry has increased and the competition is raised, the on-air tariffs have been decreased remarkably. This change is shown in the graph given below:</w:t>
      </w:r>
      <w:r w:rsidR="00942879">
        <w:rPr>
          <w:rFonts w:ascii="Courier New" w:hAnsi="Courier New" w:cs="Courier New"/>
          <w:color w:val="000000"/>
          <w:lang w:val="en-US"/>
        </w:rPr>
        <w:t xml:space="preserve">                                                       </w:t>
      </w:r>
    </w:p>
    <w:p w:rsidR="00816DD0" w:rsidRDefault="00E478E8" w:rsidP="00695818">
      <w:pPr>
        <w:pStyle w:val="NormalWeb"/>
        <w:spacing w:before="100" w:beforeAutospacing="1" w:after="100" w:afterAutospacing="1" w:line="360" w:lineRule="auto"/>
        <w:jc w:val="both"/>
        <w:rPr>
          <w:rFonts w:ascii="Courier New" w:hAnsi="Courier New" w:cs="Courier New"/>
          <w:color w:val="000000"/>
          <w:lang w:val="en-US"/>
        </w:rPr>
      </w:pPr>
      <w:r>
        <w:rPr>
          <w:rFonts w:ascii="Courier New" w:hAnsi="Courier New" w:cs="Courier New"/>
          <w:noProof/>
          <w:color w:val="000000"/>
          <w:lang w:val="en-US" w:eastAsia="en-US"/>
        </w:rPr>
        <w:pict>
          <v:shape id="_x0000_s1039" type="#_x0000_t202" style="position:absolute;left:0;text-align:left;margin-left:2.25pt;margin-top:6pt;width:391.5pt;height:15.75pt;z-index:251683840" stroked="f">
            <v:textbox style="mso-next-textbox:#_x0000_s1039" inset="0,0,0,0">
              <w:txbxContent>
                <w:p w:rsidR="00CF5F01" w:rsidRPr="00BE4C17" w:rsidRDefault="00CF5F01" w:rsidP="00DE4FE6">
                  <w:pPr>
                    <w:pStyle w:val="Caption"/>
                    <w:rPr>
                      <w:rFonts w:ascii="Courier New" w:hAnsi="Courier New" w:cs="Courier New"/>
                      <w:noProof/>
                      <w:sz w:val="24"/>
                      <w:szCs w:val="24"/>
                    </w:rPr>
                  </w:pPr>
                  <w:bookmarkStart w:id="13" w:name="_Toc246393332"/>
                  <w:r w:rsidRPr="00BE4C17">
                    <w:t xml:space="preserve">Figure </w:t>
                  </w:r>
                  <w:fldSimple w:instr=" SEQ Figure \* ARABIC ">
                    <w:r w:rsidR="00403166">
                      <w:rPr>
                        <w:noProof/>
                      </w:rPr>
                      <w:t>2</w:t>
                    </w:r>
                  </w:fldSimple>
                  <w:r w:rsidRPr="00BE4C17">
                    <w:t>: On Air Tariff Rates</w:t>
                  </w:r>
                  <w:bookmarkEnd w:id="13"/>
                </w:p>
              </w:txbxContent>
            </v:textbox>
            <w10:wrap type="topAndBottom"/>
          </v:shape>
        </w:pict>
      </w:r>
      <w:r w:rsidR="00F13C34">
        <w:rPr>
          <w:rFonts w:ascii="Courier New" w:hAnsi="Courier New" w:cs="Courier New"/>
          <w:color w:val="000000"/>
          <w:lang w:val="en-US"/>
        </w:rPr>
        <w:t xml:space="preserve">                                                          </w:t>
      </w:r>
    </w:p>
    <w:p w:rsidR="00432895" w:rsidRDefault="00432895" w:rsidP="00695818">
      <w:pPr>
        <w:pStyle w:val="NormalWeb"/>
        <w:spacing w:before="100" w:beforeAutospacing="1" w:after="100" w:afterAutospacing="1" w:line="360" w:lineRule="auto"/>
        <w:jc w:val="both"/>
        <w:rPr>
          <w:rFonts w:ascii="Courier New" w:hAnsi="Courier New" w:cs="Courier New"/>
          <w:color w:val="000000"/>
          <w:lang w:val="en-US"/>
        </w:rPr>
      </w:pPr>
      <w:r>
        <w:rPr>
          <w:rFonts w:ascii="Courier New" w:hAnsi="Courier New" w:cs="Courier New"/>
          <w:color w:val="000000"/>
          <w:lang w:val="en-US"/>
        </w:rPr>
        <w:lastRenderedPageBreak/>
        <w:t xml:space="preserve">In order to examine the current scenario in terms of price and packages, more thoroughly, given </w:t>
      </w:r>
      <w:r w:rsidR="00695818">
        <w:rPr>
          <w:rFonts w:ascii="Courier New" w:hAnsi="Courier New" w:cs="Courier New"/>
          <w:color w:val="000000"/>
          <w:lang w:val="en-US"/>
        </w:rPr>
        <w:t>ahead</w:t>
      </w:r>
      <w:r>
        <w:rPr>
          <w:rFonts w:ascii="Courier New" w:hAnsi="Courier New" w:cs="Courier New"/>
          <w:color w:val="000000"/>
          <w:lang w:val="en-US"/>
        </w:rPr>
        <w:t xml:space="preserve"> is the detail of all packages along with rates of the five cellular service providers.</w:t>
      </w:r>
    </w:p>
    <w:p w:rsidR="00F13C34" w:rsidRPr="00816DD0" w:rsidRDefault="00F13C34" w:rsidP="00DE4FE6">
      <w:pPr>
        <w:pStyle w:val="Caption"/>
      </w:pPr>
      <w:bookmarkStart w:id="14" w:name="_Toc246393483"/>
      <w:r w:rsidRPr="00816DD0">
        <w:t xml:space="preserve">Table </w:t>
      </w:r>
      <w:fldSimple w:instr=" SEQ Table \* ARABIC ">
        <w:r w:rsidR="00403166">
          <w:rPr>
            <w:noProof/>
          </w:rPr>
          <w:t>5</w:t>
        </w:r>
      </w:fldSimple>
      <w:r w:rsidRPr="00816DD0">
        <w:t>: Cellular Service Providers' Packages Offered</w:t>
      </w:r>
      <w:bookmarkEnd w:id="14"/>
    </w:p>
    <w:tbl>
      <w:tblPr>
        <w:tblW w:w="0" w:type="auto"/>
        <w:jc w:val="center"/>
        <w:tblLayout w:type="fixed"/>
        <w:tblCellMar>
          <w:left w:w="29" w:type="dxa"/>
          <w:right w:w="29" w:type="dxa"/>
        </w:tblCellMar>
        <w:tblLook w:val="04A0"/>
      </w:tblPr>
      <w:tblGrid>
        <w:gridCol w:w="2220"/>
        <w:gridCol w:w="1365"/>
        <w:gridCol w:w="1170"/>
        <w:gridCol w:w="1440"/>
        <w:gridCol w:w="1350"/>
      </w:tblGrid>
      <w:tr w:rsidR="00432895" w:rsidRPr="009E5B39" w:rsidTr="00816DD0">
        <w:trPr>
          <w:trHeight w:val="20"/>
          <w:jc w:val="center"/>
        </w:trPr>
        <w:tc>
          <w:tcPr>
            <w:tcW w:w="2220" w:type="dxa"/>
            <w:tcBorders>
              <w:top w:val="single" w:sz="8" w:space="0" w:color="auto"/>
              <w:left w:val="single" w:sz="8" w:space="0" w:color="auto"/>
              <w:bottom w:val="single" w:sz="4" w:space="0" w:color="auto"/>
              <w:right w:val="single" w:sz="8" w:space="0" w:color="auto"/>
            </w:tcBorders>
            <w:shd w:val="clear" w:color="auto" w:fill="auto"/>
            <w:vAlign w:val="center"/>
            <w:hideMark/>
          </w:tcPr>
          <w:p w:rsidR="00432895" w:rsidRPr="00EE7AC1" w:rsidRDefault="00432895" w:rsidP="00432895">
            <w:pPr>
              <w:spacing w:before="100" w:beforeAutospacing="1" w:after="100" w:afterAutospacing="1"/>
              <w:jc w:val="center"/>
              <w:rPr>
                <w:b/>
                <w:bCs/>
                <w:color w:val="A6A6A6" w:themeColor="background1" w:themeShade="A6"/>
                <w:sz w:val="28"/>
                <w:szCs w:val="28"/>
              </w:rPr>
            </w:pPr>
            <w:r w:rsidRPr="00EE7AC1">
              <w:rPr>
                <w:b/>
                <w:bCs/>
                <w:color w:val="A6A6A6" w:themeColor="background1" w:themeShade="A6"/>
                <w:sz w:val="28"/>
                <w:szCs w:val="28"/>
              </w:rPr>
              <w:t>Company</w:t>
            </w:r>
          </w:p>
        </w:tc>
        <w:tc>
          <w:tcPr>
            <w:tcW w:w="5325" w:type="dxa"/>
            <w:gridSpan w:val="4"/>
            <w:tcBorders>
              <w:top w:val="single" w:sz="8" w:space="0" w:color="auto"/>
              <w:left w:val="nil"/>
              <w:bottom w:val="single" w:sz="4" w:space="0" w:color="auto"/>
              <w:right w:val="single" w:sz="8" w:space="0" w:color="000000"/>
            </w:tcBorders>
            <w:shd w:val="clear" w:color="auto" w:fill="D9D9D9" w:themeFill="background1" w:themeFillShade="D9"/>
            <w:vAlign w:val="center"/>
            <w:hideMark/>
          </w:tcPr>
          <w:p w:rsidR="00432895" w:rsidRPr="00666A0E" w:rsidRDefault="00432895" w:rsidP="00432895">
            <w:pPr>
              <w:tabs>
                <w:tab w:val="left" w:pos="1395"/>
                <w:tab w:val="center" w:pos="2712"/>
              </w:tabs>
              <w:spacing w:before="100" w:beforeAutospacing="1" w:after="100" w:afterAutospacing="1"/>
              <w:jc w:val="center"/>
              <w:rPr>
                <w:b/>
                <w:bCs/>
                <w:sz w:val="28"/>
                <w:szCs w:val="28"/>
              </w:rPr>
            </w:pPr>
            <w:r w:rsidRPr="00666A0E">
              <w:rPr>
                <w:b/>
                <w:bCs/>
                <w:sz w:val="28"/>
                <w:szCs w:val="28"/>
              </w:rPr>
              <w:t>China Mobile</w:t>
            </w:r>
          </w:p>
        </w:tc>
      </w:tr>
      <w:tr w:rsidR="00432895" w:rsidRPr="009E5B39" w:rsidTr="00816DD0">
        <w:trPr>
          <w:trHeight w:val="20"/>
          <w:jc w:val="center"/>
        </w:trPr>
        <w:tc>
          <w:tcPr>
            <w:tcW w:w="2220" w:type="dxa"/>
            <w:tcBorders>
              <w:top w:val="nil"/>
              <w:left w:val="single" w:sz="8" w:space="0" w:color="auto"/>
              <w:bottom w:val="single" w:sz="4" w:space="0" w:color="auto"/>
              <w:right w:val="single" w:sz="8" w:space="0" w:color="auto"/>
            </w:tcBorders>
            <w:shd w:val="clear" w:color="auto" w:fill="auto"/>
            <w:vAlign w:val="center"/>
            <w:hideMark/>
          </w:tcPr>
          <w:p w:rsidR="00432895" w:rsidRPr="00EE7AC1" w:rsidRDefault="00432895" w:rsidP="00432895">
            <w:pPr>
              <w:spacing w:before="100" w:beforeAutospacing="1" w:after="100" w:afterAutospacing="1"/>
              <w:jc w:val="center"/>
              <w:rPr>
                <w:b/>
                <w:bCs/>
                <w:color w:val="A6A6A6" w:themeColor="background1" w:themeShade="A6"/>
              </w:rPr>
            </w:pPr>
            <w:r w:rsidRPr="00EE7AC1">
              <w:rPr>
                <w:b/>
                <w:bCs/>
                <w:color w:val="A6A6A6" w:themeColor="background1" w:themeShade="A6"/>
              </w:rPr>
              <w:t>Brand</w:t>
            </w:r>
          </w:p>
        </w:tc>
        <w:tc>
          <w:tcPr>
            <w:tcW w:w="5325" w:type="dxa"/>
            <w:gridSpan w:val="4"/>
            <w:tcBorders>
              <w:top w:val="single" w:sz="4" w:space="0" w:color="auto"/>
              <w:left w:val="nil"/>
              <w:bottom w:val="single" w:sz="4" w:space="0" w:color="auto"/>
              <w:right w:val="single" w:sz="8" w:space="0" w:color="000000"/>
            </w:tcBorders>
            <w:shd w:val="clear" w:color="auto" w:fill="D9D9D9" w:themeFill="background1" w:themeFillShade="D9"/>
            <w:vAlign w:val="center"/>
            <w:hideMark/>
          </w:tcPr>
          <w:p w:rsidR="00432895" w:rsidRPr="00666A0E" w:rsidRDefault="00432895" w:rsidP="00432895">
            <w:pPr>
              <w:tabs>
                <w:tab w:val="left" w:pos="1785"/>
                <w:tab w:val="center" w:pos="2712"/>
              </w:tabs>
              <w:spacing w:before="100" w:beforeAutospacing="1" w:after="100" w:afterAutospacing="1"/>
              <w:jc w:val="center"/>
              <w:rPr>
                <w:b/>
                <w:bCs/>
              </w:rPr>
            </w:pPr>
            <w:r w:rsidRPr="00666A0E">
              <w:rPr>
                <w:b/>
                <w:bCs/>
              </w:rPr>
              <w:t>Zong</w:t>
            </w:r>
          </w:p>
        </w:tc>
      </w:tr>
      <w:tr w:rsidR="00432895" w:rsidRPr="009E5B39" w:rsidTr="00816DD0">
        <w:trPr>
          <w:trHeight w:val="20"/>
          <w:jc w:val="center"/>
        </w:trPr>
        <w:tc>
          <w:tcPr>
            <w:tcW w:w="2220" w:type="dxa"/>
            <w:tcBorders>
              <w:top w:val="nil"/>
              <w:left w:val="single" w:sz="8" w:space="0" w:color="auto"/>
              <w:bottom w:val="single" w:sz="4" w:space="0" w:color="auto"/>
              <w:right w:val="single" w:sz="8" w:space="0" w:color="auto"/>
            </w:tcBorders>
            <w:shd w:val="clear" w:color="auto" w:fill="auto"/>
            <w:vAlign w:val="center"/>
            <w:hideMark/>
          </w:tcPr>
          <w:p w:rsidR="00432895" w:rsidRPr="00EE7AC1" w:rsidRDefault="00432895" w:rsidP="00432895">
            <w:pPr>
              <w:spacing w:before="100" w:beforeAutospacing="1" w:after="100" w:afterAutospacing="1"/>
              <w:jc w:val="center"/>
              <w:rPr>
                <w:b/>
                <w:bCs/>
                <w:color w:val="A6A6A6" w:themeColor="background1" w:themeShade="A6"/>
              </w:rPr>
            </w:pPr>
            <w:r w:rsidRPr="00EE7AC1">
              <w:rPr>
                <w:b/>
                <w:bCs/>
                <w:color w:val="A6A6A6" w:themeColor="background1" w:themeShade="A6"/>
                <w:sz w:val="22"/>
                <w:szCs w:val="22"/>
              </w:rPr>
              <w:t>Package Name</w:t>
            </w:r>
          </w:p>
        </w:tc>
        <w:tc>
          <w:tcPr>
            <w:tcW w:w="1365" w:type="dxa"/>
            <w:tcBorders>
              <w:top w:val="nil"/>
              <w:left w:val="nil"/>
              <w:bottom w:val="single" w:sz="4" w:space="0" w:color="auto"/>
              <w:right w:val="single" w:sz="4" w:space="0" w:color="auto"/>
            </w:tcBorders>
            <w:shd w:val="clear" w:color="auto" w:fill="D9D9D9" w:themeFill="background1" w:themeFillShade="D9"/>
            <w:vAlign w:val="center"/>
            <w:hideMark/>
          </w:tcPr>
          <w:p w:rsidR="00432895" w:rsidRPr="00666A0E" w:rsidRDefault="00432895" w:rsidP="00432895">
            <w:pPr>
              <w:spacing w:before="100" w:beforeAutospacing="1" w:after="100" w:afterAutospacing="1"/>
              <w:jc w:val="center"/>
              <w:rPr>
                <w:b/>
                <w:bCs/>
              </w:rPr>
            </w:pPr>
            <w:proofErr w:type="spellStart"/>
            <w:r w:rsidRPr="00666A0E">
              <w:rPr>
                <w:b/>
                <w:bCs/>
                <w:sz w:val="22"/>
                <w:szCs w:val="22"/>
              </w:rPr>
              <w:t>Aik</w:t>
            </w:r>
            <w:proofErr w:type="spellEnd"/>
            <w:r w:rsidRPr="00666A0E">
              <w:rPr>
                <w:b/>
                <w:bCs/>
                <w:sz w:val="22"/>
                <w:szCs w:val="22"/>
              </w:rPr>
              <w:t xml:space="preserve"> Second</w:t>
            </w:r>
          </w:p>
        </w:tc>
        <w:tc>
          <w:tcPr>
            <w:tcW w:w="1170" w:type="dxa"/>
            <w:tcBorders>
              <w:top w:val="nil"/>
              <w:left w:val="nil"/>
              <w:bottom w:val="single" w:sz="4" w:space="0" w:color="auto"/>
              <w:right w:val="single" w:sz="4" w:space="0" w:color="auto"/>
            </w:tcBorders>
            <w:shd w:val="clear" w:color="auto" w:fill="D9D9D9" w:themeFill="background1" w:themeFillShade="D9"/>
            <w:vAlign w:val="center"/>
            <w:hideMark/>
          </w:tcPr>
          <w:p w:rsidR="00432895" w:rsidRPr="00666A0E" w:rsidRDefault="00432895" w:rsidP="00432895">
            <w:pPr>
              <w:spacing w:before="100" w:beforeAutospacing="1" w:after="100" w:afterAutospacing="1"/>
              <w:jc w:val="center"/>
              <w:rPr>
                <w:b/>
                <w:bCs/>
              </w:rPr>
            </w:pPr>
            <w:r w:rsidRPr="00666A0E">
              <w:rPr>
                <w:b/>
                <w:bCs/>
                <w:sz w:val="22"/>
                <w:szCs w:val="22"/>
              </w:rPr>
              <w:t>Zong 65</w:t>
            </w:r>
          </w:p>
        </w:tc>
        <w:tc>
          <w:tcPr>
            <w:tcW w:w="1440" w:type="dxa"/>
            <w:tcBorders>
              <w:top w:val="nil"/>
              <w:left w:val="nil"/>
              <w:bottom w:val="single" w:sz="4" w:space="0" w:color="auto"/>
              <w:right w:val="single" w:sz="4" w:space="0" w:color="auto"/>
            </w:tcBorders>
            <w:shd w:val="clear" w:color="auto" w:fill="D9D9D9" w:themeFill="background1" w:themeFillShade="D9"/>
            <w:vAlign w:val="center"/>
            <w:hideMark/>
          </w:tcPr>
          <w:p w:rsidR="00432895" w:rsidRPr="00666A0E" w:rsidRDefault="00432895" w:rsidP="00432895">
            <w:pPr>
              <w:spacing w:before="100" w:beforeAutospacing="1" w:after="100" w:afterAutospacing="1"/>
              <w:jc w:val="center"/>
              <w:rPr>
                <w:b/>
                <w:bCs/>
              </w:rPr>
            </w:pPr>
            <w:r>
              <w:rPr>
                <w:b/>
                <w:bCs/>
                <w:sz w:val="22"/>
                <w:szCs w:val="22"/>
              </w:rPr>
              <w:t xml:space="preserve"> </w:t>
            </w:r>
            <w:r w:rsidRPr="00666A0E">
              <w:rPr>
                <w:b/>
                <w:bCs/>
                <w:sz w:val="22"/>
                <w:szCs w:val="22"/>
              </w:rPr>
              <w:t>Free Package</w:t>
            </w:r>
          </w:p>
        </w:tc>
        <w:tc>
          <w:tcPr>
            <w:tcW w:w="1350" w:type="dxa"/>
            <w:tcBorders>
              <w:top w:val="nil"/>
              <w:left w:val="nil"/>
              <w:bottom w:val="single" w:sz="4" w:space="0" w:color="auto"/>
              <w:right w:val="single" w:sz="8" w:space="0" w:color="auto"/>
            </w:tcBorders>
            <w:shd w:val="clear" w:color="auto" w:fill="D9D9D9" w:themeFill="background1" w:themeFillShade="D9"/>
            <w:vAlign w:val="center"/>
            <w:hideMark/>
          </w:tcPr>
          <w:p w:rsidR="00432895" w:rsidRPr="00666A0E" w:rsidRDefault="00432895" w:rsidP="00432895">
            <w:pPr>
              <w:spacing w:before="100" w:beforeAutospacing="1" w:after="100" w:afterAutospacing="1"/>
              <w:jc w:val="center"/>
              <w:rPr>
                <w:b/>
                <w:bCs/>
              </w:rPr>
            </w:pPr>
            <w:r w:rsidRPr="00666A0E">
              <w:rPr>
                <w:b/>
                <w:bCs/>
                <w:sz w:val="22"/>
                <w:szCs w:val="22"/>
              </w:rPr>
              <w:t xml:space="preserve">12 </w:t>
            </w:r>
            <w:proofErr w:type="spellStart"/>
            <w:r w:rsidRPr="00666A0E">
              <w:rPr>
                <w:b/>
                <w:bCs/>
                <w:sz w:val="22"/>
                <w:szCs w:val="22"/>
              </w:rPr>
              <w:t>Aanay</w:t>
            </w:r>
            <w:proofErr w:type="spellEnd"/>
          </w:p>
        </w:tc>
      </w:tr>
      <w:tr w:rsidR="00432895" w:rsidRPr="009E5B39" w:rsidTr="00816DD0">
        <w:trPr>
          <w:trHeight w:val="20"/>
          <w:jc w:val="center"/>
        </w:trPr>
        <w:tc>
          <w:tcPr>
            <w:tcW w:w="2220" w:type="dxa"/>
            <w:tcBorders>
              <w:top w:val="nil"/>
              <w:left w:val="single" w:sz="8" w:space="0" w:color="auto"/>
              <w:bottom w:val="single" w:sz="4" w:space="0" w:color="auto"/>
              <w:right w:val="single" w:sz="8" w:space="0" w:color="auto"/>
            </w:tcBorders>
            <w:shd w:val="clear" w:color="auto" w:fill="auto"/>
            <w:vAlign w:val="center"/>
            <w:hideMark/>
          </w:tcPr>
          <w:p w:rsidR="00432895" w:rsidRPr="00EE7AC1" w:rsidRDefault="00432895" w:rsidP="00432895">
            <w:pPr>
              <w:spacing w:before="100" w:beforeAutospacing="1" w:after="100" w:afterAutospacing="1"/>
              <w:jc w:val="center"/>
              <w:rPr>
                <w:b/>
                <w:bCs/>
                <w:color w:val="A6A6A6" w:themeColor="background1" w:themeShade="A6"/>
                <w:sz w:val="18"/>
                <w:szCs w:val="18"/>
              </w:rPr>
            </w:pPr>
            <w:r w:rsidRPr="00EE7AC1">
              <w:rPr>
                <w:b/>
                <w:bCs/>
                <w:color w:val="A6A6A6" w:themeColor="background1" w:themeShade="A6"/>
                <w:sz w:val="18"/>
                <w:szCs w:val="18"/>
              </w:rPr>
              <w:t>Billing Pulse</w:t>
            </w:r>
          </w:p>
        </w:tc>
        <w:tc>
          <w:tcPr>
            <w:tcW w:w="1365" w:type="dxa"/>
            <w:tcBorders>
              <w:top w:val="nil"/>
              <w:left w:val="nil"/>
              <w:bottom w:val="single" w:sz="4" w:space="0" w:color="auto"/>
              <w:right w:val="single" w:sz="4" w:space="0" w:color="auto"/>
            </w:tcBorders>
            <w:shd w:val="clear" w:color="auto" w:fill="D9D9D9" w:themeFill="background1" w:themeFillShade="D9"/>
            <w:vAlign w:val="center"/>
            <w:hideMark/>
          </w:tcPr>
          <w:p w:rsidR="00432895" w:rsidRPr="009E5B39" w:rsidRDefault="00432895" w:rsidP="00432895">
            <w:pPr>
              <w:spacing w:before="100" w:beforeAutospacing="1" w:after="100" w:afterAutospacing="1"/>
              <w:jc w:val="center"/>
              <w:rPr>
                <w:b/>
                <w:bCs/>
                <w:sz w:val="18"/>
                <w:szCs w:val="18"/>
              </w:rPr>
            </w:pPr>
            <w:r w:rsidRPr="009E5B39">
              <w:rPr>
                <w:b/>
                <w:bCs/>
                <w:sz w:val="18"/>
                <w:szCs w:val="18"/>
              </w:rPr>
              <w:t>Per sec.</w:t>
            </w:r>
          </w:p>
        </w:tc>
        <w:tc>
          <w:tcPr>
            <w:tcW w:w="1170" w:type="dxa"/>
            <w:tcBorders>
              <w:top w:val="nil"/>
              <w:left w:val="nil"/>
              <w:bottom w:val="single" w:sz="4" w:space="0" w:color="auto"/>
              <w:right w:val="single" w:sz="4" w:space="0" w:color="auto"/>
            </w:tcBorders>
            <w:shd w:val="clear" w:color="auto" w:fill="D9D9D9" w:themeFill="background1" w:themeFillShade="D9"/>
            <w:vAlign w:val="center"/>
            <w:hideMark/>
          </w:tcPr>
          <w:p w:rsidR="00432895" w:rsidRPr="009E5B39" w:rsidRDefault="00432895" w:rsidP="00432895">
            <w:pPr>
              <w:spacing w:before="100" w:beforeAutospacing="1" w:after="100" w:afterAutospacing="1"/>
              <w:jc w:val="center"/>
              <w:rPr>
                <w:b/>
                <w:bCs/>
                <w:sz w:val="18"/>
                <w:szCs w:val="18"/>
              </w:rPr>
            </w:pPr>
            <w:r w:rsidRPr="009E5B39">
              <w:rPr>
                <w:b/>
                <w:bCs/>
                <w:sz w:val="18"/>
                <w:szCs w:val="18"/>
              </w:rPr>
              <w:t>30-sec</w:t>
            </w:r>
          </w:p>
        </w:tc>
        <w:tc>
          <w:tcPr>
            <w:tcW w:w="1440" w:type="dxa"/>
            <w:tcBorders>
              <w:top w:val="nil"/>
              <w:left w:val="nil"/>
              <w:bottom w:val="single" w:sz="4" w:space="0" w:color="auto"/>
              <w:right w:val="single" w:sz="4" w:space="0" w:color="auto"/>
            </w:tcBorders>
            <w:shd w:val="clear" w:color="auto" w:fill="D9D9D9" w:themeFill="background1" w:themeFillShade="D9"/>
            <w:vAlign w:val="center"/>
            <w:hideMark/>
          </w:tcPr>
          <w:p w:rsidR="00432895" w:rsidRPr="009E5B39" w:rsidRDefault="00432895" w:rsidP="00432895">
            <w:pPr>
              <w:spacing w:before="100" w:beforeAutospacing="1" w:after="100" w:afterAutospacing="1"/>
              <w:jc w:val="center"/>
              <w:rPr>
                <w:b/>
                <w:bCs/>
                <w:sz w:val="18"/>
                <w:szCs w:val="18"/>
              </w:rPr>
            </w:pPr>
            <w:r w:rsidRPr="009E5B39">
              <w:rPr>
                <w:b/>
                <w:bCs/>
                <w:sz w:val="18"/>
                <w:szCs w:val="18"/>
              </w:rPr>
              <w:t>60-sec</w:t>
            </w:r>
          </w:p>
        </w:tc>
        <w:tc>
          <w:tcPr>
            <w:tcW w:w="1350" w:type="dxa"/>
            <w:tcBorders>
              <w:top w:val="nil"/>
              <w:left w:val="nil"/>
              <w:bottom w:val="single" w:sz="4" w:space="0" w:color="auto"/>
              <w:right w:val="single" w:sz="8" w:space="0" w:color="auto"/>
            </w:tcBorders>
            <w:shd w:val="clear" w:color="auto" w:fill="D9D9D9" w:themeFill="background1" w:themeFillShade="D9"/>
            <w:vAlign w:val="center"/>
            <w:hideMark/>
          </w:tcPr>
          <w:p w:rsidR="00432895" w:rsidRPr="009E5B39" w:rsidRDefault="00432895" w:rsidP="00432895">
            <w:pPr>
              <w:spacing w:before="100" w:beforeAutospacing="1" w:after="100" w:afterAutospacing="1"/>
              <w:jc w:val="center"/>
              <w:rPr>
                <w:b/>
                <w:bCs/>
                <w:sz w:val="18"/>
                <w:szCs w:val="18"/>
              </w:rPr>
            </w:pPr>
            <w:r w:rsidRPr="009E5B39">
              <w:rPr>
                <w:b/>
                <w:bCs/>
                <w:sz w:val="18"/>
                <w:szCs w:val="18"/>
              </w:rPr>
              <w:t>30-sec</w:t>
            </w:r>
          </w:p>
        </w:tc>
      </w:tr>
      <w:tr w:rsidR="00432895" w:rsidRPr="009E5B39" w:rsidTr="00816DD0">
        <w:trPr>
          <w:trHeight w:val="20"/>
          <w:jc w:val="center"/>
        </w:trPr>
        <w:tc>
          <w:tcPr>
            <w:tcW w:w="2220" w:type="dxa"/>
            <w:tcBorders>
              <w:top w:val="nil"/>
              <w:left w:val="single" w:sz="8" w:space="0" w:color="auto"/>
              <w:bottom w:val="single" w:sz="4" w:space="0" w:color="auto"/>
              <w:right w:val="single" w:sz="8" w:space="0" w:color="auto"/>
            </w:tcBorders>
            <w:shd w:val="clear" w:color="auto" w:fill="auto"/>
            <w:vAlign w:val="center"/>
            <w:hideMark/>
          </w:tcPr>
          <w:p w:rsidR="00432895" w:rsidRPr="00EE7AC1" w:rsidRDefault="00432895" w:rsidP="00432895">
            <w:pPr>
              <w:spacing w:before="100" w:beforeAutospacing="1" w:after="100" w:afterAutospacing="1"/>
              <w:jc w:val="center"/>
              <w:rPr>
                <w:b/>
                <w:bCs/>
                <w:color w:val="A6A6A6" w:themeColor="background1" w:themeShade="A6"/>
                <w:sz w:val="18"/>
                <w:szCs w:val="18"/>
              </w:rPr>
            </w:pPr>
            <w:r w:rsidRPr="00EE7AC1">
              <w:rPr>
                <w:b/>
                <w:bCs/>
                <w:color w:val="A6A6A6" w:themeColor="background1" w:themeShade="A6"/>
                <w:sz w:val="18"/>
                <w:szCs w:val="18"/>
              </w:rPr>
              <w:t>Charges</w:t>
            </w:r>
          </w:p>
        </w:tc>
        <w:tc>
          <w:tcPr>
            <w:tcW w:w="1365" w:type="dxa"/>
            <w:tcBorders>
              <w:top w:val="nil"/>
              <w:left w:val="nil"/>
              <w:bottom w:val="single" w:sz="4" w:space="0" w:color="auto"/>
              <w:right w:val="single" w:sz="4" w:space="0" w:color="auto"/>
            </w:tcBorders>
            <w:shd w:val="clear" w:color="auto" w:fill="D9D9D9" w:themeFill="background1" w:themeFillShade="D9"/>
            <w:vAlign w:val="center"/>
            <w:hideMark/>
          </w:tcPr>
          <w:p w:rsidR="00432895" w:rsidRPr="009E5B39" w:rsidRDefault="00432895" w:rsidP="00432895">
            <w:pPr>
              <w:spacing w:before="100" w:beforeAutospacing="1" w:after="100" w:afterAutospacing="1"/>
              <w:jc w:val="center"/>
              <w:rPr>
                <w:b/>
                <w:bCs/>
                <w:sz w:val="18"/>
                <w:szCs w:val="18"/>
              </w:rPr>
            </w:pPr>
            <w:r w:rsidRPr="009E5B39">
              <w:rPr>
                <w:b/>
                <w:bCs/>
                <w:sz w:val="18"/>
                <w:szCs w:val="18"/>
              </w:rPr>
              <w:t>Zero</w:t>
            </w:r>
          </w:p>
        </w:tc>
        <w:tc>
          <w:tcPr>
            <w:tcW w:w="1170" w:type="dxa"/>
            <w:tcBorders>
              <w:top w:val="nil"/>
              <w:left w:val="nil"/>
              <w:bottom w:val="single" w:sz="4" w:space="0" w:color="auto"/>
              <w:right w:val="single" w:sz="4" w:space="0" w:color="auto"/>
            </w:tcBorders>
            <w:shd w:val="clear" w:color="auto" w:fill="D9D9D9" w:themeFill="background1" w:themeFillShade="D9"/>
            <w:vAlign w:val="center"/>
            <w:hideMark/>
          </w:tcPr>
          <w:p w:rsidR="00432895" w:rsidRPr="009E5B39" w:rsidRDefault="00432895" w:rsidP="00432895">
            <w:pPr>
              <w:spacing w:before="100" w:beforeAutospacing="1" w:after="100" w:afterAutospacing="1"/>
              <w:jc w:val="center"/>
              <w:rPr>
                <w:b/>
                <w:bCs/>
                <w:sz w:val="18"/>
                <w:szCs w:val="18"/>
              </w:rPr>
            </w:pPr>
            <w:r w:rsidRPr="009E5B39">
              <w:rPr>
                <w:b/>
                <w:bCs/>
                <w:sz w:val="18"/>
                <w:szCs w:val="18"/>
              </w:rPr>
              <w:t>Zero</w:t>
            </w:r>
          </w:p>
        </w:tc>
        <w:tc>
          <w:tcPr>
            <w:tcW w:w="1440" w:type="dxa"/>
            <w:tcBorders>
              <w:top w:val="nil"/>
              <w:left w:val="nil"/>
              <w:bottom w:val="single" w:sz="4" w:space="0" w:color="auto"/>
              <w:right w:val="single" w:sz="4" w:space="0" w:color="auto"/>
            </w:tcBorders>
            <w:shd w:val="clear" w:color="auto" w:fill="D9D9D9" w:themeFill="background1" w:themeFillShade="D9"/>
            <w:vAlign w:val="center"/>
            <w:hideMark/>
          </w:tcPr>
          <w:p w:rsidR="00432895" w:rsidRPr="009E5B39" w:rsidRDefault="00432895" w:rsidP="00432895">
            <w:pPr>
              <w:spacing w:before="100" w:beforeAutospacing="1" w:after="100" w:afterAutospacing="1"/>
              <w:jc w:val="center"/>
              <w:rPr>
                <w:b/>
                <w:bCs/>
                <w:sz w:val="18"/>
                <w:szCs w:val="18"/>
              </w:rPr>
            </w:pPr>
            <w:r w:rsidRPr="009E5B39">
              <w:rPr>
                <w:b/>
                <w:bCs/>
                <w:sz w:val="18"/>
                <w:szCs w:val="18"/>
              </w:rPr>
              <w:t>1.00</w:t>
            </w:r>
          </w:p>
        </w:tc>
        <w:tc>
          <w:tcPr>
            <w:tcW w:w="1350" w:type="dxa"/>
            <w:tcBorders>
              <w:top w:val="nil"/>
              <w:left w:val="nil"/>
              <w:bottom w:val="single" w:sz="4" w:space="0" w:color="auto"/>
              <w:right w:val="single" w:sz="8" w:space="0" w:color="auto"/>
            </w:tcBorders>
            <w:shd w:val="clear" w:color="auto" w:fill="D9D9D9" w:themeFill="background1" w:themeFillShade="D9"/>
            <w:vAlign w:val="center"/>
            <w:hideMark/>
          </w:tcPr>
          <w:p w:rsidR="00432895" w:rsidRPr="009E5B39" w:rsidRDefault="00432895" w:rsidP="00432895">
            <w:pPr>
              <w:spacing w:before="100" w:beforeAutospacing="1" w:after="100" w:afterAutospacing="1"/>
              <w:jc w:val="center"/>
              <w:rPr>
                <w:b/>
                <w:bCs/>
                <w:sz w:val="18"/>
                <w:szCs w:val="18"/>
              </w:rPr>
            </w:pPr>
            <w:r w:rsidRPr="009E5B39">
              <w:rPr>
                <w:b/>
                <w:bCs/>
                <w:sz w:val="18"/>
                <w:szCs w:val="18"/>
              </w:rPr>
              <w:t>Zero</w:t>
            </w:r>
          </w:p>
        </w:tc>
      </w:tr>
      <w:tr w:rsidR="00432895" w:rsidRPr="009E5B39" w:rsidTr="00816DD0">
        <w:trPr>
          <w:trHeight w:val="20"/>
          <w:jc w:val="center"/>
        </w:trPr>
        <w:tc>
          <w:tcPr>
            <w:tcW w:w="2220" w:type="dxa"/>
            <w:tcBorders>
              <w:top w:val="nil"/>
              <w:left w:val="single" w:sz="8" w:space="0" w:color="auto"/>
              <w:bottom w:val="single" w:sz="4" w:space="0" w:color="auto"/>
              <w:right w:val="single" w:sz="8" w:space="0" w:color="auto"/>
            </w:tcBorders>
            <w:shd w:val="clear" w:color="auto" w:fill="auto"/>
            <w:vAlign w:val="center"/>
            <w:hideMark/>
          </w:tcPr>
          <w:p w:rsidR="00432895" w:rsidRPr="00EE7AC1" w:rsidRDefault="00432895" w:rsidP="00432895">
            <w:pPr>
              <w:spacing w:before="100" w:beforeAutospacing="1" w:after="100" w:afterAutospacing="1"/>
              <w:jc w:val="center"/>
              <w:rPr>
                <w:b/>
                <w:bCs/>
                <w:color w:val="A6A6A6" w:themeColor="background1" w:themeShade="A6"/>
                <w:sz w:val="18"/>
                <w:szCs w:val="18"/>
              </w:rPr>
            </w:pPr>
            <w:r w:rsidRPr="00EE7AC1">
              <w:rPr>
                <w:b/>
                <w:bCs/>
                <w:color w:val="A6A6A6" w:themeColor="background1" w:themeShade="A6"/>
                <w:sz w:val="18"/>
                <w:szCs w:val="18"/>
              </w:rPr>
              <w:t>On-net * Tariffs</w:t>
            </w:r>
          </w:p>
        </w:tc>
        <w:tc>
          <w:tcPr>
            <w:tcW w:w="1365" w:type="dxa"/>
            <w:tcBorders>
              <w:top w:val="nil"/>
              <w:left w:val="nil"/>
              <w:bottom w:val="nil"/>
              <w:right w:val="single" w:sz="4" w:space="0" w:color="auto"/>
            </w:tcBorders>
            <w:shd w:val="clear" w:color="auto" w:fill="D9D9D9" w:themeFill="background1" w:themeFillShade="D9"/>
            <w:vAlign w:val="center"/>
            <w:hideMark/>
          </w:tcPr>
          <w:p w:rsidR="00432895" w:rsidRPr="009E5B39" w:rsidRDefault="00432895" w:rsidP="00432895">
            <w:pPr>
              <w:spacing w:before="100" w:beforeAutospacing="1" w:after="100" w:afterAutospacing="1"/>
              <w:jc w:val="center"/>
              <w:rPr>
                <w:b/>
                <w:bCs/>
                <w:sz w:val="18"/>
                <w:szCs w:val="18"/>
              </w:rPr>
            </w:pPr>
            <w:r w:rsidRPr="009E5B39">
              <w:rPr>
                <w:b/>
                <w:bCs/>
                <w:sz w:val="18"/>
                <w:szCs w:val="18"/>
              </w:rPr>
              <w:t>2.40</w:t>
            </w:r>
          </w:p>
        </w:tc>
        <w:tc>
          <w:tcPr>
            <w:tcW w:w="1170" w:type="dxa"/>
            <w:tcBorders>
              <w:top w:val="nil"/>
              <w:left w:val="nil"/>
              <w:bottom w:val="nil"/>
              <w:right w:val="single" w:sz="4" w:space="0" w:color="auto"/>
            </w:tcBorders>
            <w:shd w:val="clear" w:color="auto" w:fill="D9D9D9" w:themeFill="background1" w:themeFillShade="D9"/>
            <w:vAlign w:val="center"/>
            <w:hideMark/>
          </w:tcPr>
          <w:p w:rsidR="00432895" w:rsidRPr="009E5B39" w:rsidRDefault="00432895" w:rsidP="00432895">
            <w:pPr>
              <w:spacing w:before="100" w:beforeAutospacing="1" w:after="100" w:afterAutospacing="1"/>
              <w:jc w:val="center"/>
              <w:rPr>
                <w:b/>
                <w:bCs/>
                <w:sz w:val="18"/>
                <w:szCs w:val="18"/>
              </w:rPr>
            </w:pPr>
            <w:r w:rsidRPr="009E5B39">
              <w:rPr>
                <w:b/>
                <w:bCs/>
                <w:sz w:val="18"/>
                <w:szCs w:val="18"/>
              </w:rPr>
              <w:t>1.30</w:t>
            </w:r>
          </w:p>
        </w:tc>
        <w:tc>
          <w:tcPr>
            <w:tcW w:w="1440" w:type="dxa"/>
            <w:tcBorders>
              <w:top w:val="nil"/>
              <w:left w:val="nil"/>
              <w:bottom w:val="single" w:sz="4" w:space="0" w:color="auto"/>
              <w:right w:val="single" w:sz="4" w:space="0" w:color="auto"/>
            </w:tcBorders>
            <w:shd w:val="clear" w:color="auto" w:fill="D9D9D9" w:themeFill="background1" w:themeFillShade="D9"/>
            <w:vAlign w:val="center"/>
            <w:hideMark/>
          </w:tcPr>
          <w:p w:rsidR="00432895" w:rsidRPr="009E5B39" w:rsidRDefault="00432895" w:rsidP="00432895">
            <w:pPr>
              <w:spacing w:before="100" w:beforeAutospacing="1" w:after="100" w:afterAutospacing="1"/>
              <w:jc w:val="center"/>
              <w:rPr>
                <w:b/>
                <w:bCs/>
                <w:sz w:val="18"/>
                <w:szCs w:val="18"/>
              </w:rPr>
            </w:pPr>
            <w:r w:rsidRPr="009E5B39">
              <w:rPr>
                <w:b/>
                <w:bCs/>
                <w:sz w:val="18"/>
                <w:szCs w:val="18"/>
              </w:rPr>
              <w:t>2.00</w:t>
            </w:r>
          </w:p>
        </w:tc>
        <w:tc>
          <w:tcPr>
            <w:tcW w:w="1350" w:type="dxa"/>
            <w:tcBorders>
              <w:top w:val="nil"/>
              <w:left w:val="nil"/>
              <w:bottom w:val="single" w:sz="4" w:space="0" w:color="auto"/>
              <w:right w:val="single" w:sz="8" w:space="0" w:color="auto"/>
            </w:tcBorders>
            <w:shd w:val="clear" w:color="auto" w:fill="D9D9D9" w:themeFill="background1" w:themeFillShade="D9"/>
            <w:vAlign w:val="center"/>
            <w:hideMark/>
          </w:tcPr>
          <w:p w:rsidR="00432895" w:rsidRPr="009E5B39" w:rsidRDefault="00432895" w:rsidP="00432895">
            <w:pPr>
              <w:spacing w:before="100" w:beforeAutospacing="1" w:after="100" w:afterAutospacing="1"/>
              <w:jc w:val="center"/>
              <w:rPr>
                <w:b/>
                <w:bCs/>
                <w:sz w:val="18"/>
                <w:szCs w:val="18"/>
              </w:rPr>
            </w:pPr>
            <w:r w:rsidRPr="009E5B39">
              <w:rPr>
                <w:b/>
                <w:bCs/>
                <w:sz w:val="18"/>
                <w:szCs w:val="18"/>
              </w:rPr>
              <w:t>1.50</w:t>
            </w:r>
          </w:p>
        </w:tc>
      </w:tr>
      <w:tr w:rsidR="00432895" w:rsidRPr="009E5B39" w:rsidTr="00816DD0">
        <w:trPr>
          <w:trHeight w:val="207"/>
          <w:jc w:val="center"/>
        </w:trPr>
        <w:tc>
          <w:tcPr>
            <w:tcW w:w="2220" w:type="dxa"/>
            <w:vMerge w:val="restart"/>
            <w:tcBorders>
              <w:top w:val="nil"/>
              <w:left w:val="single" w:sz="8" w:space="0" w:color="auto"/>
              <w:bottom w:val="single" w:sz="4" w:space="0" w:color="auto"/>
              <w:right w:val="single" w:sz="8" w:space="0" w:color="auto"/>
            </w:tcBorders>
            <w:shd w:val="clear" w:color="auto" w:fill="auto"/>
            <w:vAlign w:val="center"/>
            <w:hideMark/>
          </w:tcPr>
          <w:p w:rsidR="00432895" w:rsidRPr="00EE7AC1" w:rsidRDefault="00432895" w:rsidP="00432895">
            <w:pPr>
              <w:spacing w:before="100" w:beforeAutospacing="1" w:after="100" w:afterAutospacing="1"/>
              <w:jc w:val="center"/>
              <w:rPr>
                <w:b/>
                <w:bCs/>
                <w:color w:val="A6A6A6" w:themeColor="background1" w:themeShade="A6"/>
                <w:sz w:val="18"/>
                <w:szCs w:val="18"/>
              </w:rPr>
            </w:pPr>
            <w:r w:rsidRPr="00EE7AC1">
              <w:rPr>
                <w:b/>
                <w:bCs/>
                <w:color w:val="A6A6A6" w:themeColor="background1" w:themeShade="A6"/>
                <w:sz w:val="18"/>
                <w:szCs w:val="18"/>
              </w:rPr>
              <w:t>Happy Hours/LNO**</w:t>
            </w:r>
          </w:p>
        </w:tc>
        <w:tc>
          <w:tcPr>
            <w:tcW w:w="1365" w:type="dxa"/>
            <w:vMerge w:val="restart"/>
            <w:tcBorders>
              <w:top w:val="single" w:sz="4" w:space="0" w:color="auto"/>
              <w:left w:val="single" w:sz="8" w:space="0" w:color="auto"/>
              <w:bottom w:val="single" w:sz="4" w:space="0" w:color="000000"/>
              <w:right w:val="single" w:sz="4" w:space="0" w:color="auto"/>
            </w:tcBorders>
            <w:shd w:val="clear" w:color="auto" w:fill="D9D9D9" w:themeFill="background1" w:themeFillShade="D9"/>
            <w:vAlign w:val="center"/>
            <w:hideMark/>
          </w:tcPr>
          <w:p w:rsidR="00432895" w:rsidRPr="009E5B39" w:rsidRDefault="00432895" w:rsidP="00432895">
            <w:pPr>
              <w:spacing w:before="100" w:beforeAutospacing="1" w:after="100" w:afterAutospacing="1"/>
              <w:jc w:val="center"/>
              <w:rPr>
                <w:b/>
                <w:bCs/>
                <w:sz w:val="18"/>
                <w:szCs w:val="18"/>
              </w:rPr>
            </w:pPr>
            <w:r w:rsidRPr="009E5B39">
              <w:rPr>
                <w:b/>
                <w:bCs/>
                <w:sz w:val="18"/>
                <w:szCs w:val="18"/>
              </w:rPr>
              <w:t>NA</w:t>
            </w:r>
          </w:p>
        </w:tc>
        <w:tc>
          <w:tcPr>
            <w:tcW w:w="1170" w:type="dxa"/>
            <w:vMerge w:val="restart"/>
            <w:tcBorders>
              <w:top w:val="single" w:sz="4" w:space="0" w:color="auto"/>
              <w:left w:val="single" w:sz="4" w:space="0" w:color="auto"/>
              <w:bottom w:val="single" w:sz="4" w:space="0" w:color="000000"/>
              <w:right w:val="single" w:sz="4" w:space="0" w:color="auto"/>
            </w:tcBorders>
            <w:shd w:val="clear" w:color="auto" w:fill="D9D9D9" w:themeFill="background1" w:themeFillShade="D9"/>
            <w:vAlign w:val="center"/>
            <w:hideMark/>
          </w:tcPr>
          <w:p w:rsidR="00432895" w:rsidRPr="009E5B39" w:rsidRDefault="00432895" w:rsidP="00432895">
            <w:pPr>
              <w:spacing w:before="100" w:beforeAutospacing="1" w:after="100" w:afterAutospacing="1"/>
              <w:jc w:val="center"/>
              <w:rPr>
                <w:b/>
                <w:bCs/>
                <w:sz w:val="18"/>
                <w:szCs w:val="18"/>
              </w:rPr>
            </w:pPr>
            <w:r w:rsidRPr="009E5B39">
              <w:rPr>
                <w:b/>
                <w:bCs/>
                <w:sz w:val="18"/>
                <w:szCs w:val="18"/>
              </w:rPr>
              <w:t>NA</w:t>
            </w:r>
          </w:p>
        </w:tc>
        <w:tc>
          <w:tcPr>
            <w:tcW w:w="1440" w:type="dxa"/>
            <w:vMerge w:val="restar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rsidR="00432895" w:rsidRPr="009E5B39" w:rsidRDefault="00432895" w:rsidP="00432895">
            <w:pPr>
              <w:spacing w:before="100" w:beforeAutospacing="1" w:after="100" w:afterAutospacing="1"/>
              <w:jc w:val="center"/>
              <w:rPr>
                <w:b/>
                <w:bCs/>
                <w:sz w:val="18"/>
                <w:szCs w:val="18"/>
              </w:rPr>
            </w:pPr>
            <w:r w:rsidRPr="009E5B39">
              <w:rPr>
                <w:b/>
                <w:bCs/>
                <w:sz w:val="18"/>
                <w:szCs w:val="18"/>
              </w:rPr>
              <w:t>Misc</w:t>
            </w:r>
          </w:p>
        </w:tc>
        <w:tc>
          <w:tcPr>
            <w:tcW w:w="1350" w:type="dxa"/>
            <w:vMerge w:val="restart"/>
            <w:tcBorders>
              <w:top w:val="nil"/>
              <w:left w:val="single" w:sz="4" w:space="0" w:color="auto"/>
              <w:bottom w:val="single" w:sz="4" w:space="0" w:color="auto"/>
              <w:right w:val="single" w:sz="8" w:space="0" w:color="auto"/>
            </w:tcBorders>
            <w:shd w:val="clear" w:color="auto" w:fill="D9D9D9" w:themeFill="background1" w:themeFillShade="D9"/>
            <w:vAlign w:val="center"/>
            <w:hideMark/>
          </w:tcPr>
          <w:p w:rsidR="00432895" w:rsidRPr="009E5B39" w:rsidRDefault="00432895" w:rsidP="00432895">
            <w:pPr>
              <w:spacing w:before="100" w:beforeAutospacing="1" w:after="100" w:afterAutospacing="1"/>
              <w:jc w:val="center"/>
              <w:rPr>
                <w:b/>
                <w:bCs/>
                <w:sz w:val="18"/>
                <w:szCs w:val="18"/>
              </w:rPr>
            </w:pPr>
            <w:r w:rsidRPr="009E5B39">
              <w:rPr>
                <w:b/>
                <w:bCs/>
                <w:sz w:val="18"/>
                <w:szCs w:val="18"/>
              </w:rPr>
              <w:t>4.99 / hour    (Any Hour)</w:t>
            </w:r>
          </w:p>
        </w:tc>
      </w:tr>
      <w:tr w:rsidR="00432895" w:rsidRPr="009E5B39" w:rsidTr="00816DD0">
        <w:trPr>
          <w:trHeight w:val="207"/>
          <w:jc w:val="center"/>
        </w:trPr>
        <w:tc>
          <w:tcPr>
            <w:tcW w:w="2220" w:type="dxa"/>
            <w:vMerge/>
            <w:tcBorders>
              <w:top w:val="nil"/>
              <w:left w:val="single" w:sz="8" w:space="0" w:color="auto"/>
              <w:bottom w:val="single" w:sz="4" w:space="0" w:color="auto"/>
              <w:right w:val="single" w:sz="8" w:space="0" w:color="auto"/>
            </w:tcBorders>
            <w:vAlign w:val="center"/>
            <w:hideMark/>
          </w:tcPr>
          <w:p w:rsidR="00432895" w:rsidRPr="00EE7AC1" w:rsidRDefault="00432895" w:rsidP="00432895">
            <w:pPr>
              <w:spacing w:before="100" w:beforeAutospacing="1" w:after="100" w:afterAutospacing="1"/>
              <w:jc w:val="center"/>
              <w:rPr>
                <w:b/>
                <w:bCs/>
                <w:color w:val="A6A6A6" w:themeColor="background1" w:themeShade="A6"/>
                <w:sz w:val="18"/>
                <w:szCs w:val="18"/>
              </w:rPr>
            </w:pPr>
          </w:p>
        </w:tc>
        <w:tc>
          <w:tcPr>
            <w:tcW w:w="1365" w:type="dxa"/>
            <w:vMerge/>
            <w:tcBorders>
              <w:top w:val="single" w:sz="4" w:space="0" w:color="auto"/>
              <w:left w:val="single" w:sz="8" w:space="0" w:color="auto"/>
              <w:bottom w:val="single" w:sz="4" w:space="0" w:color="000000"/>
              <w:right w:val="single" w:sz="4" w:space="0" w:color="auto"/>
            </w:tcBorders>
            <w:shd w:val="clear" w:color="auto" w:fill="D9D9D9" w:themeFill="background1" w:themeFillShade="D9"/>
            <w:vAlign w:val="center"/>
            <w:hideMark/>
          </w:tcPr>
          <w:p w:rsidR="00432895" w:rsidRPr="009E5B39" w:rsidRDefault="00432895" w:rsidP="00432895">
            <w:pPr>
              <w:spacing w:before="100" w:beforeAutospacing="1" w:after="100" w:afterAutospacing="1"/>
              <w:jc w:val="center"/>
              <w:rPr>
                <w:b/>
                <w:bCs/>
                <w:sz w:val="18"/>
                <w:szCs w:val="18"/>
              </w:rPr>
            </w:pPr>
          </w:p>
        </w:tc>
        <w:tc>
          <w:tcPr>
            <w:tcW w:w="1170" w:type="dxa"/>
            <w:vMerge/>
            <w:tcBorders>
              <w:top w:val="single" w:sz="4" w:space="0" w:color="auto"/>
              <w:left w:val="single" w:sz="4" w:space="0" w:color="auto"/>
              <w:bottom w:val="single" w:sz="4" w:space="0" w:color="000000"/>
              <w:right w:val="single" w:sz="4" w:space="0" w:color="auto"/>
            </w:tcBorders>
            <w:shd w:val="clear" w:color="auto" w:fill="D9D9D9" w:themeFill="background1" w:themeFillShade="D9"/>
            <w:vAlign w:val="center"/>
            <w:hideMark/>
          </w:tcPr>
          <w:p w:rsidR="00432895" w:rsidRPr="009E5B39" w:rsidRDefault="00432895" w:rsidP="00432895">
            <w:pPr>
              <w:spacing w:before="100" w:beforeAutospacing="1" w:after="100" w:afterAutospacing="1"/>
              <w:jc w:val="center"/>
              <w:rPr>
                <w:b/>
                <w:bCs/>
                <w:sz w:val="18"/>
                <w:szCs w:val="18"/>
              </w:rPr>
            </w:pPr>
          </w:p>
        </w:tc>
        <w:tc>
          <w:tcPr>
            <w:tcW w:w="1440"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rsidR="00432895" w:rsidRPr="009E5B39" w:rsidRDefault="00432895" w:rsidP="00432895">
            <w:pPr>
              <w:spacing w:before="100" w:beforeAutospacing="1" w:after="100" w:afterAutospacing="1"/>
              <w:jc w:val="center"/>
              <w:rPr>
                <w:b/>
                <w:bCs/>
                <w:sz w:val="18"/>
                <w:szCs w:val="18"/>
              </w:rPr>
            </w:pPr>
          </w:p>
        </w:tc>
        <w:tc>
          <w:tcPr>
            <w:tcW w:w="1350" w:type="dxa"/>
            <w:vMerge/>
            <w:tcBorders>
              <w:top w:val="nil"/>
              <w:left w:val="single" w:sz="4" w:space="0" w:color="auto"/>
              <w:bottom w:val="single" w:sz="4" w:space="0" w:color="auto"/>
              <w:right w:val="single" w:sz="8" w:space="0" w:color="auto"/>
            </w:tcBorders>
            <w:shd w:val="clear" w:color="auto" w:fill="D9D9D9" w:themeFill="background1" w:themeFillShade="D9"/>
            <w:vAlign w:val="center"/>
            <w:hideMark/>
          </w:tcPr>
          <w:p w:rsidR="00432895" w:rsidRPr="009E5B39" w:rsidRDefault="00432895" w:rsidP="00432895">
            <w:pPr>
              <w:spacing w:before="100" w:beforeAutospacing="1" w:after="100" w:afterAutospacing="1"/>
              <w:jc w:val="center"/>
              <w:rPr>
                <w:b/>
                <w:bCs/>
                <w:sz w:val="18"/>
                <w:szCs w:val="18"/>
              </w:rPr>
            </w:pPr>
          </w:p>
        </w:tc>
      </w:tr>
      <w:tr w:rsidR="00942879" w:rsidRPr="009E5B39" w:rsidTr="00816DD0">
        <w:trPr>
          <w:trHeight w:val="20"/>
          <w:jc w:val="center"/>
        </w:trPr>
        <w:tc>
          <w:tcPr>
            <w:tcW w:w="2220" w:type="dxa"/>
            <w:tcBorders>
              <w:top w:val="nil"/>
              <w:left w:val="single" w:sz="8" w:space="0" w:color="auto"/>
              <w:bottom w:val="single" w:sz="4" w:space="0" w:color="auto"/>
              <w:right w:val="single" w:sz="8" w:space="0" w:color="auto"/>
            </w:tcBorders>
            <w:shd w:val="clear" w:color="auto" w:fill="auto"/>
            <w:vAlign w:val="center"/>
            <w:hideMark/>
          </w:tcPr>
          <w:p w:rsidR="00942879" w:rsidRPr="00EE7AC1" w:rsidRDefault="00942879" w:rsidP="00432895">
            <w:pPr>
              <w:spacing w:before="100" w:beforeAutospacing="1" w:after="100" w:afterAutospacing="1"/>
              <w:jc w:val="center"/>
              <w:rPr>
                <w:b/>
                <w:bCs/>
                <w:color w:val="A6A6A6" w:themeColor="background1" w:themeShade="A6"/>
                <w:sz w:val="18"/>
                <w:szCs w:val="18"/>
              </w:rPr>
            </w:pPr>
            <w:r w:rsidRPr="00EE7AC1">
              <w:rPr>
                <w:b/>
                <w:bCs/>
                <w:color w:val="A6A6A6" w:themeColor="background1" w:themeShade="A6"/>
                <w:sz w:val="18"/>
                <w:szCs w:val="18"/>
              </w:rPr>
              <w:t>Off-net *** Tariffs-Fixed</w:t>
            </w:r>
          </w:p>
        </w:tc>
        <w:tc>
          <w:tcPr>
            <w:tcW w:w="1365" w:type="dxa"/>
            <w:tcBorders>
              <w:top w:val="nil"/>
              <w:left w:val="single" w:sz="8" w:space="0" w:color="auto"/>
              <w:bottom w:val="single" w:sz="4" w:space="0" w:color="000000"/>
              <w:right w:val="single" w:sz="4" w:space="0" w:color="auto"/>
            </w:tcBorders>
            <w:shd w:val="clear" w:color="auto" w:fill="D9D9D9" w:themeFill="background1" w:themeFillShade="D9"/>
            <w:vAlign w:val="center"/>
            <w:hideMark/>
          </w:tcPr>
          <w:p w:rsidR="00942879" w:rsidRPr="009E5B39" w:rsidRDefault="00942879" w:rsidP="00432895">
            <w:pPr>
              <w:spacing w:before="100" w:beforeAutospacing="1" w:after="100" w:afterAutospacing="1"/>
              <w:jc w:val="center"/>
              <w:rPr>
                <w:b/>
                <w:bCs/>
                <w:sz w:val="18"/>
                <w:szCs w:val="18"/>
              </w:rPr>
            </w:pPr>
            <w:r w:rsidRPr="009E5B39">
              <w:rPr>
                <w:b/>
                <w:bCs/>
                <w:sz w:val="18"/>
                <w:szCs w:val="18"/>
              </w:rPr>
              <w:t>2.40</w:t>
            </w:r>
          </w:p>
        </w:tc>
        <w:tc>
          <w:tcPr>
            <w:tcW w:w="1170" w:type="dxa"/>
            <w:tcBorders>
              <w:top w:val="nil"/>
              <w:left w:val="single" w:sz="4" w:space="0" w:color="auto"/>
              <w:bottom w:val="single" w:sz="4" w:space="0" w:color="000000"/>
              <w:right w:val="single" w:sz="4" w:space="0" w:color="auto"/>
            </w:tcBorders>
            <w:shd w:val="clear" w:color="auto" w:fill="D9D9D9" w:themeFill="background1" w:themeFillShade="D9"/>
            <w:vAlign w:val="center"/>
            <w:hideMark/>
          </w:tcPr>
          <w:p w:rsidR="00942879" w:rsidRPr="009E5B39" w:rsidRDefault="00942879" w:rsidP="00432895">
            <w:pPr>
              <w:spacing w:before="100" w:beforeAutospacing="1" w:after="100" w:afterAutospacing="1"/>
              <w:jc w:val="center"/>
              <w:rPr>
                <w:b/>
                <w:bCs/>
                <w:sz w:val="18"/>
                <w:szCs w:val="18"/>
              </w:rPr>
            </w:pPr>
            <w:r w:rsidRPr="009E5B39">
              <w:rPr>
                <w:b/>
                <w:bCs/>
                <w:sz w:val="18"/>
                <w:szCs w:val="18"/>
              </w:rPr>
              <w:t>1.30</w:t>
            </w:r>
          </w:p>
        </w:tc>
        <w:tc>
          <w:tcPr>
            <w:tcW w:w="1440" w:type="dxa"/>
            <w:tcBorders>
              <w:top w:val="nil"/>
              <w:left w:val="single" w:sz="4" w:space="0" w:color="auto"/>
              <w:bottom w:val="single" w:sz="4" w:space="0" w:color="auto"/>
              <w:right w:val="single" w:sz="4" w:space="0" w:color="auto"/>
            </w:tcBorders>
            <w:shd w:val="clear" w:color="auto" w:fill="D9D9D9" w:themeFill="background1" w:themeFillShade="D9"/>
            <w:vAlign w:val="center"/>
            <w:hideMark/>
          </w:tcPr>
          <w:p w:rsidR="00942879" w:rsidRPr="009E5B39" w:rsidRDefault="00942879" w:rsidP="00432895">
            <w:pPr>
              <w:spacing w:before="100" w:beforeAutospacing="1" w:after="100" w:afterAutospacing="1"/>
              <w:jc w:val="center"/>
              <w:rPr>
                <w:b/>
                <w:bCs/>
                <w:sz w:val="18"/>
                <w:szCs w:val="18"/>
              </w:rPr>
            </w:pPr>
            <w:r w:rsidRPr="009E5B39">
              <w:rPr>
                <w:b/>
                <w:bCs/>
                <w:sz w:val="18"/>
                <w:szCs w:val="18"/>
              </w:rPr>
              <w:t>2.00</w:t>
            </w:r>
          </w:p>
        </w:tc>
        <w:tc>
          <w:tcPr>
            <w:tcW w:w="1350" w:type="dxa"/>
            <w:tcBorders>
              <w:top w:val="nil"/>
              <w:left w:val="single" w:sz="4" w:space="0" w:color="auto"/>
              <w:bottom w:val="single" w:sz="4" w:space="0" w:color="auto"/>
              <w:right w:val="single" w:sz="8" w:space="0" w:color="auto"/>
            </w:tcBorders>
            <w:shd w:val="clear" w:color="auto" w:fill="D9D9D9" w:themeFill="background1" w:themeFillShade="D9"/>
            <w:vAlign w:val="center"/>
            <w:hideMark/>
          </w:tcPr>
          <w:p w:rsidR="00942879" w:rsidRPr="009E5B39" w:rsidRDefault="00942879" w:rsidP="00432895">
            <w:pPr>
              <w:spacing w:before="100" w:beforeAutospacing="1" w:after="100" w:afterAutospacing="1"/>
              <w:jc w:val="center"/>
              <w:rPr>
                <w:b/>
                <w:bCs/>
                <w:sz w:val="18"/>
                <w:szCs w:val="18"/>
              </w:rPr>
            </w:pPr>
            <w:r w:rsidRPr="009E5B39">
              <w:rPr>
                <w:b/>
                <w:bCs/>
                <w:sz w:val="18"/>
                <w:szCs w:val="18"/>
              </w:rPr>
              <w:t>1.50</w:t>
            </w:r>
          </w:p>
        </w:tc>
      </w:tr>
      <w:tr w:rsidR="00942879" w:rsidRPr="009E5B39" w:rsidTr="00816DD0">
        <w:trPr>
          <w:trHeight w:val="207"/>
          <w:jc w:val="center"/>
        </w:trPr>
        <w:tc>
          <w:tcPr>
            <w:tcW w:w="2220" w:type="dxa"/>
            <w:vMerge w:val="restart"/>
            <w:tcBorders>
              <w:top w:val="nil"/>
              <w:left w:val="single" w:sz="8" w:space="0" w:color="auto"/>
              <w:bottom w:val="single" w:sz="4" w:space="0" w:color="auto"/>
              <w:right w:val="single" w:sz="8" w:space="0" w:color="auto"/>
            </w:tcBorders>
            <w:vAlign w:val="center"/>
            <w:hideMark/>
          </w:tcPr>
          <w:p w:rsidR="00942879" w:rsidRPr="00EE7AC1" w:rsidRDefault="00942879" w:rsidP="00432895">
            <w:pPr>
              <w:spacing w:before="100" w:beforeAutospacing="1" w:after="100" w:afterAutospacing="1"/>
              <w:jc w:val="center"/>
              <w:rPr>
                <w:b/>
                <w:bCs/>
                <w:color w:val="A6A6A6" w:themeColor="background1" w:themeShade="A6"/>
                <w:sz w:val="18"/>
                <w:szCs w:val="18"/>
              </w:rPr>
            </w:pPr>
            <w:r w:rsidRPr="00EE7AC1">
              <w:rPr>
                <w:b/>
                <w:bCs/>
                <w:color w:val="A6A6A6" w:themeColor="background1" w:themeShade="A6"/>
                <w:sz w:val="18"/>
                <w:szCs w:val="18"/>
              </w:rPr>
              <w:t>Off-net Tariffs -Cellular</w:t>
            </w:r>
          </w:p>
        </w:tc>
        <w:tc>
          <w:tcPr>
            <w:tcW w:w="1365" w:type="dxa"/>
            <w:vMerge w:val="restart"/>
            <w:tcBorders>
              <w:top w:val="nil"/>
              <w:left w:val="single" w:sz="8" w:space="0" w:color="auto"/>
              <w:bottom w:val="single" w:sz="4" w:space="0" w:color="000000"/>
              <w:right w:val="single" w:sz="4" w:space="0" w:color="auto"/>
            </w:tcBorders>
            <w:shd w:val="clear" w:color="auto" w:fill="D9D9D9" w:themeFill="background1" w:themeFillShade="D9"/>
            <w:vAlign w:val="center"/>
            <w:hideMark/>
          </w:tcPr>
          <w:p w:rsidR="00942879" w:rsidRPr="009E5B39" w:rsidRDefault="00942879" w:rsidP="00432895">
            <w:pPr>
              <w:spacing w:before="100" w:beforeAutospacing="1" w:after="100" w:afterAutospacing="1"/>
              <w:jc w:val="center"/>
              <w:rPr>
                <w:b/>
                <w:bCs/>
                <w:sz w:val="18"/>
                <w:szCs w:val="18"/>
              </w:rPr>
            </w:pPr>
            <w:r w:rsidRPr="009E5B39">
              <w:rPr>
                <w:b/>
                <w:bCs/>
                <w:sz w:val="18"/>
                <w:szCs w:val="18"/>
              </w:rPr>
              <w:t>2.40</w:t>
            </w:r>
          </w:p>
        </w:tc>
        <w:tc>
          <w:tcPr>
            <w:tcW w:w="1170" w:type="dxa"/>
            <w:vMerge w:val="restart"/>
            <w:tcBorders>
              <w:top w:val="nil"/>
              <w:left w:val="single" w:sz="4" w:space="0" w:color="auto"/>
              <w:bottom w:val="single" w:sz="4" w:space="0" w:color="000000"/>
              <w:right w:val="single" w:sz="4" w:space="0" w:color="auto"/>
            </w:tcBorders>
            <w:shd w:val="clear" w:color="auto" w:fill="D9D9D9" w:themeFill="background1" w:themeFillShade="D9"/>
            <w:vAlign w:val="center"/>
            <w:hideMark/>
          </w:tcPr>
          <w:p w:rsidR="00942879" w:rsidRPr="009E5B39" w:rsidRDefault="00942879" w:rsidP="00432895">
            <w:pPr>
              <w:spacing w:before="100" w:beforeAutospacing="1" w:after="100" w:afterAutospacing="1"/>
              <w:jc w:val="center"/>
              <w:rPr>
                <w:b/>
                <w:bCs/>
                <w:sz w:val="18"/>
                <w:szCs w:val="18"/>
              </w:rPr>
            </w:pPr>
            <w:r w:rsidRPr="009E5B39">
              <w:rPr>
                <w:b/>
                <w:bCs/>
                <w:sz w:val="18"/>
                <w:szCs w:val="18"/>
              </w:rPr>
              <w:t>1.30</w:t>
            </w:r>
          </w:p>
        </w:tc>
        <w:tc>
          <w:tcPr>
            <w:tcW w:w="1440" w:type="dxa"/>
            <w:vMerge w:val="restar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rsidR="00942879" w:rsidRPr="009E5B39" w:rsidRDefault="00942879" w:rsidP="00432895">
            <w:pPr>
              <w:spacing w:before="100" w:beforeAutospacing="1" w:after="100" w:afterAutospacing="1"/>
              <w:jc w:val="center"/>
              <w:rPr>
                <w:b/>
                <w:bCs/>
                <w:sz w:val="18"/>
                <w:szCs w:val="18"/>
              </w:rPr>
            </w:pPr>
            <w:r w:rsidRPr="009E5B39">
              <w:rPr>
                <w:b/>
                <w:bCs/>
                <w:sz w:val="18"/>
                <w:szCs w:val="18"/>
              </w:rPr>
              <w:t>2.00</w:t>
            </w:r>
          </w:p>
        </w:tc>
        <w:tc>
          <w:tcPr>
            <w:tcW w:w="1350" w:type="dxa"/>
            <w:vMerge w:val="restart"/>
            <w:tcBorders>
              <w:top w:val="nil"/>
              <w:left w:val="single" w:sz="4" w:space="0" w:color="auto"/>
              <w:bottom w:val="single" w:sz="4" w:space="0" w:color="auto"/>
              <w:right w:val="single" w:sz="8" w:space="0" w:color="auto"/>
            </w:tcBorders>
            <w:shd w:val="clear" w:color="auto" w:fill="D9D9D9" w:themeFill="background1" w:themeFillShade="D9"/>
            <w:vAlign w:val="center"/>
            <w:hideMark/>
          </w:tcPr>
          <w:p w:rsidR="00942879" w:rsidRPr="009E5B39" w:rsidRDefault="00942879" w:rsidP="00432895">
            <w:pPr>
              <w:spacing w:before="100" w:beforeAutospacing="1" w:after="100" w:afterAutospacing="1"/>
              <w:jc w:val="center"/>
              <w:rPr>
                <w:b/>
                <w:bCs/>
                <w:sz w:val="18"/>
                <w:szCs w:val="18"/>
              </w:rPr>
            </w:pPr>
            <w:r w:rsidRPr="009E5B39">
              <w:rPr>
                <w:b/>
                <w:bCs/>
                <w:sz w:val="18"/>
                <w:szCs w:val="18"/>
              </w:rPr>
              <w:t>1.50</w:t>
            </w:r>
          </w:p>
        </w:tc>
      </w:tr>
      <w:tr w:rsidR="00942879" w:rsidRPr="009E5B39" w:rsidTr="00816DD0">
        <w:trPr>
          <w:trHeight w:val="207"/>
          <w:jc w:val="center"/>
        </w:trPr>
        <w:tc>
          <w:tcPr>
            <w:tcW w:w="2220" w:type="dxa"/>
            <w:vMerge/>
            <w:tcBorders>
              <w:top w:val="nil"/>
              <w:left w:val="single" w:sz="8" w:space="0" w:color="auto"/>
              <w:bottom w:val="single" w:sz="4" w:space="0" w:color="auto"/>
              <w:right w:val="single" w:sz="8" w:space="0" w:color="auto"/>
            </w:tcBorders>
            <w:vAlign w:val="center"/>
            <w:hideMark/>
          </w:tcPr>
          <w:p w:rsidR="00942879" w:rsidRPr="00EE7AC1" w:rsidRDefault="00942879" w:rsidP="00432895">
            <w:pPr>
              <w:spacing w:before="100" w:beforeAutospacing="1" w:after="100" w:afterAutospacing="1"/>
              <w:jc w:val="center"/>
              <w:rPr>
                <w:b/>
                <w:bCs/>
                <w:color w:val="A6A6A6" w:themeColor="background1" w:themeShade="A6"/>
                <w:sz w:val="18"/>
                <w:szCs w:val="18"/>
              </w:rPr>
            </w:pPr>
          </w:p>
        </w:tc>
        <w:tc>
          <w:tcPr>
            <w:tcW w:w="1365" w:type="dxa"/>
            <w:vMerge/>
            <w:tcBorders>
              <w:top w:val="nil"/>
              <w:left w:val="single" w:sz="8" w:space="0" w:color="auto"/>
              <w:bottom w:val="single" w:sz="4" w:space="0" w:color="000000"/>
              <w:right w:val="single" w:sz="4" w:space="0" w:color="auto"/>
            </w:tcBorders>
            <w:shd w:val="clear" w:color="auto" w:fill="D9D9D9" w:themeFill="background1" w:themeFillShade="D9"/>
            <w:vAlign w:val="center"/>
            <w:hideMark/>
          </w:tcPr>
          <w:p w:rsidR="00942879" w:rsidRPr="009E5B39" w:rsidRDefault="00942879" w:rsidP="00432895">
            <w:pPr>
              <w:spacing w:before="100" w:beforeAutospacing="1" w:after="100" w:afterAutospacing="1"/>
              <w:jc w:val="center"/>
              <w:rPr>
                <w:b/>
                <w:bCs/>
                <w:sz w:val="18"/>
                <w:szCs w:val="18"/>
              </w:rPr>
            </w:pPr>
          </w:p>
        </w:tc>
        <w:tc>
          <w:tcPr>
            <w:tcW w:w="1170" w:type="dxa"/>
            <w:vMerge/>
            <w:tcBorders>
              <w:top w:val="nil"/>
              <w:left w:val="single" w:sz="4" w:space="0" w:color="auto"/>
              <w:bottom w:val="single" w:sz="4" w:space="0" w:color="000000"/>
              <w:right w:val="single" w:sz="4" w:space="0" w:color="auto"/>
            </w:tcBorders>
            <w:shd w:val="clear" w:color="auto" w:fill="D9D9D9" w:themeFill="background1" w:themeFillShade="D9"/>
            <w:vAlign w:val="center"/>
            <w:hideMark/>
          </w:tcPr>
          <w:p w:rsidR="00942879" w:rsidRPr="009E5B39" w:rsidRDefault="00942879" w:rsidP="00432895">
            <w:pPr>
              <w:spacing w:before="100" w:beforeAutospacing="1" w:after="100" w:afterAutospacing="1"/>
              <w:jc w:val="center"/>
              <w:rPr>
                <w:b/>
                <w:bCs/>
                <w:sz w:val="18"/>
                <w:szCs w:val="18"/>
              </w:rPr>
            </w:pPr>
          </w:p>
        </w:tc>
        <w:tc>
          <w:tcPr>
            <w:tcW w:w="1440"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rsidR="00942879" w:rsidRPr="009E5B39" w:rsidRDefault="00942879" w:rsidP="00432895">
            <w:pPr>
              <w:spacing w:before="100" w:beforeAutospacing="1" w:after="100" w:afterAutospacing="1"/>
              <w:jc w:val="center"/>
              <w:rPr>
                <w:b/>
                <w:bCs/>
                <w:sz w:val="18"/>
                <w:szCs w:val="18"/>
              </w:rPr>
            </w:pPr>
          </w:p>
        </w:tc>
        <w:tc>
          <w:tcPr>
            <w:tcW w:w="1350" w:type="dxa"/>
            <w:vMerge/>
            <w:tcBorders>
              <w:top w:val="nil"/>
              <w:left w:val="single" w:sz="4" w:space="0" w:color="auto"/>
              <w:bottom w:val="single" w:sz="4" w:space="0" w:color="auto"/>
              <w:right w:val="single" w:sz="8" w:space="0" w:color="auto"/>
            </w:tcBorders>
            <w:shd w:val="clear" w:color="auto" w:fill="D9D9D9" w:themeFill="background1" w:themeFillShade="D9"/>
            <w:vAlign w:val="center"/>
            <w:hideMark/>
          </w:tcPr>
          <w:p w:rsidR="00942879" w:rsidRPr="009E5B39" w:rsidRDefault="00942879" w:rsidP="00432895">
            <w:pPr>
              <w:spacing w:before="100" w:beforeAutospacing="1" w:after="100" w:afterAutospacing="1"/>
              <w:jc w:val="center"/>
              <w:rPr>
                <w:b/>
                <w:bCs/>
                <w:sz w:val="18"/>
                <w:szCs w:val="18"/>
              </w:rPr>
            </w:pPr>
          </w:p>
        </w:tc>
      </w:tr>
      <w:tr w:rsidR="00942879" w:rsidRPr="009E5B39" w:rsidTr="00816DD0">
        <w:trPr>
          <w:trHeight w:val="207"/>
          <w:jc w:val="center"/>
        </w:trPr>
        <w:tc>
          <w:tcPr>
            <w:tcW w:w="2220" w:type="dxa"/>
            <w:vMerge/>
            <w:tcBorders>
              <w:top w:val="nil"/>
              <w:left w:val="single" w:sz="8" w:space="0" w:color="auto"/>
              <w:bottom w:val="single" w:sz="4" w:space="0" w:color="auto"/>
              <w:right w:val="single" w:sz="8" w:space="0" w:color="auto"/>
            </w:tcBorders>
            <w:shd w:val="clear" w:color="auto" w:fill="auto"/>
            <w:vAlign w:val="center"/>
            <w:hideMark/>
          </w:tcPr>
          <w:p w:rsidR="00942879" w:rsidRPr="00EE7AC1" w:rsidRDefault="00942879" w:rsidP="00432895">
            <w:pPr>
              <w:spacing w:before="100" w:beforeAutospacing="1" w:after="100" w:afterAutospacing="1"/>
              <w:jc w:val="center"/>
              <w:rPr>
                <w:b/>
                <w:bCs/>
                <w:color w:val="A6A6A6" w:themeColor="background1" w:themeShade="A6"/>
                <w:sz w:val="18"/>
                <w:szCs w:val="18"/>
              </w:rPr>
            </w:pPr>
          </w:p>
        </w:tc>
        <w:tc>
          <w:tcPr>
            <w:tcW w:w="1365" w:type="dxa"/>
            <w:vMerge/>
            <w:tcBorders>
              <w:top w:val="nil"/>
              <w:left w:val="nil"/>
              <w:bottom w:val="nil"/>
              <w:right w:val="single" w:sz="4" w:space="0" w:color="auto"/>
            </w:tcBorders>
            <w:shd w:val="clear" w:color="auto" w:fill="D9D9D9" w:themeFill="background1" w:themeFillShade="D9"/>
            <w:vAlign w:val="center"/>
            <w:hideMark/>
          </w:tcPr>
          <w:p w:rsidR="00942879" w:rsidRPr="009E5B39" w:rsidRDefault="00942879" w:rsidP="00432895">
            <w:pPr>
              <w:spacing w:before="100" w:beforeAutospacing="1" w:after="100" w:afterAutospacing="1"/>
              <w:jc w:val="center"/>
              <w:rPr>
                <w:b/>
                <w:bCs/>
                <w:sz w:val="18"/>
                <w:szCs w:val="18"/>
              </w:rPr>
            </w:pPr>
          </w:p>
        </w:tc>
        <w:tc>
          <w:tcPr>
            <w:tcW w:w="1170" w:type="dxa"/>
            <w:vMerge/>
            <w:tcBorders>
              <w:top w:val="nil"/>
              <w:left w:val="nil"/>
              <w:bottom w:val="nil"/>
              <w:right w:val="single" w:sz="4" w:space="0" w:color="auto"/>
            </w:tcBorders>
            <w:shd w:val="clear" w:color="auto" w:fill="D9D9D9" w:themeFill="background1" w:themeFillShade="D9"/>
            <w:vAlign w:val="center"/>
            <w:hideMark/>
          </w:tcPr>
          <w:p w:rsidR="00942879" w:rsidRPr="009E5B39" w:rsidRDefault="00942879" w:rsidP="00432895">
            <w:pPr>
              <w:spacing w:before="100" w:beforeAutospacing="1" w:after="100" w:afterAutospacing="1"/>
              <w:jc w:val="center"/>
              <w:rPr>
                <w:b/>
                <w:bCs/>
                <w:sz w:val="18"/>
                <w:szCs w:val="18"/>
              </w:rPr>
            </w:pPr>
          </w:p>
        </w:tc>
        <w:tc>
          <w:tcPr>
            <w:tcW w:w="1440" w:type="dxa"/>
            <w:vMerge/>
            <w:tcBorders>
              <w:top w:val="nil"/>
              <w:left w:val="nil"/>
              <w:bottom w:val="single" w:sz="4" w:space="0" w:color="auto"/>
              <w:right w:val="single" w:sz="4" w:space="0" w:color="auto"/>
            </w:tcBorders>
            <w:shd w:val="clear" w:color="auto" w:fill="D9D9D9" w:themeFill="background1" w:themeFillShade="D9"/>
            <w:vAlign w:val="center"/>
            <w:hideMark/>
          </w:tcPr>
          <w:p w:rsidR="00942879" w:rsidRPr="009E5B39" w:rsidRDefault="00942879" w:rsidP="00432895">
            <w:pPr>
              <w:spacing w:before="100" w:beforeAutospacing="1" w:after="100" w:afterAutospacing="1"/>
              <w:jc w:val="center"/>
              <w:rPr>
                <w:b/>
                <w:bCs/>
                <w:sz w:val="18"/>
                <w:szCs w:val="18"/>
              </w:rPr>
            </w:pPr>
          </w:p>
        </w:tc>
        <w:tc>
          <w:tcPr>
            <w:tcW w:w="1350" w:type="dxa"/>
            <w:vMerge/>
            <w:tcBorders>
              <w:top w:val="nil"/>
              <w:left w:val="nil"/>
              <w:bottom w:val="single" w:sz="4" w:space="0" w:color="auto"/>
              <w:right w:val="single" w:sz="8" w:space="0" w:color="auto"/>
            </w:tcBorders>
            <w:shd w:val="clear" w:color="auto" w:fill="D9D9D9" w:themeFill="background1" w:themeFillShade="D9"/>
            <w:vAlign w:val="center"/>
            <w:hideMark/>
          </w:tcPr>
          <w:p w:rsidR="00942879" w:rsidRPr="009E5B39" w:rsidRDefault="00942879" w:rsidP="00432895">
            <w:pPr>
              <w:spacing w:before="100" w:beforeAutospacing="1" w:after="100" w:afterAutospacing="1"/>
              <w:jc w:val="center"/>
              <w:rPr>
                <w:b/>
                <w:bCs/>
                <w:sz w:val="18"/>
                <w:szCs w:val="18"/>
              </w:rPr>
            </w:pPr>
          </w:p>
        </w:tc>
      </w:tr>
      <w:tr w:rsidR="00942879" w:rsidRPr="009E5B39" w:rsidTr="00816DD0">
        <w:trPr>
          <w:trHeight w:val="20"/>
          <w:jc w:val="center"/>
        </w:trPr>
        <w:tc>
          <w:tcPr>
            <w:tcW w:w="2220" w:type="dxa"/>
            <w:tcBorders>
              <w:top w:val="nil"/>
              <w:left w:val="single" w:sz="8" w:space="0" w:color="auto"/>
              <w:bottom w:val="single" w:sz="4" w:space="0" w:color="auto"/>
              <w:right w:val="single" w:sz="8" w:space="0" w:color="auto"/>
            </w:tcBorders>
            <w:shd w:val="clear" w:color="auto" w:fill="auto"/>
            <w:vAlign w:val="center"/>
            <w:hideMark/>
          </w:tcPr>
          <w:p w:rsidR="00942879" w:rsidRPr="00EE7AC1" w:rsidRDefault="00942879" w:rsidP="00432895">
            <w:pPr>
              <w:spacing w:before="100" w:beforeAutospacing="1" w:after="100" w:afterAutospacing="1"/>
              <w:jc w:val="center"/>
              <w:rPr>
                <w:b/>
                <w:bCs/>
                <w:color w:val="A6A6A6" w:themeColor="background1" w:themeShade="A6"/>
                <w:sz w:val="18"/>
                <w:szCs w:val="18"/>
              </w:rPr>
            </w:pPr>
            <w:r w:rsidRPr="00EE7AC1">
              <w:rPr>
                <w:b/>
                <w:bCs/>
                <w:color w:val="A6A6A6" w:themeColor="background1" w:themeShade="A6"/>
                <w:sz w:val="18"/>
                <w:szCs w:val="18"/>
              </w:rPr>
              <w:t xml:space="preserve">F&amp;F </w:t>
            </w:r>
            <w:proofErr w:type="spellStart"/>
            <w:r w:rsidRPr="00EE7AC1">
              <w:rPr>
                <w:b/>
                <w:bCs/>
                <w:color w:val="A6A6A6" w:themeColor="background1" w:themeShade="A6"/>
                <w:sz w:val="18"/>
                <w:szCs w:val="18"/>
              </w:rPr>
              <w:t>Nos</w:t>
            </w:r>
            <w:proofErr w:type="spellEnd"/>
          </w:p>
        </w:tc>
        <w:tc>
          <w:tcPr>
            <w:tcW w:w="1365"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942879" w:rsidRPr="009E5B39" w:rsidRDefault="00942879" w:rsidP="00432895">
            <w:pPr>
              <w:spacing w:before="100" w:beforeAutospacing="1" w:after="100" w:afterAutospacing="1"/>
              <w:jc w:val="center"/>
              <w:rPr>
                <w:b/>
                <w:bCs/>
                <w:sz w:val="18"/>
                <w:szCs w:val="18"/>
              </w:rPr>
            </w:pPr>
            <w:r w:rsidRPr="009E5B39">
              <w:rPr>
                <w:b/>
                <w:bCs/>
                <w:sz w:val="18"/>
                <w:szCs w:val="18"/>
              </w:rPr>
              <w:t>5</w:t>
            </w:r>
          </w:p>
        </w:tc>
        <w:tc>
          <w:tcPr>
            <w:tcW w:w="117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942879" w:rsidRPr="009E5B39" w:rsidRDefault="00942879" w:rsidP="00432895">
            <w:pPr>
              <w:spacing w:before="100" w:beforeAutospacing="1" w:after="100" w:afterAutospacing="1"/>
              <w:jc w:val="center"/>
              <w:rPr>
                <w:b/>
                <w:bCs/>
                <w:sz w:val="18"/>
                <w:szCs w:val="18"/>
              </w:rPr>
            </w:pPr>
            <w:r w:rsidRPr="009E5B39">
              <w:rPr>
                <w:b/>
                <w:bCs/>
                <w:sz w:val="18"/>
                <w:szCs w:val="18"/>
              </w:rPr>
              <w:t>Nil</w:t>
            </w:r>
          </w:p>
        </w:tc>
        <w:tc>
          <w:tcPr>
            <w:tcW w:w="1440" w:type="dxa"/>
            <w:tcBorders>
              <w:top w:val="nil"/>
              <w:left w:val="nil"/>
              <w:bottom w:val="single" w:sz="4" w:space="0" w:color="auto"/>
              <w:right w:val="single" w:sz="4" w:space="0" w:color="auto"/>
            </w:tcBorders>
            <w:shd w:val="clear" w:color="auto" w:fill="D9D9D9" w:themeFill="background1" w:themeFillShade="D9"/>
            <w:vAlign w:val="center"/>
            <w:hideMark/>
          </w:tcPr>
          <w:p w:rsidR="00942879" w:rsidRPr="009E5B39" w:rsidRDefault="00942879" w:rsidP="00432895">
            <w:pPr>
              <w:spacing w:before="100" w:beforeAutospacing="1" w:after="100" w:afterAutospacing="1"/>
              <w:jc w:val="center"/>
              <w:rPr>
                <w:b/>
                <w:bCs/>
                <w:sz w:val="18"/>
                <w:szCs w:val="18"/>
              </w:rPr>
            </w:pPr>
            <w:r w:rsidRPr="009E5B39">
              <w:rPr>
                <w:b/>
                <w:bCs/>
                <w:sz w:val="18"/>
                <w:szCs w:val="18"/>
              </w:rPr>
              <w:t>10</w:t>
            </w:r>
          </w:p>
        </w:tc>
        <w:tc>
          <w:tcPr>
            <w:tcW w:w="1350" w:type="dxa"/>
            <w:tcBorders>
              <w:top w:val="nil"/>
              <w:left w:val="nil"/>
              <w:bottom w:val="single" w:sz="4" w:space="0" w:color="auto"/>
              <w:right w:val="single" w:sz="8" w:space="0" w:color="auto"/>
            </w:tcBorders>
            <w:shd w:val="clear" w:color="auto" w:fill="D9D9D9" w:themeFill="background1" w:themeFillShade="D9"/>
            <w:vAlign w:val="center"/>
            <w:hideMark/>
          </w:tcPr>
          <w:p w:rsidR="00942879" w:rsidRPr="009E5B39" w:rsidRDefault="00942879" w:rsidP="00432895">
            <w:pPr>
              <w:spacing w:before="100" w:beforeAutospacing="1" w:after="100" w:afterAutospacing="1"/>
              <w:jc w:val="center"/>
              <w:rPr>
                <w:b/>
                <w:bCs/>
                <w:sz w:val="18"/>
                <w:szCs w:val="18"/>
              </w:rPr>
            </w:pPr>
            <w:r w:rsidRPr="009E5B39">
              <w:rPr>
                <w:b/>
                <w:bCs/>
                <w:sz w:val="18"/>
                <w:szCs w:val="18"/>
              </w:rPr>
              <w:t>5</w:t>
            </w:r>
          </w:p>
        </w:tc>
      </w:tr>
      <w:tr w:rsidR="00942879" w:rsidRPr="009E5B39" w:rsidTr="00816DD0">
        <w:trPr>
          <w:trHeight w:val="20"/>
          <w:jc w:val="center"/>
        </w:trPr>
        <w:tc>
          <w:tcPr>
            <w:tcW w:w="2220" w:type="dxa"/>
            <w:tcBorders>
              <w:top w:val="nil"/>
              <w:left w:val="single" w:sz="8" w:space="0" w:color="auto"/>
              <w:bottom w:val="single" w:sz="4" w:space="0" w:color="auto"/>
              <w:right w:val="single" w:sz="8" w:space="0" w:color="auto"/>
            </w:tcBorders>
            <w:shd w:val="clear" w:color="auto" w:fill="auto"/>
            <w:vAlign w:val="center"/>
            <w:hideMark/>
          </w:tcPr>
          <w:p w:rsidR="00942879" w:rsidRPr="00EE7AC1" w:rsidRDefault="00942879" w:rsidP="00432895">
            <w:pPr>
              <w:spacing w:before="100" w:beforeAutospacing="1" w:after="100" w:afterAutospacing="1"/>
              <w:jc w:val="center"/>
              <w:rPr>
                <w:b/>
                <w:bCs/>
                <w:color w:val="A6A6A6" w:themeColor="background1" w:themeShade="A6"/>
                <w:sz w:val="18"/>
                <w:szCs w:val="18"/>
              </w:rPr>
            </w:pPr>
            <w:r w:rsidRPr="00EE7AC1">
              <w:rPr>
                <w:b/>
                <w:bCs/>
                <w:color w:val="A6A6A6" w:themeColor="background1" w:themeShade="A6"/>
                <w:sz w:val="18"/>
                <w:szCs w:val="18"/>
              </w:rPr>
              <w:t>F&amp;F Tariffs</w:t>
            </w:r>
          </w:p>
        </w:tc>
        <w:tc>
          <w:tcPr>
            <w:tcW w:w="1365" w:type="dxa"/>
            <w:tcBorders>
              <w:top w:val="nil"/>
              <w:left w:val="single" w:sz="8" w:space="0" w:color="auto"/>
              <w:bottom w:val="single" w:sz="4" w:space="0" w:color="000000"/>
              <w:right w:val="single" w:sz="4" w:space="0" w:color="auto"/>
            </w:tcBorders>
            <w:shd w:val="clear" w:color="auto" w:fill="D9D9D9" w:themeFill="background1" w:themeFillShade="D9"/>
            <w:vAlign w:val="center"/>
            <w:hideMark/>
          </w:tcPr>
          <w:p w:rsidR="00942879" w:rsidRPr="009E5B39" w:rsidRDefault="00942879" w:rsidP="00432895">
            <w:pPr>
              <w:spacing w:before="100" w:beforeAutospacing="1" w:after="100" w:afterAutospacing="1"/>
              <w:jc w:val="center"/>
              <w:rPr>
                <w:b/>
                <w:bCs/>
                <w:sz w:val="18"/>
                <w:szCs w:val="18"/>
              </w:rPr>
            </w:pPr>
            <w:r w:rsidRPr="009E5B39">
              <w:rPr>
                <w:b/>
                <w:bCs/>
                <w:sz w:val="18"/>
                <w:szCs w:val="18"/>
              </w:rPr>
              <w:t>1.20</w:t>
            </w:r>
          </w:p>
        </w:tc>
        <w:tc>
          <w:tcPr>
            <w:tcW w:w="1170" w:type="dxa"/>
            <w:tcBorders>
              <w:top w:val="nil"/>
              <w:left w:val="single" w:sz="4" w:space="0" w:color="auto"/>
              <w:bottom w:val="single" w:sz="4" w:space="0" w:color="auto"/>
              <w:right w:val="single" w:sz="4" w:space="0" w:color="auto"/>
            </w:tcBorders>
            <w:shd w:val="clear" w:color="auto" w:fill="D9D9D9" w:themeFill="background1" w:themeFillShade="D9"/>
            <w:vAlign w:val="center"/>
            <w:hideMark/>
          </w:tcPr>
          <w:p w:rsidR="00942879" w:rsidRPr="009E5B39" w:rsidRDefault="00942879" w:rsidP="00432895">
            <w:pPr>
              <w:spacing w:before="100" w:beforeAutospacing="1" w:after="100" w:afterAutospacing="1"/>
              <w:jc w:val="center"/>
              <w:rPr>
                <w:b/>
                <w:bCs/>
                <w:sz w:val="18"/>
                <w:szCs w:val="18"/>
              </w:rPr>
            </w:pPr>
            <w:r w:rsidRPr="009E5B39">
              <w:rPr>
                <w:b/>
                <w:bCs/>
                <w:sz w:val="18"/>
                <w:szCs w:val="18"/>
              </w:rPr>
              <w:t>Nil</w:t>
            </w:r>
          </w:p>
        </w:tc>
        <w:tc>
          <w:tcPr>
            <w:tcW w:w="1440" w:type="dxa"/>
            <w:tcBorders>
              <w:top w:val="nil"/>
              <w:left w:val="single" w:sz="4" w:space="0" w:color="auto"/>
              <w:bottom w:val="single" w:sz="4" w:space="0" w:color="auto"/>
              <w:right w:val="single" w:sz="4" w:space="0" w:color="auto"/>
            </w:tcBorders>
            <w:shd w:val="clear" w:color="auto" w:fill="D9D9D9" w:themeFill="background1" w:themeFillShade="D9"/>
            <w:vAlign w:val="center"/>
            <w:hideMark/>
          </w:tcPr>
          <w:p w:rsidR="00942879" w:rsidRPr="009E5B39" w:rsidRDefault="00942879" w:rsidP="00432895">
            <w:pPr>
              <w:spacing w:before="100" w:beforeAutospacing="1" w:after="100" w:afterAutospacing="1"/>
              <w:jc w:val="center"/>
              <w:rPr>
                <w:b/>
                <w:bCs/>
                <w:sz w:val="18"/>
                <w:szCs w:val="18"/>
              </w:rPr>
            </w:pPr>
            <w:r w:rsidRPr="009E5B39">
              <w:rPr>
                <w:b/>
                <w:bCs/>
                <w:sz w:val="18"/>
                <w:szCs w:val="18"/>
              </w:rPr>
              <w:t>1.00</w:t>
            </w:r>
          </w:p>
        </w:tc>
        <w:tc>
          <w:tcPr>
            <w:tcW w:w="1350" w:type="dxa"/>
            <w:tcBorders>
              <w:top w:val="nil"/>
              <w:left w:val="single" w:sz="4" w:space="0" w:color="auto"/>
              <w:bottom w:val="single" w:sz="4" w:space="0" w:color="auto"/>
              <w:right w:val="single" w:sz="8" w:space="0" w:color="auto"/>
            </w:tcBorders>
            <w:shd w:val="clear" w:color="auto" w:fill="D9D9D9" w:themeFill="background1" w:themeFillShade="D9"/>
            <w:vAlign w:val="center"/>
            <w:hideMark/>
          </w:tcPr>
          <w:p w:rsidR="00942879" w:rsidRPr="009E5B39" w:rsidRDefault="00942879" w:rsidP="00432895">
            <w:pPr>
              <w:spacing w:before="100" w:beforeAutospacing="1" w:after="100" w:afterAutospacing="1"/>
              <w:jc w:val="center"/>
              <w:rPr>
                <w:b/>
                <w:bCs/>
                <w:sz w:val="18"/>
                <w:szCs w:val="18"/>
              </w:rPr>
            </w:pPr>
            <w:r w:rsidRPr="009E5B39">
              <w:rPr>
                <w:b/>
                <w:bCs/>
                <w:sz w:val="18"/>
                <w:szCs w:val="18"/>
              </w:rPr>
              <w:t>1.00</w:t>
            </w:r>
          </w:p>
        </w:tc>
      </w:tr>
      <w:tr w:rsidR="00942879" w:rsidRPr="009E5B39" w:rsidTr="00816DD0">
        <w:trPr>
          <w:trHeight w:val="207"/>
          <w:jc w:val="center"/>
        </w:trPr>
        <w:tc>
          <w:tcPr>
            <w:tcW w:w="2220" w:type="dxa"/>
            <w:vMerge w:val="restart"/>
            <w:tcBorders>
              <w:top w:val="nil"/>
              <w:left w:val="single" w:sz="8" w:space="0" w:color="auto"/>
              <w:bottom w:val="single" w:sz="4" w:space="0" w:color="auto"/>
              <w:right w:val="single" w:sz="8" w:space="0" w:color="auto"/>
            </w:tcBorders>
            <w:vAlign w:val="center"/>
            <w:hideMark/>
          </w:tcPr>
          <w:p w:rsidR="00942879" w:rsidRPr="00EE7AC1" w:rsidRDefault="00942879" w:rsidP="00432895">
            <w:pPr>
              <w:spacing w:before="100" w:beforeAutospacing="1" w:after="100" w:afterAutospacing="1"/>
              <w:jc w:val="center"/>
              <w:rPr>
                <w:b/>
                <w:bCs/>
                <w:color w:val="A6A6A6" w:themeColor="background1" w:themeShade="A6"/>
                <w:sz w:val="18"/>
                <w:szCs w:val="18"/>
              </w:rPr>
            </w:pPr>
            <w:r w:rsidRPr="00EE7AC1">
              <w:rPr>
                <w:b/>
                <w:bCs/>
                <w:color w:val="A6A6A6" w:themeColor="background1" w:themeShade="A6"/>
                <w:sz w:val="18"/>
                <w:szCs w:val="18"/>
              </w:rPr>
              <w:t>SMS</w:t>
            </w:r>
          </w:p>
        </w:tc>
        <w:tc>
          <w:tcPr>
            <w:tcW w:w="1365" w:type="dxa"/>
            <w:vMerge w:val="restart"/>
            <w:tcBorders>
              <w:top w:val="nil"/>
              <w:left w:val="single" w:sz="8" w:space="0" w:color="auto"/>
              <w:bottom w:val="single" w:sz="4" w:space="0" w:color="000000"/>
              <w:right w:val="single" w:sz="4" w:space="0" w:color="auto"/>
            </w:tcBorders>
            <w:shd w:val="clear" w:color="auto" w:fill="D9D9D9" w:themeFill="background1" w:themeFillShade="D9"/>
            <w:vAlign w:val="center"/>
            <w:hideMark/>
          </w:tcPr>
          <w:p w:rsidR="00942879" w:rsidRPr="009E5B39" w:rsidRDefault="00942879" w:rsidP="00432895">
            <w:pPr>
              <w:spacing w:before="100" w:beforeAutospacing="1" w:after="100" w:afterAutospacing="1"/>
              <w:jc w:val="center"/>
              <w:rPr>
                <w:b/>
                <w:bCs/>
                <w:sz w:val="18"/>
                <w:szCs w:val="18"/>
              </w:rPr>
            </w:pPr>
          </w:p>
        </w:tc>
        <w:tc>
          <w:tcPr>
            <w:tcW w:w="1170" w:type="dxa"/>
            <w:vMerge w:val="restar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rsidR="00942879" w:rsidRPr="009E5B39" w:rsidRDefault="00942879" w:rsidP="00432895">
            <w:pPr>
              <w:spacing w:before="100" w:beforeAutospacing="1" w:after="100" w:afterAutospacing="1"/>
              <w:jc w:val="center"/>
              <w:rPr>
                <w:b/>
                <w:bCs/>
                <w:sz w:val="18"/>
                <w:szCs w:val="18"/>
              </w:rPr>
            </w:pPr>
          </w:p>
        </w:tc>
        <w:tc>
          <w:tcPr>
            <w:tcW w:w="1440" w:type="dxa"/>
            <w:vMerge w:val="restar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rsidR="00942879" w:rsidRPr="009E5B39" w:rsidRDefault="00942879" w:rsidP="00432895">
            <w:pPr>
              <w:spacing w:before="100" w:beforeAutospacing="1" w:after="100" w:afterAutospacing="1"/>
              <w:jc w:val="center"/>
              <w:rPr>
                <w:b/>
                <w:bCs/>
                <w:sz w:val="18"/>
                <w:szCs w:val="18"/>
              </w:rPr>
            </w:pPr>
          </w:p>
        </w:tc>
        <w:tc>
          <w:tcPr>
            <w:tcW w:w="1350" w:type="dxa"/>
            <w:vMerge w:val="restart"/>
            <w:tcBorders>
              <w:top w:val="nil"/>
              <w:left w:val="single" w:sz="4" w:space="0" w:color="auto"/>
              <w:bottom w:val="single" w:sz="4" w:space="0" w:color="auto"/>
              <w:right w:val="single" w:sz="8" w:space="0" w:color="auto"/>
            </w:tcBorders>
            <w:shd w:val="clear" w:color="auto" w:fill="D9D9D9" w:themeFill="background1" w:themeFillShade="D9"/>
            <w:vAlign w:val="center"/>
            <w:hideMark/>
          </w:tcPr>
          <w:p w:rsidR="00942879" w:rsidRPr="009E5B39" w:rsidRDefault="00942879" w:rsidP="00432895">
            <w:pPr>
              <w:spacing w:before="100" w:beforeAutospacing="1" w:after="100" w:afterAutospacing="1"/>
              <w:jc w:val="center"/>
              <w:rPr>
                <w:b/>
                <w:bCs/>
                <w:sz w:val="18"/>
                <w:szCs w:val="18"/>
              </w:rPr>
            </w:pPr>
          </w:p>
        </w:tc>
      </w:tr>
      <w:tr w:rsidR="00942879" w:rsidRPr="009E5B39" w:rsidTr="00816DD0">
        <w:trPr>
          <w:trHeight w:val="207"/>
          <w:jc w:val="center"/>
        </w:trPr>
        <w:tc>
          <w:tcPr>
            <w:tcW w:w="2220" w:type="dxa"/>
            <w:vMerge/>
            <w:tcBorders>
              <w:top w:val="nil"/>
              <w:left w:val="single" w:sz="8" w:space="0" w:color="auto"/>
              <w:bottom w:val="single" w:sz="4" w:space="0" w:color="auto"/>
              <w:right w:val="single" w:sz="8" w:space="0" w:color="auto"/>
            </w:tcBorders>
            <w:shd w:val="clear" w:color="auto" w:fill="auto"/>
            <w:vAlign w:val="center"/>
            <w:hideMark/>
          </w:tcPr>
          <w:p w:rsidR="00942879" w:rsidRPr="00EE7AC1" w:rsidRDefault="00942879" w:rsidP="00432895">
            <w:pPr>
              <w:spacing w:before="100" w:beforeAutospacing="1" w:after="100" w:afterAutospacing="1"/>
              <w:jc w:val="center"/>
              <w:rPr>
                <w:b/>
                <w:bCs/>
                <w:color w:val="A6A6A6" w:themeColor="background1" w:themeShade="A6"/>
                <w:sz w:val="18"/>
                <w:szCs w:val="18"/>
              </w:rPr>
            </w:pPr>
          </w:p>
        </w:tc>
        <w:tc>
          <w:tcPr>
            <w:tcW w:w="1365" w:type="dxa"/>
            <w:vMerge/>
            <w:tcBorders>
              <w:top w:val="nil"/>
              <w:left w:val="nil"/>
              <w:bottom w:val="single" w:sz="4" w:space="0" w:color="auto"/>
              <w:right w:val="single" w:sz="4" w:space="0" w:color="auto"/>
            </w:tcBorders>
            <w:shd w:val="clear" w:color="auto" w:fill="D9D9D9" w:themeFill="background1" w:themeFillShade="D9"/>
            <w:vAlign w:val="center"/>
            <w:hideMark/>
          </w:tcPr>
          <w:p w:rsidR="00942879" w:rsidRPr="009E5B39" w:rsidRDefault="00942879" w:rsidP="00432895">
            <w:pPr>
              <w:spacing w:before="100" w:beforeAutospacing="1" w:after="100" w:afterAutospacing="1"/>
              <w:jc w:val="center"/>
              <w:rPr>
                <w:b/>
                <w:bCs/>
                <w:sz w:val="18"/>
                <w:szCs w:val="18"/>
              </w:rPr>
            </w:pPr>
          </w:p>
        </w:tc>
        <w:tc>
          <w:tcPr>
            <w:tcW w:w="1170" w:type="dxa"/>
            <w:vMerge/>
            <w:tcBorders>
              <w:top w:val="nil"/>
              <w:left w:val="nil"/>
              <w:bottom w:val="single" w:sz="4" w:space="0" w:color="auto"/>
              <w:right w:val="single" w:sz="4" w:space="0" w:color="auto"/>
            </w:tcBorders>
            <w:shd w:val="clear" w:color="auto" w:fill="D9D9D9" w:themeFill="background1" w:themeFillShade="D9"/>
            <w:vAlign w:val="center"/>
            <w:hideMark/>
          </w:tcPr>
          <w:p w:rsidR="00942879" w:rsidRPr="009E5B39" w:rsidRDefault="00942879" w:rsidP="00432895">
            <w:pPr>
              <w:spacing w:before="100" w:beforeAutospacing="1" w:after="100" w:afterAutospacing="1"/>
              <w:jc w:val="center"/>
              <w:rPr>
                <w:b/>
                <w:bCs/>
                <w:sz w:val="18"/>
                <w:szCs w:val="18"/>
              </w:rPr>
            </w:pPr>
          </w:p>
        </w:tc>
        <w:tc>
          <w:tcPr>
            <w:tcW w:w="1440" w:type="dxa"/>
            <w:vMerge/>
            <w:tcBorders>
              <w:top w:val="nil"/>
              <w:left w:val="nil"/>
              <w:bottom w:val="single" w:sz="4" w:space="0" w:color="auto"/>
              <w:right w:val="single" w:sz="4" w:space="0" w:color="auto"/>
            </w:tcBorders>
            <w:shd w:val="clear" w:color="auto" w:fill="D9D9D9" w:themeFill="background1" w:themeFillShade="D9"/>
            <w:vAlign w:val="center"/>
            <w:hideMark/>
          </w:tcPr>
          <w:p w:rsidR="00942879" w:rsidRPr="009E5B39" w:rsidRDefault="00942879" w:rsidP="00432895">
            <w:pPr>
              <w:spacing w:before="100" w:beforeAutospacing="1" w:after="100" w:afterAutospacing="1"/>
              <w:jc w:val="center"/>
              <w:rPr>
                <w:b/>
                <w:bCs/>
                <w:sz w:val="18"/>
                <w:szCs w:val="18"/>
              </w:rPr>
            </w:pPr>
          </w:p>
        </w:tc>
        <w:tc>
          <w:tcPr>
            <w:tcW w:w="1350" w:type="dxa"/>
            <w:vMerge/>
            <w:tcBorders>
              <w:top w:val="nil"/>
              <w:left w:val="nil"/>
              <w:bottom w:val="single" w:sz="4" w:space="0" w:color="auto"/>
              <w:right w:val="single" w:sz="8" w:space="0" w:color="auto"/>
            </w:tcBorders>
            <w:shd w:val="clear" w:color="auto" w:fill="D9D9D9" w:themeFill="background1" w:themeFillShade="D9"/>
            <w:vAlign w:val="center"/>
            <w:hideMark/>
          </w:tcPr>
          <w:p w:rsidR="00942879" w:rsidRPr="009E5B39" w:rsidRDefault="00942879" w:rsidP="00432895">
            <w:pPr>
              <w:spacing w:before="100" w:beforeAutospacing="1" w:after="100" w:afterAutospacing="1"/>
              <w:jc w:val="center"/>
              <w:rPr>
                <w:b/>
                <w:bCs/>
                <w:sz w:val="18"/>
                <w:szCs w:val="18"/>
              </w:rPr>
            </w:pPr>
          </w:p>
        </w:tc>
      </w:tr>
      <w:tr w:rsidR="00942879" w:rsidRPr="009E5B39" w:rsidTr="00816DD0">
        <w:trPr>
          <w:trHeight w:val="20"/>
          <w:jc w:val="center"/>
        </w:trPr>
        <w:tc>
          <w:tcPr>
            <w:tcW w:w="2220" w:type="dxa"/>
            <w:tcBorders>
              <w:top w:val="nil"/>
              <w:left w:val="single" w:sz="8" w:space="0" w:color="auto"/>
              <w:bottom w:val="single" w:sz="4" w:space="0" w:color="auto"/>
              <w:right w:val="single" w:sz="8" w:space="0" w:color="auto"/>
            </w:tcBorders>
            <w:shd w:val="clear" w:color="auto" w:fill="auto"/>
            <w:vAlign w:val="center"/>
            <w:hideMark/>
          </w:tcPr>
          <w:p w:rsidR="00942879" w:rsidRPr="00EE7AC1" w:rsidRDefault="00942879" w:rsidP="00432895">
            <w:pPr>
              <w:spacing w:before="100" w:beforeAutospacing="1" w:after="100" w:afterAutospacing="1"/>
              <w:jc w:val="center"/>
              <w:rPr>
                <w:b/>
                <w:bCs/>
                <w:color w:val="A6A6A6" w:themeColor="background1" w:themeShade="A6"/>
                <w:sz w:val="18"/>
                <w:szCs w:val="18"/>
              </w:rPr>
            </w:pPr>
            <w:r w:rsidRPr="00EE7AC1">
              <w:rPr>
                <w:b/>
                <w:bCs/>
                <w:color w:val="A6A6A6" w:themeColor="background1" w:themeShade="A6"/>
                <w:sz w:val="18"/>
                <w:szCs w:val="18"/>
              </w:rPr>
              <w:t>On-net</w:t>
            </w:r>
          </w:p>
        </w:tc>
        <w:tc>
          <w:tcPr>
            <w:tcW w:w="1365" w:type="dxa"/>
            <w:tcBorders>
              <w:top w:val="nil"/>
              <w:left w:val="nil"/>
              <w:bottom w:val="single" w:sz="4" w:space="0" w:color="auto"/>
              <w:right w:val="single" w:sz="4" w:space="0" w:color="auto"/>
            </w:tcBorders>
            <w:shd w:val="clear" w:color="auto" w:fill="D9D9D9" w:themeFill="background1" w:themeFillShade="D9"/>
            <w:vAlign w:val="center"/>
            <w:hideMark/>
          </w:tcPr>
          <w:p w:rsidR="00942879" w:rsidRPr="009E5B39" w:rsidRDefault="00942879" w:rsidP="00432895">
            <w:pPr>
              <w:spacing w:before="100" w:beforeAutospacing="1" w:after="100" w:afterAutospacing="1"/>
              <w:jc w:val="center"/>
              <w:rPr>
                <w:b/>
                <w:bCs/>
                <w:sz w:val="18"/>
                <w:szCs w:val="18"/>
              </w:rPr>
            </w:pPr>
            <w:r w:rsidRPr="009E5B39">
              <w:rPr>
                <w:b/>
                <w:bCs/>
                <w:sz w:val="18"/>
                <w:szCs w:val="18"/>
              </w:rPr>
              <w:t>0.75</w:t>
            </w:r>
          </w:p>
        </w:tc>
        <w:tc>
          <w:tcPr>
            <w:tcW w:w="1170" w:type="dxa"/>
            <w:tcBorders>
              <w:top w:val="nil"/>
              <w:left w:val="nil"/>
              <w:bottom w:val="single" w:sz="4" w:space="0" w:color="auto"/>
              <w:right w:val="single" w:sz="4" w:space="0" w:color="auto"/>
            </w:tcBorders>
            <w:shd w:val="clear" w:color="auto" w:fill="D9D9D9" w:themeFill="background1" w:themeFillShade="D9"/>
            <w:vAlign w:val="center"/>
            <w:hideMark/>
          </w:tcPr>
          <w:p w:rsidR="00942879" w:rsidRPr="009E5B39" w:rsidRDefault="00942879" w:rsidP="00432895">
            <w:pPr>
              <w:spacing w:before="100" w:beforeAutospacing="1" w:after="100" w:afterAutospacing="1"/>
              <w:jc w:val="center"/>
              <w:rPr>
                <w:b/>
                <w:bCs/>
                <w:sz w:val="18"/>
                <w:szCs w:val="18"/>
              </w:rPr>
            </w:pPr>
            <w:r w:rsidRPr="009E5B39">
              <w:rPr>
                <w:b/>
                <w:bCs/>
                <w:sz w:val="18"/>
                <w:szCs w:val="18"/>
              </w:rPr>
              <w:t>1.00</w:t>
            </w:r>
          </w:p>
        </w:tc>
        <w:tc>
          <w:tcPr>
            <w:tcW w:w="1440" w:type="dxa"/>
            <w:tcBorders>
              <w:top w:val="nil"/>
              <w:left w:val="nil"/>
              <w:bottom w:val="single" w:sz="4" w:space="0" w:color="auto"/>
              <w:right w:val="single" w:sz="4" w:space="0" w:color="auto"/>
            </w:tcBorders>
            <w:shd w:val="clear" w:color="auto" w:fill="D9D9D9" w:themeFill="background1" w:themeFillShade="D9"/>
            <w:noWrap/>
            <w:vAlign w:val="center"/>
            <w:hideMark/>
          </w:tcPr>
          <w:p w:rsidR="00942879" w:rsidRPr="009E5B39" w:rsidRDefault="00942879" w:rsidP="00432895">
            <w:pPr>
              <w:spacing w:before="100" w:beforeAutospacing="1" w:after="100" w:afterAutospacing="1"/>
              <w:jc w:val="center"/>
              <w:rPr>
                <w:b/>
                <w:bCs/>
                <w:sz w:val="18"/>
                <w:szCs w:val="18"/>
              </w:rPr>
            </w:pPr>
            <w:r w:rsidRPr="009E5B39">
              <w:rPr>
                <w:b/>
                <w:bCs/>
                <w:sz w:val="18"/>
                <w:szCs w:val="18"/>
              </w:rPr>
              <w:t>0.20</w:t>
            </w:r>
          </w:p>
        </w:tc>
        <w:tc>
          <w:tcPr>
            <w:tcW w:w="1350" w:type="dxa"/>
            <w:tcBorders>
              <w:top w:val="nil"/>
              <w:left w:val="nil"/>
              <w:bottom w:val="single" w:sz="4" w:space="0" w:color="auto"/>
              <w:right w:val="single" w:sz="8" w:space="0" w:color="auto"/>
            </w:tcBorders>
            <w:shd w:val="clear" w:color="auto" w:fill="D9D9D9" w:themeFill="background1" w:themeFillShade="D9"/>
            <w:vAlign w:val="center"/>
            <w:hideMark/>
          </w:tcPr>
          <w:p w:rsidR="00942879" w:rsidRPr="009E5B39" w:rsidRDefault="00942879" w:rsidP="00432895">
            <w:pPr>
              <w:spacing w:before="100" w:beforeAutospacing="1" w:after="100" w:afterAutospacing="1"/>
              <w:jc w:val="center"/>
              <w:rPr>
                <w:b/>
                <w:bCs/>
                <w:sz w:val="18"/>
                <w:szCs w:val="18"/>
              </w:rPr>
            </w:pPr>
            <w:r w:rsidRPr="009E5B39">
              <w:rPr>
                <w:b/>
                <w:bCs/>
                <w:sz w:val="18"/>
                <w:szCs w:val="18"/>
              </w:rPr>
              <w:t>0.75</w:t>
            </w:r>
          </w:p>
        </w:tc>
      </w:tr>
      <w:tr w:rsidR="00942879" w:rsidRPr="009E5B39" w:rsidTr="00816DD0">
        <w:trPr>
          <w:trHeight w:val="20"/>
          <w:jc w:val="center"/>
        </w:trPr>
        <w:tc>
          <w:tcPr>
            <w:tcW w:w="2220" w:type="dxa"/>
            <w:tcBorders>
              <w:top w:val="nil"/>
              <w:left w:val="single" w:sz="8" w:space="0" w:color="auto"/>
              <w:bottom w:val="single" w:sz="4" w:space="0" w:color="auto"/>
              <w:right w:val="single" w:sz="8" w:space="0" w:color="auto"/>
            </w:tcBorders>
            <w:shd w:val="clear" w:color="auto" w:fill="auto"/>
            <w:vAlign w:val="center"/>
            <w:hideMark/>
          </w:tcPr>
          <w:p w:rsidR="00942879" w:rsidRPr="00EE7AC1" w:rsidRDefault="00942879" w:rsidP="00432895">
            <w:pPr>
              <w:spacing w:before="100" w:beforeAutospacing="1" w:after="100" w:afterAutospacing="1"/>
              <w:jc w:val="center"/>
              <w:rPr>
                <w:b/>
                <w:bCs/>
                <w:color w:val="A6A6A6" w:themeColor="background1" w:themeShade="A6"/>
                <w:sz w:val="18"/>
                <w:szCs w:val="18"/>
              </w:rPr>
            </w:pPr>
            <w:r w:rsidRPr="00EE7AC1">
              <w:rPr>
                <w:b/>
                <w:bCs/>
                <w:color w:val="A6A6A6" w:themeColor="background1" w:themeShade="A6"/>
                <w:sz w:val="18"/>
                <w:szCs w:val="18"/>
              </w:rPr>
              <w:t>Off-net</w:t>
            </w:r>
          </w:p>
        </w:tc>
        <w:tc>
          <w:tcPr>
            <w:tcW w:w="1365" w:type="dxa"/>
            <w:tcBorders>
              <w:top w:val="nil"/>
              <w:left w:val="nil"/>
              <w:bottom w:val="single" w:sz="4" w:space="0" w:color="auto"/>
              <w:right w:val="single" w:sz="4" w:space="0" w:color="auto"/>
            </w:tcBorders>
            <w:shd w:val="clear" w:color="auto" w:fill="D9D9D9" w:themeFill="background1" w:themeFillShade="D9"/>
            <w:vAlign w:val="center"/>
            <w:hideMark/>
          </w:tcPr>
          <w:p w:rsidR="00942879" w:rsidRPr="009E5B39" w:rsidRDefault="00942879" w:rsidP="00432895">
            <w:pPr>
              <w:spacing w:before="100" w:beforeAutospacing="1" w:after="100" w:afterAutospacing="1"/>
              <w:jc w:val="center"/>
              <w:rPr>
                <w:b/>
                <w:bCs/>
                <w:sz w:val="18"/>
                <w:szCs w:val="18"/>
              </w:rPr>
            </w:pPr>
            <w:r w:rsidRPr="009E5B39">
              <w:rPr>
                <w:b/>
                <w:bCs/>
                <w:sz w:val="18"/>
                <w:szCs w:val="18"/>
              </w:rPr>
              <w:t>1.00</w:t>
            </w:r>
          </w:p>
        </w:tc>
        <w:tc>
          <w:tcPr>
            <w:tcW w:w="1170" w:type="dxa"/>
            <w:tcBorders>
              <w:top w:val="nil"/>
              <w:left w:val="nil"/>
              <w:bottom w:val="single" w:sz="4" w:space="0" w:color="auto"/>
              <w:right w:val="single" w:sz="4" w:space="0" w:color="auto"/>
            </w:tcBorders>
            <w:shd w:val="clear" w:color="auto" w:fill="D9D9D9" w:themeFill="background1" w:themeFillShade="D9"/>
            <w:vAlign w:val="center"/>
            <w:hideMark/>
          </w:tcPr>
          <w:p w:rsidR="00942879" w:rsidRPr="009E5B39" w:rsidRDefault="00942879" w:rsidP="00432895">
            <w:pPr>
              <w:spacing w:before="100" w:beforeAutospacing="1" w:after="100" w:afterAutospacing="1"/>
              <w:jc w:val="center"/>
              <w:rPr>
                <w:b/>
                <w:bCs/>
                <w:sz w:val="18"/>
                <w:szCs w:val="18"/>
              </w:rPr>
            </w:pPr>
            <w:r w:rsidRPr="009E5B39">
              <w:rPr>
                <w:b/>
                <w:bCs/>
                <w:sz w:val="18"/>
                <w:szCs w:val="18"/>
              </w:rPr>
              <w:t>1.00</w:t>
            </w:r>
          </w:p>
        </w:tc>
        <w:tc>
          <w:tcPr>
            <w:tcW w:w="1440" w:type="dxa"/>
            <w:tcBorders>
              <w:top w:val="nil"/>
              <w:left w:val="nil"/>
              <w:bottom w:val="single" w:sz="4" w:space="0" w:color="auto"/>
              <w:right w:val="single" w:sz="4" w:space="0" w:color="auto"/>
            </w:tcBorders>
            <w:shd w:val="clear" w:color="auto" w:fill="D9D9D9" w:themeFill="background1" w:themeFillShade="D9"/>
            <w:vAlign w:val="center"/>
            <w:hideMark/>
          </w:tcPr>
          <w:p w:rsidR="00942879" w:rsidRPr="009E5B39" w:rsidRDefault="00942879" w:rsidP="00432895">
            <w:pPr>
              <w:spacing w:before="100" w:beforeAutospacing="1" w:after="100" w:afterAutospacing="1"/>
              <w:jc w:val="center"/>
              <w:rPr>
                <w:b/>
                <w:bCs/>
                <w:sz w:val="18"/>
                <w:szCs w:val="18"/>
              </w:rPr>
            </w:pPr>
            <w:r w:rsidRPr="009E5B39">
              <w:rPr>
                <w:b/>
                <w:bCs/>
                <w:sz w:val="18"/>
                <w:szCs w:val="18"/>
              </w:rPr>
              <w:t>0.20</w:t>
            </w:r>
          </w:p>
        </w:tc>
        <w:tc>
          <w:tcPr>
            <w:tcW w:w="1350" w:type="dxa"/>
            <w:tcBorders>
              <w:top w:val="nil"/>
              <w:left w:val="nil"/>
              <w:bottom w:val="single" w:sz="4" w:space="0" w:color="auto"/>
              <w:right w:val="single" w:sz="8" w:space="0" w:color="auto"/>
            </w:tcBorders>
            <w:shd w:val="clear" w:color="auto" w:fill="D9D9D9" w:themeFill="background1" w:themeFillShade="D9"/>
            <w:vAlign w:val="center"/>
            <w:hideMark/>
          </w:tcPr>
          <w:p w:rsidR="00942879" w:rsidRPr="009E5B39" w:rsidRDefault="00942879" w:rsidP="00432895">
            <w:pPr>
              <w:spacing w:before="100" w:beforeAutospacing="1" w:after="100" w:afterAutospacing="1"/>
              <w:jc w:val="center"/>
              <w:rPr>
                <w:b/>
                <w:bCs/>
                <w:sz w:val="18"/>
                <w:szCs w:val="18"/>
              </w:rPr>
            </w:pPr>
            <w:r w:rsidRPr="009E5B39">
              <w:rPr>
                <w:b/>
                <w:bCs/>
                <w:sz w:val="18"/>
                <w:szCs w:val="18"/>
              </w:rPr>
              <w:t>0.75</w:t>
            </w:r>
          </w:p>
        </w:tc>
      </w:tr>
      <w:tr w:rsidR="00942879" w:rsidRPr="009E5B39" w:rsidTr="00816DD0">
        <w:trPr>
          <w:trHeight w:val="20"/>
          <w:jc w:val="center"/>
        </w:trPr>
        <w:tc>
          <w:tcPr>
            <w:tcW w:w="2220" w:type="dxa"/>
            <w:tcBorders>
              <w:top w:val="nil"/>
              <w:left w:val="single" w:sz="8" w:space="0" w:color="auto"/>
              <w:bottom w:val="single" w:sz="8" w:space="0" w:color="auto"/>
              <w:right w:val="single" w:sz="8" w:space="0" w:color="auto"/>
            </w:tcBorders>
            <w:shd w:val="clear" w:color="auto" w:fill="auto"/>
            <w:vAlign w:val="center"/>
            <w:hideMark/>
          </w:tcPr>
          <w:p w:rsidR="00942879" w:rsidRPr="00EE7AC1" w:rsidRDefault="00942879" w:rsidP="00432895">
            <w:pPr>
              <w:spacing w:before="100" w:beforeAutospacing="1" w:after="100" w:afterAutospacing="1"/>
              <w:jc w:val="center"/>
              <w:rPr>
                <w:b/>
                <w:bCs/>
                <w:color w:val="A6A6A6" w:themeColor="background1" w:themeShade="A6"/>
                <w:sz w:val="18"/>
                <w:szCs w:val="18"/>
              </w:rPr>
            </w:pPr>
            <w:r w:rsidRPr="00EE7AC1">
              <w:rPr>
                <w:b/>
                <w:bCs/>
                <w:color w:val="A6A6A6" w:themeColor="background1" w:themeShade="A6"/>
                <w:sz w:val="18"/>
                <w:szCs w:val="18"/>
              </w:rPr>
              <w:t>Internet</w:t>
            </w:r>
          </w:p>
        </w:tc>
        <w:tc>
          <w:tcPr>
            <w:tcW w:w="1365" w:type="dxa"/>
            <w:tcBorders>
              <w:top w:val="nil"/>
              <w:left w:val="nil"/>
              <w:bottom w:val="single" w:sz="8" w:space="0" w:color="auto"/>
              <w:right w:val="single" w:sz="4" w:space="0" w:color="auto"/>
            </w:tcBorders>
            <w:shd w:val="clear" w:color="auto" w:fill="D9D9D9" w:themeFill="background1" w:themeFillShade="D9"/>
            <w:vAlign w:val="center"/>
            <w:hideMark/>
          </w:tcPr>
          <w:p w:rsidR="00942879" w:rsidRPr="009E5B39" w:rsidRDefault="00942879" w:rsidP="00432895">
            <w:pPr>
              <w:spacing w:before="100" w:beforeAutospacing="1" w:after="100" w:afterAutospacing="1"/>
              <w:jc w:val="center"/>
              <w:rPr>
                <w:b/>
                <w:bCs/>
                <w:sz w:val="18"/>
                <w:szCs w:val="18"/>
              </w:rPr>
            </w:pPr>
            <w:r w:rsidRPr="009E5B39">
              <w:rPr>
                <w:b/>
                <w:bCs/>
                <w:sz w:val="18"/>
                <w:szCs w:val="18"/>
              </w:rPr>
              <w:t>15/MB</w:t>
            </w:r>
          </w:p>
        </w:tc>
        <w:tc>
          <w:tcPr>
            <w:tcW w:w="1170" w:type="dxa"/>
            <w:tcBorders>
              <w:top w:val="nil"/>
              <w:left w:val="nil"/>
              <w:bottom w:val="single" w:sz="8" w:space="0" w:color="auto"/>
              <w:right w:val="single" w:sz="4" w:space="0" w:color="auto"/>
            </w:tcBorders>
            <w:shd w:val="clear" w:color="auto" w:fill="D9D9D9" w:themeFill="background1" w:themeFillShade="D9"/>
            <w:vAlign w:val="center"/>
            <w:hideMark/>
          </w:tcPr>
          <w:p w:rsidR="00942879" w:rsidRPr="009E5B39" w:rsidRDefault="00942879" w:rsidP="00432895">
            <w:pPr>
              <w:spacing w:before="100" w:beforeAutospacing="1" w:after="100" w:afterAutospacing="1"/>
              <w:jc w:val="center"/>
              <w:rPr>
                <w:b/>
                <w:bCs/>
                <w:sz w:val="18"/>
                <w:szCs w:val="18"/>
              </w:rPr>
            </w:pPr>
            <w:r w:rsidRPr="009E5B39">
              <w:rPr>
                <w:b/>
                <w:bCs/>
                <w:sz w:val="18"/>
                <w:szCs w:val="18"/>
              </w:rPr>
              <w:t>15/MB</w:t>
            </w:r>
          </w:p>
        </w:tc>
        <w:tc>
          <w:tcPr>
            <w:tcW w:w="1440" w:type="dxa"/>
            <w:tcBorders>
              <w:top w:val="nil"/>
              <w:left w:val="nil"/>
              <w:bottom w:val="single" w:sz="8" w:space="0" w:color="auto"/>
              <w:right w:val="single" w:sz="4" w:space="0" w:color="auto"/>
            </w:tcBorders>
            <w:shd w:val="clear" w:color="auto" w:fill="D9D9D9" w:themeFill="background1" w:themeFillShade="D9"/>
            <w:vAlign w:val="center"/>
            <w:hideMark/>
          </w:tcPr>
          <w:p w:rsidR="00942879" w:rsidRPr="009E5B39" w:rsidRDefault="00942879" w:rsidP="00432895">
            <w:pPr>
              <w:spacing w:before="100" w:beforeAutospacing="1" w:after="100" w:afterAutospacing="1"/>
              <w:jc w:val="center"/>
              <w:rPr>
                <w:b/>
                <w:bCs/>
                <w:sz w:val="18"/>
                <w:szCs w:val="18"/>
              </w:rPr>
            </w:pPr>
            <w:r w:rsidRPr="009E5B39">
              <w:rPr>
                <w:b/>
                <w:bCs/>
                <w:sz w:val="18"/>
                <w:szCs w:val="18"/>
              </w:rPr>
              <w:t>10/MB</w:t>
            </w:r>
          </w:p>
        </w:tc>
        <w:tc>
          <w:tcPr>
            <w:tcW w:w="1350" w:type="dxa"/>
            <w:tcBorders>
              <w:top w:val="nil"/>
              <w:left w:val="nil"/>
              <w:bottom w:val="single" w:sz="8" w:space="0" w:color="auto"/>
              <w:right w:val="single" w:sz="8" w:space="0" w:color="auto"/>
            </w:tcBorders>
            <w:shd w:val="clear" w:color="auto" w:fill="D9D9D9" w:themeFill="background1" w:themeFillShade="D9"/>
            <w:vAlign w:val="center"/>
            <w:hideMark/>
          </w:tcPr>
          <w:p w:rsidR="00942879" w:rsidRPr="009E5B39" w:rsidRDefault="00942879" w:rsidP="00432895">
            <w:pPr>
              <w:spacing w:before="100" w:beforeAutospacing="1" w:after="100" w:afterAutospacing="1"/>
              <w:jc w:val="center"/>
              <w:rPr>
                <w:b/>
                <w:bCs/>
                <w:sz w:val="18"/>
                <w:szCs w:val="18"/>
              </w:rPr>
            </w:pPr>
            <w:r w:rsidRPr="009E5B39">
              <w:rPr>
                <w:b/>
                <w:bCs/>
                <w:sz w:val="18"/>
                <w:szCs w:val="18"/>
              </w:rPr>
              <w:t>15/MB</w:t>
            </w:r>
          </w:p>
        </w:tc>
      </w:tr>
    </w:tbl>
    <w:p w:rsidR="00F13C34" w:rsidRDefault="00F13C34" w:rsidP="00432895">
      <w:pPr>
        <w:pStyle w:val="NormalWeb"/>
        <w:spacing w:before="100" w:beforeAutospacing="1" w:after="100" w:afterAutospacing="1" w:line="240" w:lineRule="auto"/>
        <w:jc w:val="center"/>
        <w:rPr>
          <w:rFonts w:ascii="Courier New" w:hAnsi="Courier New" w:cs="Courier New"/>
          <w:b/>
          <w:bCs/>
          <w:color w:val="000000"/>
          <w:sz w:val="20"/>
          <w:szCs w:val="20"/>
          <w:lang w:val="en-US"/>
        </w:rPr>
      </w:pPr>
    </w:p>
    <w:tbl>
      <w:tblPr>
        <w:tblW w:w="4878" w:type="pct"/>
        <w:tblInd w:w="108" w:type="dxa"/>
        <w:tblLayout w:type="fixed"/>
        <w:tblLook w:val="04A0"/>
      </w:tblPr>
      <w:tblGrid>
        <w:gridCol w:w="1711"/>
        <w:gridCol w:w="1080"/>
        <w:gridCol w:w="990"/>
        <w:gridCol w:w="1529"/>
        <w:gridCol w:w="992"/>
        <w:gridCol w:w="2338"/>
      </w:tblGrid>
      <w:tr w:rsidR="00095C19" w:rsidRPr="001F7DAE" w:rsidTr="00095C19">
        <w:trPr>
          <w:trHeight w:val="520"/>
        </w:trPr>
        <w:tc>
          <w:tcPr>
            <w:tcW w:w="990" w:type="pct"/>
            <w:tcBorders>
              <w:top w:val="single" w:sz="8" w:space="0" w:color="auto"/>
              <w:left w:val="single" w:sz="8" w:space="0" w:color="auto"/>
              <w:bottom w:val="single" w:sz="4" w:space="0" w:color="auto"/>
              <w:right w:val="single" w:sz="8" w:space="0" w:color="auto"/>
            </w:tcBorders>
            <w:shd w:val="clear" w:color="auto" w:fill="auto"/>
            <w:vAlign w:val="center"/>
            <w:hideMark/>
          </w:tcPr>
          <w:p w:rsidR="00095C19" w:rsidRPr="00EE7AC1" w:rsidRDefault="00095C19" w:rsidP="00432895">
            <w:pPr>
              <w:spacing w:before="100" w:beforeAutospacing="1" w:after="100" w:afterAutospacing="1"/>
              <w:jc w:val="center"/>
              <w:rPr>
                <w:b/>
                <w:bCs/>
                <w:color w:val="A148C4"/>
                <w:sz w:val="28"/>
                <w:szCs w:val="28"/>
              </w:rPr>
            </w:pPr>
            <w:r>
              <w:rPr>
                <w:rFonts w:ascii="Courier New" w:hAnsi="Courier New" w:cs="Courier New"/>
                <w:b/>
                <w:bCs/>
                <w:color w:val="000000"/>
                <w:sz w:val="20"/>
                <w:szCs w:val="20"/>
              </w:rPr>
              <w:br w:type="page"/>
            </w:r>
            <w:r w:rsidRPr="00EE7AC1">
              <w:rPr>
                <w:b/>
                <w:bCs/>
                <w:color w:val="A148C4"/>
                <w:sz w:val="28"/>
                <w:szCs w:val="28"/>
              </w:rPr>
              <w:t>Company</w:t>
            </w:r>
          </w:p>
        </w:tc>
        <w:tc>
          <w:tcPr>
            <w:tcW w:w="4010" w:type="pct"/>
            <w:gridSpan w:val="5"/>
            <w:tcBorders>
              <w:top w:val="single" w:sz="8" w:space="0" w:color="auto"/>
              <w:left w:val="single" w:sz="8" w:space="0" w:color="auto"/>
              <w:bottom w:val="single" w:sz="4" w:space="0" w:color="auto"/>
              <w:right w:val="single" w:sz="8" w:space="0" w:color="000000"/>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28"/>
                <w:szCs w:val="28"/>
              </w:rPr>
            </w:pPr>
            <w:r w:rsidRPr="00EE7AC1">
              <w:rPr>
                <w:b/>
                <w:bCs/>
                <w:color w:val="FFFFFF" w:themeColor="background1"/>
                <w:sz w:val="28"/>
                <w:szCs w:val="28"/>
              </w:rPr>
              <w:t>Mobilink</w:t>
            </w:r>
          </w:p>
        </w:tc>
      </w:tr>
      <w:tr w:rsidR="00095C19" w:rsidRPr="001F7DAE" w:rsidTr="00095C19">
        <w:trPr>
          <w:trHeight w:val="350"/>
        </w:trPr>
        <w:tc>
          <w:tcPr>
            <w:tcW w:w="990" w:type="pct"/>
            <w:tcBorders>
              <w:top w:val="nil"/>
              <w:left w:val="single" w:sz="8" w:space="0" w:color="auto"/>
              <w:bottom w:val="single" w:sz="4" w:space="0" w:color="auto"/>
              <w:right w:val="single" w:sz="8" w:space="0" w:color="auto"/>
            </w:tcBorders>
            <w:shd w:val="clear" w:color="auto" w:fill="auto"/>
            <w:vAlign w:val="center"/>
            <w:hideMark/>
          </w:tcPr>
          <w:p w:rsidR="00095C19" w:rsidRPr="00EE7AC1" w:rsidRDefault="00095C19" w:rsidP="00432895">
            <w:pPr>
              <w:spacing w:before="100" w:beforeAutospacing="1" w:after="100" w:afterAutospacing="1"/>
              <w:jc w:val="center"/>
              <w:rPr>
                <w:b/>
                <w:bCs/>
                <w:color w:val="A148C4"/>
              </w:rPr>
            </w:pPr>
            <w:r w:rsidRPr="00EE7AC1">
              <w:rPr>
                <w:b/>
                <w:bCs/>
                <w:color w:val="A148C4"/>
              </w:rPr>
              <w:t>Brand</w:t>
            </w:r>
          </w:p>
        </w:tc>
        <w:tc>
          <w:tcPr>
            <w:tcW w:w="4010" w:type="pct"/>
            <w:gridSpan w:val="5"/>
            <w:tcBorders>
              <w:top w:val="single" w:sz="4" w:space="0" w:color="auto"/>
              <w:left w:val="single" w:sz="8" w:space="0" w:color="auto"/>
              <w:bottom w:val="single" w:sz="4" w:space="0" w:color="auto"/>
              <w:right w:val="single" w:sz="8"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rPr>
            </w:pPr>
            <w:r w:rsidRPr="00EE7AC1">
              <w:rPr>
                <w:b/>
                <w:bCs/>
                <w:color w:val="FFFFFF" w:themeColor="background1"/>
              </w:rPr>
              <w:t>Jazz</w:t>
            </w:r>
          </w:p>
        </w:tc>
      </w:tr>
      <w:tr w:rsidR="00095C19" w:rsidRPr="001F7DAE" w:rsidTr="00095C19">
        <w:trPr>
          <w:trHeight w:val="530"/>
        </w:trPr>
        <w:tc>
          <w:tcPr>
            <w:tcW w:w="990" w:type="pct"/>
            <w:tcBorders>
              <w:top w:val="nil"/>
              <w:left w:val="single" w:sz="8" w:space="0" w:color="auto"/>
              <w:bottom w:val="single" w:sz="4" w:space="0" w:color="auto"/>
              <w:right w:val="single" w:sz="8" w:space="0" w:color="auto"/>
            </w:tcBorders>
            <w:shd w:val="clear" w:color="auto" w:fill="auto"/>
            <w:vAlign w:val="center"/>
            <w:hideMark/>
          </w:tcPr>
          <w:p w:rsidR="00095C19" w:rsidRPr="00EE7AC1" w:rsidRDefault="00095C19" w:rsidP="00432895">
            <w:pPr>
              <w:spacing w:before="100" w:beforeAutospacing="1" w:after="100" w:afterAutospacing="1"/>
              <w:jc w:val="center"/>
              <w:rPr>
                <w:b/>
                <w:bCs/>
                <w:color w:val="A148C4"/>
              </w:rPr>
            </w:pPr>
            <w:r w:rsidRPr="00EE7AC1">
              <w:rPr>
                <w:b/>
                <w:bCs/>
                <w:color w:val="A148C4"/>
                <w:sz w:val="22"/>
                <w:szCs w:val="22"/>
              </w:rPr>
              <w:t>Package Name</w:t>
            </w:r>
          </w:p>
        </w:tc>
        <w:tc>
          <w:tcPr>
            <w:tcW w:w="625" w:type="pct"/>
            <w:tcBorders>
              <w:top w:val="nil"/>
              <w:left w:val="single" w:sz="8" w:space="0" w:color="auto"/>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rPr>
            </w:pPr>
            <w:r w:rsidRPr="00EE7AC1">
              <w:rPr>
                <w:b/>
                <w:bCs/>
                <w:color w:val="FFFFFF" w:themeColor="background1"/>
                <w:sz w:val="22"/>
                <w:szCs w:val="22"/>
              </w:rPr>
              <w:t>Budget</w:t>
            </w:r>
          </w:p>
        </w:tc>
        <w:tc>
          <w:tcPr>
            <w:tcW w:w="573" w:type="pct"/>
            <w:tcBorders>
              <w:top w:val="nil"/>
              <w:left w:val="nil"/>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rPr>
            </w:pPr>
            <w:r w:rsidRPr="00EE7AC1">
              <w:rPr>
                <w:b/>
                <w:bCs/>
                <w:color w:val="FFFFFF" w:themeColor="background1"/>
                <w:sz w:val="22"/>
                <w:szCs w:val="22"/>
              </w:rPr>
              <w:t>Easy</w:t>
            </w:r>
          </w:p>
        </w:tc>
        <w:tc>
          <w:tcPr>
            <w:tcW w:w="885" w:type="pct"/>
            <w:tcBorders>
              <w:top w:val="nil"/>
              <w:left w:val="nil"/>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tabs>
                <w:tab w:val="left" w:pos="1191"/>
              </w:tabs>
              <w:spacing w:before="100" w:beforeAutospacing="1" w:after="100" w:afterAutospacing="1"/>
              <w:jc w:val="center"/>
              <w:rPr>
                <w:b/>
                <w:bCs/>
                <w:color w:val="FFFFFF" w:themeColor="background1"/>
              </w:rPr>
            </w:pPr>
            <w:r w:rsidRPr="00EE7AC1">
              <w:rPr>
                <w:b/>
                <w:bCs/>
                <w:color w:val="FFFFFF" w:themeColor="background1"/>
                <w:sz w:val="22"/>
                <w:szCs w:val="22"/>
              </w:rPr>
              <w:t>Ladies First</w:t>
            </w:r>
          </w:p>
        </w:tc>
        <w:tc>
          <w:tcPr>
            <w:tcW w:w="574" w:type="pct"/>
            <w:tcBorders>
              <w:top w:val="nil"/>
              <w:left w:val="nil"/>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rPr>
            </w:pPr>
            <w:r w:rsidRPr="00EE7AC1">
              <w:rPr>
                <w:b/>
                <w:bCs/>
                <w:color w:val="FFFFFF" w:themeColor="background1"/>
                <w:sz w:val="22"/>
                <w:szCs w:val="22"/>
              </w:rPr>
              <w:t>Octane</w:t>
            </w:r>
          </w:p>
        </w:tc>
        <w:tc>
          <w:tcPr>
            <w:tcW w:w="1354" w:type="pct"/>
            <w:tcBorders>
              <w:top w:val="nil"/>
              <w:left w:val="nil"/>
              <w:bottom w:val="single" w:sz="4" w:space="0" w:color="auto"/>
              <w:right w:val="single" w:sz="8"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rPr>
            </w:pPr>
            <w:r w:rsidRPr="00EE7AC1">
              <w:rPr>
                <w:b/>
                <w:bCs/>
                <w:color w:val="FFFFFF" w:themeColor="background1"/>
                <w:sz w:val="22"/>
                <w:szCs w:val="22"/>
              </w:rPr>
              <w:t>Jazz One</w:t>
            </w:r>
          </w:p>
        </w:tc>
      </w:tr>
      <w:tr w:rsidR="00095C19" w:rsidRPr="001F7DAE" w:rsidTr="00095C19">
        <w:trPr>
          <w:trHeight w:val="20"/>
        </w:trPr>
        <w:tc>
          <w:tcPr>
            <w:tcW w:w="990" w:type="pct"/>
            <w:tcBorders>
              <w:top w:val="nil"/>
              <w:left w:val="single" w:sz="8" w:space="0" w:color="auto"/>
              <w:bottom w:val="single" w:sz="4" w:space="0" w:color="auto"/>
              <w:right w:val="single" w:sz="8" w:space="0" w:color="auto"/>
            </w:tcBorders>
            <w:shd w:val="clear" w:color="auto" w:fill="auto"/>
            <w:vAlign w:val="center"/>
            <w:hideMark/>
          </w:tcPr>
          <w:p w:rsidR="00095C19" w:rsidRPr="00EE7AC1" w:rsidRDefault="00095C19" w:rsidP="00432895">
            <w:pPr>
              <w:spacing w:before="100" w:beforeAutospacing="1" w:after="100" w:afterAutospacing="1"/>
              <w:jc w:val="center"/>
              <w:rPr>
                <w:b/>
                <w:bCs/>
                <w:color w:val="A148C4"/>
                <w:sz w:val="18"/>
                <w:szCs w:val="18"/>
              </w:rPr>
            </w:pPr>
            <w:r w:rsidRPr="00EE7AC1">
              <w:rPr>
                <w:b/>
                <w:bCs/>
                <w:color w:val="A148C4"/>
                <w:sz w:val="18"/>
                <w:szCs w:val="18"/>
              </w:rPr>
              <w:t>Billing Pulse</w:t>
            </w:r>
          </w:p>
        </w:tc>
        <w:tc>
          <w:tcPr>
            <w:tcW w:w="625" w:type="pct"/>
            <w:tcBorders>
              <w:top w:val="nil"/>
              <w:left w:val="single" w:sz="8" w:space="0" w:color="auto"/>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30-sec</w:t>
            </w:r>
          </w:p>
        </w:tc>
        <w:tc>
          <w:tcPr>
            <w:tcW w:w="573" w:type="pct"/>
            <w:tcBorders>
              <w:top w:val="nil"/>
              <w:left w:val="nil"/>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60-sec</w:t>
            </w:r>
          </w:p>
        </w:tc>
        <w:tc>
          <w:tcPr>
            <w:tcW w:w="885" w:type="pct"/>
            <w:tcBorders>
              <w:top w:val="nil"/>
              <w:left w:val="nil"/>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60-sec</w:t>
            </w:r>
          </w:p>
        </w:tc>
        <w:tc>
          <w:tcPr>
            <w:tcW w:w="574" w:type="pct"/>
            <w:tcBorders>
              <w:top w:val="nil"/>
              <w:left w:val="nil"/>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30-sec</w:t>
            </w:r>
          </w:p>
        </w:tc>
        <w:tc>
          <w:tcPr>
            <w:tcW w:w="1354" w:type="pct"/>
            <w:tcBorders>
              <w:top w:val="nil"/>
              <w:left w:val="nil"/>
              <w:bottom w:val="single" w:sz="4" w:space="0" w:color="auto"/>
              <w:right w:val="single" w:sz="8"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60-sec</w:t>
            </w:r>
          </w:p>
        </w:tc>
      </w:tr>
      <w:tr w:rsidR="00095C19" w:rsidRPr="001F7DAE" w:rsidTr="00095C19">
        <w:trPr>
          <w:trHeight w:val="20"/>
        </w:trPr>
        <w:tc>
          <w:tcPr>
            <w:tcW w:w="990" w:type="pct"/>
            <w:tcBorders>
              <w:top w:val="nil"/>
              <w:left w:val="single" w:sz="8" w:space="0" w:color="auto"/>
              <w:bottom w:val="single" w:sz="4" w:space="0" w:color="auto"/>
              <w:right w:val="single" w:sz="8" w:space="0" w:color="auto"/>
            </w:tcBorders>
            <w:shd w:val="clear" w:color="auto" w:fill="auto"/>
            <w:vAlign w:val="center"/>
            <w:hideMark/>
          </w:tcPr>
          <w:p w:rsidR="00095C19" w:rsidRPr="00EE7AC1" w:rsidRDefault="00095C19" w:rsidP="00432895">
            <w:pPr>
              <w:spacing w:before="100" w:beforeAutospacing="1" w:after="100" w:afterAutospacing="1"/>
              <w:jc w:val="center"/>
              <w:rPr>
                <w:b/>
                <w:bCs/>
                <w:color w:val="A148C4"/>
                <w:sz w:val="18"/>
                <w:szCs w:val="18"/>
              </w:rPr>
            </w:pPr>
            <w:r w:rsidRPr="00EE7AC1">
              <w:rPr>
                <w:b/>
                <w:bCs/>
                <w:color w:val="A148C4"/>
                <w:sz w:val="18"/>
                <w:szCs w:val="18"/>
              </w:rPr>
              <w:t>Charges</w:t>
            </w:r>
          </w:p>
        </w:tc>
        <w:tc>
          <w:tcPr>
            <w:tcW w:w="625" w:type="pct"/>
            <w:tcBorders>
              <w:top w:val="nil"/>
              <w:left w:val="single" w:sz="8" w:space="0" w:color="auto"/>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Zero</w:t>
            </w:r>
          </w:p>
        </w:tc>
        <w:tc>
          <w:tcPr>
            <w:tcW w:w="573" w:type="pct"/>
            <w:tcBorders>
              <w:top w:val="nil"/>
              <w:left w:val="nil"/>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Zero</w:t>
            </w:r>
          </w:p>
        </w:tc>
        <w:tc>
          <w:tcPr>
            <w:tcW w:w="885" w:type="pct"/>
            <w:tcBorders>
              <w:top w:val="nil"/>
              <w:left w:val="nil"/>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Zero</w:t>
            </w:r>
          </w:p>
        </w:tc>
        <w:tc>
          <w:tcPr>
            <w:tcW w:w="574" w:type="pct"/>
            <w:tcBorders>
              <w:top w:val="nil"/>
              <w:left w:val="nil"/>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1.00</w:t>
            </w:r>
          </w:p>
        </w:tc>
        <w:tc>
          <w:tcPr>
            <w:tcW w:w="1354" w:type="pct"/>
            <w:tcBorders>
              <w:top w:val="nil"/>
              <w:left w:val="nil"/>
              <w:bottom w:val="single" w:sz="4" w:space="0" w:color="auto"/>
              <w:right w:val="single" w:sz="8"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Zero</w:t>
            </w:r>
          </w:p>
        </w:tc>
      </w:tr>
      <w:tr w:rsidR="00095C19" w:rsidRPr="001F7DAE" w:rsidTr="00095C19">
        <w:trPr>
          <w:trHeight w:val="20"/>
        </w:trPr>
        <w:tc>
          <w:tcPr>
            <w:tcW w:w="990" w:type="pct"/>
            <w:tcBorders>
              <w:top w:val="nil"/>
              <w:left w:val="single" w:sz="8" w:space="0" w:color="auto"/>
              <w:bottom w:val="single" w:sz="4" w:space="0" w:color="auto"/>
              <w:right w:val="single" w:sz="8" w:space="0" w:color="auto"/>
            </w:tcBorders>
            <w:shd w:val="clear" w:color="auto" w:fill="auto"/>
            <w:vAlign w:val="center"/>
            <w:hideMark/>
          </w:tcPr>
          <w:p w:rsidR="00095C19" w:rsidRPr="00EE7AC1" w:rsidRDefault="00095C19" w:rsidP="00432895">
            <w:pPr>
              <w:spacing w:before="100" w:beforeAutospacing="1" w:after="100" w:afterAutospacing="1"/>
              <w:jc w:val="center"/>
              <w:rPr>
                <w:b/>
                <w:bCs/>
                <w:color w:val="A148C4"/>
                <w:sz w:val="18"/>
                <w:szCs w:val="18"/>
              </w:rPr>
            </w:pPr>
            <w:r w:rsidRPr="00EE7AC1">
              <w:rPr>
                <w:b/>
                <w:bCs/>
                <w:color w:val="A148C4"/>
                <w:sz w:val="18"/>
                <w:szCs w:val="18"/>
              </w:rPr>
              <w:t>On-net * Tariffs</w:t>
            </w:r>
          </w:p>
        </w:tc>
        <w:tc>
          <w:tcPr>
            <w:tcW w:w="625" w:type="pct"/>
            <w:tcBorders>
              <w:top w:val="nil"/>
              <w:left w:val="single" w:sz="8" w:space="0" w:color="auto"/>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1.36</w:t>
            </w:r>
          </w:p>
        </w:tc>
        <w:tc>
          <w:tcPr>
            <w:tcW w:w="573" w:type="pct"/>
            <w:tcBorders>
              <w:top w:val="nil"/>
              <w:left w:val="nil"/>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2.10</w:t>
            </w:r>
          </w:p>
        </w:tc>
        <w:tc>
          <w:tcPr>
            <w:tcW w:w="885" w:type="pct"/>
            <w:tcBorders>
              <w:top w:val="nil"/>
              <w:left w:val="nil"/>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2.50 (1</w:t>
            </w:r>
            <w:r w:rsidRPr="00EE7AC1">
              <w:rPr>
                <w:b/>
                <w:bCs/>
                <w:color w:val="FFFFFF" w:themeColor="background1"/>
                <w:sz w:val="18"/>
                <w:szCs w:val="18"/>
                <w:vertAlign w:val="superscript"/>
              </w:rPr>
              <w:t>st</w:t>
            </w:r>
            <w:r w:rsidRPr="00EE7AC1">
              <w:rPr>
                <w:b/>
                <w:bCs/>
                <w:color w:val="FFFFFF" w:themeColor="background1"/>
                <w:sz w:val="18"/>
                <w:szCs w:val="18"/>
              </w:rPr>
              <w:t>min) &amp; 1.50^(2</w:t>
            </w:r>
            <w:r w:rsidRPr="00EE7AC1">
              <w:rPr>
                <w:b/>
                <w:bCs/>
                <w:color w:val="FFFFFF" w:themeColor="background1"/>
                <w:sz w:val="18"/>
                <w:szCs w:val="18"/>
                <w:vertAlign w:val="superscript"/>
              </w:rPr>
              <w:t>nd</w:t>
            </w:r>
            <w:r w:rsidRPr="00EE7AC1">
              <w:rPr>
                <w:b/>
                <w:bCs/>
                <w:color w:val="FFFFFF" w:themeColor="background1"/>
                <w:sz w:val="18"/>
                <w:szCs w:val="18"/>
              </w:rPr>
              <w:t>min)</w:t>
            </w:r>
          </w:p>
        </w:tc>
        <w:tc>
          <w:tcPr>
            <w:tcW w:w="574" w:type="pct"/>
            <w:tcBorders>
              <w:top w:val="nil"/>
              <w:left w:val="nil"/>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2.00</w:t>
            </w:r>
          </w:p>
        </w:tc>
        <w:tc>
          <w:tcPr>
            <w:tcW w:w="1354" w:type="pct"/>
            <w:tcBorders>
              <w:top w:val="nil"/>
              <w:left w:val="nil"/>
              <w:bottom w:val="single" w:sz="4" w:space="0" w:color="auto"/>
              <w:right w:val="single" w:sz="8"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1.40 (1</w:t>
            </w:r>
            <w:r w:rsidRPr="00EE7AC1">
              <w:rPr>
                <w:b/>
                <w:bCs/>
                <w:color w:val="FFFFFF" w:themeColor="background1"/>
                <w:sz w:val="18"/>
                <w:szCs w:val="18"/>
                <w:vertAlign w:val="superscript"/>
              </w:rPr>
              <w:t>st</w:t>
            </w:r>
            <w:r w:rsidRPr="00EE7AC1">
              <w:rPr>
                <w:b/>
                <w:bCs/>
                <w:color w:val="FFFFFF" w:themeColor="background1"/>
                <w:sz w:val="18"/>
                <w:szCs w:val="18"/>
              </w:rPr>
              <w:t>min),  1.00(2</w:t>
            </w:r>
            <w:r w:rsidRPr="00EE7AC1">
              <w:rPr>
                <w:b/>
                <w:bCs/>
                <w:color w:val="FFFFFF" w:themeColor="background1"/>
                <w:sz w:val="18"/>
                <w:szCs w:val="18"/>
                <w:vertAlign w:val="superscript"/>
              </w:rPr>
              <w:t>nd</w:t>
            </w:r>
            <w:r w:rsidRPr="00EE7AC1">
              <w:rPr>
                <w:b/>
                <w:bCs/>
                <w:color w:val="FFFFFF" w:themeColor="background1"/>
                <w:sz w:val="18"/>
                <w:szCs w:val="18"/>
              </w:rPr>
              <w:t>min onwards)</w:t>
            </w:r>
          </w:p>
        </w:tc>
      </w:tr>
      <w:tr w:rsidR="00095C19" w:rsidRPr="001F7DAE" w:rsidTr="00095C19">
        <w:trPr>
          <w:trHeight w:val="207"/>
        </w:trPr>
        <w:tc>
          <w:tcPr>
            <w:tcW w:w="990" w:type="pct"/>
            <w:vMerge w:val="restart"/>
            <w:tcBorders>
              <w:top w:val="nil"/>
              <w:left w:val="single" w:sz="8" w:space="0" w:color="auto"/>
              <w:bottom w:val="single" w:sz="4" w:space="0" w:color="auto"/>
              <w:right w:val="single" w:sz="8" w:space="0" w:color="auto"/>
            </w:tcBorders>
            <w:shd w:val="clear" w:color="auto" w:fill="auto"/>
            <w:vAlign w:val="center"/>
            <w:hideMark/>
          </w:tcPr>
          <w:p w:rsidR="00095C19" w:rsidRPr="00EE7AC1" w:rsidRDefault="00095C19" w:rsidP="00432895">
            <w:pPr>
              <w:spacing w:before="100" w:beforeAutospacing="1" w:after="100" w:afterAutospacing="1"/>
              <w:jc w:val="center"/>
              <w:rPr>
                <w:b/>
                <w:bCs/>
                <w:color w:val="A148C4"/>
                <w:sz w:val="18"/>
                <w:szCs w:val="18"/>
              </w:rPr>
            </w:pPr>
            <w:r w:rsidRPr="00EE7AC1">
              <w:rPr>
                <w:b/>
                <w:bCs/>
                <w:color w:val="A148C4"/>
                <w:sz w:val="18"/>
                <w:szCs w:val="18"/>
              </w:rPr>
              <w:t>Happy Hours/LNO**</w:t>
            </w:r>
          </w:p>
        </w:tc>
        <w:tc>
          <w:tcPr>
            <w:tcW w:w="625" w:type="pct"/>
            <w:vMerge w:val="restart"/>
            <w:tcBorders>
              <w:top w:val="nil"/>
              <w:left w:val="single" w:sz="4" w:space="0" w:color="auto"/>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NA</w:t>
            </w:r>
          </w:p>
        </w:tc>
        <w:tc>
          <w:tcPr>
            <w:tcW w:w="573" w:type="pct"/>
            <w:vMerge w:val="restart"/>
            <w:tcBorders>
              <w:top w:val="nil"/>
              <w:left w:val="single" w:sz="4" w:space="0" w:color="auto"/>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NA</w:t>
            </w:r>
          </w:p>
        </w:tc>
        <w:tc>
          <w:tcPr>
            <w:tcW w:w="885" w:type="pct"/>
            <w:vMerge w:val="restart"/>
            <w:tcBorders>
              <w:top w:val="nil"/>
              <w:left w:val="single" w:sz="4" w:space="0" w:color="auto"/>
              <w:bottom w:val="single" w:sz="4" w:space="0" w:color="auto"/>
              <w:right w:val="single" w:sz="4" w:space="0" w:color="auto"/>
            </w:tcBorders>
            <w:shd w:val="clear" w:color="auto" w:fill="B2A1C7" w:themeFill="accent4" w:themeFillTint="99"/>
            <w:vAlign w:val="center"/>
            <w:hideMark/>
          </w:tcPr>
          <w:p w:rsidR="00095C19" w:rsidRPr="00EE7AC1" w:rsidRDefault="00095C19" w:rsidP="00095C19">
            <w:pPr>
              <w:spacing w:before="100" w:beforeAutospacing="1" w:after="100" w:afterAutospacing="1"/>
              <w:jc w:val="center"/>
              <w:rPr>
                <w:b/>
                <w:bCs/>
                <w:color w:val="FFFFFF" w:themeColor="background1"/>
                <w:sz w:val="18"/>
                <w:szCs w:val="18"/>
              </w:rPr>
            </w:pPr>
            <w:r>
              <w:rPr>
                <w:b/>
                <w:bCs/>
                <w:color w:val="FFFFFF" w:themeColor="background1"/>
                <w:sz w:val="18"/>
                <w:szCs w:val="18"/>
              </w:rPr>
              <w:t>5.00/h</w:t>
            </w:r>
            <w:r w:rsidRPr="00EE7AC1">
              <w:rPr>
                <w:b/>
                <w:bCs/>
                <w:color w:val="FFFFFF" w:themeColor="background1"/>
                <w:sz w:val="18"/>
                <w:szCs w:val="18"/>
              </w:rPr>
              <w:t>r  11-7am</w:t>
            </w:r>
          </w:p>
        </w:tc>
        <w:tc>
          <w:tcPr>
            <w:tcW w:w="574" w:type="pct"/>
            <w:vMerge w:val="restart"/>
            <w:tcBorders>
              <w:top w:val="nil"/>
              <w:left w:val="single" w:sz="4" w:space="0" w:color="auto"/>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NA</w:t>
            </w:r>
          </w:p>
        </w:tc>
        <w:tc>
          <w:tcPr>
            <w:tcW w:w="1354" w:type="pct"/>
            <w:vMerge w:val="restart"/>
            <w:tcBorders>
              <w:top w:val="nil"/>
              <w:left w:val="single" w:sz="4" w:space="0" w:color="auto"/>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NA</w:t>
            </w:r>
          </w:p>
        </w:tc>
      </w:tr>
      <w:tr w:rsidR="00095C19" w:rsidRPr="001F7DAE" w:rsidTr="00095C19">
        <w:trPr>
          <w:trHeight w:val="207"/>
        </w:trPr>
        <w:tc>
          <w:tcPr>
            <w:tcW w:w="990" w:type="pct"/>
            <w:vMerge/>
            <w:tcBorders>
              <w:top w:val="nil"/>
              <w:left w:val="single" w:sz="8" w:space="0" w:color="auto"/>
              <w:bottom w:val="single" w:sz="4" w:space="0" w:color="auto"/>
              <w:right w:val="single" w:sz="8" w:space="0" w:color="auto"/>
            </w:tcBorders>
            <w:vAlign w:val="center"/>
            <w:hideMark/>
          </w:tcPr>
          <w:p w:rsidR="00095C19" w:rsidRPr="00EE7AC1" w:rsidRDefault="00095C19" w:rsidP="00432895">
            <w:pPr>
              <w:spacing w:before="100" w:beforeAutospacing="1" w:after="100" w:afterAutospacing="1"/>
              <w:jc w:val="center"/>
              <w:rPr>
                <w:b/>
                <w:bCs/>
                <w:color w:val="A148C4"/>
                <w:sz w:val="18"/>
                <w:szCs w:val="18"/>
              </w:rPr>
            </w:pPr>
          </w:p>
        </w:tc>
        <w:tc>
          <w:tcPr>
            <w:tcW w:w="625" w:type="pct"/>
            <w:vMerge/>
            <w:tcBorders>
              <w:top w:val="nil"/>
              <w:left w:val="single" w:sz="4" w:space="0" w:color="auto"/>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p>
        </w:tc>
        <w:tc>
          <w:tcPr>
            <w:tcW w:w="573" w:type="pct"/>
            <w:vMerge/>
            <w:tcBorders>
              <w:top w:val="nil"/>
              <w:left w:val="single" w:sz="4" w:space="0" w:color="auto"/>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p>
        </w:tc>
        <w:tc>
          <w:tcPr>
            <w:tcW w:w="885" w:type="pct"/>
            <w:vMerge/>
            <w:tcBorders>
              <w:top w:val="nil"/>
              <w:left w:val="single" w:sz="4" w:space="0" w:color="auto"/>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p>
        </w:tc>
        <w:tc>
          <w:tcPr>
            <w:tcW w:w="574" w:type="pct"/>
            <w:vMerge/>
            <w:tcBorders>
              <w:top w:val="nil"/>
              <w:left w:val="single" w:sz="4" w:space="0" w:color="auto"/>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p>
        </w:tc>
        <w:tc>
          <w:tcPr>
            <w:tcW w:w="1354" w:type="pct"/>
            <w:vMerge/>
            <w:tcBorders>
              <w:top w:val="nil"/>
              <w:left w:val="single" w:sz="4" w:space="0" w:color="auto"/>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p>
        </w:tc>
      </w:tr>
      <w:tr w:rsidR="00095C19" w:rsidRPr="001F7DAE" w:rsidTr="00095C19">
        <w:trPr>
          <w:trHeight w:val="207"/>
        </w:trPr>
        <w:tc>
          <w:tcPr>
            <w:tcW w:w="990" w:type="pct"/>
            <w:vMerge w:val="restart"/>
            <w:tcBorders>
              <w:top w:val="nil"/>
              <w:left w:val="single" w:sz="8" w:space="0" w:color="auto"/>
              <w:bottom w:val="single" w:sz="4" w:space="0" w:color="auto"/>
              <w:right w:val="single" w:sz="8" w:space="0" w:color="auto"/>
            </w:tcBorders>
            <w:shd w:val="clear" w:color="auto" w:fill="auto"/>
            <w:vAlign w:val="center"/>
            <w:hideMark/>
          </w:tcPr>
          <w:p w:rsidR="00095C19" w:rsidRPr="00EE7AC1" w:rsidRDefault="00095C19" w:rsidP="00432895">
            <w:pPr>
              <w:spacing w:before="100" w:beforeAutospacing="1" w:after="100" w:afterAutospacing="1"/>
              <w:jc w:val="center"/>
              <w:rPr>
                <w:b/>
                <w:bCs/>
                <w:color w:val="A148C4"/>
                <w:sz w:val="18"/>
                <w:szCs w:val="18"/>
              </w:rPr>
            </w:pPr>
            <w:r w:rsidRPr="00EE7AC1">
              <w:rPr>
                <w:b/>
                <w:bCs/>
                <w:color w:val="A148C4"/>
                <w:sz w:val="18"/>
                <w:szCs w:val="18"/>
              </w:rPr>
              <w:t>Off-net *** Tariffs-Fixed</w:t>
            </w:r>
          </w:p>
        </w:tc>
        <w:tc>
          <w:tcPr>
            <w:tcW w:w="625" w:type="pct"/>
            <w:vMerge w:val="restart"/>
            <w:tcBorders>
              <w:top w:val="nil"/>
              <w:left w:val="single" w:sz="8" w:space="0" w:color="auto"/>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1.36</w:t>
            </w:r>
          </w:p>
        </w:tc>
        <w:tc>
          <w:tcPr>
            <w:tcW w:w="573" w:type="pct"/>
            <w:vMerge w:val="restart"/>
            <w:tcBorders>
              <w:top w:val="nil"/>
              <w:left w:val="single" w:sz="4" w:space="0" w:color="auto"/>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2.50</w:t>
            </w:r>
          </w:p>
        </w:tc>
        <w:tc>
          <w:tcPr>
            <w:tcW w:w="885" w:type="pct"/>
            <w:vMerge w:val="restart"/>
            <w:tcBorders>
              <w:top w:val="nil"/>
              <w:left w:val="single" w:sz="4" w:space="0" w:color="auto"/>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2.50</w:t>
            </w:r>
          </w:p>
        </w:tc>
        <w:tc>
          <w:tcPr>
            <w:tcW w:w="574" w:type="pct"/>
            <w:vMerge w:val="restart"/>
            <w:tcBorders>
              <w:top w:val="nil"/>
              <w:left w:val="single" w:sz="4" w:space="0" w:color="auto"/>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2.50</w:t>
            </w:r>
          </w:p>
        </w:tc>
        <w:tc>
          <w:tcPr>
            <w:tcW w:w="1354" w:type="pct"/>
            <w:vMerge w:val="restart"/>
            <w:tcBorders>
              <w:top w:val="nil"/>
              <w:left w:val="single" w:sz="4" w:space="0" w:color="auto"/>
              <w:bottom w:val="single" w:sz="4" w:space="0" w:color="auto"/>
              <w:right w:val="single" w:sz="8"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2.00 (1</w:t>
            </w:r>
            <w:r w:rsidRPr="00EE7AC1">
              <w:rPr>
                <w:b/>
                <w:bCs/>
                <w:color w:val="FFFFFF" w:themeColor="background1"/>
                <w:sz w:val="18"/>
                <w:szCs w:val="18"/>
                <w:vertAlign w:val="superscript"/>
              </w:rPr>
              <w:t>st</w:t>
            </w:r>
            <w:r w:rsidRPr="00EE7AC1">
              <w:rPr>
                <w:b/>
                <w:bCs/>
                <w:color w:val="FFFFFF" w:themeColor="background1"/>
                <w:sz w:val="18"/>
                <w:szCs w:val="18"/>
              </w:rPr>
              <w:t>min),  1.60(2</w:t>
            </w:r>
            <w:r w:rsidRPr="00EE7AC1">
              <w:rPr>
                <w:b/>
                <w:bCs/>
                <w:color w:val="FFFFFF" w:themeColor="background1"/>
                <w:sz w:val="18"/>
                <w:szCs w:val="18"/>
                <w:vertAlign w:val="superscript"/>
              </w:rPr>
              <w:t>nd</w:t>
            </w:r>
            <w:r w:rsidRPr="00EE7AC1">
              <w:rPr>
                <w:b/>
                <w:bCs/>
                <w:color w:val="FFFFFF" w:themeColor="background1"/>
                <w:sz w:val="18"/>
                <w:szCs w:val="18"/>
              </w:rPr>
              <w:t>min onwards)</w:t>
            </w:r>
          </w:p>
        </w:tc>
      </w:tr>
      <w:tr w:rsidR="00095C19" w:rsidRPr="001F7DAE" w:rsidTr="00095C19">
        <w:trPr>
          <w:trHeight w:val="207"/>
        </w:trPr>
        <w:tc>
          <w:tcPr>
            <w:tcW w:w="990" w:type="pct"/>
            <w:vMerge/>
            <w:tcBorders>
              <w:top w:val="nil"/>
              <w:left w:val="single" w:sz="8" w:space="0" w:color="auto"/>
              <w:bottom w:val="single" w:sz="4" w:space="0" w:color="auto"/>
              <w:right w:val="single" w:sz="8" w:space="0" w:color="auto"/>
            </w:tcBorders>
            <w:vAlign w:val="center"/>
            <w:hideMark/>
          </w:tcPr>
          <w:p w:rsidR="00095C19" w:rsidRPr="00EE7AC1" w:rsidRDefault="00095C19" w:rsidP="00432895">
            <w:pPr>
              <w:spacing w:before="100" w:beforeAutospacing="1" w:after="100" w:afterAutospacing="1"/>
              <w:jc w:val="center"/>
              <w:rPr>
                <w:b/>
                <w:bCs/>
                <w:color w:val="A148C4"/>
                <w:sz w:val="18"/>
                <w:szCs w:val="18"/>
              </w:rPr>
            </w:pPr>
          </w:p>
        </w:tc>
        <w:tc>
          <w:tcPr>
            <w:tcW w:w="625" w:type="pct"/>
            <w:vMerge/>
            <w:tcBorders>
              <w:top w:val="nil"/>
              <w:left w:val="single" w:sz="8" w:space="0" w:color="auto"/>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p>
        </w:tc>
        <w:tc>
          <w:tcPr>
            <w:tcW w:w="573" w:type="pct"/>
            <w:vMerge/>
            <w:tcBorders>
              <w:top w:val="nil"/>
              <w:left w:val="single" w:sz="4" w:space="0" w:color="auto"/>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p>
        </w:tc>
        <w:tc>
          <w:tcPr>
            <w:tcW w:w="885" w:type="pct"/>
            <w:vMerge/>
            <w:tcBorders>
              <w:top w:val="nil"/>
              <w:left w:val="single" w:sz="4" w:space="0" w:color="auto"/>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p>
        </w:tc>
        <w:tc>
          <w:tcPr>
            <w:tcW w:w="574" w:type="pct"/>
            <w:vMerge/>
            <w:tcBorders>
              <w:top w:val="nil"/>
              <w:left w:val="single" w:sz="4" w:space="0" w:color="auto"/>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p>
        </w:tc>
        <w:tc>
          <w:tcPr>
            <w:tcW w:w="1354" w:type="pct"/>
            <w:vMerge/>
            <w:tcBorders>
              <w:top w:val="nil"/>
              <w:left w:val="single" w:sz="4" w:space="0" w:color="auto"/>
              <w:bottom w:val="single" w:sz="4" w:space="0" w:color="auto"/>
              <w:right w:val="single" w:sz="8"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p>
        </w:tc>
      </w:tr>
      <w:tr w:rsidR="00095C19" w:rsidRPr="001F7DAE" w:rsidTr="00095C19">
        <w:trPr>
          <w:trHeight w:val="207"/>
        </w:trPr>
        <w:tc>
          <w:tcPr>
            <w:tcW w:w="990" w:type="pct"/>
            <w:vMerge/>
            <w:tcBorders>
              <w:top w:val="nil"/>
              <w:left w:val="single" w:sz="8" w:space="0" w:color="auto"/>
              <w:bottom w:val="single" w:sz="4" w:space="0" w:color="auto"/>
              <w:right w:val="single" w:sz="8" w:space="0" w:color="auto"/>
            </w:tcBorders>
            <w:vAlign w:val="center"/>
            <w:hideMark/>
          </w:tcPr>
          <w:p w:rsidR="00095C19" w:rsidRPr="00EE7AC1" w:rsidRDefault="00095C19" w:rsidP="00432895">
            <w:pPr>
              <w:spacing w:before="100" w:beforeAutospacing="1" w:after="100" w:afterAutospacing="1"/>
              <w:jc w:val="center"/>
              <w:rPr>
                <w:b/>
                <w:bCs/>
                <w:color w:val="A148C4"/>
                <w:sz w:val="18"/>
                <w:szCs w:val="18"/>
              </w:rPr>
            </w:pPr>
          </w:p>
        </w:tc>
        <w:tc>
          <w:tcPr>
            <w:tcW w:w="625" w:type="pct"/>
            <w:vMerge/>
            <w:tcBorders>
              <w:top w:val="nil"/>
              <w:left w:val="single" w:sz="8" w:space="0" w:color="auto"/>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p>
        </w:tc>
        <w:tc>
          <w:tcPr>
            <w:tcW w:w="573" w:type="pct"/>
            <w:vMerge/>
            <w:tcBorders>
              <w:top w:val="nil"/>
              <w:left w:val="single" w:sz="4" w:space="0" w:color="auto"/>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p>
        </w:tc>
        <w:tc>
          <w:tcPr>
            <w:tcW w:w="885" w:type="pct"/>
            <w:vMerge/>
            <w:tcBorders>
              <w:top w:val="nil"/>
              <w:left w:val="single" w:sz="4" w:space="0" w:color="auto"/>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p>
        </w:tc>
        <w:tc>
          <w:tcPr>
            <w:tcW w:w="574" w:type="pct"/>
            <w:vMerge/>
            <w:tcBorders>
              <w:top w:val="nil"/>
              <w:left w:val="single" w:sz="4" w:space="0" w:color="auto"/>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p>
        </w:tc>
        <w:tc>
          <w:tcPr>
            <w:tcW w:w="1354" w:type="pct"/>
            <w:vMerge/>
            <w:tcBorders>
              <w:top w:val="nil"/>
              <w:left w:val="single" w:sz="4" w:space="0" w:color="auto"/>
              <w:bottom w:val="single" w:sz="4" w:space="0" w:color="auto"/>
              <w:right w:val="single" w:sz="8"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p>
        </w:tc>
      </w:tr>
      <w:tr w:rsidR="00095C19" w:rsidRPr="001F7DAE" w:rsidTr="00095C19">
        <w:trPr>
          <w:trHeight w:val="20"/>
        </w:trPr>
        <w:tc>
          <w:tcPr>
            <w:tcW w:w="990" w:type="pct"/>
            <w:tcBorders>
              <w:top w:val="nil"/>
              <w:left w:val="single" w:sz="8" w:space="0" w:color="auto"/>
              <w:bottom w:val="single" w:sz="4" w:space="0" w:color="auto"/>
              <w:right w:val="single" w:sz="8" w:space="0" w:color="auto"/>
            </w:tcBorders>
            <w:shd w:val="clear" w:color="auto" w:fill="auto"/>
            <w:vAlign w:val="center"/>
            <w:hideMark/>
          </w:tcPr>
          <w:p w:rsidR="00095C19" w:rsidRPr="00EE7AC1" w:rsidRDefault="00095C19" w:rsidP="00432895">
            <w:pPr>
              <w:spacing w:before="100" w:beforeAutospacing="1" w:after="100" w:afterAutospacing="1"/>
              <w:jc w:val="center"/>
              <w:rPr>
                <w:b/>
                <w:bCs/>
                <w:color w:val="A148C4"/>
                <w:sz w:val="18"/>
                <w:szCs w:val="18"/>
              </w:rPr>
            </w:pPr>
            <w:r w:rsidRPr="00EE7AC1">
              <w:rPr>
                <w:b/>
                <w:bCs/>
                <w:color w:val="A148C4"/>
                <w:sz w:val="18"/>
                <w:szCs w:val="18"/>
              </w:rPr>
              <w:t>Off-net Tariffs -Cellular</w:t>
            </w:r>
          </w:p>
        </w:tc>
        <w:tc>
          <w:tcPr>
            <w:tcW w:w="625" w:type="pct"/>
            <w:tcBorders>
              <w:top w:val="nil"/>
              <w:left w:val="single" w:sz="8" w:space="0" w:color="auto"/>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1.36</w:t>
            </w:r>
          </w:p>
        </w:tc>
        <w:tc>
          <w:tcPr>
            <w:tcW w:w="573" w:type="pct"/>
            <w:tcBorders>
              <w:top w:val="nil"/>
              <w:left w:val="nil"/>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2.50</w:t>
            </w:r>
          </w:p>
        </w:tc>
        <w:tc>
          <w:tcPr>
            <w:tcW w:w="885" w:type="pct"/>
            <w:tcBorders>
              <w:top w:val="nil"/>
              <w:left w:val="nil"/>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2.50</w:t>
            </w:r>
          </w:p>
        </w:tc>
        <w:tc>
          <w:tcPr>
            <w:tcW w:w="574" w:type="pct"/>
            <w:tcBorders>
              <w:top w:val="nil"/>
              <w:left w:val="nil"/>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2.50</w:t>
            </w:r>
          </w:p>
        </w:tc>
        <w:tc>
          <w:tcPr>
            <w:tcW w:w="1354" w:type="pct"/>
            <w:tcBorders>
              <w:top w:val="nil"/>
              <w:left w:val="nil"/>
              <w:bottom w:val="single" w:sz="4" w:space="0" w:color="auto"/>
              <w:right w:val="single" w:sz="8"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2.00 (1</w:t>
            </w:r>
            <w:r w:rsidRPr="00EE7AC1">
              <w:rPr>
                <w:b/>
                <w:bCs/>
                <w:color w:val="FFFFFF" w:themeColor="background1"/>
                <w:sz w:val="18"/>
                <w:szCs w:val="18"/>
                <w:vertAlign w:val="superscript"/>
              </w:rPr>
              <w:t>st</w:t>
            </w:r>
            <w:r w:rsidRPr="00EE7AC1">
              <w:rPr>
                <w:b/>
                <w:bCs/>
                <w:color w:val="FFFFFF" w:themeColor="background1"/>
                <w:sz w:val="18"/>
                <w:szCs w:val="18"/>
              </w:rPr>
              <w:t>min),  1.60(2</w:t>
            </w:r>
            <w:r w:rsidRPr="00EE7AC1">
              <w:rPr>
                <w:b/>
                <w:bCs/>
                <w:color w:val="FFFFFF" w:themeColor="background1"/>
                <w:sz w:val="18"/>
                <w:szCs w:val="18"/>
                <w:vertAlign w:val="superscript"/>
              </w:rPr>
              <w:t>nd</w:t>
            </w:r>
            <w:r w:rsidRPr="00EE7AC1">
              <w:rPr>
                <w:b/>
                <w:bCs/>
                <w:color w:val="FFFFFF" w:themeColor="background1"/>
                <w:sz w:val="18"/>
                <w:szCs w:val="18"/>
              </w:rPr>
              <w:t>min onwards)</w:t>
            </w:r>
          </w:p>
        </w:tc>
      </w:tr>
      <w:tr w:rsidR="00095C19" w:rsidRPr="001F7DAE" w:rsidTr="00095C19">
        <w:trPr>
          <w:trHeight w:val="20"/>
        </w:trPr>
        <w:tc>
          <w:tcPr>
            <w:tcW w:w="990" w:type="pct"/>
            <w:tcBorders>
              <w:top w:val="nil"/>
              <w:left w:val="single" w:sz="8" w:space="0" w:color="auto"/>
              <w:bottom w:val="single" w:sz="4" w:space="0" w:color="auto"/>
              <w:right w:val="single" w:sz="8" w:space="0" w:color="auto"/>
            </w:tcBorders>
            <w:shd w:val="clear" w:color="auto" w:fill="auto"/>
            <w:vAlign w:val="center"/>
            <w:hideMark/>
          </w:tcPr>
          <w:p w:rsidR="00095C19" w:rsidRPr="00EE7AC1" w:rsidRDefault="00095C19" w:rsidP="00432895">
            <w:pPr>
              <w:spacing w:before="100" w:beforeAutospacing="1" w:after="100" w:afterAutospacing="1"/>
              <w:jc w:val="center"/>
              <w:rPr>
                <w:b/>
                <w:bCs/>
                <w:color w:val="A148C4"/>
                <w:sz w:val="18"/>
                <w:szCs w:val="18"/>
              </w:rPr>
            </w:pPr>
            <w:r w:rsidRPr="00EE7AC1">
              <w:rPr>
                <w:b/>
                <w:bCs/>
                <w:color w:val="A148C4"/>
                <w:sz w:val="18"/>
                <w:szCs w:val="18"/>
              </w:rPr>
              <w:t xml:space="preserve">F&amp;F </w:t>
            </w:r>
            <w:proofErr w:type="spellStart"/>
            <w:r w:rsidRPr="00EE7AC1">
              <w:rPr>
                <w:b/>
                <w:bCs/>
                <w:color w:val="A148C4"/>
                <w:sz w:val="18"/>
                <w:szCs w:val="18"/>
              </w:rPr>
              <w:t>Nos</w:t>
            </w:r>
            <w:proofErr w:type="spellEnd"/>
          </w:p>
        </w:tc>
        <w:tc>
          <w:tcPr>
            <w:tcW w:w="625" w:type="pct"/>
            <w:tcBorders>
              <w:top w:val="nil"/>
              <w:left w:val="single" w:sz="8" w:space="0" w:color="auto"/>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Nil</w:t>
            </w:r>
          </w:p>
        </w:tc>
        <w:tc>
          <w:tcPr>
            <w:tcW w:w="573" w:type="pct"/>
            <w:tcBorders>
              <w:top w:val="nil"/>
              <w:left w:val="nil"/>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3</w:t>
            </w:r>
          </w:p>
        </w:tc>
        <w:tc>
          <w:tcPr>
            <w:tcW w:w="885" w:type="pct"/>
            <w:tcBorders>
              <w:top w:val="nil"/>
              <w:left w:val="nil"/>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Nil</w:t>
            </w:r>
          </w:p>
        </w:tc>
        <w:tc>
          <w:tcPr>
            <w:tcW w:w="574" w:type="pct"/>
            <w:tcBorders>
              <w:top w:val="nil"/>
              <w:left w:val="nil"/>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3</w:t>
            </w:r>
          </w:p>
        </w:tc>
        <w:tc>
          <w:tcPr>
            <w:tcW w:w="1354" w:type="pct"/>
            <w:tcBorders>
              <w:top w:val="nil"/>
              <w:left w:val="nil"/>
              <w:bottom w:val="single" w:sz="4" w:space="0" w:color="auto"/>
              <w:right w:val="single" w:sz="8"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3</w:t>
            </w:r>
          </w:p>
        </w:tc>
      </w:tr>
      <w:tr w:rsidR="00095C19" w:rsidRPr="001F7DAE" w:rsidTr="00095C19">
        <w:trPr>
          <w:trHeight w:val="207"/>
        </w:trPr>
        <w:tc>
          <w:tcPr>
            <w:tcW w:w="990" w:type="pct"/>
            <w:vMerge w:val="restart"/>
            <w:tcBorders>
              <w:top w:val="nil"/>
              <w:left w:val="single" w:sz="8" w:space="0" w:color="auto"/>
              <w:bottom w:val="single" w:sz="4" w:space="0" w:color="auto"/>
              <w:right w:val="single" w:sz="8" w:space="0" w:color="auto"/>
            </w:tcBorders>
            <w:shd w:val="clear" w:color="auto" w:fill="auto"/>
            <w:vAlign w:val="center"/>
            <w:hideMark/>
          </w:tcPr>
          <w:p w:rsidR="00095C19" w:rsidRPr="00EE7AC1" w:rsidRDefault="00095C19" w:rsidP="00432895">
            <w:pPr>
              <w:spacing w:before="100" w:beforeAutospacing="1" w:after="100" w:afterAutospacing="1"/>
              <w:jc w:val="center"/>
              <w:rPr>
                <w:b/>
                <w:bCs/>
                <w:color w:val="A148C4"/>
                <w:sz w:val="18"/>
                <w:szCs w:val="18"/>
              </w:rPr>
            </w:pPr>
            <w:r w:rsidRPr="00EE7AC1">
              <w:rPr>
                <w:b/>
                <w:bCs/>
                <w:color w:val="A148C4"/>
                <w:sz w:val="18"/>
                <w:szCs w:val="18"/>
              </w:rPr>
              <w:t>F&amp;F Tariffs</w:t>
            </w:r>
          </w:p>
        </w:tc>
        <w:tc>
          <w:tcPr>
            <w:tcW w:w="625" w:type="pct"/>
            <w:vMerge w:val="restart"/>
            <w:tcBorders>
              <w:top w:val="nil"/>
              <w:left w:val="single" w:sz="8" w:space="0" w:color="auto"/>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Nil</w:t>
            </w:r>
          </w:p>
        </w:tc>
        <w:tc>
          <w:tcPr>
            <w:tcW w:w="573" w:type="pct"/>
            <w:vMerge w:val="restart"/>
            <w:tcBorders>
              <w:top w:val="nil"/>
              <w:left w:val="single" w:sz="4" w:space="0" w:color="auto"/>
              <w:bottom w:val="single" w:sz="4" w:space="0" w:color="000000"/>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1.5/3 min</w:t>
            </w:r>
          </w:p>
        </w:tc>
        <w:tc>
          <w:tcPr>
            <w:tcW w:w="885" w:type="pct"/>
            <w:vMerge w:val="restart"/>
            <w:tcBorders>
              <w:top w:val="nil"/>
              <w:left w:val="single" w:sz="4" w:space="0" w:color="auto"/>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Nil</w:t>
            </w:r>
          </w:p>
        </w:tc>
        <w:tc>
          <w:tcPr>
            <w:tcW w:w="574" w:type="pct"/>
            <w:vMerge w:val="restart"/>
            <w:tcBorders>
              <w:top w:val="nil"/>
              <w:left w:val="single" w:sz="4" w:space="0" w:color="auto"/>
              <w:bottom w:val="single" w:sz="4" w:space="0" w:color="000000"/>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1.5/3 min</w:t>
            </w:r>
          </w:p>
        </w:tc>
        <w:tc>
          <w:tcPr>
            <w:tcW w:w="1354" w:type="pct"/>
            <w:vMerge w:val="restart"/>
            <w:tcBorders>
              <w:top w:val="nil"/>
              <w:left w:val="single" w:sz="4" w:space="0" w:color="auto"/>
              <w:bottom w:val="single" w:sz="4" w:space="0" w:color="000000"/>
              <w:right w:val="single" w:sz="8"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1.5/3 min</w:t>
            </w:r>
          </w:p>
        </w:tc>
      </w:tr>
      <w:tr w:rsidR="00095C19" w:rsidRPr="001F7DAE" w:rsidTr="00095C19">
        <w:trPr>
          <w:trHeight w:val="207"/>
        </w:trPr>
        <w:tc>
          <w:tcPr>
            <w:tcW w:w="990" w:type="pct"/>
            <w:vMerge/>
            <w:tcBorders>
              <w:top w:val="nil"/>
              <w:left w:val="single" w:sz="8" w:space="0" w:color="auto"/>
              <w:bottom w:val="single" w:sz="4" w:space="0" w:color="auto"/>
              <w:right w:val="single" w:sz="8" w:space="0" w:color="auto"/>
            </w:tcBorders>
            <w:vAlign w:val="center"/>
            <w:hideMark/>
          </w:tcPr>
          <w:p w:rsidR="00095C19" w:rsidRPr="00EE7AC1" w:rsidRDefault="00095C19" w:rsidP="00432895">
            <w:pPr>
              <w:spacing w:before="100" w:beforeAutospacing="1" w:after="100" w:afterAutospacing="1"/>
              <w:jc w:val="center"/>
              <w:rPr>
                <w:b/>
                <w:bCs/>
                <w:color w:val="A148C4"/>
                <w:sz w:val="18"/>
                <w:szCs w:val="18"/>
              </w:rPr>
            </w:pPr>
          </w:p>
        </w:tc>
        <w:tc>
          <w:tcPr>
            <w:tcW w:w="625" w:type="pct"/>
            <w:vMerge/>
            <w:tcBorders>
              <w:top w:val="nil"/>
              <w:left w:val="single" w:sz="8" w:space="0" w:color="auto"/>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p>
        </w:tc>
        <w:tc>
          <w:tcPr>
            <w:tcW w:w="573" w:type="pct"/>
            <w:vMerge/>
            <w:tcBorders>
              <w:top w:val="nil"/>
              <w:left w:val="single" w:sz="4" w:space="0" w:color="auto"/>
              <w:bottom w:val="single" w:sz="4" w:space="0" w:color="000000"/>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p>
        </w:tc>
        <w:tc>
          <w:tcPr>
            <w:tcW w:w="885" w:type="pct"/>
            <w:vMerge/>
            <w:tcBorders>
              <w:top w:val="nil"/>
              <w:left w:val="single" w:sz="4" w:space="0" w:color="auto"/>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p>
        </w:tc>
        <w:tc>
          <w:tcPr>
            <w:tcW w:w="574" w:type="pct"/>
            <w:vMerge/>
            <w:tcBorders>
              <w:top w:val="nil"/>
              <w:left w:val="single" w:sz="4" w:space="0" w:color="auto"/>
              <w:bottom w:val="single" w:sz="4" w:space="0" w:color="000000"/>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p>
        </w:tc>
        <w:tc>
          <w:tcPr>
            <w:tcW w:w="1354" w:type="pct"/>
            <w:vMerge/>
            <w:tcBorders>
              <w:top w:val="nil"/>
              <w:left w:val="single" w:sz="4" w:space="0" w:color="auto"/>
              <w:bottom w:val="single" w:sz="4" w:space="0" w:color="000000"/>
              <w:right w:val="single" w:sz="8"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p>
        </w:tc>
      </w:tr>
      <w:tr w:rsidR="00095C19" w:rsidRPr="001F7DAE" w:rsidTr="00095C19">
        <w:trPr>
          <w:trHeight w:val="20"/>
        </w:trPr>
        <w:tc>
          <w:tcPr>
            <w:tcW w:w="990" w:type="pct"/>
            <w:tcBorders>
              <w:top w:val="nil"/>
              <w:left w:val="single" w:sz="8" w:space="0" w:color="auto"/>
              <w:bottom w:val="single" w:sz="4" w:space="0" w:color="auto"/>
              <w:right w:val="single" w:sz="8" w:space="0" w:color="auto"/>
            </w:tcBorders>
            <w:shd w:val="clear" w:color="auto" w:fill="auto"/>
            <w:vAlign w:val="center"/>
            <w:hideMark/>
          </w:tcPr>
          <w:p w:rsidR="00095C19" w:rsidRPr="00EE7AC1" w:rsidRDefault="00095C19" w:rsidP="00432895">
            <w:pPr>
              <w:spacing w:before="100" w:beforeAutospacing="1" w:after="100" w:afterAutospacing="1"/>
              <w:jc w:val="center"/>
              <w:rPr>
                <w:b/>
                <w:bCs/>
                <w:color w:val="A148C4"/>
                <w:sz w:val="18"/>
                <w:szCs w:val="18"/>
              </w:rPr>
            </w:pPr>
            <w:r w:rsidRPr="00EE7AC1">
              <w:rPr>
                <w:b/>
                <w:bCs/>
                <w:color w:val="A148C4"/>
                <w:sz w:val="18"/>
                <w:szCs w:val="18"/>
              </w:rPr>
              <w:t>On-net</w:t>
            </w:r>
            <w:r>
              <w:rPr>
                <w:b/>
                <w:bCs/>
                <w:color w:val="A148C4"/>
                <w:sz w:val="18"/>
                <w:szCs w:val="18"/>
              </w:rPr>
              <w:t xml:space="preserve"> </w:t>
            </w:r>
            <w:proofErr w:type="spellStart"/>
            <w:r>
              <w:rPr>
                <w:b/>
                <w:bCs/>
                <w:color w:val="A148C4"/>
                <w:sz w:val="18"/>
                <w:szCs w:val="18"/>
              </w:rPr>
              <w:t>sms</w:t>
            </w:r>
            <w:proofErr w:type="spellEnd"/>
          </w:p>
        </w:tc>
        <w:tc>
          <w:tcPr>
            <w:tcW w:w="625" w:type="pct"/>
            <w:tcBorders>
              <w:top w:val="nil"/>
              <w:left w:val="single" w:sz="8" w:space="0" w:color="auto"/>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1.00</w:t>
            </w:r>
          </w:p>
        </w:tc>
        <w:tc>
          <w:tcPr>
            <w:tcW w:w="573" w:type="pct"/>
            <w:tcBorders>
              <w:top w:val="nil"/>
              <w:left w:val="nil"/>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1.00</w:t>
            </w:r>
          </w:p>
        </w:tc>
        <w:tc>
          <w:tcPr>
            <w:tcW w:w="885" w:type="pct"/>
            <w:tcBorders>
              <w:top w:val="nil"/>
              <w:left w:val="nil"/>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1.00</w:t>
            </w:r>
          </w:p>
        </w:tc>
        <w:tc>
          <w:tcPr>
            <w:tcW w:w="574" w:type="pct"/>
            <w:tcBorders>
              <w:top w:val="nil"/>
              <w:left w:val="nil"/>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0.20</w:t>
            </w:r>
          </w:p>
        </w:tc>
        <w:tc>
          <w:tcPr>
            <w:tcW w:w="1354" w:type="pct"/>
            <w:tcBorders>
              <w:top w:val="nil"/>
              <w:left w:val="nil"/>
              <w:bottom w:val="single" w:sz="4" w:space="0" w:color="auto"/>
              <w:right w:val="single" w:sz="8"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1.00</w:t>
            </w:r>
          </w:p>
        </w:tc>
      </w:tr>
      <w:tr w:rsidR="00095C19" w:rsidRPr="001F7DAE" w:rsidTr="00095C19">
        <w:trPr>
          <w:trHeight w:val="20"/>
        </w:trPr>
        <w:tc>
          <w:tcPr>
            <w:tcW w:w="990" w:type="pct"/>
            <w:tcBorders>
              <w:top w:val="nil"/>
              <w:left w:val="single" w:sz="8" w:space="0" w:color="auto"/>
              <w:bottom w:val="single" w:sz="4" w:space="0" w:color="auto"/>
              <w:right w:val="single" w:sz="8" w:space="0" w:color="auto"/>
            </w:tcBorders>
            <w:shd w:val="clear" w:color="auto" w:fill="auto"/>
            <w:vAlign w:val="center"/>
            <w:hideMark/>
          </w:tcPr>
          <w:p w:rsidR="00095C19" w:rsidRPr="00EE7AC1" w:rsidRDefault="00095C19" w:rsidP="00432895">
            <w:pPr>
              <w:spacing w:before="100" w:beforeAutospacing="1" w:after="100" w:afterAutospacing="1"/>
              <w:jc w:val="center"/>
              <w:rPr>
                <w:b/>
                <w:bCs/>
                <w:color w:val="A148C4"/>
                <w:sz w:val="18"/>
                <w:szCs w:val="18"/>
              </w:rPr>
            </w:pPr>
            <w:r w:rsidRPr="00EE7AC1">
              <w:rPr>
                <w:b/>
                <w:bCs/>
                <w:color w:val="A148C4"/>
                <w:sz w:val="18"/>
                <w:szCs w:val="18"/>
              </w:rPr>
              <w:t>Off-net</w:t>
            </w:r>
            <w:r>
              <w:rPr>
                <w:b/>
                <w:bCs/>
                <w:color w:val="A148C4"/>
                <w:sz w:val="18"/>
                <w:szCs w:val="18"/>
              </w:rPr>
              <w:t xml:space="preserve"> </w:t>
            </w:r>
            <w:proofErr w:type="spellStart"/>
            <w:r>
              <w:rPr>
                <w:b/>
                <w:bCs/>
                <w:color w:val="A148C4"/>
                <w:sz w:val="18"/>
                <w:szCs w:val="18"/>
              </w:rPr>
              <w:t>sms</w:t>
            </w:r>
            <w:proofErr w:type="spellEnd"/>
          </w:p>
        </w:tc>
        <w:tc>
          <w:tcPr>
            <w:tcW w:w="625" w:type="pct"/>
            <w:tcBorders>
              <w:top w:val="nil"/>
              <w:left w:val="single" w:sz="8" w:space="0" w:color="auto"/>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1.00</w:t>
            </w:r>
          </w:p>
        </w:tc>
        <w:tc>
          <w:tcPr>
            <w:tcW w:w="573" w:type="pct"/>
            <w:tcBorders>
              <w:top w:val="nil"/>
              <w:left w:val="nil"/>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1.50</w:t>
            </w:r>
          </w:p>
        </w:tc>
        <w:tc>
          <w:tcPr>
            <w:tcW w:w="885" w:type="pct"/>
            <w:tcBorders>
              <w:top w:val="nil"/>
              <w:left w:val="nil"/>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1.50</w:t>
            </w:r>
          </w:p>
        </w:tc>
        <w:tc>
          <w:tcPr>
            <w:tcW w:w="574" w:type="pct"/>
            <w:tcBorders>
              <w:top w:val="nil"/>
              <w:left w:val="nil"/>
              <w:bottom w:val="single" w:sz="4"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0.20</w:t>
            </w:r>
          </w:p>
        </w:tc>
        <w:tc>
          <w:tcPr>
            <w:tcW w:w="1354" w:type="pct"/>
            <w:tcBorders>
              <w:top w:val="nil"/>
              <w:left w:val="nil"/>
              <w:bottom w:val="single" w:sz="4" w:space="0" w:color="auto"/>
              <w:right w:val="single" w:sz="8"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1.50</w:t>
            </w:r>
          </w:p>
        </w:tc>
      </w:tr>
      <w:tr w:rsidR="00095C19" w:rsidRPr="001F7DAE" w:rsidTr="00095C19">
        <w:trPr>
          <w:trHeight w:val="20"/>
        </w:trPr>
        <w:tc>
          <w:tcPr>
            <w:tcW w:w="990" w:type="pct"/>
            <w:tcBorders>
              <w:top w:val="nil"/>
              <w:left w:val="single" w:sz="8" w:space="0" w:color="auto"/>
              <w:bottom w:val="single" w:sz="8" w:space="0" w:color="auto"/>
              <w:right w:val="single" w:sz="8" w:space="0" w:color="auto"/>
            </w:tcBorders>
            <w:shd w:val="clear" w:color="auto" w:fill="auto"/>
            <w:vAlign w:val="center"/>
            <w:hideMark/>
          </w:tcPr>
          <w:p w:rsidR="00095C19" w:rsidRPr="00EE7AC1" w:rsidRDefault="00095C19" w:rsidP="00432895">
            <w:pPr>
              <w:spacing w:before="100" w:beforeAutospacing="1" w:after="100" w:afterAutospacing="1"/>
              <w:jc w:val="center"/>
              <w:rPr>
                <w:b/>
                <w:bCs/>
                <w:color w:val="A148C4"/>
                <w:sz w:val="18"/>
                <w:szCs w:val="18"/>
              </w:rPr>
            </w:pPr>
            <w:r w:rsidRPr="00EE7AC1">
              <w:rPr>
                <w:b/>
                <w:bCs/>
                <w:color w:val="A148C4"/>
                <w:sz w:val="18"/>
                <w:szCs w:val="18"/>
              </w:rPr>
              <w:t>Internet</w:t>
            </w:r>
          </w:p>
        </w:tc>
        <w:tc>
          <w:tcPr>
            <w:tcW w:w="625" w:type="pct"/>
            <w:tcBorders>
              <w:top w:val="nil"/>
              <w:left w:val="single" w:sz="8" w:space="0" w:color="auto"/>
              <w:bottom w:val="single" w:sz="8"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N/A</w:t>
            </w:r>
          </w:p>
        </w:tc>
        <w:tc>
          <w:tcPr>
            <w:tcW w:w="573" w:type="pct"/>
            <w:tcBorders>
              <w:top w:val="nil"/>
              <w:left w:val="single" w:sz="8" w:space="0" w:color="auto"/>
              <w:bottom w:val="single" w:sz="8"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N/A</w:t>
            </w:r>
          </w:p>
        </w:tc>
        <w:tc>
          <w:tcPr>
            <w:tcW w:w="885" w:type="pct"/>
            <w:tcBorders>
              <w:top w:val="nil"/>
              <w:left w:val="single" w:sz="8" w:space="0" w:color="auto"/>
              <w:bottom w:val="single" w:sz="8"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N/A</w:t>
            </w:r>
          </w:p>
        </w:tc>
        <w:tc>
          <w:tcPr>
            <w:tcW w:w="574" w:type="pct"/>
            <w:tcBorders>
              <w:top w:val="nil"/>
              <w:left w:val="single" w:sz="8" w:space="0" w:color="auto"/>
              <w:bottom w:val="single" w:sz="8"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N/A</w:t>
            </w:r>
          </w:p>
        </w:tc>
        <w:tc>
          <w:tcPr>
            <w:tcW w:w="1354" w:type="pct"/>
            <w:tcBorders>
              <w:top w:val="nil"/>
              <w:left w:val="single" w:sz="8" w:space="0" w:color="auto"/>
              <w:bottom w:val="single" w:sz="8" w:space="0" w:color="auto"/>
              <w:right w:val="single" w:sz="4" w:space="0" w:color="auto"/>
            </w:tcBorders>
            <w:shd w:val="clear" w:color="auto" w:fill="B2A1C7" w:themeFill="accent4" w:themeFillTint="99"/>
            <w:vAlign w:val="center"/>
            <w:hideMark/>
          </w:tcPr>
          <w:p w:rsidR="00095C19" w:rsidRPr="00EE7AC1" w:rsidRDefault="00095C19" w:rsidP="00432895">
            <w:pPr>
              <w:spacing w:before="100" w:beforeAutospacing="1" w:after="100" w:afterAutospacing="1"/>
              <w:jc w:val="center"/>
              <w:rPr>
                <w:b/>
                <w:bCs/>
                <w:color w:val="FFFFFF" w:themeColor="background1"/>
                <w:sz w:val="18"/>
                <w:szCs w:val="18"/>
              </w:rPr>
            </w:pPr>
            <w:r w:rsidRPr="00EE7AC1">
              <w:rPr>
                <w:b/>
                <w:bCs/>
                <w:color w:val="FFFFFF" w:themeColor="background1"/>
                <w:sz w:val="18"/>
                <w:szCs w:val="18"/>
              </w:rPr>
              <w:t>N/A</w:t>
            </w:r>
          </w:p>
        </w:tc>
      </w:tr>
    </w:tbl>
    <w:p w:rsidR="00432895" w:rsidRDefault="00432895" w:rsidP="00432895">
      <w:pPr>
        <w:pStyle w:val="NormalWeb"/>
        <w:spacing w:before="100" w:beforeAutospacing="1" w:after="100" w:afterAutospacing="1" w:line="240" w:lineRule="auto"/>
        <w:jc w:val="center"/>
        <w:rPr>
          <w:rFonts w:ascii="Courier New" w:hAnsi="Courier New" w:cs="Courier New"/>
          <w:b/>
          <w:bCs/>
          <w:color w:val="000000"/>
          <w:sz w:val="20"/>
          <w:szCs w:val="20"/>
          <w:lang w:val="en-US"/>
        </w:rPr>
      </w:pPr>
    </w:p>
    <w:tbl>
      <w:tblPr>
        <w:tblW w:w="4847" w:type="pct"/>
        <w:jc w:val="center"/>
        <w:tblLayout w:type="fixed"/>
        <w:tblLook w:val="04A0"/>
      </w:tblPr>
      <w:tblGrid>
        <w:gridCol w:w="1415"/>
        <w:gridCol w:w="1259"/>
        <w:gridCol w:w="1260"/>
        <w:gridCol w:w="1260"/>
        <w:gridCol w:w="1260"/>
        <w:gridCol w:w="1078"/>
        <w:gridCol w:w="1053"/>
      </w:tblGrid>
      <w:tr w:rsidR="00432895" w:rsidRPr="001F7DAE" w:rsidTr="008976C5">
        <w:trPr>
          <w:trHeight w:val="610"/>
          <w:jc w:val="center"/>
        </w:trPr>
        <w:tc>
          <w:tcPr>
            <w:tcW w:w="824" w:type="pct"/>
            <w:tcBorders>
              <w:top w:val="single" w:sz="8" w:space="0" w:color="auto"/>
              <w:left w:val="single" w:sz="8" w:space="0" w:color="auto"/>
              <w:bottom w:val="single" w:sz="4" w:space="0" w:color="auto"/>
              <w:right w:val="single" w:sz="8" w:space="0" w:color="auto"/>
            </w:tcBorders>
            <w:shd w:val="clear" w:color="auto" w:fill="auto"/>
            <w:vAlign w:val="center"/>
            <w:hideMark/>
          </w:tcPr>
          <w:p w:rsidR="00432895" w:rsidRPr="00666A0E" w:rsidRDefault="00432895" w:rsidP="00432895">
            <w:pPr>
              <w:spacing w:before="100" w:beforeAutospacing="1" w:after="100" w:afterAutospacing="1"/>
              <w:jc w:val="center"/>
              <w:rPr>
                <w:b/>
                <w:bCs/>
                <w:sz w:val="28"/>
                <w:szCs w:val="28"/>
              </w:rPr>
            </w:pPr>
            <w:r>
              <w:rPr>
                <w:rFonts w:ascii="Courier New" w:hAnsi="Courier New" w:cs="Courier New"/>
                <w:b/>
                <w:bCs/>
                <w:color w:val="000000"/>
                <w:sz w:val="20"/>
                <w:szCs w:val="20"/>
              </w:rPr>
              <w:br w:type="page"/>
            </w:r>
            <w:r w:rsidRPr="00666A0E">
              <w:rPr>
                <w:b/>
                <w:bCs/>
                <w:sz w:val="28"/>
                <w:szCs w:val="28"/>
              </w:rPr>
              <w:t>Company</w:t>
            </w:r>
          </w:p>
        </w:tc>
        <w:tc>
          <w:tcPr>
            <w:tcW w:w="4176" w:type="pct"/>
            <w:gridSpan w:val="6"/>
            <w:tcBorders>
              <w:top w:val="single" w:sz="8" w:space="0" w:color="auto"/>
              <w:left w:val="single" w:sz="8" w:space="0" w:color="auto"/>
              <w:bottom w:val="single" w:sz="4" w:space="0" w:color="auto"/>
              <w:right w:val="single" w:sz="8" w:space="0" w:color="000000"/>
            </w:tcBorders>
            <w:shd w:val="clear" w:color="auto" w:fill="FFBDFF"/>
            <w:vAlign w:val="center"/>
            <w:hideMark/>
          </w:tcPr>
          <w:p w:rsidR="00432895" w:rsidRPr="00666A0E" w:rsidRDefault="00432895" w:rsidP="00432895">
            <w:pPr>
              <w:spacing w:before="100" w:beforeAutospacing="1" w:after="100" w:afterAutospacing="1"/>
              <w:jc w:val="center"/>
              <w:rPr>
                <w:b/>
                <w:bCs/>
                <w:sz w:val="28"/>
                <w:szCs w:val="28"/>
              </w:rPr>
            </w:pPr>
            <w:r w:rsidRPr="00666A0E">
              <w:rPr>
                <w:b/>
                <w:bCs/>
                <w:sz w:val="28"/>
                <w:szCs w:val="28"/>
              </w:rPr>
              <w:t>Telenor</w:t>
            </w:r>
          </w:p>
        </w:tc>
      </w:tr>
      <w:tr w:rsidR="00432895" w:rsidRPr="001F7DAE" w:rsidTr="00095C19">
        <w:trPr>
          <w:trHeight w:val="440"/>
          <w:jc w:val="center"/>
        </w:trPr>
        <w:tc>
          <w:tcPr>
            <w:tcW w:w="824" w:type="pct"/>
            <w:tcBorders>
              <w:top w:val="nil"/>
              <w:left w:val="single" w:sz="8" w:space="0" w:color="auto"/>
              <w:bottom w:val="single" w:sz="4" w:space="0" w:color="auto"/>
              <w:right w:val="single" w:sz="8" w:space="0" w:color="auto"/>
            </w:tcBorders>
            <w:shd w:val="clear" w:color="auto" w:fill="auto"/>
            <w:vAlign w:val="center"/>
            <w:hideMark/>
          </w:tcPr>
          <w:p w:rsidR="00432895" w:rsidRPr="00666A0E" w:rsidRDefault="00432895" w:rsidP="00432895">
            <w:pPr>
              <w:spacing w:before="100" w:beforeAutospacing="1" w:after="100" w:afterAutospacing="1"/>
              <w:jc w:val="center"/>
              <w:rPr>
                <w:b/>
                <w:bCs/>
              </w:rPr>
            </w:pPr>
            <w:r w:rsidRPr="00666A0E">
              <w:rPr>
                <w:b/>
                <w:bCs/>
              </w:rPr>
              <w:t>Brand</w:t>
            </w:r>
          </w:p>
        </w:tc>
        <w:tc>
          <w:tcPr>
            <w:tcW w:w="733" w:type="pct"/>
            <w:tcBorders>
              <w:top w:val="nil"/>
              <w:left w:val="single" w:sz="8" w:space="0" w:color="auto"/>
              <w:bottom w:val="single" w:sz="4" w:space="0" w:color="auto"/>
              <w:right w:val="single" w:sz="4" w:space="0" w:color="auto"/>
            </w:tcBorders>
            <w:shd w:val="clear" w:color="auto" w:fill="65E2FF"/>
            <w:vAlign w:val="center"/>
            <w:hideMark/>
          </w:tcPr>
          <w:p w:rsidR="00432895" w:rsidRPr="00457010" w:rsidRDefault="00432895" w:rsidP="00432895">
            <w:pPr>
              <w:spacing w:before="100" w:beforeAutospacing="1" w:after="100" w:afterAutospacing="1"/>
              <w:jc w:val="center"/>
              <w:rPr>
                <w:b/>
                <w:bCs/>
              </w:rPr>
            </w:pPr>
            <w:r w:rsidRPr="00457010">
              <w:rPr>
                <w:b/>
                <w:bCs/>
                <w:sz w:val="22"/>
                <w:szCs w:val="22"/>
              </w:rPr>
              <w:t>Talkshawk</w:t>
            </w:r>
          </w:p>
        </w:tc>
        <w:tc>
          <w:tcPr>
            <w:tcW w:w="734" w:type="pct"/>
            <w:tcBorders>
              <w:top w:val="nil"/>
              <w:left w:val="nil"/>
              <w:bottom w:val="single" w:sz="4" w:space="0" w:color="auto"/>
              <w:right w:val="single" w:sz="4" w:space="0" w:color="auto"/>
            </w:tcBorders>
            <w:shd w:val="clear" w:color="auto" w:fill="65E2FF"/>
            <w:vAlign w:val="center"/>
            <w:hideMark/>
          </w:tcPr>
          <w:p w:rsidR="00432895" w:rsidRPr="00457010" w:rsidRDefault="00432895" w:rsidP="00432895">
            <w:pPr>
              <w:spacing w:before="100" w:beforeAutospacing="1" w:after="100" w:afterAutospacing="1"/>
              <w:jc w:val="center"/>
              <w:rPr>
                <w:b/>
                <w:bCs/>
              </w:rPr>
            </w:pPr>
            <w:r>
              <w:rPr>
                <w:b/>
                <w:bCs/>
                <w:sz w:val="22"/>
                <w:szCs w:val="22"/>
              </w:rPr>
              <w:t xml:space="preserve"> </w:t>
            </w:r>
            <w:r w:rsidRPr="00457010">
              <w:rPr>
                <w:b/>
                <w:bCs/>
                <w:sz w:val="22"/>
                <w:szCs w:val="22"/>
              </w:rPr>
              <w:t>Talkshawk</w:t>
            </w:r>
          </w:p>
        </w:tc>
        <w:tc>
          <w:tcPr>
            <w:tcW w:w="734" w:type="pct"/>
            <w:tcBorders>
              <w:top w:val="nil"/>
              <w:left w:val="nil"/>
              <w:bottom w:val="single" w:sz="4" w:space="0" w:color="auto"/>
              <w:right w:val="single" w:sz="4" w:space="0" w:color="auto"/>
            </w:tcBorders>
            <w:shd w:val="clear" w:color="auto" w:fill="65E2FF"/>
            <w:vAlign w:val="center"/>
            <w:hideMark/>
          </w:tcPr>
          <w:p w:rsidR="00432895" w:rsidRPr="00457010" w:rsidRDefault="00432895" w:rsidP="00432895">
            <w:pPr>
              <w:spacing w:before="100" w:beforeAutospacing="1" w:after="100" w:afterAutospacing="1"/>
              <w:jc w:val="center"/>
              <w:rPr>
                <w:b/>
                <w:bCs/>
              </w:rPr>
            </w:pPr>
            <w:r w:rsidRPr="00457010">
              <w:rPr>
                <w:b/>
                <w:bCs/>
                <w:sz w:val="22"/>
                <w:szCs w:val="22"/>
              </w:rPr>
              <w:t>Talkshawk</w:t>
            </w:r>
          </w:p>
        </w:tc>
        <w:tc>
          <w:tcPr>
            <w:tcW w:w="734" w:type="pct"/>
            <w:tcBorders>
              <w:top w:val="nil"/>
              <w:left w:val="nil"/>
              <w:bottom w:val="single" w:sz="4" w:space="0" w:color="auto"/>
              <w:right w:val="single" w:sz="4" w:space="0" w:color="auto"/>
            </w:tcBorders>
            <w:shd w:val="clear" w:color="auto" w:fill="65E2FF"/>
            <w:vAlign w:val="center"/>
            <w:hideMark/>
          </w:tcPr>
          <w:p w:rsidR="00432895" w:rsidRPr="00457010" w:rsidRDefault="00432895" w:rsidP="00432895">
            <w:pPr>
              <w:spacing w:before="100" w:beforeAutospacing="1" w:after="100" w:afterAutospacing="1"/>
              <w:jc w:val="center"/>
              <w:rPr>
                <w:b/>
                <w:bCs/>
              </w:rPr>
            </w:pPr>
            <w:r w:rsidRPr="00457010">
              <w:rPr>
                <w:b/>
                <w:bCs/>
                <w:sz w:val="22"/>
                <w:szCs w:val="22"/>
              </w:rPr>
              <w:t>Talkshawk</w:t>
            </w:r>
          </w:p>
        </w:tc>
        <w:tc>
          <w:tcPr>
            <w:tcW w:w="628" w:type="pct"/>
            <w:tcBorders>
              <w:top w:val="nil"/>
              <w:left w:val="nil"/>
              <w:bottom w:val="single" w:sz="4" w:space="0" w:color="auto"/>
              <w:right w:val="single" w:sz="4" w:space="0" w:color="auto"/>
            </w:tcBorders>
            <w:shd w:val="clear" w:color="auto" w:fill="65E2FF"/>
            <w:vAlign w:val="center"/>
            <w:hideMark/>
          </w:tcPr>
          <w:p w:rsidR="00432895" w:rsidRPr="00457010" w:rsidRDefault="00432895" w:rsidP="00432895">
            <w:pPr>
              <w:spacing w:before="100" w:beforeAutospacing="1" w:after="100" w:afterAutospacing="1"/>
              <w:jc w:val="center"/>
              <w:rPr>
                <w:b/>
                <w:bCs/>
              </w:rPr>
            </w:pPr>
            <w:r w:rsidRPr="00457010">
              <w:rPr>
                <w:b/>
                <w:bCs/>
                <w:sz w:val="22"/>
                <w:szCs w:val="22"/>
              </w:rPr>
              <w:t>Talkshawk</w:t>
            </w:r>
          </w:p>
        </w:tc>
        <w:tc>
          <w:tcPr>
            <w:tcW w:w="613" w:type="pct"/>
            <w:tcBorders>
              <w:top w:val="nil"/>
              <w:left w:val="nil"/>
              <w:bottom w:val="single" w:sz="4" w:space="0" w:color="auto"/>
              <w:right w:val="single" w:sz="8" w:space="0" w:color="auto"/>
            </w:tcBorders>
            <w:shd w:val="clear" w:color="auto" w:fill="65E2FF"/>
            <w:vAlign w:val="center"/>
            <w:hideMark/>
          </w:tcPr>
          <w:p w:rsidR="00432895" w:rsidRPr="00457010" w:rsidRDefault="00432895" w:rsidP="00432895">
            <w:pPr>
              <w:spacing w:before="100" w:beforeAutospacing="1" w:after="100" w:afterAutospacing="1"/>
              <w:jc w:val="center"/>
              <w:rPr>
                <w:b/>
                <w:bCs/>
              </w:rPr>
            </w:pPr>
            <w:proofErr w:type="spellStart"/>
            <w:r w:rsidRPr="00457010">
              <w:rPr>
                <w:b/>
                <w:bCs/>
                <w:sz w:val="22"/>
                <w:szCs w:val="22"/>
              </w:rPr>
              <w:t>Djuice</w:t>
            </w:r>
            <w:proofErr w:type="spellEnd"/>
          </w:p>
        </w:tc>
      </w:tr>
      <w:tr w:rsidR="00432895" w:rsidRPr="001F7DAE" w:rsidTr="00095C19">
        <w:trPr>
          <w:trHeight w:val="690"/>
          <w:jc w:val="center"/>
        </w:trPr>
        <w:tc>
          <w:tcPr>
            <w:tcW w:w="824" w:type="pct"/>
            <w:tcBorders>
              <w:top w:val="nil"/>
              <w:left w:val="single" w:sz="8" w:space="0" w:color="auto"/>
              <w:bottom w:val="single" w:sz="4" w:space="0" w:color="auto"/>
              <w:right w:val="single" w:sz="8" w:space="0" w:color="auto"/>
            </w:tcBorders>
            <w:shd w:val="clear" w:color="auto" w:fill="auto"/>
            <w:vAlign w:val="center"/>
            <w:hideMark/>
          </w:tcPr>
          <w:p w:rsidR="00432895" w:rsidRPr="00666A0E" w:rsidRDefault="00432895" w:rsidP="00432895">
            <w:pPr>
              <w:spacing w:before="100" w:beforeAutospacing="1" w:after="100" w:afterAutospacing="1"/>
              <w:jc w:val="center"/>
              <w:rPr>
                <w:b/>
                <w:bCs/>
              </w:rPr>
            </w:pPr>
            <w:r w:rsidRPr="00666A0E">
              <w:rPr>
                <w:b/>
                <w:bCs/>
                <w:sz w:val="22"/>
                <w:szCs w:val="22"/>
              </w:rPr>
              <w:t>Package Name</w:t>
            </w:r>
          </w:p>
        </w:tc>
        <w:tc>
          <w:tcPr>
            <w:tcW w:w="733" w:type="pct"/>
            <w:tcBorders>
              <w:top w:val="nil"/>
              <w:left w:val="single" w:sz="8" w:space="0" w:color="auto"/>
              <w:bottom w:val="single" w:sz="4" w:space="0" w:color="auto"/>
              <w:right w:val="single" w:sz="4" w:space="0" w:color="auto"/>
            </w:tcBorders>
            <w:shd w:val="clear" w:color="auto" w:fill="FFBDFF"/>
            <w:vAlign w:val="center"/>
            <w:hideMark/>
          </w:tcPr>
          <w:p w:rsidR="00432895" w:rsidRPr="00666A0E" w:rsidRDefault="00432895" w:rsidP="00432895">
            <w:pPr>
              <w:spacing w:before="100" w:beforeAutospacing="1" w:after="100" w:afterAutospacing="1"/>
              <w:jc w:val="center"/>
              <w:rPr>
                <w:b/>
                <w:bCs/>
              </w:rPr>
            </w:pPr>
            <w:proofErr w:type="spellStart"/>
            <w:r w:rsidRPr="00666A0E">
              <w:rPr>
                <w:b/>
                <w:bCs/>
                <w:sz w:val="22"/>
                <w:szCs w:val="22"/>
              </w:rPr>
              <w:t>Har</w:t>
            </w:r>
            <w:proofErr w:type="spellEnd"/>
            <w:r w:rsidRPr="00666A0E">
              <w:rPr>
                <w:b/>
                <w:bCs/>
                <w:sz w:val="22"/>
                <w:szCs w:val="22"/>
              </w:rPr>
              <w:t xml:space="preserve"> sec.</w:t>
            </w:r>
          </w:p>
        </w:tc>
        <w:tc>
          <w:tcPr>
            <w:tcW w:w="734" w:type="pct"/>
            <w:tcBorders>
              <w:top w:val="nil"/>
              <w:left w:val="nil"/>
              <w:bottom w:val="single" w:sz="4" w:space="0" w:color="auto"/>
              <w:right w:val="single" w:sz="4" w:space="0" w:color="auto"/>
            </w:tcBorders>
            <w:shd w:val="clear" w:color="auto" w:fill="FFBDFF"/>
            <w:vAlign w:val="center"/>
            <w:hideMark/>
          </w:tcPr>
          <w:p w:rsidR="00432895" w:rsidRPr="00666A0E" w:rsidRDefault="00432895" w:rsidP="00432895">
            <w:pPr>
              <w:spacing w:before="100" w:beforeAutospacing="1" w:after="100" w:afterAutospacing="1"/>
              <w:jc w:val="center"/>
              <w:rPr>
                <w:b/>
                <w:bCs/>
              </w:rPr>
            </w:pPr>
            <w:r w:rsidRPr="00666A0E">
              <w:rPr>
                <w:b/>
                <w:bCs/>
                <w:sz w:val="22"/>
                <w:szCs w:val="22"/>
              </w:rPr>
              <w:t>30 second</w:t>
            </w:r>
          </w:p>
        </w:tc>
        <w:tc>
          <w:tcPr>
            <w:tcW w:w="734" w:type="pct"/>
            <w:tcBorders>
              <w:top w:val="nil"/>
              <w:left w:val="nil"/>
              <w:bottom w:val="single" w:sz="4" w:space="0" w:color="auto"/>
              <w:right w:val="single" w:sz="4" w:space="0" w:color="auto"/>
            </w:tcBorders>
            <w:shd w:val="clear" w:color="auto" w:fill="FFBDFF"/>
            <w:vAlign w:val="center"/>
            <w:hideMark/>
          </w:tcPr>
          <w:p w:rsidR="00432895" w:rsidRPr="00666A0E" w:rsidRDefault="00432895" w:rsidP="00432895">
            <w:pPr>
              <w:spacing w:before="100" w:beforeAutospacing="1" w:after="100" w:afterAutospacing="1"/>
              <w:jc w:val="center"/>
              <w:rPr>
                <w:b/>
                <w:bCs/>
              </w:rPr>
            </w:pPr>
            <w:r>
              <w:rPr>
                <w:b/>
                <w:bCs/>
                <w:sz w:val="22"/>
                <w:szCs w:val="22"/>
              </w:rPr>
              <w:t xml:space="preserve">  </w:t>
            </w:r>
            <w:proofErr w:type="spellStart"/>
            <w:r w:rsidRPr="00666A0E">
              <w:rPr>
                <w:b/>
                <w:bCs/>
                <w:sz w:val="22"/>
                <w:szCs w:val="22"/>
              </w:rPr>
              <w:t>Har</w:t>
            </w:r>
            <w:proofErr w:type="spellEnd"/>
            <w:r w:rsidRPr="00666A0E">
              <w:rPr>
                <w:b/>
                <w:bCs/>
                <w:sz w:val="22"/>
                <w:szCs w:val="22"/>
              </w:rPr>
              <w:t xml:space="preserve"> minute</w:t>
            </w:r>
          </w:p>
        </w:tc>
        <w:tc>
          <w:tcPr>
            <w:tcW w:w="734" w:type="pct"/>
            <w:tcBorders>
              <w:top w:val="nil"/>
              <w:left w:val="nil"/>
              <w:bottom w:val="single" w:sz="4" w:space="0" w:color="auto"/>
              <w:right w:val="single" w:sz="4" w:space="0" w:color="auto"/>
            </w:tcBorders>
            <w:shd w:val="clear" w:color="auto" w:fill="FFBDFF"/>
            <w:vAlign w:val="center"/>
            <w:hideMark/>
          </w:tcPr>
          <w:p w:rsidR="00432895" w:rsidRPr="00666A0E" w:rsidRDefault="00432895" w:rsidP="00432895">
            <w:pPr>
              <w:spacing w:before="100" w:beforeAutospacing="1" w:after="100" w:afterAutospacing="1"/>
              <w:jc w:val="center"/>
              <w:rPr>
                <w:b/>
                <w:bCs/>
              </w:rPr>
            </w:pPr>
            <w:r w:rsidRPr="00666A0E">
              <w:rPr>
                <w:b/>
                <w:bCs/>
                <w:sz w:val="22"/>
                <w:szCs w:val="22"/>
              </w:rPr>
              <w:t>A-1</w:t>
            </w:r>
          </w:p>
        </w:tc>
        <w:tc>
          <w:tcPr>
            <w:tcW w:w="628" w:type="pct"/>
            <w:tcBorders>
              <w:top w:val="nil"/>
              <w:left w:val="nil"/>
              <w:bottom w:val="single" w:sz="4" w:space="0" w:color="auto"/>
              <w:right w:val="single" w:sz="4" w:space="0" w:color="auto"/>
            </w:tcBorders>
            <w:shd w:val="clear" w:color="auto" w:fill="FFBDFF"/>
            <w:vAlign w:val="center"/>
            <w:hideMark/>
          </w:tcPr>
          <w:p w:rsidR="00432895" w:rsidRPr="00666A0E" w:rsidRDefault="00432895" w:rsidP="00432895">
            <w:pPr>
              <w:spacing w:before="100" w:beforeAutospacing="1" w:after="100" w:afterAutospacing="1"/>
              <w:jc w:val="center"/>
              <w:rPr>
                <w:b/>
                <w:bCs/>
              </w:rPr>
            </w:pPr>
            <w:r w:rsidRPr="00666A0E">
              <w:rPr>
                <w:b/>
                <w:bCs/>
                <w:sz w:val="22"/>
                <w:szCs w:val="22"/>
              </w:rPr>
              <w:t>63</w:t>
            </w:r>
          </w:p>
        </w:tc>
        <w:tc>
          <w:tcPr>
            <w:tcW w:w="613" w:type="pct"/>
            <w:tcBorders>
              <w:top w:val="nil"/>
              <w:left w:val="nil"/>
              <w:bottom w:val="single" w:sz="4" w:space="0" w:color="auto"/>
              <w:right w:val="single" w:sz="8" w:space="0" w:color="auto"/>
            </w:tcBorders>
            <w:shd w:val="clear" w:color="auto" w:fill="FFBDFF"/>
            <w:vAlign w:val="center"/>
            <w:hideMark/>
          </w:tcPr>
          <w:p w:rsidR="00432895" w:rsidRPr="00666A0E" w:rsidRDefault="00432895" w:rsidP="00432895">
            <w:pPr>
              <w:spacing w:before="100" w:beforeAutospacing="1" w:after="100" w:afterAutospacing="1"/>
              <w:jc w:val="center"/>
              <w:rPr>
                <w:b/>
                <w:bCs/>
              </w:rPr>
            </w:pPr>
            <w:proofErr w:type="spellStart"/>
            <w:r w:rsidRPr="00666A0E">
              <w:rPr>
                <w:b/>
                <w:bCs/>
                <w:sz w:val="22"/>
                <w:szCs w:val="22"/>
              </w:rPr>
              <w:t>Djuice</w:t>
            </w:r>
            <w:proofErr w:type="spellEnd"/>
          </w:p>
        </w:tc>
      </w:tr>
      <w:tr w:rsidR="00432895" w:rsidRPr="001F7DAE" w:rsidTr="00095C19">
        <w:trPr>
          <w:trHeight w:val="20"/>
          <w:jc w:val="center"/>
        </w:trPr>
        <w:tc>
          <w:tcPr>
            <w:tcW w:w="824" w:type="pct"/>
            <w:tcBorders>
              <w:top w:val="nil"/>
              <w:left w:val="single" w:sz="8" w:space="0" w:color="auto"/>
              <w:bottom w:val="single" w:sz="4" w:space="0" w:color="auto"/>
              <w:right w:val="single" w:sz="8" w:space="0" w:color="auto"/>
            </w:tcBorders>
            <w:shd w:val="clear" w:color="auto" w:fill="auto"/>
            <w:vAlign w:val="center"/>
            <w:hideMark/>
          </w:tcPr>
          <w:p w:rsidR="00432895" w:rsidRPr="001F7DAE" w:rsidRDefault="00432895" w:rsidP="00432895">
            <w:pPr>
              <w:spacing w:before="100" w:beforeAutospacing="1" w:after="100" w:afterAutospacing="1"/>
              <w:jc w:val="center"/>
              <w:rPr>
                <w:b/>
                <w:bCs/>
                <w:sz w:val="18"/>
                <w:szCs w:val="18"/>
              </w:rPr>
            </w:pPr>
            <w:r w:rsidRPr="001F7DAE">
              <w:rPr>
                <w:b/>
                <w:bCs/>
                <w:sz w:val="18"/>
                <w:szCs w:val="18"/>
              </w:rPr>
              <w:t>Billing Pulse</w:t>
            </w:r>
          </w:p>
        </w:tc>
        <w:tc>
          <w:tcPr>
            <w:tcW w:w="733" w:type="pct"/>
            <w:tcBorders>
              <w:top w:val="nil"/>
              <w:left w:val="single" w:sz="8" w:space="0" w:color="auto"/>
              <w:bottom w:val="single" w:sz="4" w:space="0" w:color="auto"/>
              <w:right w:val="single" w:sz="4" w:space="0" w:color="auto"/>
            </w:tcBorders>
            <w:shd w:val="clear" w:color="auto" w:fill="65E2FF"/>
            <w:vAlign w:val="center"/>
            <w:hideMark/>
          </w:tcPr>
          <w:p w:rsidR="00432895" w:rsidRPr="001F7DAE" w:rsidRDefault="00432895" w:rsidP="00432895">
            <w:pPr>
              <w:spacing w:before="100" w:beforeAutospacing="1" w:after="100" w:afterAutospacing="1"/>
              <w:jc w:val="center"/>
              <w:rPr>
                <w:b/>
                <w:bCs/>
                <w:sz w:val="18"/>
                <w:szCs w:val="18"/>
              </w:rPr>
            </w:pPr>
            <w:r w:rsidRPr="001F7DAE">
              <w:rPr>
                <w:b/>
                <w:bCs/>
                <w:sz w:val="18"/>
                <w:szCs w:val="18"/>
              </w:rPr>
              <w:t>Per sec.</w:t>
            </w:r>
          </w:p>
        </w:tc>
        <w:tc>
          <w:tcPr>
            <w:tcW w:w="734" w:type="pct"/>
            <w:tcBorders>
              <w:top w:val="nil"/>
              <w:left w:val="nil"/>
              <w:bottom w:val="single" w:sz="4" w:space="0" w:color="auto"/>
              <w:right w:val="single" w:sz="4" w:space="0" w:color="auto"/>
            </w:tcBorders>
            <w:shd w:val="clear" w:color="auto" w:fill="65E2FF"/>
            <w:vAlign w:val="center"/>
            <w:hideMark/>
          </w:tcPr>
          <w:p w:rsidR="00432895" w:rsidRPr="001F7DAE" w:rsidRDefault="00432895" w:rsidP="00432895">
            <w:pPr>
              <w:spacing w:before="100" w:beforeAutospacing="1" w:after="100" w:afterAutospacing="1"/>
              <w:jc w:val="center"/>
              <w:rPr>
                <w:b/>
                <w:bCs/>
                <w:sz w:val="18"/>
                <w:szCs w:val="18"/>
              </w:rPr>
            </w:pPr>
            <w:r w:rsidRPr="001F7DAE">
              <w:rPr>
                <w:b/>
                <w:bCs/>
                <w:sz w:val="18"/>
                <w:szCs w:val="18"/>
              </w:rPr>
              <w:t>30-sec</w:t>
            </w:r>
          </w:p>
        </w:tc>
        <w:tc>
          <w:tcPr>
            <w:tcW w:w="734" w:type="pct"/>
            <w:tcBorders>
              <w:top w:val="nil"/>
              <w:left w:val="nil"/>
              <w:bottom w:val="single" w:sz="4" w:space="0" w:color="auto"/>
              <w:right w:val="single" w:sz="4" w:space="0" w:color="auto"/>
            </w:tcBorders>
            <w:shd w:val="clear" w:color="auto" w:fill="65E2FF"/>
            <w:vAlign w:val="center"/>
            <w:hideMark/>
          </w:tcPr>
          <w:p w:rsidR="00432895" w:rsidRPr="001F7DAE" w:rsidRDefault="00432895" w:rsidP="00432895">
            <w:pPr>
              <w:spacing w:before="100" w:beforeAutospacing="1" w:after="100" w:afterAutospacing="1"/>
              <w:jc w:val="center"/>
              <w:rPr>
                <w:b/>
                <w:bCs/>
                <w:sz w:val="18"/>
                <w:szCs w:val="18"/>
              </w:rPr>
            </w:pPr>
            <w:r w:rsidRPr="001F7DAE">
              <w:rPr>
                <w:b/>
                <w:bCs/>
                <w:sz w:val="18"/>
                <w:szCs w:val="18"/>
              </w:rPr>
              <w:t>60-sec</w:t>
            </w:r>
          </w:p>
        </w:tc>
        <w:tc>
          <w:tcPr>
            <w:tcW w:w="734" w:type="pct"/>
            <w:tcBorders>
              <w:top w:val="nil"/>
              <w:left w:val="nil"/>
              <w:bottom w:val="single" w:sz="4" w:space="0" w:color="auto"/>
              <w:right w:val="single" w:sz="4" w:space="0" w:color="auto"/>
            </w:tcBorders>
            <w:shd w:val="clear" w:color="auto" w:fill="65E2FF"/>
            <w:vAlign w:val="center"/>
            <w:hideMark/>
          </w:tcPr>
          <w:p w:rsidR="00432895" w:rsidRPr="001F7DAE" w:rsidRDefault="00432895" w:rsidP="00432895">
            <w:pPr>
              <w:spacing w:before="100" w:beforeAutospacing="1" w:after="100" w:afterAutospacing="1"/>
              <w:jc w:val="center"/>
              <w:rPr>
                <w:b/>
                <w:bCs/>
                <w:sz w:val="18"/>
                <w:szCs w:val="18"/>
              </w:rPr>
            </w:pPr>
            <w:r w:rsidRPr="001F7DAE">
              <w:rPr>
                <w:b/>
                <w:bCs/>
                <w:sz w:val="18"/>
                <w:szCs w:val="18"/>
              </w:rPr>
              <w:t>60-sec</w:t>
            </w:r>
          </w:p>
        </w:tc>
        <w:tc>
          <w:tcPr>
            <w:tcW w:w="628" w:type="pct"/>
            <w:tcBorders>
              <w:top w:val="nil"/>
              <w:left w:val="nil"/>
              <w:bottom w:val="single" w:sz="4" w:space="0" w:color="auto"/>
              <w:right w:val="single" w:sz="4" w:space="0" w:color="auto"/>
            </w:tcBorders>
            <w:shd w:val="clear" w:color="auto" w:fill="65E2FF"/>
            <w:vAlign w:val="center"/>
            <w:hideMark/>
          </w:tcPr>
          <w:p w:rsidR="00432895" w:rsidRPr="001F7DAE" w:rsidRDefault="00432895" w:rsidP="00432895">
            <w:pPr>
              <w:spacing w:before="100" w:beforeAutospacing="1" w:after="100" w:afterAutospacing="1"/>
              <w:jc w:val="center"/>
              <w:rPr>
                <w:b/>
                <w:bCs/>
                <w:sz w:val="18"/>
                <w:szCs w:val="18"/>
              </w:rPr>
            </w:pPr>
            <w:r w:rsidRPr="001F7DAE">
              <w:rPr>
                <w:b/>
                <w:bCs/>
                <w:sz w:val="18"/>
                <w:szCs w:val="18"/>
              </w:rPr>
              <w:t>30-sec</w:t>
            </w:r>
          </w:p>
        </w:tc>
        <w:tc>
          <w:tcPr>
            <w:tcW w:w="613" w:type="pct"/>
            <w:tcBorders>
              <w:top w:val="nil"/>
              <w:left w:val="nil"/>
              <w:bottom w:val="single" w:sz="4" w:space="0" w:color="auto"/>
              <w:right w:val="single" w:sz="8" w:space="0" w:color="auto"/>
            </w:tcBorders>
            <w:shd w:val="clear" w:color="auto" w:fill="65E2FF"/>
            <w:vAlign w:val="center"/>
            <w:hideMark/>
          </w:tcPr>
          <w:p w:rsidR="00432895" w:rsidRPr="001F7DAE" w:rsidRDefault="00432895" w:rsidP="00432895">
            <w:pPr>
              <w:spacing w:before="100" w:beforeAutospacing="1" w:after="100" w:afterAutospacing="1"/>
              <w:jc w:val="center"/>
              <w:rPr>
                <w:b/>
                <w:bCs/>
                <w:sz w:val="18"/>
                <w:szCs w:val="18"/>
              </w:rPr>
            </w:pPr>
            <w:r w:rsidRPr="001F7DAE">
              <w:rPr>
                <w:b/>
                <w:bCs/>
                <w:sz w:val="18"/>
                <w:szCs w:val="18"/>
              </w:rPr>
              <w:t>60-sec</w:t>
            </w:r>
          </w:p>
        </w:tc>
      </w:tr>
      <w:tr w:rsidR="00432895" w:rsidRPr="001F7DAE" w:rsidTr="00095C19">
        <w:trPr>
          <w:trHeight w:val="20"/>
          <w:jc w:val="center"/>
        </w:trPr>
        <w:tc>
          <w:tcPr>
            <w:tcW w:w="824" w:type="pct"/>
            <w:tcBorders>
              <w:top w:val="nil"/>
              <w:left w:val="single" w:sz="8" w:space="0" w:color="auto"/>
              <w:bottom w:val="single" w:sz="4" w:space="0" w:color="auto"/>
              <w:right w:val="single" w:sz="8" w:space="0" w:color="auto"/>
            </w:tcBorders>
            <w:shd w:val="clear" w:color="auto" w:fill="auto"/>
            <w:vAlign w:val="center"/>
            <w:hideMark/>
          </w:tcPr>
          <w:p w:rsidR="00432895" w:rsidRPr="001F7DAE" w:rsidRDefault="00432895" w:rsidP="00432895">
            <w:pPr>
              <w:spacing w:before="100" w:beforeAutospacing="1" w:after="100" w:afterAutospacing="1"/>
              <w:jc w:val="center"/>
              <w:rPr>
                <w:b/>
                <w:bCs/>
                <w:sz w:val="18"/>
                <w:szCs w:val="18"/>
              </w:rPr>
            </w:pPr>
            <w:r w:rsidRPr="001F7DAE">
              <w:rPr>
                <w:b/>
                <w:bCs/>
                <w:sz w:val="18"/>
                <w:szCs w:val="18"/>
              </w:rPr>
              <w:t>Charges</w:t>
            </w:r>
          </w:p>
        </w:tc>
        <w:tc>
          <w:tcPr>
            <w:tcW w:w="733" w:type="pct"/>
            <w:tcBorders>
              <w:top w:val="nil"/>
              <w:left w:val="single" w:sz="8" w:space="0" w:color="auto"/>
              <w:bottom w:val="single" w:sz="4" w:space="0" w:color="auto"/>
              <w:right w:val="single" w:sz="4" w:space="0" w:color="auto"/>
            </w:tcBorders>
            <w:shd w:val="clear" w:color="auto" w:fill="FFBDFF"/>
            <w:vAlign w:val="center"/>
            <w:hideMark/>
          </w:tcPr>
          <w:p w:rsidR="00432895" w:rsidRPr="001F7DAE" w:rsidRDefault="00432895" w:rsidP="00432895">
            <w:pPr>
              <w:spacing w:before="100" w:beforeAutospacing="1" w:after="100" w:afterAutospacing="1"/>
              <w:jc w:val="center"/>
              <w:rPr>
                <w:b/>
                <w:bCs/>
                <w:sz w:val="18"/>
                <w:szCs w:val="18"/>
              </w:rPr>
            </w:pPr>
            <w:r w:rsidRPr="001F7DAE">
              <w:rPr>
                <w:b/>
                <w:bCs/>
                <w:sz w:val="18"/>
                <w:szCs w:val="18"/>
              </w:rPr>
              <w:t>Zero</w:t>
            </w:r>
          </w:p>
        </w:tc>
        <w:tc>
          <w:tcPr>
            <w:tcW w:w="734" w:type="pct"/>
            <w:tcBorders>
              <w:top w:val="nil"/>
              <w:left w:val="nil"/>
              <w:bottom w:val="single" w:sz="4" w:space="0" w:color="auto"/>
              <w:right w:val="single" w:sz="4" w:space="0" w:color="auto"/>
            </w:tcBorders>
            <w:shd w:val="clear" w:color="auto" w:fill="FFBDFF"/>
            <w:vAlign w:val="center"/>
            <w:hideMark/>
          </w:tcPr>
          <w:p w:rsidR="00432895" w:rsidRPr="001F7DAE" w:rsidRDefault="00432895" w:rsidP="00432895">
            <w:pPr>
              <w:spacing w:before="100" w:beforeAutospacing="1" w:after="100" w:afterAutospacing="1"/>
              <w:jc w:val="center"/>
              <w:rPr>
                <w:b/>
                <w:bCs/>
                <w:sz w:val="18"/>
                <w:szCs w:val="18"/>
              </w:rPr>
            </w:pPr>
            <w:r w:rsidRPr="001F7DAE">
              <w:rPr>
                <w:b/>
                <w:bCs/>
                <w:sz w:val="18"/>
                <w:szCs w:val="18"/>
              </w:rPr>
              <w:t>Zero</w:t>
            </w:r>
          </w:p>
        </w:tc>
        <w:tc>
          <w:tcPr>
            <w:tcW w:w="734" w:type="pct"/>
            <w:tcBorders>
              <w:top w:val="nil"/>
              <w:left w:val="nil"/>
              <w:bottom w:val="single" w:sz="4" w:space="0" w:color="auto"/>
              <w:right w:val="single" w:sz="4" w:space="0" w:color="auto"/>
            </w:tcBorders>
            <w:shd w:val="clear" w:color="auto" w:fill="FFBDFF"/>
            <w:vAlign w:val="center"/>
            <w:hideMark/>
          </w:tcPr>
          <w:p w:rsidR="00432895" w:rsidRPr="001F7DAE" w:rsidRDefault="00432895" w:rsidP="00432895">
            <w:pPr>
              <w:spacing w:before="100" w:beforeAutospacing="1" w:after="100" w:afterAutospacing="1"/>
              <w:jc w:val="center"/>
              <w:rPr>
                <w:b/>
                <w:bCs/>
                <w:sz w:val="18"/>
                <w:szCs w:val="18"/>
              </w:rPr>
            </w:pPr>
            <w:r w:rsidRPr="001F7DAE">
              <w:rPr>
                <w:b/>
                <w:bCs/>
                <w:sz w:val="18"/>
                <w:szCs w:val="18"/>
              </w:rPr>
              <w:t>Zero</w:t>
            </w:r>
          </w:p>
        </w:tc>
        <w:tc>
          <w:tcPr>
            <w:tcW w:w="734" w:type="pct"/>
            <w:tcBorders>
              <w:top w:val="nil"/>
              <w:left w:val="nil"/>
              <w:bottom w:val="single" w:sz="4" w:space="0" w:color="auto"/>
              <w:right w:val="single" w:sz="4" w:space="0" w:color="auto"/>
            </w:tcBorders>
            <w:shd w:val="clear" w:color="auto" w:fill="FFBDFF"/>
            <w:vAlign w:val="center"/>
            <w:hideMark/>
          </w:tcPr>
          <w:p w:rsidR="00432895" w:rsidRPr="001F7DAE" w:rsidRDefault="00432895" w:rsidP="00432895">
            <w:pPr>
              <w:spacing w:before="100" w:beforeAutospacing="1" w:after="100" w:afterAutospacing="1"/>
              <w:jc w:val="center"/>
              <w:rPr>
                <w:b/>
                <w:bCs/>
                <w:sz w:val="18"/>
                <w:szCs w:val="18"/>
              </w:rPr>
            </w:pPr>
            <w:r w:rsidRPr="001F7DAE">
              <w:rPr>
                <w:b/>
                <w:bCs/>
                <w:sz w:val="18"/>
                <w:szCs w:val="18"/>
              </w:rPr>
              <w:t>Zero</w:t>
            </w:r>
          </w:p>
        </w:tc>
        <w:tc>
          <w:tcPr>
            <w:tcW w:w="628" w:type="pct"/>
            <w:tcBorders>
              <w:top w:val="nil"/>
              <w:left w:val="nil"/>
              <w:bottom w:val="single" w:sz="4" w:space="0" w:color="auto"/>
              <w:right w:val="single" w:sz="4" w:space="0" w:color="auto"/>
            </w:tcBorders>
            <w:shd w:val="clear" w:color="auto" w:fill="FFBDFF"/>
            <w:vAlign w:val="center"/>
            <w:hideMark/>
          </w:tcPr>
          <w:p w:rsidR="00432895" w:rsidRPr="001F7DAE" w:rsidRDefault="00432895" w:rsidP="00432895">
            <w:pPr>
              <w:spacing w:before="100" w:beforeAutospacing="1" w:after="100" w:afterAutospacing="1"/>
              <w:jc w:val="center"/>
              <w:rPr>
                <w:b/>
                <w:bCs/>
                <w:sz w:val="18"/>
                <w:szCs w:val="18"/>
              </w:rPr>
            </w:pPr>
            <w:r w:rsidRPr="001F7DAE">
              <w:rPr>
                <w:b/>
                <w:bCs/>
                <w:sz w:val="18"/>
                <w:szCs w:val="18"/>
              </w:rPr>
              <w:t>Zero</w:t>
            </w:r>
          </w:p>
        </w:tc>
        <w:tc>
          <w:tcPr>
            <w:tcW w:w="613" w:type="pct"/>
            <w:tcBorders>
              <w:top w:val="nil"/>
              <w:left w:val="nil"/>
              <w:bottom w:val="single" w:sz="4" w:space="0" w:color="auto"/>
              <w:right w:val="single" w:sz="8" w:space="0" w:color="auto"/>
            </w:tcBorders>
            <w:shd w:val="clear" w:color="auto" w:fill="FFBDFF"/>
            <w:vAlign w:val="center"/>
            <w:hideMark/>
          </w:tcPr>
          <w:p w:rsidR="00432895" w:rsidRPr="001F7DAE" w:rsidRDefault="00432895" w:rsidP="00432895">
            <w:pPr>
              <w:spacing w:before="100" w:beforeAutospacing="1" w:after="100" w:afterAutospacing="1"/>
              <w:jc w:val="center"/>
              <w:rPr>
                <w:b/>
                <w:bCs/>
                <w:sz w:val="18"/>
                <w:szCs w:val="18"/>
              </w:rPr>
            </w:pPr>
            <w:r w:rsidRPr="001F7DAE">
              <w:rPr>
                <w:b/>
                <w:bCs/>
                <w:sz w:val="18"/>
                <w:szCs w:val="18"/>
              </w:rPr>
              <w:t>Zero</w:t>
            </w:r>
          </w:p>
        </w:tc>
      </w:tr>
      <w:tr w:rsidR="00432895" w:rsidRPr="001F7DAE" w:rsidTr="00095C19">
        <w:trPr>
          <w:trHeight w:val="20"/>
          <w:jc w:val="center"/>
        </w:trPr>
        <w:tc>
          <w:tcPr>
            <w:tcW w:w="824" w:type="pct"/>
            <w:tcBorders>
              <w:top w:val="nil"/>
              <w:left w:val="single" w:sz="8" w:space="0" w:color="auto"/>
              <w:bottom w:val="single" w:sz="4" w:space="0" w:color="auto"/>
              <w:right w:val="single" w:sz="8" w:space="0" w:color="auto"/>
            </w:tcBorders>
            <w:shd w:val="clear" w:color="auto" w:fill="auto"/>
            <w:vAlign w:val="center"/>
            <w:hideMark/>
          </w:tcPr>
          <w:p w:rsidR="00432895" w:rsidRPr="001F7DAE" w:rsidRDefault="00432895" w:rsidP="00432895">
            <w:pPr>
              <w:spacing w:before="100" w:beforeAutospacing="1" w:after="100" w:afterAutospacing="1"/>
              <w:jc w:val="center"/>
              <w:rPr>
                <w:b/>
                <w:bCs/>
                <w:sz w:val="18"/>
                <w:szCs w:val="18"/>
              </w:rPr>
            </w:pPr>
            <w:r w:rsidRPr="001F7DAE">
              <w:rPr>
                <w:b/>
                <w:bCs/>
                <w:sz w:val="18"/>
                <w:szCs w:val="18"/>
              </w:rPr>
              <w:t>On-net * Tariffs</w:t>
            </w:r>
          </w:p>
        </w:tc>
        <w:tc>
          <w:tcPr>
            <w:tcW w:w="733" w:type="pct"/>
            <w:tcBorders>
              <w:top w:val="nil"/>
              <w:left w:val="single" w:sz="8" w:space="0" w:color="auto"/>
              <w:bottom w:val="single" w:sz="4" w:space="0" w:color="auto"/>
              <w:right w:val="single" w:sz="4" w:space="0" w:color="auto"/>
            </w:tcBorders>
            <w:shd w:val="clear" w:color="auto" w:fill="65E2FF"/>
            <w:vAlign w:val="center"/>
            <w:hideMark/>
          </w:tcPr>
          <w:p w:rsidR="00432895" w:rsidRPr="001F7DAE" w:rsidRDefault="00432895" w:rsidP="00432895">
            <w:pPr>
              <w:spacing w:before="100" w:beforeAutospacing="1" w:after="100" w:afterAutospacing="1"/>
              <w:jc w:val="center"/>
              <w:rPr>
                <w:b/>
                <w:bCs/>
                <w:sz w:val="18"/>
                <w:szCs w:val="18"/>
              </w:rPr>
            </w:pPr>
            <w:r w:rsidRPr="001F7DAE">
              <w:rPr>
                <w:b/>
                <w:bCs/>
                <w:sz w:val="18"/>
                <w:szCs w:val="18"/>
              </w:rPr>
              <w:t>2.4</w:t>
            </w:r>
          </w:p>
        </w:tc>
        <w:tc>
          <w:tcPr>
            <w:tcW w:w="734" w:type="pct"/>
            <w:tcBorders>
              <w:top w:val="nil"/>
              <w:left w:val="nil"/>
              <w:bottom w:val="single" w:sz="4" w:space="0" w:color="auto"/>
              <w:right w:val="single" w:sz="4" w:space="0" w:color="auto"/>
            </w:tcBorders>
            <w:shd w:val="clear" w:color="auto" w:fill="65E2FF"/>
            <w:vAlign w:val="center"/>
            <w:hideMark/>
          </w:tcPr>
          <w:p w:rsidR="00432895" w:rsidRPr="001F7DAE" w:rsidRDefault="00432895" w:rsidP="00432895">
            <w:pPr>
              <w:spacing w:before="100" w:beforeAutospacing="1" w:after="100" w:afterAutospacing="1"/>
              <w:jc w:val="center"/>
              <w:rPr>
                <w:b/>
                <w:bCs/>
                <w:sz w:val="18"/>
                <w:szCs w:val="18"/>
              </w:rPr>
            </w:pPr>
            <w:r w:rsidRPr="001F7DAE">
              <w:rPr>
                <w:b/>
                <w:bCs/>
                <w:sz w:val="18"/>
                <w:szCs w:val="18"/>
              </w:rPr>
              <w:t>1.50</w:t>
            </w:r>
          </w:p>
        </w:tc>
        <w:tc>
          <w:tcPr>
            <w:tcW w:w="734" w:type="pct"/>
            <w:tcBorders>
              <w:top w:val="nil"/>
              <w:left w:val="nil"/>
              <w:bottom w:val="single" w:sz="4" w:space="0" w:color="auto"/>
              <w:right w:val="single" w:sz="4" w:space="0" w:color="auto"/>
            </w:tcBorders>
            <w:shd w:val="clear" w:color="auto" w:fill="65E2FF"/>
            <w:vAlign w:val="center"/>
            <w:hideMark/>
          </w:tcPr>
          <w:p w:rsidR="00432895" w:rsidRPr="001F7DAE" w:rsidRDefault="00432895" w:rsidP="00432895">
            <w:pPr>
              <w:spacing w:before="100" w:beforeAutospacing="1" w:after="100" w:afterAutospacing="1"/>
              <w:jc w:val="center"/>
              <w:rPr>
                <w:b/>
                <w:bCs/>
                <w:sz w:val="18"/>
                <w:szCs w:val="18"/>
              </w:rPr>
            </w:pPr>
            <w:r w:rsidRPr="001F7DAE">
              <w:rPr>
                <w:b/>
                <w:bCs/>
                <w:sz w:val="18"/>
                <w:szCs w:val="18"/>
              </w:rPr>
              <w:t>2.00</w:t>
            </w:r>
          </w:p>
        </w:tc>
        <w:tc>
          <w:tcPr>
            <w:tcW w:w="734" w:type="pct"/>
            <w:tcBorders>
              <w:top w:val="nil"/>
              <w:left w:val="nil"/>
              <w:bottom w:val="single" w:sz="4" w:space="0" w:color="auto"/>
              <w:right w:val="single" w:sz="4" w:space="0" w:color="auto"/>
            </w:tcBorders>
            <w:shd w:val="clear" w:color="auto" w:fill="65E2FF"/>
            <w:vAlign w:val="center"/>
            <w:hideMark/>
          </w:tcPr>
          <w:p w:rsidR="00432895" w:rsidRPr="001F7DAE" w:rsidRDefault="00432895" w:rsidP="00432895">
            <w:pPr>
              <w:spacing w:before="100" w:beforeAutospacing="1" w:after="100" w:afterAutospacing="1"/>
              <w:jc w:val="center"/>
              <w:rPr>
                <w:b/>
                <w:bCs/>
                <w:sz w:val="18"/>
                <w:szCs w:val="18"/>
              </w:rPr>
            </w:pPr>
            <w:r w:rsidRPr="001F7DAE">
              <w:rPr>
                <w:b/>
                <w:bCs/>
                <w:sz w:val="18"/>
                <w:szCs w:val="18"/>
              </w:rPr>
              <w:t>1.40 (1</w:t>
            </w:r>
            <w:r w:rsidRPr="001F7DAE">
              <w:rPr>
                <w:b/>
                <w:bCs/>
                <w:sz w:val="18"/>
                <w:szCs w:val="18"/>
                <w:vertAlign w:val="superscript"/>
              </w:rPr>
              <w:t>st</w:t>
            </w:r>
            <w:r w:rsidRPr="001F7DAE">
              <w:rPr>
                <w:b/>
                <w:bCs/>
                <w:sz w:val="18"/>
                <w:szCs w:val="18"/>
              </w:rPr>
              <w:t>min),  1.00(2</w:t>
            </w:r>
            <w:r w:rsidRPr="001F7DAE">
              <w:rPr>
                <w:b/>
                <w:bCs/>
                <w:sz w:val="18"/>
                <w:szCs w:val="18"/>
                <w:vertAlign w:val="superscript"/>
              </w:rPr>
              <w:t>nd</w:t>
            </w:r>
            <w:r w:rsidRPr="001F7DAE">
              <w:rPr>
                <w:b/>
                <w:bCs/>
                <w:sz w:val="18"/>
                <w:szCs w:val="18"/>
              </w:rPr>
              <w:t>min onwards)</w:t>
            </w:r>
          </w:p>
        </w:tc>
        <w:tc>
          <w:tcPr>
            <w:tcW w:w="628" w:type="pct"/>
            <w:tcBorders>
              <w:top w:val="nil"/>
              <w:left w:val="nil"/>
              <w:bottom w:val="single" w:sz="4" w:space="0" w:color="auto"/>
              <w:right w:val="single" w:sz="4" w:space="0" w:color="auto"/>
            </w:tcBorders>
            <w:shd w:val="clear" w:color="auto" w:fill="65E2FF"/>
            <w:vAlign w:val="center"/>
            <w:hideMark/>
          </w:tcPr>
          <w:p w:rsidR="00432895" w:rsidRPr="001F7DAE" w:rsidRDefault="00432895" w:rsidP="00432895">
            <w:pPr>
              <w:spacing w:before="100" w:beforeAutospacing="1" w:after="100" w:afterAutospacing="1"/>
              <w:jc w:val="center"/>
              <w:rPr>
                <w:b/>
                <w:bCs/>
                <w:sz w:val="18"/>
                <w:szCs w:val="18"/>
              </w:rPr>
            </w:pPr>
            <w:r w:rsidRPr="001F7DAE">
              <w:rPr>
                <w:b/>
                <w:bCs/>
                <w:sz w:val="18"/>
                <w:szCs w:val="18"/>
              </w:rPr>
              <w:t>1.26</w:t>
            </w:r>
          </w:p>
        </w:tc>
        <w:tc>
          <w:tcPr>
            <w:tcW w:w="613" w:type="pct"/>
            <w:tcBorders>
              <w:top w:val="nil"/>
              <w:left w:val="nil"/>
              <w:bottom w:val="nil"/>
              <w:right w:val="single" w:sz="8" w:space="0" w:color="auto"/>
            </w:tcBorders>
            <w:shd w:val="clear" w:color="auto" w:fill="65E2FF"/>
            <w:vAlign w:val="center"/>
            <w:hideMark/>
          </w:tcPr>
          <w:p w:rsidR="00432895" w:rsidRPr="001F7DAE" w:rsidRDefault="00432895" w:rsidP="00432895">
            <w:pPr>
              <w:spacing w:before="100" w:beforeAutospacing="1" w:after="100" w:afterAutospacing="1"/>
              <w:jc w:val="center"/>
              <w:rPr>
                <w:b/>
                <w:bCs/>
                <w:sz w:val="18"/>
                <w:szCs w:val="18"/>
              </w:rPr>
            </w:pPr>
            <w:r w:rsidRPr="001F7DAE">
              <w:rPr>
                <w:b/>
                <w:bCs/>
                <w:sz w:val="18"/>
                <w:szCs w:val="18"/>
              </w:rPr>
              <w:t>2.50(P)&amp; 1.00 (O)</w:t>
            </w:r>
          </w:p>
        </w:tc>
      </w:tr>
      <w:tr w:rsidR="008976C5" w:rsidRPr="001F7DAE" w:rsidTr="00095C19">
        <w:trPr>
          <w:trHeight w:val="20"/>
          <w:jc w:val="center"/>
        </w:trPr>
        <w:tc>
          <w:tcPr>
            <w:tcW w:w="824" w:type="pct"/>
            <w:tcBorders>
              <w:top w:val="nil"/>
              <w:left w:val="single" w:sz="8" w:space="0" w:color="auto"/>
              <w:bottom w:val="single" w:sz="4" w:space="0" w:color="auto"/>
              <w:right w:val="single" w:sz="8" w:space="0" w:color="auto"/>
            </w:tcBorders>
            <w:shd w:val="clear" w:color="auto" w:fill="auto"/>
            <w:vAlign w:val="center"/>
            <w:hideMark/>
          </w:tcPr>
          <w:p w:rsidR="008976C5" w:rsidRPr="001F7DAE" w:rsidRDefault="008976C5" w:rsidP="00432895">
            <w:pPr>
              <w:spacing w:before="100" w:beforeAutospacing="1" w:after="100" w:afterAutospacing="1"/>
              <w:jc w:val="center"/>
              <w:rPr>
                <w:b/>
                <w:bCs/>
                <w:sz w:val="18"/>
                <w:szCs w:val="18"/>
              </w:rPr>
            </w:pPr>
            <w:r w:rsidRPr="001F7DAE">
              <w:rPr>
                <w:b/>
                <w:bCs/>
                <w:sz w:val="18"/>
                <w:szCs w:val="18"/>
              </w:rPr>
              <w:t>Off-net *** Tariffs-Fixed</w:t>
            </w:r>
          </w:p>
        </w:tc>
        <w:tc>
          <w:tcPr>
            <w:tcW w:w="733" w:type="pct"/>
            <w:tcBorders>
              <w:top w:val="nil"/>
              <w:left w:val="single" w:sz="8" w:space="0" w:color="auto"/>
              <w:bottom w:val="single" w:sz="4" w:space="0" w:color="auto"/>
              <w:right w:val="single" w:sz="4" w:space="0" w:color="auto"/>
            </w:tcBorders>
            <w:shd w:val="clear" w:color="auto" w:fill="FFBDFF"/>
            <w:vAlign w:val="center"/>
            <w:hideMark/>
          </w:tcPr>
          <w:p w:rsidR="008976C5" w:rsidRPr="001F7DAE" w:rsidRDefault="008976C5" w:rsidP="00432895">
            <w:pPr>
              <w:spacing w:before="100" w:beforeAutospacing="1" w:after="100" w:afterAutospacing="1"/>
              <w:jc w:val="center"/>
              <w:rPr>
                <w:b/>
                <w:bCs/>
                <w:sz w:val="18"/>
                <w:szCs w:val="18"/>
              </w:rPr>
            </w:pPr>
            <w:r w:rsidRPr="001F7DAE">
              <w:rPr>
                <w:b/>
                <w:bCs/>
                <w:sz w:val="18"/>
                <w:szCs w:val="18"/>
              </w:rPr>
              <w:t>3</w:t>
            </w:r>
          </w:p>
        </w:tc>
        <w:tc>
          <w:tcPr>
            <w:tcW w:w="734" w:type="pct"/>
            <w:tcBorders>
              <w:top w:val="nil"/>
              <w:left w:val="single" w:sz="4" w:space="0" w:color="auto"/>
              <w:bottom w:val="single" w:sz="4" w:space="0" w:color="auto"/>
              <w:right w:val="single" w:sz="4" w:space="0" w:color="auto"/>
            </w:tcBorders>
            <w:shd w:val="clear" w:color="auto" w:fill="FFBDFF"/>
            <w:vAlign w:val="center"/>
            <w:hideMark/>
          </w:tcPr>
          <w:p w:rsidR="008976C5" w:rsidRPr="001F7DAE" w:rsidRDefault="008976C5" w:rsidP="00432895">
            <w:pPr>
              <w:spacing w:before="100" w:beforeAutospacing="1" w:after="100" w:afterAutospacing="1"/>
              <w:jc w:val="center"/>
              <w:rPr>
                <w:b/>
                <w:bCs/>
                <w:sz w:val="18"/>
                <w:szCs w:val="18"/>
              </w:rPr>
            </w:pPr>
            <w:r w:rsidRPr="001F7DAE">
              <w:rPr>
                <w:b/>
                <w:bCs/>
                <w:sz w:val="18"/>
                <w:szCs w:val="18"/>
              </w:rPr>
              <w:t>1.50</w:t>
            </w:r>
          </w:p>
        </w:tc>
        <w:tc>
          <w:tcPr>
            <w:tcW w:w="734" w:type="pct"/>
            <w:tcBorders>
              <w:top w:val="nil"/>
              <w:left w:val="single" w:sz="4" w:space="0" w:color="auto"/>
              <w:bottom w:val="single" w:sz="4" w:space="0" w:color="auto"/>
              <w:right w:val="single" w:sz="4" w:space="0" w:color="auto"/>
            </w:tcBorders>
            <w:shd w:val="clear" w:color="auto" w:fill="FFBDFF"/>
            <w:vAlign w:val="center"/>
            <w:hideMark/>
          </w:tcPr>
          <w:p w:rsidR="008976C5" w:rsidRPr="001F7DAE" w:rsidRDefault="008976C5" w:rsidP="00432895">
            <w:pPr>
              <w:spacing w:before="100" w:beforeAutospacing="1" w:after="100" w:afterAutospacing="1"/>
              <w:jc w:val="center"/>
              <w:rPr>
                <w:b/>
                <w:bCs/>
                <w:sz w:val="18"/>
                <w:szCs w:val="18"/>
              </w:rPr>
            </w:pPr>
            <w:r w:rsidRPr="001F7DAE">
              <w:rPr>
                <w:b/>
                <w:bCs/>
                <w:sz w:val="18"/>
                <w:szCs w:val="18"/>
              </w:rPr>
              <w:t>2.00</w:t>
            </w:r>
          </w:p>
        </w:tc>
        <w:tc>
          <w:tcPr>
            <w:tcW w:w="734" w:type="pct"/>
            <w:tcBorders>
              <w:top w:val="nil"/>
              <w:left w:val="single" w:sz="4" w:space="0" w:color="auto"/>
              <w:bottom w:val="single" w:sz="4" w:space="0" w:color="auto"/>
              <w:right w:val="single" w:sz="4" w:space="0" w:color="auto"/>
            </w:tcBorders>
            <w:shd w:val="clear" w:color="auto" w:fill="FFBDFF"/>
            <w:vAlign w:val="center"/>
            <w:hideMark/>
          </w:tcPr>
          <w:p w:rsidR="008976C5" w:rsidRPr="001F7DAE" w:rsidRDefault="008976C5" w:rsidP="00432895">
            <w:pPr>
              <w:spacing w:before="100" w:beforeAutospacing="1" w:after="100" w:afterAutospacing="1"/>
              <w:jc w:val="center"/>
              <w:rPr>
                <w:b/>
                <w:bCs/>
                <w:sz w:val="18"/>
                <w:szCs w:val="18"/>
              </w:rPr>
            </w:pPr>
            <w:r w:rsidRPr="001F7DAE">
              <w:rPr>
                <w:b/>
                <w:bCs/>
                <w:sz w:val="18"/>
                <w:szCs w:val="18"/>
              </w:rPr>
              <w:t>1.80 (1</w:t>
            </w:r>
            <w:r w:rsidRPr="001F7DAE">
              <w:rPr>
                <w:b/>
                <w:bCs/>
                <w:sz w:val="18"/>
                <w:szCs w:val="18"/>
                <w:vertAlign w:val="superscript"/>
              </w:rPr>
              <w:t>st</w:t>
            </w:r>
            <w:r w:rsidRPr="001F7DAE">
              <w:rPr>
                <w:b/>
                <w:bCs/>
                <w:sz w:val="18"/>
                <w:szCs w:val="18"/>
              </w:rPr>
              <w:t>min),  1.40(2</w:t>
            </w:r>
            <w:r w:rsidRPr="001F7DAE">
              <w:rPr>
                <w:b/>
                <w:bCs/>
                <w:sz w:val="18"/>
                <w:szCs w:val="18"/>
                <w:vertAlign w:val="superscript"/>
              </w:rPr>
              <w:t>nd</w:t>
            </w:r>
            <w:r w:rsidRPr="001F7DAE">
              <w:rPr>
                <w:b/>
                <w:bCs/>
                <w:sz w:val="18"/>
                <w:szCs w:val="18"/>
              </w:rPr>
              <w:t>min onwards)</w:t>
            </w:r>
          </w:p>
        </w:tc>
        <w:tc>
          <w:tcPr>
            <w:tcW w:w="628" w:type="pct"/>
            <w:tcBorders>
              <w:top w:val="nil"/>
              <w:left w:val="single" w:sz="4" w:space="0" w:color="auto"/>
              <w:bottom w:val="single" w:sz="4" w:space="0" w:color="auto"/>
              <w:right w:val="single" w:sz="4" w:space="0" w:color="auto"/>
            </w:tcBorders>
            <w:shd w:val="clear" w:color="auto" w:fill="FFBDFF"/>
            <w:vAlign w:val="center"/>
            <w:hideMark/>
          </w:tcPr>
          <w:p w:rsidR="008976C5" w:rsidRPr="001F7DAE" w:rsidRDefault="008976C5" w:rsidP="00432895">
            <w:pPr>
              <w:spacing w:before="100" w:beforeAutospacing="1" w:after="100" w:afterAutospacing="1"/>
              <w:jc w:val="center"/>
              <w:rPr>
                <w:b/>
                <w:bCs/>
                <w:sz w:val="18"/>
                <w:szCs w:val="18"/>
              </w:rPr>
            </w:pPr>
            <w:r w:rsidRPr="001F7DAE">
              <w:rPr>
                <w:b/>
                <w:bCs/>
                <w:sz w:val="18"/>
                <w:szCs w:val="18"/>
              </w:rPr>
              <w:t>1.26</w:t>
            </w:r>
          </w:p>
        </w:tc>
        <w:tc>
          <w:tcPr>
            <w:tcW w:w="613" w:type="pct"/>
            <w:tcBorders>
              <w:top w:val="nil"/>
              <w:left w:val="single" w:sz="4" w:space="0" w:color="auto"/>
              <w:bottom w:val="single" w:sz="4" w:space="0" w:color="000000"/>
              <w:right w:val="single" w:sz="8" w:space="0" w:color="auto"/>
            </w:tcBorders>
            <w:shd w:val="clear" w:color="auto" w:fill="FFBDFF"/>
            <w:vAlign w:val="center"/>
            <w:hideMark/>
          </w:tcPr>
          <w:p w:rsidR="008976C5" w:rsidRPr="001F7DAE" w:rsidRDefault="008976C5" w:rsidP="00432895">
            <w:pPr>
              <w:spacing w:before="100" w:beforeAutospacing="1" w:after="100" w:afterAutospacing="1"/>
              <w:jc w:val="center"/>
              <w:rPr>
                <w:b/>
                <w:bCs/>
                <w:sz w:val="18"/>
                <w:szCs w:val="18"/>
              </w:rPr>
            </w:pPr>
            <w:r w:rsidRPr="001F7DAE">
              <w:rPr>
                <w:b/>
                <w:bCs/>
                <w:sz w:val="18"/>
                <w:szCs w:val="18"/>
              </w:rPr>
              <w:t>2.50</w:t>
            </w:r>
          </w:p>
        </w:tc>
      </w:tr>
      <w:tr w:rsidR="008976C5" w:rsidRPr="001F7DAE" w:rsidTr="00095C19">
        <w:trPr>
          <w:trHeight w:val="207"/>
          <w:jc w:val="center"/>
        </w:trPr>
        <w:tc>
          <w:tcPr>
            <w:tcW w:w="824" w:type="pct"/>
            <w:vMerge w:val="restart"/>
            <w:tcBorders>
              <w:top w:val="nil"/>
              <w:left w:val="single" w:sz="8" w:space="0" w:color="auto"/>
              <w:bottom w:val="single" w:sz="4" w:space="0" w:color="auto"/>
              <w:right w:val="single" w:sz="8" w:space="0" w:color="auto"/>
            </w:tcBorders>
            <w:shd w:val="clear" w:color="auto" w:fill="FFFFFF" w:themeFill="background1"/>
            <w:vAlign w:val="center"/>
            <w:hideMark/>
          </w:tcPr>
          <w:p w:rsidR="008976C5" w:rsidRPr="001F7DAE" w:rsidRDefault="008976C5" w:rsidP="00432895">
            <w:pPr>
              <w:spacing w:before="100" w:beforeAutospacing="1" w:after="100" w:afterAutospacing="1"/>
              <w:jc w:val="center"/>
              <w:rPr>
                <w:b/>
                <w:bCs/>
                <w:sz w:val="18"/>
                <w:szCs w:val="18"/>
              </w:rPr>
            </w:pPr>
            <w:r w:rsidRPr="001F7DAE">
              <w:rPr>
                <w:b/>
                <w:bCs/>
                <w:sz w:val="18"/>
                <w:szCs w:val="18"/>
              </w:rPr>
              <w:t>Off-net Tariffs -Cellular</w:t>
            </w:r>
          </w:p>
        </w:tc>
        <w:tc>
          <w:tcPr>
            <w:tcW w:w="733" w:type="pct"/>
            <w:vMerge w:val="restart"/>
            <w:tcBorders>
              <w:top w:val="nil"/>
              <w:left w:val="single" w:sz="8" w:space="0" w:color="auto"/>
              <w:bottom w:val="single" w:sz="4" w:space="0" w:color="auto"/>
              <w:right w:val="single" w:sz="4" w:space="0" w:color="auto"/>
            </w:tcBorders>
            <w:shd w:val="clear" w:color="auto" w:fill="4EDFFC"/>
            <w:vAlign w:val="center"/>
            <w:hideMark/>
          </w:tcPr>
          <w:p w:rsidR="008976C5" w:rsidRPr="001F7DAE" w:rsidRDefault="008976C5" w:rsidP="00432895">
            <w:pPr>
              <w:spacing w:before="100" w:beforeAutospacing="1" w:after="100" w:afterAutospacing="1"/>
              <w:jc w:val="center"/>
              <w:rPr>
                <w:b/>
                <w:bCs/>
                <w:sz w:val="18"/>
                <w:szCs w:val="18"/>
              </w:rPr>
            </w:pPr>
            <w:r w:rsidRPr="001F7DAE">
              <w:rPr>
                <w:b/>
                <w:bCs/>
                <w:sz w:val="18"/>
                <w:szCs w:val="18"/>
              </w:rPr>
              <w:t>3</w:t>
            </w:r>
          </w:p>
        </w:tc>
        <w:tc>
          <w:tcPr>
            <w:tcW w:w="734" w:type="pct"/>
            <w:vMerge w:val="restart"/>
            <w:tcBorders>
              <w:top w:val="nil"/>
              <w:left w:val="single" w:sz="4" w:space="0" w:color="auto"/>
              <w:bottom w:val="single" w:sz="4" w:space="0" w:color="auto"/>
              <w:right w:val="single" w:sz="4" w:space="0" w:color="auto"/>
            </w:tcBorders>
            <w:shd w:val="clear" w:color="auto" w:fill="4EDFFC"/>
            <w:vAlign w:val="center"/>
            <w:hideMark/>
          </w:tcPr>
          <w:p w:rsidR="008976C5" w:rsidRPr="001F7DAE" w:rsidRDefault="008976C5" w:rsidP="00432895">
            <w:pPr>
              <w:spacing w:before="100" w:beforeAutospacing="1" w:after="100" w:afterAutospacing="1"/>
              <w:jc w:val="center"/>
              <w:rPr>
                <w:b/>
                <w:bCs/>
                <w:sz w:val="18"/>
                <w:szCs w:val="18"/>
              </w:rPr>
            </w:pPr>
            <w:r w:rsidRPr="001F7DAE">
              <w:rPr>
                <w:b/>
                <w:bCs/>
                <w:sz w:val="18"/>
                <w:szCs w:val="18"/>
              </w:rPr>
              <w:t>1.50</w:t>
            </w:r>
          </w:p>
        </w:tc>
        <w:tc>
          <w:tcPr>
            <w:tcW w:w="734" w:type="pct"/>
            <w:vMerge w:val="restart"/>
            <w:tcBorders>
              <w:top w:val="nil"/>
              <w:left w:val="single" w:sz="4" w:space="0" w:color="auto"/>
              <w:bottom w:val="single" w:sz="4" w:space="0" w:color="auto"/>
              <w:right w:val="single" w:sz="4" w:space="0" w:color="auto"/>
            </w:tcBorders>
            <w:shd w:val="clear" w:color="auto" w:fill="4EDFFC"/>
            <w:vAlign w:val="center"/>
            <w:hideMark/>
          </w:tcPr>
          <w:p w:rsidR="008976C5" w:rsidRPr="001F7DAE" w:rsidRDefault="008976C5" w:rsidP="00432895">
            <w:pPr>
              <w:spacing w:before="100" w:beforeAutospacing="1" w:after="100" w:afterAutospacing="1"/>
              <w:jc w:val="center"/>
              <w:rPr>
                <w:b/>
                <w:bCs/>
                <w:sz w:val="18"/>
                <w:szCs w:val="18"/>
              </w:rPr>
            </w:pPr>
            <w:r w:rsidRPr="001F7DAE">
              <w:rPr>
                <w:b/>
                <w:bCs/>
                <w:sz w:val="18"/>
                <w:szCs w:val="18"/>
              </w:rPr>
              <w:t>2.00</w:t>
            </w:r>
          </w:p>
        </w:tc>
        <w:tc>
          <w:tcPr>
            <w:tcW w:w="734" w:type="pct"/>
            <w:vMerge w:val="restart"/>
            <w:tcBorders>
              <w:top w:val="nil"/>
              <w:left w:val="single" w:sz="4" w:space="0" w:color="auto"/>
              <w:bottom w:val="single" w:sz="4" w:space="0" w:color="auto"/>
              <w:right w:val="single" w:sz="4" w:space="0" w:color="auto"/>
            </w:tcBorders>
            <w:shd w:val="clear" w:color="auto" w:fill="4EDFFC"/>
            <w:vAlign w:val="center"/>
            <w:hideMark/>
          </w:tcPr>
          <w:p w:rsidR="008976C5" w:rsidRPr="001F7DAE" w:rsidRDefault="008976C5" w:rsidP="00432895">
            <w:pPr>
              <w:spacing w:before="100" w:beforeAutospacing="1" w:after="100" w:afterAutospacing="1"/>
              <w:jc w:val="center"/>
              <w:rPr>
                <w:b/>
                <w:bCs/>
                <w:sz w:val="18"/>
                <w:szCs w:val="18"/>
              </w:rPr>
            </w:pPr>
            <w:r w:rsidRPr="001F7DAE">
              <w:rPr>
                <w:b/>
                <w:bCs/>
                <w:sz w:val="18"/>
                <w:szCs w:val="18"/>
              </w:rPr>
              <w:t>1.80 (1</w:t>
            </w:r>
            <w:r w:rsidRPr="001F7DAE">
              <w:rPr>
                <w:b/>
                <w:bCs/>
                <w:sz w:val="18"/>
                <w:szCs w:val="18"/>
                <w:vertAlign w:val="superscript"/>
              </w:rPr>
              <w:t>st</w:t>
            </w:r>
            <w:r w:rsidRPr="001F7DAE">
              <w:rPr>
                <w:b/>
                <w:bCs/>
                <w:sz w:val="18"/>
                <w:szCs w:val="18"/>
              </w:rPr>
              <w:t>min),  1.40(2</w:t>
            </w:r>
            <w:r w:rsidRPr="001F7DAE">
              <w:rPr>
                <w:b/>
                <w:bCs/>
                <w:sz w:val="18"/>
                <w:szCs w:val="18"/>
                <w:vertAlign w:val="superscript"/>
              </w:rPr>
              <w:t>nd</w:t>
            </w:r>
            <w:r w:rsidRPr="001F7DAE">
              <w:rPr>
                <w:b/>
                <w:bCs/>
                <w:sz w:val="18"/>
                <w:szCs w:val="18"/>
              </w:rPr>
              <w:t>min onwards)</w:t>
            </w:r>
          </w:p>
        </w:tc>
        <w:tc>
          <w:tcPr>
            <w:tcW w:w="628" w:type="pct"/>
            <w:vMerge w:val="restart"/>
            <w:tcBorders>
              <w:top w:val="nil"/>
              <w:left w:val="single" w:sz="4" w:space="0" w:color="auto"/>
              <w:bottom w:val="single" w:sz="4" w:space="0" w:color="auto"/>
              <w:right w:val="single" w:sz="4" w:space="0" w:color="auto"/>
            </w:tcBorders>
            <w:shd w:val="clear" w:color="auto" w:fill="4EDFFC"/>
            <w:vAlign w:val="center"/>
            <w:hideMark/>
          </w:tcPr>
          <w:p w:rsidR="008976C5" w:rsidRPr="001F7DAE" w:rsidRDefault="008976C5" w:rsidP="00432895">
            <w:pPr>
              <w:spacing w:before="100" w:beforeAutospacing="1" w:after="100" w:afterAutospacing="1"/>
              <w:jc w:val="center"/>
              <w:rPr>
                <w:b/>
                <w:bCs/>
                <w:sz w:val="18"/>
                <w:szCs w:val="18"/>
              </w:rPr>
            </w:pPr>
            <w:r w:rsidRPr="001F7DAE">
              <w:rPr>
                <w:b/>
                <w:bCs/>
                <w:sz w:val="18"/>
                <w:szCs w:val="18"/>
              </w:rPr>
              <w:t>1.26</w:t>
            </w:r>
          </w:p>
        </w:tc>
        <w:tc>
          <w:tcPr>
            <w:tcW w:w="613" w:type="pct"/>
            <w:vMerge w:val="restart"/>
            <w:tcBorders>
              <w:top w:val="nil"/>
              <w:left w:val="single" w:sz="4" w:space="0" w:color="auto"/>
              <w:bottom w:val="single" w:sz="4" w:space="0" w:color="000000"/>
              <w:right w:val="single" w:sz="8" w:space="0" w:color="auto"/>
            </w:tcBorders>
            <w:shd w:val="clear" w:color="auto" w:fill="4EDFFC"/>
            <w:vAlign w:val="center"/>
            <w:hideMark/>
          </w:tcPr>
          <w:p w:rsidR="008976C5" w:rsidRPr="001F7DAE" w:rsidRDefault="008976C5" w:rsidP="00432895">
            <w:pPr>
              <w:spacing w:before="100" w:beforeAutospacing="1" w:after="100" w:afterAutospacing="1"/>
              <w:jc w:val="center"/>
              <w:rPr>
                <w:b/>
                <w:bCs/>
                <w:sz w:val="18"/>
                <w:szCs w:val="18"/>
              </w:rPr>
            </w:pPr>
            <w:r w:rsidRPr="001F7DAE">
              <w:rPr>
                <w:b/>
                <w:bCs/>
                <w:sz w:val="18"/>
                <w:szCs w:val="18"/>
              </w:rPr>
              <w:t>2.50</w:t>
            </w:r>
          </w:p>
        </w:tc>
      </w:tr>
      <w:tr w:rsidR="008976C5" w:rsidRPr="001F7DAE" w:rsidTr="00095C19">
        <w:trPr>
          <w:trHeight w:val="207"/>
          <w:jc w:val="center"/>
        </w:trPr>
        <w:tc>
          <w:tcPr>
            <w:tcW w:w="824" w:type="pct"/>
            <w:vMerge/>
            <w:tcBorders>
              <w:top w:val="nil"/>
              <w:left w:val="single" w:sz="8" w:space="0" w:color="auto"/>
              <w:bottom w:val="single" w:sz="4" w:space="0" w:color="auto"/>
              <w:right w:val="single" w:sz="8" w:space="0" w:color="auto"/>
            </w:tcBorders>
            <w:shd w:val="clear" w:color="auto" w:fill="FFFFFF" w:themeFill="background1"/>
            <w:vAlign w:val="center"/>
            <w:hideMark/>
          </w:tcPr>
          <w:p w:rsidR="008976C5" w:rsidRPr="001F7DAE" w:rsidRDefault="008976C5" w:rsidP="00432895">
            <w:pPr>
              <w:spacing w:before="100" w:beforeAutospacing="1" w:after="100" w:afterAutospacing="1"/>
              <w:jc w:val="center"/>
              <w:rPr>
                <w:b/>
                <w:bCs/>
                <w:sz w:val="18"/>
                <w:szCs w:val="18"/>
              </w:rPr>
            </w:pPr>
          </w:p>
        </w:tc>
        <w:tc>
          <w:tcPr>
            <w:tcW w:w="733" w:type="pct"/>
            <w:vMerge/>
            <w:tcBorders>
              <w:top w:val="nil"/>
              <w:left w:val="single" w:sz="8" w:space="0" w:color="auto"/>
              <w:bottom w:val="single" w:sz="4" w:space="0" w:color="auto"/>
              <w:right w:val="single" w:sz="4" w:space="0" w:color="auto"/>
            </w:tcBorders>
            <w:shd w:val="clear" w:color="auto" w:fill="4EDFFC"/>
            <w:vAlign w:val="center"/>
            <w:hideMark/>
          </w:tcPr>
          <w:p w:rsidR="008976C5" w:rsidRPr="001F7DAE" w:rsidRDefault="008976C5" w:rsidP="00432895">
            <w:pPr>
              <w:spacing w:before="100" w:beforeAutospacing="1" w:after="100" w:afterAutospacing="1"/>
              <w:jc w:val="center"/>
              <w:rPr>
                <w:b/>
                <w:bCs/>
                <w:sz w:val="18"/>
                <w:szCs w:val="18"/>
              </w:rPr>
            </w:pPr>
          </w:p>
        </w:tc>
        <w:tc>
          <w:tcPr>
            <w:tcW w:w="734" w:type="pct"/>
            <w:vMerge/>
            <w:tcBorders>
              <w:top w:val="nil"/>
              <w:left w:val="single" w:sz="4" w:space="0" w:color="auto"/>
              <w:bottom w:val="single" w:sz="4" w:space="0" w:color="auto"/>
              <w:right w:val="single" w:sz="4" w:space="0" w:color="auto"/>
            </w:tcBorders>
            <w:shd w:val="clear" w:color="auto" w:fill="4EDFFC"/>
            <w:vAlign w:val="center"/>
            <w:hideMark/>
          </w:tcPr>
          <w:p w:rsidR="008976C5" w:rsidRPr="001F7DAE" w:rsidRDefault="008976C5" w:rsidP="00432895">
            <w:pPr>
              <w:spacing w:before="100" w:beforeAutospacing="1" w:after="100" w:afterAutospacing="1"/>
              <w:jc w:val="center"/>
              <w:rPr>
                <w:b/>
                <w:bCs/>
                <w:sz w:val="18"/>
                <w:szCs w:val="18"/>
              </w:rPr>
            </w:pPr>
          </w:p>
        </w:tc>
        <w:tc>
          <w:tcPr>
            <w:tcW w:w="734" w:type="pct"/>
            <w:vMerge/>
            <w:tcBorders>
              <w:top w:val="nil"/>
              <w:left w:val="single" w:sz="4" w:space="0" w:color="auto"/>
              <w:bottom w:val="single" w:sz="4" w:space="0" w:color="auto"/>
              <w:right w:val="single" w:sz="4" w:space="0" w:color="auto"/>
            </w:tcBorders>
            <w:shd w:val="clear" w:color="auto" w:fill="4EDFFC"/>
            <w:vAlign w:val="center"/>
            <w:hideMark/>
          </w:tcPr>
          <w:p w:rsidR="008976C5" w:rsidRPr="001F7DAE" w:rsidRDefault="008976C5" w:rsidP="00432895">
            <w:pPr>
              <w:spacing w:before="100" w:beforeAutospacing="1" w:after="100" w:afterAutospacing="1"/>
              <w:jc w:val="center"/>
              <w:rPr>
                <w:b/>
                <w:bCs/>
                <w:sz w:val="18"/>
                <w:szCs w:val="18"/>
              </w:rPr>
            </w:pPr>
          </w:p>
        </w:tc>
        <w:tc>
          <w:tcPr>
            <w:tcW w:w="734" w:type="pct"/>
            <w:vMerge/>
            <w:tcBorders>
              <w:top w:val="nil"/>
              <w:left w:val="single" w:sz="4" w:space="0" w:color="auto"/>
              <w:bottom w:val="single" w:sz="4" w:space="0" w:color="auto"/>
              <w:right w:val="single" w:sz="4" w:space="0" w:color="auto"/>
            </w:tcBorders>
            <w:shd w:val="clear" w:color="auto" w:fill="4EDFFC"/>
            <w:vAlign w:val="center"/>
            <w:hideMark/>
          </w:tcPr>
          <w:p w:rsidR="008976C5" w:rsidRPr="001F7DAE" w:rsidRDefault="008976C5" w:rsidP="00432895">
            <w:pPr>
              <w:spacing w:before="100" w:beforeAutospacing="1" w:after="100" w:afterAutospacing="1"/>
              <w:jc w:val="center"/>
              <w:rPr>
                <w:b/>
                <w:bCs/>
                <w:sz w:val="18"/>
                <w:szCs w:val="18"/>
              </w:rPr>
            </w:pPr>
          </w:p>
        </w:tc>
        <w:tc>
          <w:tcPr>
            <w:tcW w:w="628" w:type="pct"/>
            <w:vMerge/>
            <w:tcBorders>
              <w:top w:val="nil"/>
              <w:left w:val="single" w:sz="4" w:space="0" w:color="auto"/>
              <w:bottom w:val="single" w:sz="4" w:space="0" w:color="auto"/>
              <w:right w:val="single" w:sz="4" w:space="0" w:color="auto"/>
            </w:tcBorders>
            <w:shd w:val="clear" w:color="auto" w:fill="4EDFFC"/>
            <w:vAlign w:val="center"/>
            <w:hideMark/>
          </w:tcPr>
          <w:p w:rsidR="008976C5" w:rsidRPr="001F7DAE" w:rsidRDefault="008976C5" w:rsidP="00432895">
            <w:pPr>
              <w:spacing w:before="100" w:beforeAutospacing="1" w:after="100" w:afterAutospacing="1"/>
              <w:jc w:val="center"/>
              <w:rPr>
                <w:b/>
                <w:bCs/>
                <w:sz w:val="18"/>
                <w:szCs w:val="18"/>
              </w:rPr>
            </w:pPr>
          </w:p>
        </w:tc>
        <w:tc>
          <w:tcPr>
            <w:tcW w:w="613" w:type="pct"/>
            <w:vMerge/>
            <w:tcBorders>
              <w:top w:val="nil"/>
              <w:left w:val="single" w:sz="4" w:space="0" w:color="auto"/>
              <w:bottom w:val="single" w:sz="4" w:space="0" w:color="000000"/>
              <w:right w:val="single" w:sz="8" w:space="0" w:color="auto"/>
            </w:tcBorders>
            <w:shd w:val="clear" w:color="auto" w:fill="4EDFFC"/>
            <w:vAlign w:val="center"/>
            <w:hideMark/>
          </w:tcPr>
          <w:p w:rsidR="008976C5" w:rsidRPr="001F7DAE" w:rsidRDefault="008976C5" w:rsidP="00432895">
            <w:pPr>
              <w:spacing w:before="100" w:beforeAutospacing="1" w:after="100" w:afterAutospacing="1"/>
              <w:jc w:val="center"/>
              <w:rPr>
                <w:b/>
                <w:bCs/>
                <w:sz w:val="18"/>
                <w:szCs w:val="18"/>
              </w:rPr>
            </w:pPr>
          </w:p>
        </w:tc>
      </w:tr>
      <w:tr w:rsidR="008976C5" w:rsidRPr="001F7DAE" w:rsidTr="00095C19">
        <w:trPr>
          <w:trHeight w:val="207"/>
          <w:jc w:val="center"/>
        </w:trPr>
        <w:tc>
          <w:tcPr>
            <w:tcW w:w="824" w:type="pct"/>
            <w:vMerge/>
            <w:tcBorders>
              <w:top w:val="nil"/>
              <w:left w:val="single" w:sz="8" w:space="0" w:color="auto"/>
              <w:bottom w:val="single" w:sz="4" w:space="0" w:color="auto"/>
              <w:right w:val="single" w:sz="8" w:space="0" w:color="auto"/>
            </w:tcBorders>
            <w:shd w:val="clear" w:color="auto" w:fill="FFFFFF" w:themeFill="background1"/>
            <w:vAlign w:val="center"/>
            <w:hideMark/>
          </w:tcPr>
          <w:p w:rsidR="008976C5" w:rsidRPr="001F7DAE" w:rsidRDefault="008976C5" w:rsidP="00432895">
            <w:pPr>
              <w:spacing w:before="100" w:beforeAutospacing="1" w:after="100" w:afterAutospacing="1"/>
              <w:jc w:val="center"/>
              <w:rPr>
                <w:b/>
                <w:bCs/>
                <w:sz w:val="18"/>
                <w:szCs w:val="18"/>
              </w:rPr>
            </w:pPr>
          </w:p>
        </w:tc>
        <w:tc>
          <w:tcPr>
            <w:tcW w:w="733" w:type="pct"/>
            <w:vMerge/>
            <w:tcBorders>
              <w:top w:val="nil"/>
              <w:left w:val="single" w:sz="8" w:space="0" w:color="auto"/>
              <w:bottom w:val="single" w:sz="4" w:space="0" w:color="auto"/>
              <w:right w:val="single" w:sz="4" w:space="0" w:color="auto"/>
            </w:tcBorders>
            <w:shd w:val="clear" w:color="auto" w:fill="4EDFFC"/>
            <w:vAlign w:val="center"/>
            <w:hideMark/>
          </w:tcPr>
          <w:p w:rsidR="008976C5" w:rsidRPr="001F7DAE" w:rsidRDefault="008976C5" w:rsidP="00432895">
            <w:pPr>
              <w:spacing w:before="100" w:beforeAutospacing="1" w:after="100" w:afterAutospacing="1"/>
              <w:jc w:val="center"/>
              <w:rPr>
                <w:b/>
                <w:bCs/>
                <w:sz w:val="18"/>
                <w:szCs w:val="18"/>
              </w:rPr>
            </w:pPr>
          </w:p>
        </w:tc>
        <w:tc>
          <w:tcPr>
            <w:tcW w:w="734" w:type="pct"/>
            <w:vMerge/>
            <w:tcBorders>
              <w:top w:val="nil"/>
              <w:left w:val="nil"/>
              <w:bottom w:val="single" w:sz="4" w:space="0" w:color="auto"/>
              <w:right w:val="single" w:sz="4" w:space="0" w:color="auto"/>
            </w:tcBorders>
            <w:shd w:val="clear" w:color="auto" w:fill="4EDFFC"/>
            <w:vAlign w:val="center"/>
            <w:hideMark/>
          </w:tcPr>
          <w:p w:rsidR="008976C5" w:rsidRPr="001F7DAE" w:rsidRDefault="008976C5" w:rsidP="00432895">
            <w:pPr>
              <w:spacing w:before="100" w:beforeAutospacing="1" w:after="100" w:afterAutospacing="1"/>
              <w:jc w:val="center"/>
              <w:rPr>
                <w:b/>
                <w:bCs/>
                <w:sz w:val="18"/>
                <w:szCs w:val="18"/>
              </w:rPr>
            </w:pPr>
          </w:p>
        </w:tc>
        <w:tc>
          <w:tcPr>
            <w:tcW w:w="734" w:type="pct"/>
            <w:vMerge/>
            <w:tcBorders>
              <w:top w:val="nil"/>
              <w:left w:val="nil"/>
              <w:bottom w:val="single" w:sz="4" w:space="0" w:color="auto"/>
              <w:right w:val="single" w:sz="4" w:space="0" w:color="auto"/>
            </w:tcBorders>
            <w:shd w:val="clear" w:color="auto" w:fill="4EDFFC"/>
            <w:vAlign w:val="center"/>
            <w:hideMark/>
          </w:tcPr>
          <w:p w:rsidR="008976C5" w:rsidRPr="001F7DAE" w:rsidRDefault="008976C5" w:rsidP="00432895">
            <w:pPr>
              <w:spacing w:before="100" w:beforeAutospacing="1" w:after="100" w:afterAutospacing="1"/>
              <w:jc w:val="center"/>
              <w:rPr>
                <w:b/>
                <w:bCs/>
                <w:sz w:val="18"/>
                <w:szCs w:val="18"/>
              </w:rPr>
            </w:pPr>
          </w:p>
        </w:tc>
        <w:tc>
          <w:tcPr>
            <w:tcW w:w="734" w:type="pct"/>
            <w:vMerge/>
            <w:tcBorders>
              <w:top w:val="nil"/>
              <w:left w:val="nil"/>
              <w:bottom w:val="single" w:sz="4" w:space="0" w:color="auto"/>
              <w:right w:val="single" w:sz="4" w:space="0" w:color="auto"/>
            </w:tcBorders>
            <w:shd w:val="clear" w:color="auto" w:fill="4EDFFC"/>
            <w:vAlign w:val="center"/>
            <w:hideMark/>
          </w:tcPr>
          <w:p w:rsidR="008976C5" w:rsidRPr="001F7DAE" w:rsidRDefault="008976C5" w:rsidP="00432895">
            <w:pPr>
              <w:spacing w:before="100" w:beforeAutospacing="1" w:after="100" w:afterAutospacing="1"/>
              <w:jc w:val="center"/>
              <w:rPr>
                <w:b/>
                <w:bCs/>
                <w:sz w:val="18"/>
                <w:szCs w:val="18"/>
              </w:rPr>
            </w:pPr>
          </w:p>
        </w:tc>
        <w:tc>
          <w:tcPr>
            <w:tcW w:w="628" w:type="pct"/>
            <w:vMerge/>
            <w:tcBorders>
              <w:top w:val="nil"/>
              <w:left w:val="nil"/>
              <w:bottom w:val="single" w:sz="4" w:space="0" w:color="auto"/>
              <w:right w:val="single" w:sz="4" w:space="0" w:color="auto"/>
            </w:tcBorders>
            <w:shd w:val="clear" w:color="auto" w:fill="4EDFFC"/>
            <w:vAlign w:val="center"/>
            <w:hideMark/>
          </w:tcPr>
          <w:p w:rsidR="008976C5" w:rsidRPr="001F7DAE" w:rsidRDefault="008976C5" w:rsidP="00432895">
            <w:pPr>
              <w:spacing w:before="100" w:beforeAutospacing="1" w:after="100" w:afterAutospacing="1"/>
              <w:jc w:val="center"/>
              <w:rPr>
                <w:b/>
                <w:bCs/>
                <w:sz w:val="18"/>
                <w:szCs w:val="18"/>
              </w:rPr>
            </w:pPr>
          </w:p>
        </w:tc>
        <w:tc>
          <w:tcPr>
            <w:tcW w:w="613" w:type="pct"/>
            <w:vMerge/>
            <w:tcBorders>
              <w:top w:val="nil"/>
              <w:left w:val="nil"/>
              <w:bottom w:val="nil"/>
              <w:right w:val="single" w:sz="8" w:space="0" w:color="auto"/>
            </w:tcBorders>
            <w:shd w:val="clear" w:color="auto" w:fill="4EDFFC"/>
            <w:vAlign w:val="center"/>
            <w:hideMark/>
          </w:tcPr>
          <w:p w:rsidR="008976C5" w:rsidRPr="001F7DAE" w:rsidRDefault="008976C5" w:rsidP="00432895">
            <w:pPr>
              <w:spacing w:before="100" w:beforeAutospacing="1" w:after="100" w:afterAutospacing="1"/>
              <w:jc w:val="center"/>
              <w:rPr>
                <w:b/>
                <w:bCs/>
                <w:sz w:val="18"/>
                <w:szCs w:val="18"/>
              </w:rPr>
            </w:pPr>
          </w:p>
        </w:tc>
      </w:tr>
      <w:tr w:rsidR="008976C5" w:rsidRPr="001F7DAE" w:rsidTr="00095C19">
        <w:trPr>
          <w:trHeight w:val="20"/>
          <w:jc w:val="center"/>
        </w:trPr>
        <w:tc>
          <w:tcPr>
            <w:tcW w:w="824" w:type="pct"/>
            <w:tcBorders>
              <w:top w:val="nil"/>
              <w:left w:val="single" w:sz="8" w:space="0" w:color="auto"/>
              <w:bottom w:val="single" w:sz="4" w:space="0" w:color="auto"/>
              <w:right w:val="single" w:sz="8" w:space="0" w:color="auto"/>
            </w:tcBorders>
            <w:shd w:val="clear" w:color="auto" w:fill="auto"/>
            <w:vAlign w:val="center"/>
            <w:hideMark/>
          </w:tcPr>
          <w:p w:rsidR="008976C5" w:rsidRPr="001F7DAE" w:rsidRDefault="008976C5" w:rsidP="00432895">
            <w:pPr>
              <w:spacing w:before="100" w:beforeAutospacing="1" w:after="100" w:afterAutospacing="1"/>
              <w:jc w:val="center"/>
              <w:rPr>
                <w:b/>
                <w:bCs/>
                <w:sz w:val="18"/>
                <w:szCs w:val="18"/>
              </w:rPr>
            </w:pPr>
            <w:r w:rsidRPr="001F7DAE">
              <w:rPr>
                <w:b/>
                <w:bCs/>
                <w:sz w:val="18"/>
                <w:szCs w:val="18"/>
              </w:rPr>
              <w:t xml:space="preserve">F&amp;F </w:t>
            </w:r>
            <w:proofErr w:type="spellStart"/>
            <w:r w:rsidRPr="001F7DAE">
              <w:rPr>
                <w:b/>
                <w:bCs/>
                <w:sz w:val="18"/>
                <w:szCs w:val="18"/>
              </w:rPr>
              <w:t>Nos</w:t>
            </w:r>
            <w:proofErr w:type="spellEnd"/>
          </w:p>
        </w:tc>
        <w:tc>
          <w:tcPr>
            <w:tcW w:w="733" w:type="pct"/>
            <w:tcBorders>
              <w:top w:val="nil"/>
              <w:left w:val="single" w:sz="8" w:space="0" w:color="auto"/>
              <w:bottom w:val="single" w:sz="4" w:space="0" w:color="auto"/>
              <w:right w:val="single" w:sz="4" w:space="0" w:color="auto"/>
            </w:tcBorders>
            <w:shd w:val="clear" w:color="auto" w:fill="FFBDFF"/>
            <w:vAlign w:val="center"/>
            <w:hideMark/>
          </w:tcPr>
          <w:p w:rsidR="008976C5" w:rsidRPr="001F7DAE" w:rsidRDefault="008976C5" w:rsidP="00432895">
            <w:pPr>
              <w:spacing w:before="100" w:beforeAutospacing="1" w:after="100" w:afterAutospacing="1"/>
              <w:jc w:val="center"/>
              <w:rPr>
                <w:b/>
                <w:bCs/>
                <w:sz w:val="18"/>
                <w:szCs w:val="18"/>
              </w:rPr>
            </w:pPr>
            <w:r w:rsidRPr="001F7DAE">
              <w:rPr>
                <w:b/>
                <w:bCs/>
                <w:sz w:val="18"/>
                <w:szCs w:val="18"/>
              </w:rPr>
              <w:t>3</w:t>
            </w:r>
          </w:p>
        </w:tc>
        <w:tc>
          <w:tcPr>
            <w:tcW w:w="734" w:type="pct"/>
            <w:tcBorders>
              <w:top w:val="nil"/>
              <w:left w:val="nil"/>
              <w:bottom w:val="single" w:sz="4" w:space="0" w:color="auto"/>
              <w:right w:val="single" w:sz="4" w:space="0" w:color="auto"/>
            </w:tcBorders>
            <w:shd w:val="clear" w:color="auto" w:fill="FFBDFF"/>
            <w:vAlign w:val="center"/>
            <w:hideMark/>
          </w:tcPr>
          <w:p w:rsidR="008976C5" w:rsidRPr="001F7DAE" w:rsidRDefault="008976C5" w:rsidP="00432895">
            <w:pPr>
              <w:spacing w:before="100" w:beforeAutospacing="1" w:after="100" w:afterAutospacing="1"/>
              <w:jc w:val="center"/>
              <w:rPr>
                <w:b/>
                <w:bCs/>
                <w:sz w:val="18"/>
                <w:szCs w:val="18"/>
              </w:rPr>
            </w:pPr>
            <w:r w:rsidRPr="001F7DAE">
              <w:rPr>
                <w:b/>
                <w:bCs/>
                <w:sz w:val="18"/>
                <w:szCs w:val="18"/>
              </w:rPr>
              <w:t>3</w:t>
            </w:r>
          </w:p>
        </w:tc>
        <w:tc>
          <w:tcPr>
            <w:tcW w:w="734" w:type="pct"/>
            <w:tcBorders>
              <w:top w:val="nil"/>
              <w:left w:val="nil"/>
              <w:bottom w:val="single" w:sz="4" w:space="0" w:color="auto"/>
              <w:right w:val="single" w:sz="4" w:space="0" w:color="auto"/>
            </w:tcBorders>
            <w:shd w:val="clear" w:color="auto" w:fill="FFBDFF"/>
            <w:vAlign w:val="center"/>
            <w:hideMark/>
          </w:tcPr>
          <w:p w:rsidR="008976C5" w:rsidRPr="001F7DAE" w:rsidRDefault="008976C5" w:rsidP="00432895">
            <w:pPr>
              <w:spacing w:before="100" w:beforeAutospacing="1" w:after="100" w:afterAutospacing="1"/>
              <w:jc w:val="center"/>
              <w:rPr>
                <w:b/>
                <w:bCs/>
                <w:sz w:val="18"/>
                <w:szCs w:val="18"/>
              </w:rPr>
            </w:pPr>
            <w:r w:rsidRPr="001F7DAE">
              <w:rPr>
                <w:b/>
                <w:bCs/>
                <w:sz w:val="18"/>
                <w:szCs w:val="18"/>
              </w:rPr>
              <w:t>3</w:t>
            </w:r>
          </w:p>
        </w:tc>
        <w:tc>
          <w:tcPr>
            <w:tcW w:w="734" w:type="pct"/>
            <w:tcBorders>
              <w:top w:val="nil"/>
              <w:left w:val="nil"/>
              <w:bottom w:val="single" w:sz="4" w:space="0" w:color="auto"/>
              <w:right w:val="single" w:sz="4" w:space="0" w:color="auto"/>
            </w:tcBorders>
            <w:shd w:val="clear" w:color="auto" w:fill="FFBDFF"/>
            <w:vAlign w:val="center"/>
            <w:hideMark/>
          </w:tcPr>
          <w:p w:rsidR="008976C5" w:rsidRPr="001F7DAE" w:rsidRDefault="008976C5" w:rsidP="00432895">
            <w:pPr>
              <w:spacing w:before="100" w:beforeAutospacing="1" w:after="100" w:afterAutospacing="1"/>
              <w:jc w:val="center"/>
              <w:rPr>
                <w:b/>
                <w:bCs/>
                <w:sz w:val="18"/>
                <w:szCs w:val="18"/>
              </w:rPr>
            </w:pPr>
            <w:r w:rsidRPr="001F7DAE">
              <w:rPr>
                <w:b/>
                <w:bCs/>
                <w:sz w:val="18"/>
                <w:szCs w:val="18"/>
              </w:rPr>
              <w:t>N/A</w:t>
            </w:r>
          </w:p>
        </w:tc>
        <w:tc>
          <w:tcPr>
            <w:tcW w:w="628" w:type="pct"/>
            <w:tcBorders>
              <w:top w:val="nil"/>
              <w:left w:val="nil"/>
              <w:bottom w:val="single" w:sz="4" w:space="0" w:color="auto"/>
              <w:right w:val="single" w:sz="4" w:space="0" w:color="auto"/>
            </w:tcBorders>
            <w:shd w:val="clear" w:color="auto" w:fill="FFBDFF"/>
            <w:vAlign w:val="center"/>
            <w:hideMark/>
          </w:tcPr>
          <w:p w:rsidR="008976C5" w:rsidRPr="001F7DAE" w:rsidRDefault="008976C5" w:rsidP="00432895">
            <w:pPr>
              <w:spacing w:before="100" w:beforeAutospacing="1" w:after="100" w:afterAutospacing="1"/>
              <w:jc w:val="center"/>
              <w:rPr>
                <w:b/>
                <w:bCs/>
                <w:sz w:val="18"/>
                <w:szCs w:val="18"/>
              </w:rPr>
            </w:pPr>
            <w:r w:rsidRPr="001F7DAE">
              <w:rPr>
                <w:b/>
                <w:bCs/>
                <w:sz w:val="18"/>
                <w:szCs w:val="18"/>
              </w:rPr>
              <w:t>N/A</w:t>
            </w:r>
          </w:p>
        </w:tc>
        <w:tc>
          <w:tcPr>
            <w:tcW w:w="613" w:type="pct"/>
            <w:tcBorders>
              <w:top w:val="single" w:sz="4" w:space="0" w:color="auto"/>
              <w:left w:val="nil"/>
              <w:bottom w:val="single" w:sz="4" w:space="0" w:color="auto"/>
              <w:right w:val="single" w:sz="8" w:space="0" w:color="auto"/>
            </w:tcBorders>
            <w:shd w:val="clear" w:color="auto" w:fill="FFBDFF"/>
            <w:vAlign w:val="center"/>
            <w:hideMark/>
          </w:tcPr>
          <w:p w:rsidR="008976C5" w:rsidRPr="001F7DAE" w:rsidRDefault="008976C5" w:rsidP="00432895">
            <w:pPr>
              <w:spacing w:before="100" w:beforeAutospacing="1" w:after="100" w:afterAutospacing="1"/>
              <w:jc w:val="center"/>
              <w:rPr>
                <w:b/>
                <w:bCs/>
                <w:sz w:val="18"/>
                <w:szCs w:val="18"/>
              </w:rPr>
            </w:pPr>
            <w:r w:rsidRPr="001F7DAE">
              <w:rPr>
                <w:b/>
                <w:bCs/>
                <w:sz w:val="18"/>
                <w:szCs w:val="18"/>
              </w:rPr>
              <w:t>5</w:t>
            </w:r>
          </w:p>
        </w:tc>
      </w:tr>
      <w:tr w:rsidR="008976C5" w:rsidRPr="001F7DAE" w:rsidTr="00095C19">
        <w:trPr>
          <w:trHeight w:val="20"/>
          <w:jc w:val="center"/>
        </w:trPr>
        <w:tc>
          <w:tcPr>
            <w:tcW w:w="824" w:type="pct"/>
            <w:tcBorders>
              <w:top w:val="nil"/>
              <w:left w:val="single" w:sz="8" w:space="0" w:color="auto"/>
              <w:bottom w:val="single" w:sz="4" w:space="0" w:color="auto"/>
              <w:right w:val="single" w:sz="8" w:space="0" w:color="auto"/>
            </w:tcBorders>
            <w:shd w:val="clear" w:color="auto" w:fill="auto"/>
            <w:vAlign w:val="center"/>
            <w:hideMark/>
          </w:tcPr>
          <w:p w:rsidR="008976C5" w:rsidRPr="001F7DAE" w:rsidRDefault="008976C5" w:rsidP="00432895">
            <w:pPr>
              <w:spacing w:before="100" w:beforeAutospacing="1" w:after="100" w:afterAutospacing="1"/>
              <w:jc w:val="center"/>
              <w:rPr>
                <w:b/>
                <w:bCs/>
                <w:sz w:val="18"/>
                <w:szCs w:val="18"/>
              </w:rPr>
            </w:pPr>
            <w:r w:rsidRPr="001F7DAE">
              <w:rPr>
                <w:b/>
                <w:bCs/>
                <w:sz w:val="18"/>
                <w:szCs w:val="18"/>
              </w:rPr>
              <w:t>F&amp;F Tariffs</w:t>
            </w:r>
          </w:p>
        </w:tc>
        <w:tc>
          <w:tcPr>
            <w:tcW w:w="733" w:type="pct"/>
            <w:tcBorders>
              <w:top w:val="nil"/>
              <w:left w:val="single" w:sz="8" w:space="0" w:color="auto"/>
              <w:bottom w:val="single" w:sz="4" w:space="0" w:color="auto"/>
              <w:right w:val="single" w:sz="4" w:space="0" w:color="auto"/>
            </w:tcBorders>
            <w:shd w:val="clear" w:color="auto" w:fill="65E2FF"/>
            <w:vAlign w:val="center"/>
            <w:hideMark/>
          </w:tcPr>
          <w:p w:rsidR="008976C5" w:rsidRPr="001F7DAE" w:rsidRDefault="008976C5" w:rsidP="00432895">
            <w:pPr>
              <w:spacing w:before="100" w:beforeAutospacing="1" w:after="100" w:afterAutospacing="1"/>
              <w:jc w:val="center"/>
              <w:rPr>
                <w:b/>
                <w:bCs/>
                <w:sz w:val="18"/>
                <w:szCs w:val="18"/>
              </w:rPr>
            </w:pPr>
            <w:r w:rsidRPr="001F7DAE">
              <w:rPr>
                <w:b/>
                <w:bCs/>
                <w:sz w:val="18"/>
                <w:szCs w:val="18"/>
              </w:rPr>
              <w:t>1.8</w:t>
            </w:r>
          </w:p>
        </w:tc>
        <w:tc>
          <w:tcPr>
            <w:tcW w:w="734" w:type="pct"/>
            <w:tcBorders>
              <w:top w:val="nil"/>
              <w:left w:val="single" w:sz="4" w:space="0" w:color="auto"/>
              <w:bottom w:val="single" w:sz="4" w:space="0" w:color="000000"/>
              <w:right w:val="single" w:sz="4" w:space="0" w:color="auto"/>
            </w:tcBorders>
            <w:shd w:val="clear" w:color="auto" w:fill="65E2FF"/>
            <w:vAlign w:val="center"/>
            <w:hideMark/>
          </w:tcPr>
          <w:p w:rsidR="008976C5" w:rsidRPr="001F7DAE" w:rsidRDefault="008976C5" w:rsidP="00432895">
            <w:pPr>
              <w:spacing w:before="100" w:beforeAutospacing="1" w:after="100" w:afterAutospacing="1"/>
              <w:jc w:val="center"/>
              <w:rPr>
                <w:b/>
                <w:bCs/>
                <w:sz w:val="18"/>
                <w:szCs w:val="18"/>
              </w:rPr>
            </w:pPr>
            <w:r w:rsidRPr="001F7DAE">
              <w:rPr>
                <w:b/>
                <w:bCs/>
                <w:sz w:val="18"/>
                <w:szCs w:val="18"/>
              </w:rPr>
              <w:t>0.90              (6am to 6pm)</w:t>
            </w:r>
          </w:p>
        </w:tc>
        <w:tc>
          <w:tcPr>
            <w:tcW w:w="734" w:type="pct"/>
            <w:tcBorders>
              <w:top w:val="nil"/>
              <w:left w:val="single" w:sz="4" w:space="0" w:color="auto"/>
              <w:bottom w:val="single" w:sz="4" w:space="0" w:color="auto"/>
              <w:right w:val="single" w:sz="4" w:space="0" w:color="auto"/>
            </w:tcBorders>
            <w:shd w:val="clear" w:color="auto" w:fill="65E2FF"/>
            <w:vAlign w:val="center"/>
            <w:hideMark/>
          </w:tcPr>
          <w:p w:rsidR="008976C5" w:rsidRPr="001F7DAE" w:rsidRDefault="008976C5" w:rsidP="00432895">
            <w:pPr>
              <w:spacing w:before="100" w:beforeAutospacing="1" w:after="100" w:afterAutospacing="1"/>
              <w:jc w:val="center"/>
              <w:rPr>
                <w:b/>
                <w:bCs/>
                <w:sz w:val="18"/>
                <w:szCs w:val="18"/>
              </w:rPr>
            </w:pPr>
            <w:r w:rsidRPr="001F7DAE">
              <w:rPr>
                <w:b/>
                <w:bCs/>
                <w:sz w:val="18"/>
                <w:szCs w:val="18"/>
              </w:rPr>
              <w:t>1.00</w:t>
            </w:r>
          </w:p>
        </w:tc>
        <w:tc>
          <w:tcPr>
            <w:tcW w:w="734" w:type="pct"/>
            <w:tcBorders>
              <w:top w:val="nil"/>
              <w:left w:val="single" w:sz="4" w:space="0" w:color="auto"/>
              <w:bottom w:val="single" w:sz="4" w:space="0" w:color="auto"/>
              <w:right w:val="single" w:sz="4" w:space="0" w:color="auto"/>
            </w:tcBorders>
            <w:shd w:val="clear" w:color="auto" w:fill="65E2FF"/>
            <w:vAlign w:val="center"/>
            <w:hideMark/>
          </w:tcPr>
          <w:p w:rsidR="008976C5" w:rsidRPr="001F7DAE" w:rsidRDefault="008976C5" w:rsidP="00432895">
            <w:pPr>
              <w:spacing w:before="100" w:beforeAutospacing="1" w:after="100" w:afterAutospacing="1"/>
              <w:jc w:val="center"/>
              <w:rPr>
                <w:b/>
                <w:bCs/>
                <w:sz w:val="18"/>
                <w:szCs w:val="18"/>
              </w:rPr>
            </w:pPr>
            <w:r w:rsidRPr="001F7DAE">
              <w:rPr>
                <w:b/>
                <w:bCs/>
                <w:sz w:val="18"/>
                <w:szCs w:val="18"/>
              </w:rPr>
              <w:t>N/A</w:t>
            </w:r>
          </w:p>
        </w:tc>
        <w:tc>
          <w:tcPr>
            <w:tcW w:w="628" w:type="pct"/>
            <w:tcBorders>
              <w:top w:val="nil"/>
              <w:left w:val="single" w:sz="4" w:space="0" w:color="auto"/>
              <w:bottom w:val="single" w:sz="4" w:space="0" w:color="auto"/>
              <w:right w:val="single" w:sz="4" w:space="0" w:color="auto"/>
            </w:tcBorders>
            <w:shd w:val="clear" w:color="auto" w:fill="65E2FF"/>
            <w:vAlign w:val="center"/>
            <w:hideMark/>
          </w:tcPr>
          <w:p w:rsidR="008976C5" w:rsidRPr="001F7DAE" w:rsidRDefault="008976C5" w:rsidP="00432895">
            <w:pPr>
              <w:spacing w:before="100" w:beforeAutospacing="1" w:after="100" w:afterAutospacing="1"/>
              <w:jc w:val="center"/>
              <w:rPr>
                <w:b/>
                <w:bCs/>
                <w:sz w:val="18"/>
                <w:szCs w:val="18"/>
              </w:rPr>
            </w:pPr>
            <w:r w:rsidRPr="001F7DAE">
              <w:rPr>
                <w:b/>
                <w:bCs/>
                <w:sz w:val="18"/>
                <w:szCs w:val="18"/>
              </w:rPr>
              <w:t>N/A</w:t>
            </w:r>
          </w:p>
        </w:tc>
        <w:tc>
          <w:tcPr>
            <w:tcW w:w="613" w:type="pct"/>
            <w:tcBorders>
              <w:top w:val="nil"/>
              <w:left w:val="single" w:sz="4" w:space="0" w:color="auto"/>
              <w:bottom w:val="single" w:sz="4" w:space="0" w:color="000000"/>
              <w:right w:val="single" w:sz="8" w:space="0" w:color="auto"/>
            </w:tcBorders>
            <w:shd w:val="clear" w:color="auto" w:fill="65E2FF"/>
            <w:vAlign w:val="center"/>
            <w:hideMark/>
          </w:tcPr>
          <w:p w:rsidR="008976C5" w:rsidRPr="001F7DAE" w:rsidRDefault="00095C19" w:rsidP="00432895">
            <w:pPr>
              <w:spacing w:before="100" w:beforeAutospacing="1" w:after="100" w:afterAutospacing="1"/>
              <w:jc w:val="center"/>
              <w:rPr>
                <w:b/>
                <w:bCs/>
                <w:sz w:val="18"/>
                <w:szCs w:val="18"/>
              </w:rPr>
            </w:pPr>
            <w:r>
              <w:rPr>
                <w:b/>
                <w:bCs/>
                <w:sz w:val="18"/>
                <w:szCs w:val="18"/>
              </w:rPr>
              <w:t>1.00(P) &amp;(O)4/H (12-</w:t>
            </w:r>
            <w:r w:rsidR="008976C5" w:rsidRPr="001F7DAE">
              <w:rPr>
                <w:b/>
                <w:bCs/>
                <w:sz w:val="18"/>
                <w:szCs w:val="18"/>
              </w:rPr>
              <w:t>8am)</w:t>
            </w:r>
          </w:p>
        </w:tc>
      </w:tr>
      <w:tr w:rsidR="008976C5" w:rsidRPr="001F7DAE" w:rsidTr="00095C19">
        <w:trPr>
          <w:trHeight w:val="207"/>
          <w:jc w:val="center"/>
        </w:trPr>
        <w:tc>
          <w:tcPr>
            <w:tcW w:w="824" w:type="pct"/>
            <w:vMerge w:val="restart"/>
            <w:tcBorders>
              <w:top w:val="nil"/>
              <w:left w:val="single" w:sz="8" w:space="0" w:color="auto"/>
              <w:bottom w:val="single" w:sz="4" w:space="0" w:color="auto"/>
              <w:right w:val="single" w:sz="8" w:space="0" w:color="auto"/>
            </w:tcBorders>
            <w:shd w:val="clear" w:color="auto" w:fill="FFFFFF" w:themeFill="background1"/>
            <w:vAlign w:val="center"/>
            <w:hideMark/>
          </w:tcPr>
          <w:p w:rsidR="008976C5" w:rsidRPr="001F7DAE" w:rsidRDefault="008976C5" w:rsidP="00432895">
            <w:pPr>
              <w:spacing w:before="100" w:beforeAutospacing="1" w:after="100" w:afterAutospacing="1"/>
              <w:jc w:val="center"/>
              <w:rPr>
                <w:b/>
                <w:bCs/>
                <w:sz w:val="18"/>
                <w:szCs w:val="18"/>
              </w:rPr>
            </w:pPr>
            <w:r w:rsidRPr="001F7DAE">
              <w:rPr>
                <w:b/>
                <w:bCs/>
                <w:sz w:val="18"/>
                <w:szCs w:val="18"/>
              </w:rPr>
              <w:t>SMS</w:t>
            </w:r>
          </w:p>
        </w:tc>
        <w:tc>
          <w:tcPr>
            <w:tcW w:w="733" w:type="pct"/>
            <w:vMerge w:val="restart"/>
            <w:tcBorders>
              <w:top w:val="nil"/>
              <w:left w:val="single" w:sz="8" w:space="0" w:color="auto"/>
              <w:bottom w:val="single" w:sz="4" w:space="0" w:color="auto"/>
              <w:right w:val="single" w:sz="4" w:space="0" w:color="auto"/>
            </w:tcBorders>
            <w:shd w:val="clear" w:color="auto" w:fill="FFCCCC"/>
            <w:vAlign w:val="center"/>
            <w:hideMark/>
          </w:tcPr>
          <w:p w:rsidR="008976C5" w:rsidRPr="001F7DAE" w:rsidRDefault="008976C5" w:rsidP="00432895">
            <w:pPr>
              <w:spacing w:before="100" w:beforeAutospacing="1" w:after="100" w:afterAutospacing="1"/>
              <w:jc w:val="center"/>
              <w:rPr>
                <w:b/>
                <w:bCs/>
                <w:sz w:val="18"/>
                <w:szCs w:val="18"/>
              </w:rPr>
            </w:pPr>
          </w:p>
        </w:tc>
        <w:tc>
          <w:tcPr>
            <w:tcW w:w="734" w:type="pct"/>
            <w:vMerge w:val="restart"/>
            <w:tcBorders>
              <w:top w:val="nil"/>
              <w:left w:val="single" w:sz="4" w:space="0" w:color="auto"/>
              <w:bottom w:val="single" w:sz="4" w:space="0" w:color="000000"/>
              <w:right w:val="single" w:sz="4" w:space="0" w:color="auto"/>
            </w:tcBorders>
            <w:shd w:val="clear" w:color="auto" w:fill="FFCCCC"/>
            <w:vAlign w:val="center"/>
            <w:hideMark/>
          </w:tcPr>
          <w:p w:rsidR="008976C5" w:rsidRPr="001F7DAE" w:rsidRDefault="008976C5" w:rsidP="00432895">
            <w:pPr>
              <w:spacing w:before="100" w:beforeAutospacing="1" w:after="100" w:afterAutospacing="1"/>
              <w:jc w:val="center"/>
              <w:rPr>
                <w:b/>
                <w:bCs/>
                <w:sz w:val="18"/>
                <w:szCs w:val="18"/>
              </w:rPr>
            </w:pPr>
          </w:p>
        </w:tc>
        <w:tc>
          <w:tcPr>
            <w:tcW w:w="734" w:type="pct"/>
            <w:vMerge w:val="restart"/>
            <w:tcBorders>
              <w:top w:val="nil"/>
              <w:left w:val="single" w:sz="4" w:space="0" w:color="auto"/>
              <w:bottom w:val="single" w:sz="4" w:space="0" w:color="auto"/>
              <w:right w:val="single" w:sz="4" w:space="0" w:color="auto"/>
            </w:tcBorders>
            <w:shd w:val="clear" w:color="auto" w:fill="FFCCCC"/>
            <w:vAlign w:val="center"/>
            <w:hideMark/>
          </w:tcPr>
          <w:p w:rsidR="008976C5" w:rsidRPr="001F7DAE" w:rsidRDefault="008976C5" w:rsidP="00432895">
            <w:pPr>
              <w:spacing w:before="100" w:beforeAutospacing="1" w:after="100" w:afterAutospacing="1"/>
              <w:jc w:val="center"/>
              <w:rPr>
                <w:b/>
                <w:bCs/>
                <w:sz w:val="18"/>
                <w:szCs w:val="18"/>
              </w:rPr>
            </w:pPr>
          </w:p>
        </w:tc>
        <w:tc>
          <w:tcPr>
            <w:tcW w:w="734" w:type="pct"/>
            <w:vMerge w:val="restart"/>
            <w:tcBorders>
              <w:top w:val="nil"/>
              <w:left w:val="single" w:sz="4" w:space="0" w:color="auto"/>
              <w:bottom w:val="single" w:sz="4" w:space="0" w:color="auto"/>
              <w:right w:val="single" w:sz="4" w:space="0" w:color="auto"/>
            </w:tcBorders>
            <w:shd w:val="clear" w:color="auto" w:fill="FFCCCC"/>
            <w:vAlign w:val="center"/>
            <w:hideMark/>
          </w:tcPr>
          <w:p w:rsidR="008976C5" w:rsidRPr="001F7DAE" w:rsidRDefault="008976C5" w:rsidP="00432895">
            <w:pPr>
              <w:spacing w:before="100" w:beforeAutospacing="1" w:after="100" w:afterAutospacing="1"/>
              <w:jc w:val="center"/>
              <w:rPr>
                <w:b/>
                <w:bCs/>
                <w:sz w:val="18"/>
                <w:szCs w:val="18"/>
              </w:rPr>
            </w:pPr>
          </w:p>
        </w:tc>
        <w:tc>
          <w:tcPr>
            <w:tcW w:w="628" w:type="pct"/>
            <w:vMerge w:val="restart"/>
            <w:tcBorders>
              <w:top w:val="nil"/>
              <w:left w:val="single" w:sz="4" w:space="0" w:color="auto"/>
              <w:bottom w:val="single" w:sz="4" w:space="0" w:color="auto"/>
              <w:right w:val="single" w:sz="4" w:space="0" w:color="auto"/>
            </w:tcBorders>
            <w:shd w:val="clear" w:color="auto" w:fill="FFCCCC"/>
            <w:vAlign w:val="center"/>
            <w:hideMark/>
          </w:tcPr>
          <w:p w:rsidR="008976C5" w:rsidRPr="001F7DAE" w:rsidRDefault="008976C5" w:rsidP="00432895">
            <w:pPr>
              <w:spacing w:before="100" w:beforeAutospacing="1" w:after="100" w:afterAutospacing="1"/>
              <w:jc w:val="center"/>
              <w:rPr>
                <w:b/>
                <w:bCs/>
                <w:sz w:val="18"/>
                <w:szCs w:val="18"/>
              </w:rPr>
            </w:pPr>
          </w:p>
        </w:tc>
        <w:tc>
          <w:tcPr>
            <w:tcW w:w="613" w:type="pct"/>
            <w:vMerge w:val="restart"/>
            <w:tcBorders>
              <w:top w:val="nil"/>
              <w:left w:val="single" w:sz="4" w:space="0" w:color="auto"/>
              <w:bottom w:val="single" w:sz="4" w:space="0" w:color="000000"/>
              <w:right w:val="single" w:sz="8" w:space="0" w:color="auto"/>
            </w:tcBorders>
            <w:shd w:val="clear" w:color="auto" w:fill="FFCCCC"/>
            <w:vAlign w:val="center"/>
            <w:hideMark/>
          </w:tcPr>
          <w:p w:rsidR="008976C5" w:rsidRPr="001F7DAE" w:rsidRDefault="008976C5" w:rsidP="00432895">
            <w:pPr>
              <w:spacing w:before="100" w:beforeAutospacing="1" w:after="100" w:afterAutospacing="1"/>
              <w:jc w:val="center"/>
              <w:rPr>
                <w:b/>
                <w:bCs/>
                <w:sz w:val="18"/>
                <w:szCs w:val="18"/>
              </w:rPr>
            </w:pPr>
          </w:p>
        </w:tc>
      </w:tr>
      <w:tr w:rsidR="008976C5" w:rsidRPr="001F7DAE" w:rsidTr="00095C19">
        <w:trPr>
          <w:trHeight w:val="207"/>
          <w:jc w:val="center"/>
        </w:trPr>
        <w:tc>
          <w:tcPr>
            <w:tcW w:w="824" w:type="pct"/>
            <w:vMerge/>
            <w:tcBorders>
              <w:top w:val="nil"/>
              <w:left w:val="single" w:sz="8" w:space="0" w:color="auto"/>
              <w:bottom w:val="single" w:sz="4" w:space="0" w:color="auto"/>
              <w:right w:val="single" w:sz="8" w:space="0" w:color="auto"/>
            </w:tcBorders>
            <w:shd w:val="clear" w:color="auto" w:fill="FFFFFF" w:themeFill="background1"/>
            <w:vAlign w:val="center"/>
            <w:hideMark/>
          </w:tcPr>
          <w:p w:rsidR="008976C5" w:rsidRPr="001F7DAE" w:rsidRDefault="008976C5" w:rsidP="00432895">
            <w:pPr>
              <w:spacing w:before="100" w:beforeAutospacing="1" w:after="100" w:afterAutospacing="1"/>
              <w:jc w:val="center"/>
              <w:rPr>
                <w:b/>
                <w:bCs/>
                <w:sz w:val="18"/>
                <w:szCs w:val="18"/>
              </w:rPr>
            </w:pPr>
          </w:p>
        </w:tc>
        <w:tc>
          <w:tcPr>
            <w:tcW w:w="733" w:type="pct"/>
            <w:vMerge/>
            <w:tcBorders>
              <w:top w:val="nil"/>
              <w:left w:val="single" w:sz="8" w:space="0" w:color="auto"/>
              <w:bottom w:val="single" w:sz="4" w:space="0" w:color="auto"/>
              <w:right w:val="single" w:sz="4" w:space="0" w:color="auto"/>
            </w:tcBorders>
            <w:shd w:val="clear" w:color="auto" w:fill="FFCCCC"/>
            <w:vAlign w:val="center"/>
            <w:hideMark/>
          </w:tcPr>
          <w:p w:rsidR="008976C5" w:rsidRPr="001F7DAE" w:rsidRDefault="008976C5" w:rsidP="00432895">
            <w:pPr>
              <w:spacing w:before="100" w:beforeAutospacing="1" w:after="100" w:afterAutospacing="1"/>
              <w:jc w:val="center"/>
              <w:rPr>
                <w:b/>
                <w:bCs/>
                <w:sz w:val="18"/>
                <w:szCs w:val="18"/>
              </w:rPr>
            </w:pPr>
          </w:p>
        </w:tc>
        <w:tc>
          <w:tcPr>
            <w:tcW w:w="734" w:type="pct"/>
            <w:vMerge/>
            <w:tcBorders>
              <w:top w:val="nil"/>
              <w:left w:val="nil"/>
              <w:bottom w:val="single" w:sz="4" w:space="0" w:color="auto"/>
              <w:right w:val="single" w:sz="4" w:space="0" w:color="auto"/>
            </w:tcBorders>
            <w:shd w:val="clear" w:color="auto" w:fill="FFCCCC"/>
            <w:vAlign w:val="center"/>
            <w:hideMark/>
          </w:tcPr>
          <w:p w:rsidR="008976C5" w:rsidRPr="001F7DAE" w:rsidRDefault="008976C5" w:rsidP="00432895">
            <w:pPr>
              <w:spacing w:before="100" w:beforeAutospacing="1" w:after="100" w:afterAutospacing="1"/>
              <w:jc w:val="center"/>
              <w:rPr>
                <w:b/>
                <w:bCs/>
                <w:sz w:val="18"/>
                <w:szCs w:val="18"/>
              </w:rPr>
            </w:pPr>
          </w:p>
        </w:tc>
        <w:tc>
          <w:tcPr>
            <w:tcW w:w="734" w:type="pct"/>
            <w:vMerge/>
            <w:tcBorders>
              <w:top w:val="nil"/>
              <w:left w:val="nil"/>
              <w:bottom w:val="single" w:sz="4" w:space="0" w:color="auto"/>
              <w:right w:val="single" w:sz="4" w:space="0" w:color="auto"/>
            </w:tcBorders>
            <w:shd w:val="clear" w:color="auto" w:fill="FFCCCC"/>
            <w:vAlign w:val="center"/>
            <w:hideMark/>
          </w:tcPr>
          <w:p w:rsidR="008976C5" w:rsidRPr="001F7DAE" w:rsidRDefault="008976C5" w:rsidP="00432895">
            <w:pPr>
              <w:spacing w:before="100" w:beforeAutospacing="1" w:after="100" w:afterAutospacing="1"/>
              <w:jc w:val="center"/>
              <w:rPr>
                <w:b/>
                <w:bCs/>
                <w:sz w:val="18"/>
                <w:szCs w:val="18"/>
              </w:rPr>
            </w:pPr>
          </w:p>
        </w:tc>
        <w:tc>
          <w:tcPr>
            <w:tcW w:w="734" w:type="pct"/>
            <w:vMerge/>
            <w:tcBorders>
              <w:top w:val="nil"/>
              <w:left w:val="nil"/>
              <w:bottom w:val="single" w:sz="4" w:space="0" w:color="auto"/>
              <w:right w:val="single" w:sz="4" w:space="0" w:color="auto"/>
            </w:tcBorders>
            <w:shd w:val="clear" w:color="auto" w:fill="FFCCCC"/>
            <w:vAlign w:val="center"/>
            <w:hideMark/>
          </w:tcPr>
          <w:p w:rsidR="008976C5" w:rsidRPr="001F7DAE" w:rsidRDefault="008976C5" w:rsidP="00432895">
            <w:pPr>
              <w:spacing w:before="100" w:beforeAutospacing="1" w:after="100" w:afterAutospacing="1"/>
              <w:jc w:val="center"/>
              <w:rPr>
                <w:b/>
                <w:bCs/>
                <w:sz w:val="18"/>
                <w:szCs w:val="18"/>
              </w:rPr>
            </w:pPr>
          </w:p>
        </w:tc>
        <w:tc>
          <w:tcPr>
            <w:tcW w:w="628" w:type="pct"/>
            <w:vMerge/>
            <w:tcBorders>
              <w:top w:val="nil"/>
              <w:left w:val="nil"/>
              <w:bottom w:val="single" w:sz="4" w:space="0" w:color="auto"/>
              <w:right w:val="single" w:sz="4" w:space="0" w:color="auto"/>
            </w:tcBorders>
            <w:shd w:val="clear" w:color="auto" w:fill="FFCCCC"/>
            <w:vAlign w:val="center"/>
            <w:hideMark/>
          </w:tcPr>
          <w:p w:rsidR="008976C5" w:rsidRPr="001F7DAE" w:rsidRDefault="008976C5" w:rsidP="00432895">
            <w:pPr>
              <w:spacing w:before="100" w:beforeAutospacing="1" w:after="100" w:afterAutospacing="1"/>
              <w:jc w:val="center"/>
              <w:rPr>
                <w:b/>
                <w:bCs/>
                <w:sz w:val="18"/>
                <w:szCs w:val="18"/>
              </w:rPr>
            </w:pPr>
          </w:p>
        </w:tc>
        <w:tc>
          <w:tcPr>
            <w:tcW w:w="613" w:type="pct"/>
            <w:vMerge/>
            <w:tcBorders>
              <w:top w:val="nil"/>
              <w:left w:val="nil"/>
              <w:bottom w:val="single" w:sz="4" w:space="0" w:color="auto"/>
              <w:right w:val="single" w:sz="8" w:space="0" w:color="auto"/>
            </w:tcBorders>
            <w:shd w:val="clear" w:color="auto" w:fill="FFCCCC"/>
            <w:vAlign w:val="center"/>
            <w:hideMark/>
          </w:tcPr>
          <w:p w:rsidR="008976C5" w:rsidRPr="001F7DAE" w:rsidRDefault="008976C5" w:rsidP="00432895">
            <w:pPr>
              <w:spacing w:before="100" w:beforeAutospacing="1" w:after="100" w:afterAutospacing="1"/>
              <w:jc w:val="center"/>
              <w:rPr>
                <w:b/>
                <w:bCs/>
                <w:sz w:val="18"/>
                <w:szCs w:val="18"/>
              </w:rPr>
            </w:pPr>
          </w:p>
        </w:tc>
      </w:tr>
      <w:tr w:rsidR="008976C5" w:rsidRPr="001F7DAE" w:rsidTr="00095C19">
        <w:trPr>
          <w:trHeight w:val="20"/>
          <w:jc w:val="center"/>
        </w:trPr>
        <w:tc>
          <w:tcPr>
            <w:tcW w:w="824" w:type="pct"/>
            <w:tcBorders>
              <w:top w:val="nil"/>
              <w:left w:val="single" w:sz="8" w:space="0" w:color="auto"/>
              <w:bottom w:val="single" w:sz="4" w:space="0" w:color="auto"/>
              <w:right w:val="single" w:sz="8" w:space="0" w:color="auto"/>
            </w:tcBorders>
            <w:shd w:val="clear" w:color="auto" w:fill="auto"/>
            <w:vAlign w:val="center"/>
            <w:hideMark/>
          </w:tcPr>
          <w:p w:rsidR="008976C5" w:rsidRPr="001F7DAE" w:rsidRDefault="008976C5" w:rsidP="00432895">
            <w:pPr>
              <w:spacing w:before="100" w:beforeAutospacing="1" w:after="100" w:afterAutospacing="1"/>
              <w:jc w:val="center"/>
              <w:rPr>
                <w:b/>
                <w:bCs/>
                <w:sz w:val="18"/>
                <w:szCs w:val="18"/>
              </w:rPr>
            </w:pPr>
            <w:r w:rsidRPr="001F7DAE">
              <w:rPr>
                <w:b/>
                <w:bCs/>
                <w:sz w:val="18"/>
                <w:szCs w:val="18"/>
              </w:rPr>
              <w:t>On-net</w:t>
            </w:r>
          </w:p>
        </w:tc>
        <w:tc>
          <w:tcPr>
            <w:tcW w:w="733" w:type="pct"/>
            <w:tcBorders>
              <w:top w:val="nil"/>
              <w:left w:val="single" w:sz="8" w:space="0" w:color="auto"/>
              <w:bottom w:val="single" w:sz="4" w:space="0" w:color="auto"/>
              <w:right w:val="single" w:sz="4" w:space="0" w:color="auto"/>
            </w:tcBorders>
            <w:shd w:val="clear" w:color="auto" w:fill="65E2FF"/>
            <w:vAlign w:val="center"/>
            <w:hideMark/>
          </w:tcPr>
          <w:p w:rsidR="008976C5" w:rsidRPr="001F7DAE" w:rsidRDefault="008976C5" w:rsidP="00432895">
            <w:pPr>
              <w:spacing w:before="100" w:beforeAutospacing="1" w:after="100" w:afterAutospacing="1"/>
              <w:jc w:val="center"/>
              <w:rPr>
                <w:b/>
                <w:bCs/>
                <w:sz w:val="18"/>
                <w:szCs w:val="18"/>
              </w:rPr>
            </w:pPr>
            <w:r w:rsidRPr="001F7DAE">
              <w:rPr>
                <w:b/>
                <w:bCs/>
                <w:sz w:val="18"/>
                <w:szCs w:val="18"/>
              </w:rPr>
              <w:t>1.00</w:t>
            </w:r>
          </w:p>
        </w:tc>
        <w:tc>
          <w:tcPr>
            <w:tcW w:w="734" w:type="pct"/>
            <w:tcBorders>
              <w:top w:val="nil"/>
              <w:left w:val="nil"/>
              <w:bottom w:val="single" w:sz="4" w:space="0" w:color="auto"/>
              <w:right w:val="single" w:sz="4" w:space="0" w:color="auto"/>
            </w:tcBorders>
            <w:shd w:val="clear" w:color="auto" w:fill="65E2FF"/>
            <w:vAlign w:val="center"/>
            <w:hideMark/>
          </w:tcPr>
          <w:p w:rsidR="008976C5" w:rsidRPr="001F7DAE" w:rsidRDefault="008976C5" w:rsidP="00432895">
            <w:pPr>
              <w:spacing w:before="100" w:beforeAutospacing="1" w:after="100" w:afterAutospacing="1"/>
              <w:jc w:val="center"/>
              <w:rPr>
                <w:b/>
                <w:bCs/>
                <w:sz w:val="18"/>
                <w:szCs w:val="18"/>
              </w:rPr>
            </w:pPr>
            <w:r w:rsidRPr="001F7DAE">
              <w:rPr>
                <w:b/>
                <w:bCs/>
                <w:sz w:val="18"/>
                <w:szCs w:val="18"/>
              </w:rPr>
              <w:t>1.00</w:t>
            </w:r>
          </w:p>
        </w:tc>
        <w:tc>
          <w:tcPr>
            <w:tcW w:w="734" w:type="pct"/>
            <w:tcBorders>
              <w:top w:val="nil"/>
              <w:left w:val="nil"/>
              <w:bottom w:val="single" w:sz="4" w:space="0" w:color="auto"/>
              <w:right w:val="single" w:sz="4" w:space="0" w:color="auto"/>
            </w:tcBorders>
            <w:shd w:val="clear" w:color="auto" w:fill="65E2FF"/>
            <w:vAlign w:val="center"/>
            <w:hideMark/>
          </w:tcPr>
          <w:p w:rsidR="008976C5" w:rsidRPr="001F7DAE" w:rsidRDefault="008976C5" w:rsidP="00432895">
            <w:pPr>
              <w:spacing w:before="100" w:beforeAutospacing="1" w:after="100" w:afterAutospacing="1"/>
              <w:jc w:val="center"/>
              <w:rPr>
                <w:b/>
                <w:bCs/>
                <w:sz w:val="18"/>
                <w:szCs w:val="18"/>
              </w:rPr>
            </w:pPr>
            <w:r w:rsidRPr="001F7DAE">
              <w:rPr>
                <w:b/>
                <w:bCs/>
                <w:sz w:val="18"/>
                <w:szCs w:val="18"/>
              </w:rPr>
              <w:t>1.00</w:t>
            </w:r>
          </w:p>
        </w:tc>
        <w:tc>
          <w:tcPr>
            <w:tcW w:w="734" w:type="pct"/>
            <w:tcBorders>
              <w:top w:val="nil"/>
              <w:left w:val="nil"/>
              <w:bottom w:val="single" w:sz="4" w:space="0" w:color="auto"/>
              <w:right w:val="single" w:sz="4" w:space="0" w:color="auto"/>
            </w:tcBorders>
            <w:shd w:val="clear" w:color="auto" w:fill="65E2FF"/>
            <w:vAlign w:val="center"/>
            <w:hideMark/>
          </w:tcPr>
          <w:p w:rsidR="008976C5" w:rsidRPr="001F7DAE" w:rsidRDefault="008976C5" w:rsidP="00432895">
            <w:pPr>
              <w:spacing w:before="100" w:beforeAutospacing="1" w:after="100" w:afterAutospacing="1"/>
              <w:jc w:val="center"/>
              <w:rPr>
                <w:b/>
                <w:bCs/>
                <w:sz w:val="18"/>
                <w:szCs w:val="18"/>
              </w:rPr>
            </w:pPr>
            <w:r w:rsidRPr="001F7DAE">
              <w:rPr>
                <w:b/>
                <w:bCs/>
                <w:sz w:val="18"/>
                <w:szCs w:val="18"/>
              </w:rPr>
              <w:t>1.00</w:t>
            </w:r>
          </w:p>
        </w:tc>
        <w:tc>
          <w:tcPr>
            <w:tcW w:w="628" w:type="pct"/>
            <w:tcBorders>
              <w:top w:val="nil"/>
              <w:left w:val="nil"/>
              <w:bottom w:val="single" w:sz="4" w:space="0" w:color="auto"/>
              <w:right w:val="single" w:sz="4" w:space="0" w:color="auto"/>
            </w:tcBorders>
            <w:shd w:val="clear" w:color="auto" w:fill="65E2FF"/>
            <w:vAlign w:val="center"/>
            <w:hideMark/>
          </w:tcPr>
          <w:p w:rsidR="008976C5" w:rsidRPr="001F7DAE" w:rsidRDefault="008976C5" w:rsidP="00432895">
            <w:pPr>
              <w:spacing w:before="100" w:beforeAutospacing="1" w:after="100" w:afterAutospacing="1"/>
              <w:jc w:val="center"/>
              <w:rPr>
                <w:b/>
                <w:bCs/>
                <w:sz w:val="18"/>
                <w:szCs w:val="18"/>
              </w:rPr>
            </w:pPr>
            <w:r w:rsidRPr="001F7DAE">
              <w:rPr>
                <w:b/>
                <w:bCs/>
                <w:sz w:val="18"/>
                <w:szCs w:val="18"/>
              </w:rPr>
              <w:t>1.00</w:t>
            </w:r>
          </w:p>
        </w:tc>
        <w:tc>
          <w:tcPr>
            <w:tcW w:w="613" w:type="pct"/>
            <w:tcBorders>
              <w:top w:val="nil"/>
              <w:left w:val="nil"/>
              <w:bottom w:val="single" w:sz="4" w:space="0" w:color="auto"/>
              <w:right w:val="single" w:sz="8" w:space="0" w:color="auto"/>
            </w:tcBorders>
            <w:shd w:val="clear" w:color="auto" w:fill="65E2FF"/>
            <w:vAlign w:val="center"/>
            <w:hideMark/>
          </w:tcPr>
          <w:p w:rsidR="008976C5" w:rsidRPr="001F7DAE" w:rsidRDefault="008976C5" w:rsidP="00432895">
            <w:pPr>
              <w:spacing w:before="100" w:beforeAutospacing="1" w:after="100" w:afterAutospacing="1"/>
              <w:jc w:val="center"/>
              <w:rPr>
                <w:b/>
                <w:bCs/>
                <w:sz w:val="18"/>
                <w:szCs w:val="18"/>
              </w:rPr>
            </w:pPr>
            <w:r w:rsidRPr="001F7DAE">
              <w:rPr>
                <w:b/>
                <w:bCs/>
                <w:sz w:val="18"/>
                <w:szCs w:val="18"/>
              </w:rPr>
              <w:t>0.20</w:t>
            </w:r>
          </w:p>
        </w:tc>
      </w:tr>
      <w:tr w:rsidR="008976C5" w:rsidRPr="001F7DAE" w:rsidTr="00095C19">
        <w:trPr>
          <w:trHeight w:val="20"/>
          <w:jc w:val="center"/>
        </w:trPr>
        <w:tc>
          <w:tcPr>
            <w:tcW w:w="824" w:type="pct"/>
            <w:tcBorders>
              <w:top w:val="nil"/>
              <w:left w:val="single" w:sz="8" w:space="0" w:color="auto"/>
              <w:bottom w:val="single" w:sz="4" w:space="0" w:color="auto"/>
              <w:right w:val="single" w:sz="8" w:space="0" w:color="auto"/>
            </w:tcBorders>
            <w:shd w:val="clear" w:color="auto" w:fill="auto"/>
            <w:vAlign w:val="center"/>
            <w:hideMark/>
          </w:tcPr>
          <w:p w:rsidR="008976C5" w:rsidRPr="001F7DAE" w:rsidRDefault="008976C5" w:rsidP="00432895">
            <w:pPr>
              <w:spacing w:before="100" w:beforeAutospacing="1" w:after="100" w:afterAutospacing="1"/>
              <w:jc w:val="center"/>
              <w:rPr>
                <w:b/>
                <w:bCs/>
                <w:sz w:val="18"/>
                <w:szCs w:val="18"/>
              </w:rPr>
            </w:pPr>
            <w:r w:rsidRPr="001F7DAE">
              <w:rPr>
                <w:b/>
                <w:bCs/>
                <w:sz w:val="18"/>
                <w:szCs w:val="18"/>
              </w:rPr>
              <w:t>Off-net</w:t>
            </w:r>
          </w:p>
        </w:tc>
        <w:tc>
          <w:tcPr>
            <w:tcW w:w="733" w:type="pct"/>
            <w:tcBorders>
              <w:top w:val="nil"/>
              <w:left w:val="single" w:sz="8" w:space="0" w:color="auto"/>
              <w:bottom w:val="single" w:sz="4" w:space="0" w:color="auto"/>
              <w:right w:val="single" w:sz="4" w:space="0" w:color="auto"/>
            </w:tcBorders>
            <w:shd w:val="clear" w:color="auto" w:fill="FFBDFF"/>
            <w:vAlign w:val="center"/>
            <w:hideMark/>
          </w:tcPr>
          <w:p w:rsidR="008976C5" w:rsidRPr="001F7DAE" w:rsidRDefault="008976C5" w:rsidP="00432895">
            <w:pPr>
              <w:spacing w:before="100" w:beforeAutospacing="1" w:after="100" w:afterAutospacing="1"/>
              <w:jc w:val="center"/>
              <w:rPr>
                <w:b/>
                <w:bCs/>
                <w:sz w:val="18"/>
                <w:szCs w:val="18"/>
              </w:rPr>
            </w:pPr>
            <w:r w:rsidRPr="001F7DAE">
              <w:rPr>
                <w:b/>
                <w:bCs/>
                <w:sz w:val="18"/>
                <w:szCs w:val="18"/>
              </w:rPr>
              <w:t>1.00</w:t>
            </w:r>
          </w:p>
        </w:tc>
        <w:tc>
          <w:tcPr>
            <w:tcW w:w="734" w:type="pct"/>
            <w:tcBorders>
              <w:top w:val="nil"/>
              <w:left w:val="nil"/>
              <w:bottom w:val="single" w:sz="4" w:space="0" w:color="auto"/>
              <w:right w:val="single" w:sz="4" w:space="0" w:color="auto"/>
            </w:tcBorders>
            <w:shd w:val="clear" w:color="auto" w:fill="FFBDFF"/>
            <w:vAlign w:val="center"/>
            <w:hideMark/>
          </w:tcPr>
          <w:p w:rsidR="008976C5" w:rsidRPr="001F7DAE" w:rsidRDefault="008976C5" w:rsidP="00432895">
            <w:pPr>
              <w:spacing w:before="100" w:beforeAutospacing="1" w:after="100" w:afterAutospacing="1"/>
              <w:jc w:val="center"/>
              <w:rPr>
                <w:b/>
                <w:bCs/>
                <w:sz w:val="18"/>
                <w:szCs w:val="18"/>
              </w:rPr>
            </w:pPr>
            <w:r w:rsidRPr="001F7DAE">
              <w:rPr>
                <w:b/>
                <w:bCs/>
                <w:sz w:val="18"/>
                <w:szCs w:val="18"/>
              </w:rPr>
              <w:t>1.00</w:t>
            </w:r>
          </w:p>
        </w:tc>
        <w:tc>
          <w:tcPr>
            <w:tcW w:w="734" w:type="pct"/>
            <w:tcBorders>
              <w:top w:val="nil"/>
              <w:left w:val="nil"/>
              <w:bottom w:val="single" w:sz="4" w:space="0" w:color="auto"/>
              <w:right w:val="single" w:sz="4" w:space="0" w:color="auto"/>
            </w:tcBorders>
            <w:shd w:val="clear" w:color="auto" w:fill="FFBDFF"/>
            <w:vAlign w:val="center"/>
            <w:hideMark/>
          </w:tcPr>
          <w:p w:rsidR="008976C5" w:rsidRPr="001F7DAE" w:rsidRDefault="008976C5" w:rsidP="00432895">
            <w:pPr>
              <w:spacing w:before="100" w:beforeAutospacing="1" w:after="100" w:afterAutospacing="1"/>
              <w:jc w:val="center"/>
              <w:rPr>
                <w:b/>
                <w:bCs/>
                <w:sz w:val="18"/>
                <w:szCs w:val="18"/>
              </w:rPr>
            </w:pPr>
            <w:r w:rsidRPr="001F7DAE">
              <w:rPr>
                <w:b/>
                <w:bCs/>
                <w:sz w:val="18"/>
                <w:szCs w:val="18"/>
              </w:rPr>
              <w:t>1.00</w:t>
            </w:r>
          </w:p>
        </w:tc>
        <w:tc>
          <w:tcPr>
            <w:tcW w:w="734" w:type="pct"/>
            <w:tcBorders>
              <w:top w:val="nil"/>
              <w:left w:val="nil"/>
              <w:bottom w:val="single" w:sz="4" w:space="0" w:color="auto"/>
              <w:right w:val="single" w:sz="4" w:space="0" w:color="auto"/>
            </w:tcBorders>
            <w:shd w:val="clear" w:color="auto" w:fill="FFBDFF"/>
            <w:vAlign w:val="center"/>
            <w:hideMark/>
          </w:tcPr>
          <w:p w:rsidR="008976C5" w:rsidRPr="001F7DAE" w:rsidRDefault="008976C5" w:rsidP="00432895">
            <w:pPr>
              <w:spacing w:before="100" w:beforeAutospacing="1" w:after="100" w:afterAutospacing="1"/>
              <w:jc w:val="center"/>
              <w:rPr>
                <w:b/>
                <w:bCs/>
                <w:sz w:val="18"/>
                <w:szCs w:val="18"/>
              </w:rPr>
            </w:pPr>
            <w:r w:rsidRPr="001F7DAE">
              <w:rPr>
                <w:b/>
                <w:bCs/>
                <w:sz w:val="18"/>
                <w:szCs w:val="18"/>
              </w:rPr>
              <w:t>1.00</w:t>
            </w:r>
          </w:p>
        </w:tc>
        <w:tc>
          <w:tcPr>
            <w:tcW w:w="628" w:type="pct"/>
            <w:tcBorders>
              <w:top w:val="nil"/>
              <w:left w:val="nil"/>
              <w:bottom w:val="single" w:sz="4" w:space="0" w:color="auto"/>
              <w:right w:val="single" w:sz="4" w:space="0" w:color="auto"/>
            </w:tcBorders>
            <w:shd w:val="clear" w:color="auto" w:fill="FFBDFF"/>
            <w:vAlign w:val="center"/>
            <w:hideMark/>
          </w:tcPr>
          <w:p w:rsidR="008976C5" w:rsidRPr="001F7DAE" w:rsidRDefault="008976C5" w:rsidP="00432895">
            <w:pPr>
              <w:spacing w:before="100" w:beforeAutospacing="1" w:after="100" w:afterAutospacing="1"/>
              <w:jc w:val="center"/>
              <w:rPr>
                <w:b/>
                <w:bCs/>
                <w:sz w:val="18"/>
                <w:szCs w:val="18"/>
              </w:rPr>
            </w:pPr>
            <w:r w:rsidRPr="001F7DAE">
              <w:rPr>
                <w:b/>
                <w:bCs/>
                <w:sz w:val="18"/>
                <w:szCs w:val="18"/>
              </w:rPr>
              <w:t>1.00</w:t>
            </w:r>
          </w:p>
        </w:tc>
        <w:tc>
          <w:tcPr>
            <w:tcW w:w="613" w:type="pct"/>
            <w:tcBorders>
              <w:top w:val="nil"/>
              <w:left w:val="nil"/>
              <w:bottom w:val="single" w:sz="4" w:space="0" w:color="auto"/>
              <w:right w:val="single" w:sz="8" w:space="0" w:color="auto"/>
            </w:tcBorders>
            <w:shd w:val="clear" w:color="auto" w:fill="FFBDFF"/>
            <w:vAlign w:val="center"/>
            <w:hideMark/>
          </w:tcPr>
          <w:p w:rsidR="008976C5" w:rsidRPr="001F7DAE" w:rsidRDefault="008976C5" w:rsidP="00432895">
            <w:pPr>
              <w:spacing w:before="100" w:beforeAutospacing="1" w:after="100" w:afterAutospacing="1"/>
              <w:jc w:val="center"/>
              <w:rPr>
                <w:b/>
                <w:bCs/>
                <w:sz w:val="18"/>
                <w:szCs w:val="18"/>
              </w:rPr>
            </w:pPr>
            <w:r w:rsidRPr="001F7DAE">
              <w:rPr>
                <w:b/>
                <w:bCs/>
                <w:sz w:val="18"/>
                <w:szCs w:val="18"/>
              </w:rPr>
              <w:t>0.2</w:t>
            </w:r>
          </w:p>
        </w:tc>
      </w:tr>
      <w:tr w:rsidR="008976C5" w:rsidRPr="001F7DAE" w:rsidTr="00095C19">
        <w:trPr>
          <w:trHeight w:val="20"/>
          <w:jc w:val="center"/>
        </w:trPr>
        <w:tc>
          <w:tcPr>
            <w:tcW w:w="824" w:type="pct"/>
            <w:tcBorders>
              <w:top w:val="nil"/>
              <w:left w:val="single" w:sz="8" w:space="0" w:color="auto"/>
              <w:bottom w:val="single" w:sz="8" w:space="0" w:color="auto"/>
              <w:right w:val="single" w:sz="8" w:space="0" w:color="auto"/>
            </w:tcBorders>
            <w:shd w:val="clear" w:color="auto" w:fill="auto"/>
            <w:vAlign w:val="center"/>
            <w:hideMark/>
          </w:tcPr>
          <w:p w:rsidR="008976C5" w:rsidRPr="001F7DAE" w:rsidRDefault="008976C5" w:rsidP="00432895">
            <w:pPr>
              <w:spacing w:before="100" w:beforeAutospacing="1" w:after="100" w:afterAutospacing="1"/>
              <w:jc w:val="center"/>
              <w:rPr>
                <w:b/>
                <w:bCs/>
                <w:sz w:val="18"/>
                <w:szCs w:val="18"/>
              </w:rPr>
            </w:pPr>
            <w:r w:rsidRPr="001F7DAE">
              <w:rPr>
                <w:b/>
                <w:bCs/>
                <w:sz w:val="18"/>
                <w:szCs w:val="18"/>
              </w:rPr>
              <w:t>Internet</w:t>
            </w:r>
          </w:p>
        </w:tc>
        <w:tc>
          <w:tcPr>
            <w:tcW w:w="733" w:type="pct"/>
            <w:tcBorders>
              <w:top w:val="nil"/>
              <w:left w:val="single" w:sz="8" w:space="0" w:color="auto"/>
              <w:bottom w:val="single" w:sz="8" w:space="0" w:color="auto"/>
              <w:right w:val="single" w:sz="4" w:space="0" w:color="auto"/>
            </w:tcBorders>
            <w:shd w:val="clear" w:color="auto" w:fill="65E2FF"/>
            <w:vAlign w:val="center"/>
            <w:hideMark/>
          </w:tcPr>
          <w:p w:rsidR="008976C5" w:rsidRPr="001F7DAE" w:rsidRDefault="008976C5" w:rsidP="00432895">
            <w:pPr>
              <w:spacing w:before="100" w:beforeAutospacing="1" w:after="100" w:afterAutospacing="1"/>
              <w:jc w:val="center"/>
              <w:rPr>
                <w:b/>
                <w:bCs/>
                <w:sz w:val="18"/>
                <w:szCs w:val="18"/>
              </w:rPr>
            </w:pPr>
            <w:r w:rsidRPr="001F7DAE">
              <w:rPr>
                <w:b/>
                <w:bCs/>
                <w:sz w:val="18"/>
                <w:szCs w:val="18"/>
              </w:rPr>
              <w:t>15/MB</w:t>
            </w:r>
          </w:p>
        </w:tc>
        <w:tc>
          <w:tcPr>
            <w:tcW w:w="734" w:type="pct"/>
            <w:tcBorders>
              <w:top w:val="nil"/>
              <w:left w:val="nil"/>
              <w:bottom w:val="single" w:sz="8" w:space="0" w:color="auto"/>
              <w:right w:val="single" w:sz="4" w:space="0" w:color="auto"/>
            </w:tcBorders>
            <w:shd w:val="clear" w:color="auto" w:fill="65E2FF"/>
            <w:vAlign w:val="center"/>
            <w:hideMark/>
          </w:tcPr>
          <w:p w:rsidR="008976C5" w:rsidRPr="001F7DAE" w:rsidRDefault="008976C5" w:rsidP="00432895">
            <w:pPr>
              <w:spacing w:before="100" w:beforeAutospacing="1" w:after="100" w:afterAutospacing="1"/>
              <w:jc w:val="center"/>
              <w:rPr>
                <w:b/>
                <w:bCs/>
                <w:sz w:val="18"/>
                <w:szCs w:val="18"/>
              </w:rPr>
            </w:pPr>
            <w:r w:rsidRPr="001F7DAE">
              <w:rPr>
                <w:b/>
                <w:bCs/>
                <w:sz w:val="18"/>
                <w:szCs w:val="18"/>
              </w:rPr>
              <w:t>15/MB</w:t>
            </w:r>
          </w:p>
        </w:tc>
        <w:tc>
          <w:tcPr>
            <w:tcW w:w="734" w:type="pct"/>
            <w:tcBorders>
              <w:top w:val="nil"/>
              <w:left w:val="nil"/>
              <w:bottom w:val="single" w:sz="8" w:space="0" w:color="auto"/>
              <w:right w:val="single" w:sz="4" w:space="0" w:color="auto"/>
            </w:tcBorders>
            <w:shd w:val="clear" w:color="auto" w:fill="65E2FF"/>
            <w:vAlign w:val="center"/>
            <w:hideMark/>
          </w:tcPr>
          <w:p w:rsidR="008976C5" w:rsidRPr="001F7DAE" w:rsidRDefault="008976C5" w:rsidP="00432895">
            <w:pPr>
              <w:spacing w:before="100" w:beforeAutospacing="1" w:after="100" w:afterAutospacing="1"/>
              <w:jc w:val="center"/>
              <w:rPr>
                <w:b/>
                <w:bCs/>
                <w:sz w:val="18"/>
                <w:szCs w:val="18"/>
              </w:rPr>
            </w:pPr>
            <w:r w:rsidRPr="001F7DAE">
              <w:rPr>
                <w:b/>
                <w:bCs/>
                <w:sz w:val="18"/>
                <w:szCs w:val="18"/>
              </w:rPr>
              <w:t>15/MB</w:t>
            </w:r>
          </w:p>
        </w:tc>
        <w:tc>
          <w:tcPr>
            <w:tcW w:w="734" w:type="pct"/>
            <w:tcBorders>
              <w:top w:val="nil"/>
              <w:left w:val="nil"/>
              <w:bottom w:val="single" w:sz="8" w:space="0" w:color="auto"/>
              <w:right w:val="single" w:sz="4" w:space="0" w:color="auto"/>
            </w:tcBorders>
            <w:shd w:val="clear" w:color="auto" w:fill="65E2FF"/>
            <w:vAlign w:val="center"/>
            <w:hideMark/>
          </w:tcPr>
          <w:p w:rsidR="008976C5" w:rsidRPr="001F7DAE" w:rsidRDefault="008976C5" w:rsidP="00432895">
            <w:pPr>
              <w:spacing w:before="100" w:beforeAutospacing="1" w:after="100" w:afterAutospacing="1"/>
              <w:jc w:val="center"/>
              <w:rPr>
                <w:b/>
                <w:bCs/>
                <w:sz w:val="18"/>
                <w:szCs w:val="18"/>
              </w:rPr>
            </w:pPr>
            <w:r w:rsidRPr="001F7DAE">
              <w:rPr>
                <w:b/>
                <w:bCs/>
                <w:sz w:val="18"/>
                <w:szCs w:val="18"/>
              </w:rPr>
              <w:t>15/MB</w:t>
            </w:r>
          </w:p>
        </w:tc>
        <w:tc>
          <w:tcPr>
            <w:tcW w:w="628" w:type="pct"/>
            <w:tcBorders>
              <w:top w:val="nil"/>
              <w:left w:val="nil"/>
              <w:bottom w:val="single" w:sz="8" w:space="0" w:color="auto"/>
              <w:right w:val="single" w:sz="4" w:space="0" w:color="auto"/>
            </w:tcBorders>
            <w:shd w:val="clear" w:color="auto" w:fill="65E2FF"/>
            <w:vAlign w:val="center"/>
            <w:hideMark/>
          </w:tcPr>
          <w:p w:rsidR="008976C5" w:rsidRPr="001F7DAE" w:rsidRDefault="008976C5" w:rsidP="00432895">
            <w:pPr>
              <w:spacing w:before="100" w:beforeAutospacing="1" w:after="100" w:afterAutospacing="1"/>
              <w:jc w:val="center"/>
              <w:rPr>
                <w:b/>
                <w:bCs/>
                <w:sz w:val="18"/>
                <w:szCs w:val="18"/>
              </w:rPr>
            </w:pPr>
            <w:r w:rsidRPr="001F7DAE">
              <w:rPr>
                <w:b/>
                <w:bCs/>
                <w:sz w:val="18"/>
                <w:szCs w:val="18"/>
              </w:rPr>
              <w:t>15/MB</w:t>
            </w:r>
          </w:p>
        </w:tc>
        <w:tc>
          <w:tcPr>
            <w:tcW w:w="613" w:type="pct"/>
            <w:tcBorders>
              <w:top w:val="nil"/>
              <w:left w:val="nil"/>
              <w:bottom w:val="single" w:sz="8" w:space="0" w:color="auto"/>
              <w:right w:val="single" w:sz="8" w:space="0" w:color="auto"/>
            </w:tcBorders>
            <w:shd w:val="clear" w:color="auto" w:fill="65E2FF"/>
            <w:vAlign w:val="center"/>
            <w:hideMark/>
          </w:tcPr>
          <w:p w:rsidR="008976C5" w:rsidRPr="001F7DAE" w:rsidRDefault="008976C5" w:rsidP="00432895">
            <w:pPr>
              <w:spacing w:before="100" w:beforeAutospacing="1" w:after="100" w:afterAutospacing="1"/>
              <w:jc w:val="center"/>
              <w:rPr>
                <w:b/>
                <w:bCs/>
                <w:sz w:val="18"/>
                <w:szCs w:val="18"/>
              </w:rPr>
            </w:pPr>
            <w:r w:rsidRPr="001F7DAE">
              <w:rPr>
                <w:b/>
                <w:bCs/>
                <w:sz w:val="18"/>
                <w:szCs w:val="18"/>
              </w:rPr>
              <w:t>N/A</w:t>
            </w:r>
          </w:p>
        </w:tc>
      </w:tr>
    </w:tbl>
    <w:p w:rsidR="00432895" w:rsidRDefault="00432895" w:rsidP="00432895">
      <w:pPr>
        <w:spacing w:before="100" w:beforeAutospacing="1" w:after="100" w:afterAutospacing="1"/>
        <w:jc w:val="center"/>
      </w:pPr>
    </w:p>
    <w:tbl>
      <w:tblPr>
        <w:tblW w:w="8421" w:type="dxa"/>
        <w:jc w:val="center"/>
        <w:tblInd w:w="-897" w:type="dxa"/>
        <w:tblLook w:val="04A0"/>
      </w:tblPr>
      <w:tblGrid>
        <w:gridCol w:w="1601"/>
        <w:gridCol w:w="1099"/>
        <w:gridCol w:w="1260"/>
        <w:gridCol w:w="1842"/>
        <w:gridCol w:w="1329"/>
        <w:gridCol w:w="1290"/>
      </w:tblGrid>
      <w:tr w:rsidR="00432895" w:rsidRPr="00F93EAD" w:rsidTr="00095C19">
        <w:trPr>
          <w:trHeight w:val="610"/>
          <w:jc w:val="center"/>
        </w:trPr>
        <w:tc>
          <w:tcPr>
            <w:tcW w:w="1601" w:type="dxa"/>
            <w:tcBorders>
              <w:top w:val="single" w:sz="8" w:space="0" w:color="auto"/>
              <w:left w:val="single" w:sz="8" w:space="0" w:color="auto"/>
              <w:bottom w:val="single" w:sz="4" w:space="0" w:color="auto"/>
              <w:right w:val="single" w:sz="8" w:space="0" w:color="auto"/>
            </w:tcBorders>
            <w:shd w:val="clear" w:color="auto" w:fill="auto"/>
            <w:vAlign w:val="center"/>
            <w:hideMark/>
          </w:tcPr>
          <w:p w:rsidR="00432895" w:rsidRPr="00F93EAD" w:rsidRDefault="00432895" w:rsidP="00432895">
            <w:pPr>
              <w:spacing w:before="100" w:beforeAutospacing="1" w:after="100" w:afterAutospacing="1"/>
              <w:jc w:val="center"/>
              <w:rPr>
                <w:b/>
                <w:bCs/>
                <w:sz w:val="28"/>
                <w:szCs w:val="28"/>
              </w:rPr>
            </w:pPr>
            <w:r w:rsidRPr="00F93EAD">
              <w:rPr>
                <w:b/>
                <w:bCs/>
                <w:sz w:val="28"/>
                <w:szCs w:val="28"/>
              </w:rPr>
              <w:t>Company</w:t>
            </w:r>
          </w:p>
        </w:tc>
        <w:tc>
          <w:tcPr>
            <w:tcW w:w="6820" w:type="dxa"/>
            <w:gridSpan w:val="5"/>
            <w:tcBorders>
              <w:top w:val="single" w:sz="8" w:space="0" w:color="auto"/>
              <w:left w:val="nil"/>
              <w:bottom w:val="single" w:sz="4" w:space="0" w:color="auto"/>
              <w:right w:val="single" w:sz="8" w:space="0" w:color="000000"/>
            </w:tcBorders>
            <w:shd w:val="clear" w:color="auto" w:fill="FFD653"/>
            <w:vAlign w:val="center"/>
            <w:hideMark/>
          </w:tcPr>
          <w:p w:rsidR="00432895" w:rsidRPr="00F93EAD" w:rsidRDefault="00432895" w:rsidP="00432895">
            <w:pPr>
              <w:spacing w:before="100" w:beforeAutospacing="1" w:after="100" w:afterAutospacing="1"/>
              <w:jc w:val="center"/>
              <w:rPr>
                <w:b/>
                <w:bCs/>
                <w:sz w:val="28"/>
                <w:szCs w:val="28"/>
              </w:rPr>
            </w:pPr>
            <w:r w:rsidRPr="00F93EAD">
              <w:rPr>
                <w:b/>
                <w:bCs/>
                <w:sz w:val="28"/>
                <w:szCs w:val="28"/>
              </w:rPr>
              <w:t>Ufone</w:t>
            </w:r>
          </w:p>
        </w:tc>
      </w:tr>
      <w:tr w:rsidR="00432895" w:rsidRPr="00F93EAD" w:rsidTr="00095C19">
        <w:trPr>
          <w:trHeight w:val="20"/>
          <w:jc w:val="center"/>
        </w:trPr>
        <w:tc>
          <w:tcPr>
            <w:tcW w:w="1601" w:type="dxa"/>
            <w:tcBorders>
              <w:top w:val="nil"/>
              <w:left w:val="single" w:sz="8" w:space="0" w:color="auto"/>
              <w:bottom w:val="single" w:sz="4" w:space="0" w:color="auto"/>
              <w:right w:val="single" w:sz="8" w:space="0" w:color="auto"/>
            </w:tcBorders>
            <w:shd w:val="clear" w:color="auto" w:fill="auto"/>
            <w:vAlign w:val="center"/>
            <w:hideMark/>
          </w:tcPr>
          <w:p w:rsidR="00432895" w:rsidRPr="00F93EAD" w:rsidRDefault="00432895" w:rsidP="00432895">
            <w:pPr>
              <w:spacing w:before="100" w:beforeAutospacing="1" w:after="100" w:afterAutospacing="1"/>
              <w:jc w:val="center"/>
              <w:rPr>
                <w:b/>
                <w:bCs/>
              </w:rPr>
            </w:pPr>
            <w:r w:rsidRPr="00F93EAD">
              <w:rPr>
                <w:b/>
                <w:bCs/>
              </w:rPr>
              <w:t>Brand</w:t>
            </w:r>
          </w:p>
        </w:tc>
        <w:tc>
          <w:tcPr>
            <w:tcW w:w="6820" w:type="dxa"/>
            <w:gridSpan w:val="5"/>
            <w:tcBorders>
              <w:top w:val="single" w:sz="4" w:space="0" w:color="auto"/>
              <w:left w:val="nil"/>
              <w:bottom w:val="single" w:sz="4" w:space="0" w:color="auto"/>
              <w:right w:val="single" w:sz="8" w:space="0" w:color="000000"/>
            </w:tcBorders>
            <w:shd w:val="clear" w:color="auto" w:fill="D0FA38"/>
            <w:vAlign w:val="center"/>
            <w:hideMark/>
          </w:tcPr>
          <w:p w:rsidR="00432895" w:rsidRPr="00F93EAD" w:rsidRDefault="00432895" w:rsidP="00432895">
            <w:pPr>
              <w:spacing w:before="100" w:beforeAutospacing="1" w:after="100" w:afterAutospacing="1"/>
              <w:jc w:val="center"/>
              <w:rPr>
                <w:b/>
                <w:bCs/>
              </w:rPr>
            </w:pPr>
          </w:p>
        </w:tc>
      </w:tr>
      <w:tr w:rsidR="00432895" w:rsidRPr="00F93EAD" w:rsidTr="00095C19">
        <w:trPr>
          <w:trHeight w:val="20"/>
          <w:jc w:val="center"/>
        </w:trPr>
        <w:tc>
          <w:tcPr>
            <w:tcW w:w="1601" w:type="dxa"/>
            <w:tcBorders>
              <w:top w:val="nil"/>
              <w:left w:val="single" w:sz="8" w:space="0" w:color="auto"/>
              <w:bottom w:val="single" w:sz="4" w:space="0" w:color="auto"/>
              <w:right w:val="single" w:sz="8" w:space="0" w:color="auto"/>
            </w:tcBorders>
            <w:shd w:val="clear" w:color="auto" w:fill="auto"/>
            <w:vAlign w:val="center"/>
            <w:hideMark/>
          </w:tcPr>
          <w:p w:rsidR="00432895" w:rsidRPr="00F93EAD" w:rsidRDefault="00432895" w:rsidP="00432895">
            <w:pPr>
              <w:spacing w:before="100" w:beforeAutospacing="1" w:after="100" w:afterAutospacing="1"/>
              <w:jc w:val="center"/>
              <w:rPr>
                <w:b/>
                <w:bCs/>
              </w:rPr>
            </w:pPr>
            <w:r w:rsidRPr="00F93EAD">
              <w:rPr>
                <w:b/>
                <w:bCs/>
                <w:sz w:val="22"/>
                <w:szCs w:val="22"/>
              </w:rPr>
              <w:t>Package Name</w:t>
            </w:r>
          </w:p>
        </w:tc>
        <w:tc>
          <w:tcPr>
            <w:tcW w:w="1099" w:type="dxa"/>
            <w:tcBorders>
              <w:top w:val="nil"/>
              <w:left w:val="nil"/>
              <w:bottom w:val="single" w:sz="4" w:space="0" w:color="auto"/>
              <w:right w:val="single" w:sz="4" w:space="0" w:color="auto"/>
            </w:tcBorders>
            <w:shd w:val="clear" w:color="auto" w:fill="FFD653"/>
            <w:vAlign w:val="center"/>
            <w:hideMark/>
          </w:tcPr>
          <w:p w:rsidR="00432895" w:rsidRPr="00F93EAD" w:rsidRDefault="00432895" w:rsidP="00432895">
            <w:pPr>
              <w:spacing w:before="100" w:beforeAutospacing="1" w:after="100" w:afterAutospacing="1"/>
              <w:jc w:val="center"/>
              <w:rPr>
                <w:b/>
                <w:bCs/>
              </w:rPr>
            </w:pPr>
            <w:r w:rsidRPr="00F93EAD">
              <w:rPr>
                <w:b/>
                <w:bCs/>
                <w:sz w:val="22"/>
                <w:szCs w:val="22"/>
              </w:rPr>
              <w:t>U 3min package</w:t>
            </w:r>
          </w:p>
        </w:tc>
        <w:tc>
          <w:tcPr>
            <w:tcW w:w="1260" w:type="dxa"/>
            <w:tcBorders>
              <w:top w:val="nil"/>
              <w:left w:val="nil"/>
              <w:bottom w:val="single" w:sz="4" w:space="0" w:color="auto"/>
              <w:right w:val="single" w:sz="4" w:space="0" w:color="auto"/>
            </w:tcBorders>
            <w:shd w:val="clear" w:color="auto" w:fill="FFD653"/>
            <w:vAlign w:val="center"/>
            <w:hideMark/>
          </w:tcPr>
          <w:p w:rsidR="00432895" w:rsidRPr="00F93EAD" w:rsidRDefault="00432895" w:rsidP="00432895">
            <w:pPr>
              <w:spacing w:before="100" w:beforeAutospacing="1" w:after="100" w:afterAutospacing="1"/>
              <w:jc w:val="center"/>
              <w:rPr>
                <w:b/>
                <w:bCs/>
              </w:rPr>
            </w:pPr>
            <w:proofErr w:type="spellStart"/>
            <w:r w:rsidRPr="00F93EAD">
              <w:rPr>
                <w:b/>
                <w:bCs/>
                <w:sz w:val="22"/>
                <w:szCs w:val="22"/>
              </w:rPr>
              <w:t>Paanch</w:t>
            </w:r>
            <w:proofErr w:type="spellEnd"/>
            <w:r w:rsidRPr="00F93EAD">
              <w:rPr>
                <w:b/>
                <w:bCs/>
                <w:sz w:val="22"/>
                <w:szCs w:val="22"/>
              </w:rPr>
              <w:t xml:space="preserve"> ka </w:t>
            </w:r>
            <w:proofErr w:type="spellStart"/>
            <w:r w:rsidRPr="00F93EAD">
              <w:rPr>
                <w:b/>
                <w:bCs/>
                <w:sz w:val="22"/>
                <w:szCs w:val="22"/>
              </w:rPr>
              <w:t>Pandra</w:t>
            </w:r>
            <w:proofErr w:type="spellEnd"/>
          </w:p>
        </w:tc>
        <w:tc>
          <w:tcPr>
            <w:tcW w:w="1842" w:type="dxa"/>
            <w:tcBorders>
              <w:top w:val="nil"/>
              <w:left w:val="nil"/>
              <w:bottom w:val="single" w:sz="4" w:space="0" w:color="auto"/>
              <w:right w:val="single" w:sz="4" w:space="0" w:color="auto"/>
            </w:tcBorders>
            <w:shd w:val="clear" w:color="auto" w:fill="FFD653"/>
            <w:vAlign w:val="center"/>
            <w:hideMark/>
          </w:tcPr>
          <w:p w:rsidR="00432895" w:rsidRPr="00F93EAD" w:rsidRDefault="00432895" w:rsidP="00432895">
            <w:pPr>
              <w:spacing w:before="100" w:beforeAutospacing="1" w:after="100" w:afterAutospacing="1"/>
              <w:jc w:val="center"/>
              <w:rPr>
                <w:b/>
                <w:bCs/>
              </w:rPr>
            </w:pPr>
            <w:r w:rsidRPr="00F93EAD">
              <w:rPr>
                <w:b/>
                <w:bCs/>
                <w:sz w:val="22"/>
                <w:szCs w:val="22"/>
              </w:rPr>
              <w:t xml:space="preserve">Life plus </w:t>
            </w:r>
            <w:proofErr w:type="spellStart"/>
            <w:r w:rsidRPr="00F93EAD">
              <w:rPr>
                <w:b/>
                <w:bCs/>
                <w:sz w:val="22"/>
                <w:szCs w:val="22"/>
              </w:rPr>
              <w:t>pakage</w:t>
            </w:r>
            <w:proofErr w:type="spellEnd"/>
          </w:p>
        </w:tc>
        <w:tc>
          <w:tcPr>
            <w:tcW w:w="1329" w:type="dxa"/>
            <w:tcBorders>
              <w:top w:val="nil"/>
              <w:left w:val="nil"/>
              <w:bottom w:val="single" w:sz="4" w:space="0" w:color="auto"/>
              <w:right w:val="single" w:sz="4" w:space="0" w:color="auto"/>
            </w:tcBorders>
            <w:shd w:val="clear" w:color="auto" w:fill="FFD653"/>
            <w:vAlign w:val="center"/>
            <w:hideMark/>
          </w:tcPr>
          <w:p w:rsidR="00432895" w:rsidRPr="00F93EAD" w:rsidRDefault="00432895" w:rsidP="00432895">
            <w:pPr>
              <w:spacing w:before="100" w:beforeAutospacing="1" w:after="100" w:afterAutospacing="1"/>
              <w:jc w:val="center"/>
              <w:rPr>
                <w:b/>
                <w:bCs/>
              </w:rPr>
            </w:pPr>
            <w:r w:rsidRPr="00F93EAD">
              <w:rPr>
                <w:b/>
                <w:bCs/>
                <w:sz w:val="22"/>
                <w:szCs w:val="22"/>
              </w:rPr>
              <w:t>Public Demand</w:t>
            </w:r>
          </w:p>
        </w:tc>
        <w:tc>
          <w:tcPr>
            <w:tcW w:w="1290" w:type="dxa"/>
            <w:tcBorders>
              <w:top w:val="nil"/>
              <w:left w:val="nil"/>
              <w:bottom w:val="single" w:sz="4" w:space="0" w:color="auto"/>
              <w:right w:val="single" w:sz="8" w:space="0" w:color="auto"/>
            </w:tcBorders>
            <w:shd w:val="clear" w:color="auto" w:fill="FFD653"/>
            <w:vAlign w:val="center"/>
            <w:hideMark/>
          </w:tcPr>
          <w:p w:rsidR="00432895" w:rsidRPr="00F93EAD" w:rsidRDefault="00432895" w:rsidP="00432895">
            <w:pPr>
              <w:spacing w:before="100" w:beforeAutospacing="1" w:after="100" w:afterAutospacing="1"/>
              <w:jc w:val="center"/>
              <w:rPr>
                <w:b/>
                <w:bCs/>
              </w:rPr>
            </w:pPr>
            <w:r w:rsidRPr="00F93EAD">
              <w:rPr>
                <w:b/>
                <w:bCs/>
                <w:sz w:val="22"/>
                <w:szCs w:val="22"/>
              </w:rPr>
              <w:t>1 number free</w:t>
            </w:r>
          </w:p>
        </w:tc>
      </w:tr>
      <w:tr w:rsidR="00432895" w:rsidRPr="00F93EAD" w:rsidTr="00095C19">
        <w:trPr>
          <w:trHeight w:val="20"/>
          <w:jc w:val="center"/>
        </w:trPr>
        <w:tc>
          <w:tcPr>
            <w:tcW w:w="1601" w:type="dxa"/>
            <w:tcBorders>
              <w:top w:val="nil"/>
              <w:left w:val="single" w:sz="8" w:space="0" w:color="auto"/>
              <w:bottom w:val="single" w:sz="4" w:space="0" w:color="auto"/>
              <w:right w:val="single" w:sz="8" w:space="0" w:color="auto"/>
            </w:tcBorders>
            <w:shd w:val="clear" w:color="auto" w:fill="auto"/>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Billing Pulse</w:t>
            </w:r>
          </w:p>
        </w:tc>
        <w:tc>
          <w:tcPr>
            <w:tcW w:w="1099" w:type="dxa"/>
            <w:tcBorders>
              <w:top w:val="nil"/>
              <w:left w:val="nil"/>
              <w:bottom w:val="single" w:sz="4" w:space="0" w:color="auto"/>
              <w:right w:val="single" w:sz="4" w:space="0" w:color="auto"/>
            </w:tcBorders>
            <w:shd w:val="clear" w:color="auto" w:fill="D0FA38"/>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3-min</w:t>
            </w:r>
          </w:p>
        </w:tc>
        <w:tc>
          <w:tcPr>
            <w:tcW w:w="1260" w:type="dxa"/>
            <w:tcBorders>
              <w:top w:val="nil"/>
              <w:left w:val="nil"/>
              <w:bottom w:val="single" w:sz="4" w:space="0" w:color="auto"/>
              <w:right w:val="single" w:sz="4" w:space="0" w:color="auto"/>
            </w:tcBorders>
            <w:shd w:val="clear" w:color="auto" w:fill="D0FA38"/>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30-sec</w:t>
            </w:r>
          </w:p>
        </w:tc>
        <w:tc>
          <w:tcPr>
            <w:tcW w:w="1842" w:type="dxa"/>
            <w:tcBorders>
              <w:top w:val="nil"/>
              <w:left w:val="nil"/>
              <w:bottom w:val="single" w:sz="4" w:space="0" w:color="auto"/>
              <w:right w:val="single" w:sz="4" w:space="0" w:color="auto"/>
            </w:tcBorders>
            <w:shd w:val="clear" w:color="auto" w:fill="D0FA38"/>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30-sec</w:t>
            </w:r>
          </w:p>
        </w:tc>
        <w:tc>
          <w:tcPr>
            <w:tcW w:w="1329" w:type="dxa"/>
            <w:tcBorders>
              <w:top w:val="nil"/>
              <w:left w:val="nil"/>
              <w:bottom w:val="single" w:sz="4" w:space="0" w:color="auto"/>
              <w:right w:val="single" w:sz="4" w:space="0" w:color="auto"/>
            </w:tcBorders>
            <w:shd w:val="clear" w:color="auto" w:fill="D0FA38"/>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30-sec</w:t>
            </w:r>
          </w:p>
        </w:tc>
        <w:tc>
          <w:tcPr>
            <w:tcW w:w="1290" w:type="dxa"/>
            <w:tcBorders>
              <w:top w:val="nil"/>
              <w:left w:val="nil"/>
              <w:bottom w:val="single" w:sz="4" w:space="0" w:color="auto"/>
              <w:right w:val="single" w:sz="8" w:space="0" w:color="auto"/>
            </w:tcBorders>
            <w:shd w:val="clear" w:color="auto" w:fill="D0FA38"/>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60-sec</w:t>
            </w:r>
          </w:p>
        </w:tc>
      </w:tr>
      <w:tr w:rsidR="00432895" w:rsidRPr="00F93EAD" w:rsidTr="00095C19">
        <w:trPr>
          <w:trHeight w:val="20"/>
          <w:jc w:val="center"/>
        </w:trPr>
        <w:tc>
          <w:tcPr>
            <w:tcW w:w="1601" w:type="dxa"/>
            <w:tcBorders>
              <w:top w:val="nil"/>
              <w:left w:val="single" w:sz="8" w:space="0" w:color="auto"/>
              <w:bottom w:val="single" w:sz="4" w:space="0" w:color="auto"/>
              <w:right w:val="single" w:sz="8" w:space="0" w:color="auto"/>
            </w:tcBorders>
            <w:shd w:val="clear" w:color="auto" w:fill="auto"/>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Charges</w:t>
            </w:r>
          </w:p>
        </w:tc>
        <w:tc>
          <w:tcPr>
            <w:tcW w:w="1099" w:type="dxa"/>
            <w:tcBorders>
              <w:top w:val="nil"/>
              <w:left w:val="nil"/>
              <w:bottom w:val="single" w:sz="4" w:space="0" w:color="auto"/>
              <w:right w:val="single" w:sz="4" w:space="0" w:color="auto"/>
            </w:tcBorders>
            <w:shd w:val="clear" w:color="auto" w:fill="FFD653"/>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Zero</w:t>
            </w:r>
          </w:p>
        </w:tc>
        <w:tc>
          <w:tcPr>
            <w:tcW w:w="1260" w:type="dxa"/>
            <w:tcBorders>
              <w:top w:val="nil"/>
              <w:left w:val="nil"/>
              <w:bottom w:val="single" w:sz="4" w:space="0" w:color="auto"/>
              <w:right w:val="single" w:sz="4" w:space="0" w:color="auto"/>
            </w:tcBorders>
            <w:shd w:val="clear" w:color="auto" w:fill="FFD653"/>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Zero</w:t>
            </w:r>
          </w:p>
        </w:tc>
        <w:tc>
          <w:tcPr>
            <w:tcW w:w="1842" w:type="dxa"/>
            <w:tcBorders>
              <w:top w:val="nil"/>
              <w:left w:val="nil"/>
              <w:bottom w:val="single" w:sz="4" w:space="0" w:color="auto"/>
              <w:right w:val="single" w:sz="4" w:space="0" w:color="auto"/>
            </w:tcBorders>
            <w:shd w:val="clear" w:color="auto" w:fill="FFD653"/>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1</w:t>
            </w:r>
          </w:p>
        </w:tc>
        <w:tc>
          <w:tcPr>
            <w:tcW w:w="1329" w:type="dxa"/>
            <w:tcBorders>
              <w:top w:val="nil"/>
              <w:left w:val="nil"/>
              <w:bottom w:val="single" w:sz="4" w:space="0" w:color="auto"/>
              <w:right w:val="single" w:sz="4" w:space="0" w:color="auto"/>
            </w:tcBorders>
            <w:shd w:val="clear" w:color="auto" w:fill="FFD653"/>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Zero</w:t>
            </w:r>
          </w:p>
        </w:tc>
        <w:tc>
          <w:tcPr>
            <w:tcW w:w="1290" w:type="dxa"/>
            <w:tcBorders>
              <w:top w:val="nil"/>
              <w:left w:val="nil"/>
              <w:bottom w:val="single" w:sz="4" w:space="0" w:color="auto"/>
              <w:right w:val="single" w:sz="8" w:space="0" w:color="auto"/>
            </w:tcBorders>
            <w:shd w:val="clear" w:color="auto" w:fill="FFD653"/>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Zero</w:t>
            </w:r>
          </w:p>
        </w:tc>
      </w:tr>
      <w:tr w:rsidR="00432895" w:rsidRPr="00F93EAD" w:rsidTr="00095C19">
        <w:trPr>
          <w:trHeight w:val="20"/>
          <w:jc w:val="center"/>
        </w:trPr>
        <w:tc>
          <w:tcPr>
            <w:tcW w:w="1601" w:type="dxa"/>
            <w:tcBorders>
              <w:top w:val="nil"/>
              <w:left w:val="single" w:sz="8" w:space="0" w:color="auto"/>
              <w:bottom w:val="single" w:sz="4" w:space="0" w:color="auto"/>
              <w:right w:val="single" w:sz="8" w:space="0" w:color="auto"/>
            </w:tcBorders>
            <w:shd w:val="clear" w:color="auto" w:fill="auto"/>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On-net * Tariffs</w:t>
            </w:r>
          </w:p>
        </w:tc>
        <w:tc>
          <w:tcPr>
            <w:tcW w:w="1099" w:type="dxa"/>
            <w:tcBorders>
              <w:top w:val="nil"/>
              <w:left w:val="nil"/>
              <w:bottom w:val="nil"/>
              <w:right w:val="single" w:sz="4" w:space="0" w:color="auto"/>
            </w:tcBorders>
            <w:shd w:val="clear" w:color="auto" w:fill="D0FA38"/>
            <w:vAlign w:val="center"/>
            <w:hideMark/>
          </w:tcPr>
          <w:p w:rsidR="00432895" w:rsidRPr="00F93EAD" w:rsidRDefault="00095C19" w:rsidP="00432895">
            <w:pPr>
              <w:spacing w:before="100" w:beforeAutospacing="1" w:after="100" w:afterAutospacing="1"/>
              <w:jc w:val="center"/>
              <w:rPr>
                <w:b/>
                <w:bCs/>
                <w:sz w:val="18"/>
                <w:szCs w:val="18"/>
              </w:rPr>
            </w:pPr>
            <w:r w:rsidRPr="00F93EAD">
              <w:rPr>
                <w:b/>
                <w:bCs/>
                <w:sz w:val="18"/>
                <w:szCs w:val="18"/>
              </w:rPr>
              <w:t>Rs.2/3</w:t>
            </w:r>
            <w:r w:rsidR="00432895" w:rsidRPr="00F93EAD">
              <w:rPr>
                <w:b/>
                <w:bCs/>
                <w:sz w:val="18"/>
                <w:szCs w:val="18"/>
              </w:rPr>
              <w:t>min</w:t>
            </w:r>
          </w:p>
        </w:tc>
        <w:tc>
          <w:tcPr>
            <w:tcW w:w="1260" w:type="dxa"/>
            <w:tcBorders>
              <w:top w:val="nil"/>
              <w:left w:val="nil"/>
              <w:bottom w:val="single" w:sz="4" w:space="0" w:color="auto"/>
              <w:right w:val="single" w:sz="4" w:space="0" w:color="auto"/>
            </w:tcBorders>
            <w:shd w:val="clear" w:color="auto" w:fill="D0FA38"/>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2.25</w:t>
            </w:r>
          </w:p>
        </w:tc>
        <w:tc>
          <w:tcPr>
            <w:tcW w:w="1842" w:type="dxa"/>
            <w:tcBorders>
              <w:top w:val="nil"/>
              <w:left w:val="nil"/>
              <w:bottom w:val="nil"/>
              <w:right w:val="single" w:sz="4" w:space="0" w:color="auto"/>
            </w:tcBorders>
            <w:shd w:val="clear" w:color="auto" w:fill="D0FA38"/>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1.125</w:t>
            </w:r>
          </w:p>
        </w:tc>
        <w:tc>
          <w:tcPr>
            <w:tcW w:w="1329" w:type="dxa"/>
            <w:tcBorders>
              <w:top w:val="nil"/>
              <w:left w:val="nil"/>
              <w:bottom w:val="nil"/>
              <w:right w:val="single" w:sz="4" w:space="0" w:color="auto"/>
            </w:tcBorders>
            <w:shd w:val="clear" w:color="auto" w:fill="D0FA38"/>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1.98</w:t>
            </w:r>
          </w:p>
        </w:tc>
        <w:tc>
          <w:tcPr>
            <w:tcW w:w="1290" w:type="dxa"/>
            <w:tcBorders>
              <w:top w:val="nil"/>
              <w:left w:val="nil"/>
              <w:bottom w:val="nil"/>
              <w:right w:val="single" w:sz="8" w:space="0" w:color="auto"/>
            </w:tcBorders>
            <w:shd w:val="clear" w:color="auto" w:fill="D0FA38"/>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1.00</w:t>
            </w:r>
          </w:p>
        </w:tc>
      </w:tr>
      <w:tr w:rsidR="00432895" w:rsidRPr="00F93EAD" w:rsidTr="00095C19">
        <w:trPr>
          <w:trHeight w:val="207"/>
          <w:jc w:val="center"/>
        </w:trPr>
        <w:tc>
          <w:tcPr>
            <w:tcW w:w="1601" w:type="dxa"/>
            <w:vMerge w:val="restart"/>
            <w:tcBorders>
              <w:top w:val="nil"/>
              <w:left w:val="single" w:sz="8" w:space="0" w:color="auto"/>
              <w:bottom w:val="single" w:sz="4" w:space="0" w:color="auto"/>
              <w:right w:val="single" w:sz="8" w:space="0" w:color="auto"/>
            </w:tcBorders>
            <w:shd w:val="clear" w:color="auto" w:fill="auto"/>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Happy Hours/LNO**</w:t>
            </w:r>
          </w:p>
        </w:tc>
        <w:tc>
          <w:tcPr>
            <w:tcW w:w="1099" w:type="dxa"/>
            <w:vMerge w:val="restart"/>
            <w:tcBorders>
              <w:top w:val="single" w:sz="4" w:space="0" w:color="auto"/>
              <w:left w:val="single" w:sz="4" w:space="0" w:color="auto"/>
              <w:bottom w:val="single" w:sz="4" w:space="0" w:color="auto"/>
              <w:right w:val="single" w:sz="4" w:space="0" w:color="auto"/>
            </w:tcBorders>
            <w:shd w:val="clear" w:color="auto" w:fill="FFD653"/>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NA</w:t>
            </w:r>
          </w:p>
        </w:tc>
        <w:tc>
          <w:tcPr>
            <w:tcW w:w="1260" w:type="dxa"/>
            <w:vMerge w:val="restart"/>
            <w:tcBorders>
              <w:top w:val="nil"/>
              <w:left w:val="single" w:sz="4" w:space="0" w:color="auto"/>
              <w:bottom w:val="single" w:sz="4" w:space="0" w:color="auto"/>
              <w:right w:val="single" w:sz="4" w:space="0" w:color="auto"/>
            </w:tcBorders>
            <w:shd w:val="clear" w:color="auto" w:fill="FFD653"/>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NA</w:t>
            </w:r>
          </w:p>
        </w:tc>
        <w:tc>
          <w:tcPr>
            <w:tcW w:w="1842" w:type="dxa"/>
            <w:vMerge w:val="restart"/>
            <w:tcBorders>
              <w:top w:val="single" w:sz="4" w:space="0" w:color="auto"/>
              <w:left w:val="single" w:sz="4" w:space="0" w:color="auto"/>
              <w:bottom w:val="single" w:sz="4" w:space="0" w:color="auto"/>
              <w:right w:val="single" w:sz="4" w:space="0" w:color="auto"/>
            </w:tcBorders>
            <w:shd w:val="clear" w:color="auto" w:fill="FFD653"/>
            <w:vAlign w:val="center"/>
            <w:hideMark/>
          </w:tcPr>
          <w:p w:rsidR="00432895" w:rsidRPr="00F93EAD" w:rsidRDefault="00095C19" w:rsidP="00432895">
            <w:pPr>
              <w:spacing w:before="100" w:beforeAutospacing="1" w:after="100" w:afterAutospacing="1"/>
              <w:jc w:val="center"/>
              <w:rPr>
                <w:b/>
                <w:bCs/>
                <w:sz w:val="18"/>
                <w:szCs w:val="18"/>
              </w:rPr>
            </w:pPr>
            <w:r w:rsidRPr="00F93EAD">
              <w:rPr>
                <w:b/>
                <w:bCs/>
                <w:sz w:val="18"/>
                <w:szCs w:val="18"/>
              </w:rPr>
              <w:t>2.5/hour(12am-</w:t>
            </w:r>
            <w:r w:rsidR="00432895" w:rsidRPr="00F93EAD">
              <w:rPr>
                <w:b/>
                <w:bCs/>
                <w:sz w:val="18"/>
                <w:szCs w:val="18"/>
              </w:rPr>
              <w:t>7am)</w:t>
            </w:r>
          </w:p>
        </w:tc>
        <w:tc>
          <w:tcPr>
            <w:tcW w:w="1329" w:type="dxa"/>
            <w:vMerge w:val="restart"/>
            <w:tcBorders>
              <w:top w:val="single" w:sz="4" w:space="0" w:color="auto"/>
              <w:left w:val="single" w:sz="4" w:space="0" w:color="auto"/>
              <w:bottom w:val="single" w:sz="4" w:space="0" w:color="auto"/>
              <w:right w:val="single" w:sz="4" w:space="0" w:color="auto"/>
            </w:tcBorders>
            <w:shd w:val="clear" w:color="auto" w:fill="FFD653"/>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NA</w:t>
            </w:r>
          </w:p>
        </w:tc>
        <w:tc>
          <w:tcPr>
            <w:tcW w:w="1290" w:type="dxa"/>
            <w:vMerge w:val="restart"/>
            <w:tcBorders>
              <w:top w:val="single" w:sz="4" w:space="0" w:color="auto"/>
              <w:left w:val="single" w:sz="4" w:space="0" w:color="auto"/>
              <w:bottom w:val="single" w:sz="4" w:space="0" w:color="auto"/>
              <w:right w:val="single" w:sz="4" w:space="0" w:color="auto"/>
            </w:tcBorders>
            <w:shd w:val="clear" w:color="auto" w:fill="FFD653"/>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NA</w:t>
            </w:r>
          </w:p>
        </w:tc>
      </w:tr>
      <w:tr w:rsidR="00432895" w:rsidRPr="00F93EAD" w:rsidTr="00095C19">
        <w:trPr>
          <w:trHeight w:val="207"/>
          <w:jc w:val="center"/>
        </w:trPr>
        <w:tc>
          <w:tcPr>
            <w:tcW w:w="1601" w:type="dxa"/>
            <w:vMerge/>
            <w:tcBorders>
              <w:top w:val="nil"/>
              <w:left w:val="single" w:sz="8" w:space="0" w:color="auto"/>
              <w:bottom w:val="single" w:sz="4" w:space="0" w:color="auto"/>
              <w:right w:val="single" w:sz="8" w:space="0" w:color="auto"/>
            </w:tcBorders>
            <w:vAlign w:val="center"/>
            <w:hideMark/>
          </w:tcPr>
          <w:p w:rsidR="00432895" w:rsidRPr="00F93EAD" w:rsidRDefault="00432895" w:rsidP="00432895">
            <w:pPr>
              <w:spacing w:before="100" w:beforeAutospacing="1" w:after="100" w:afterAutospacing="1"/>
              <w:jc w:val="center"/>
              <w:rPr>
                <w:b/>
                <w:bCs/>
                <w:sz w:val="18"/>
                <w:szCs w:val="18"/>
              </w:rPr>
            </w:pPr>
          </w:p>
        </w:tc>
        <w:tc>
          <w:tcPr>
            <w:tcW w:w="1099" w:type="dxa"/>
            <w:vMerge/>
            <w:tcBorders>
              <w:top w:val="single" w:sz="4" w:space="0" w:color="auto"/>
              <w:left w:val="single" w:sz="4" w:space="0" w:color="auto"/>
              <w:bottom w:val="single" w:sz="4" w:space="0" w:color="auto"/>
              <w:right w:val="single" w:sz="4" w:space="0" w:color="auto"/>
            </w:tcBorders>
            <w:shd w:val="clear" w:color="auto" w:fill="FFD653"/>
            <w:vAlign w:val="center"/>
            <w:hideMark/>
          </w:tcPr>
          <w:p w:rsidR="00432895" w:rsidRPr="00F93EAD" w:rsidRDefault="00432895" w:rsidP="00432895">
            <w:pPr>
              <w:spacing w:before="100" w:beforeAutospacing="1" w:after="100" w:afterAutospacing="1"/>
              <w:jc w:val="center"/>
              <w:rPr>
                <w:b/>
                <w:bCs/>
                <w:sz w:val="18"/>
                <w:szCs w:val="18"/>
              </w:rPr>
            </w:pPr>
          </w:p>
        </w:tc>
        <w:tc>
          <w:tcPr>
            <w:tcW w:w="1260" w:type="dxa"/>
            <w:vMerge/>
            <w:tcBorders>
              <w:top w:val="nil"/>
              <w:left w:val="single" w:sz="4" w:space="0" w:color="auto"/>
              <w:bottom w:val="single" w:sz="4" w:space="0" w:color="auto"/>
              <w:right w:val="single" w:sz="4" w:space="0" w:color="auto"/>
            </w:tcBorders>
            <w:shd w:val="clear" w:color="auto" w:fill="FFD653"/>
            <w:vAlign w:val="center"/>
            <w:hideMark/>
          </w:tcPr>
          <w:p w:rsidR="00432895" w:rsidRPr="00F93EAD" w:rsidRDefault="00432895" w:rsidP="00432895">
            <w:pPr>
              <w:spacing w:before="100" w:beforeAutospacing="1" w:after="100" w:afterAutospacing="1"/>
              <w:jc w:val="center"/>
              <w:rPr>
                <w:b/>
                <w:bCs/>
                <w:sz w:val="18"/>
                <w:szCs w:val="18"/>
              </w:rPr>
            </w:pPr>
          </w:p>
        </w:tc>
        <w:tc>
          <w:tcPr>
            <w:tcW w:w="1842" w:type="dxa"/>
            <w:vMerge/>
            <w:tcBorders>
              <w:top w:val="single" w:sz="4" w:space="0" w:color="auto"/>
              <w:left w:val="single" w:sz="4" w:space="0" w:color="auto"/>
              <w:bottom w:val="single" w:sz="4" w:space="0" w:color="auto"/>
              <w:right w:val="single" w:sz="4" w:space="0" w:color="auto"/>
            </w:tcBorders>
            <w:shd w:val="clear" w:color="auto" w:fill="FFD653"/>
            <w:vAlign w:val="center"/>
            <w:hideMark/>
          </w:tcPr>
          <w:p w:rsidR="00432895" w:rsidRPr="00F93EAD" w:rsidRDefault="00432895" w:rsidP="00432895">
            <w:pPr>
              <w:spacing w:before="100" w:beforeAutospacing="1" w:after="100" w:afterAutospacing="1"/>
              <w:jc w:val="center"/>
              <w:rPr>
                <w:b/>
                <w:bCs/>
                <w:sz w:val="18"/>
                <w:szCs w:val="18"/>
              </w:rPr>
            </w:pPr>
          </w:p>
        </w:tc>
        <w:tc>
          <w:tcPr>
            <w:tcW w:w="1329" w:type="dxa"/>
            <w:vMerge/>
            <w:tcBorders>
              <w:top w:val="single" w:sz="4" w:space="0" w:color="auto"/>
              <w:left w:val="single" w:sz="4" w:space="0" w:color="auto"/>
              <w:bottom w:val="single" w:sz="4" w:space="0" w:color="auto"/>
              <w:right w:val="single" w:sz="4" w:space="0" w:color="auto"/>
            </w:tcBorders>
            <w:shd w:val="clear" w:color="auto" w:fill="FFD653"/>
            <w:vAlign w:val="center"/>
            <w:hideMark/>
          </w:tcPr>
          <w:p w:rsidR="00432895" w:rsidRPr="00F93EAD" w:rsidRDefault="00432895" w:rsidP="00432895">
            <w:pPr>
              <w:spacing w:before="100" w:beforeAutospacing="1" w:after="100" w:afterAutospacing="1"/>
              <w:jc w:val="center"/>
              <w:rPr>
                <w:b/>
                <w:bCs/>
                <w:sz w:val="18"/>
                <w:szCs w:val="18"/>
              </w:rPr>
            </w:pPr>
          </w:p>
        </w:tc>
        <w:tc>
          <w:tcPr>
            <w:tcW w:w="1290" w:type="dxa"/>
            <w:vMerge/>
            <w:tcBorders>
              <w:top w:val="single" w:sz="4" w:space="0" w:color="auto"/>
              <w:left w:val="single" w:sz="4" w:space="0" w:color="auto"/>
              <w:bottom w:val="single" w:sz="4" w:space="0" w:color="auto"/>
              <w:right w:val="single" w:sz="4" w:space="0" w:color="auto"/>
            </w:tcBorders>
            <w:shd w:val="clear" w:color="auto" w:fill="FFD653"/>
            <w:vAlign w:val="center"/>
            <w:hideMark/>
          </w:tcPr>
          <w:p w:rsidR="00432895" w:rsidRPr="00F93EAD" w:rsidRDefault="00432895" w:rsidP="00432895">
            <w:pPr>
              <w:spacing w:before="100" w:beforeAutospacing="1" w:after="100" w:afterAutospacing="1"/>
              <w:jc w:val="center"/>
              <w:rPr>
                <w:b/>
                <w:bCs/>
                <w:sz w:val="18"/>
                <w:szCs w:val="18"/>
              </w:rPr>
            </w:pPr>
          </w:p>
        </w:tc>
      </w:tr>
      <w:tr w:rsidR="00432895" w:rsidRPr="00F93EAD" w:rsidTr="00095C19">
        <w:trPr>
          <w:trHeight w:val="20"/>
          <w:jc w:val="center"/>
        </w:trPr>
        <w:tc>
          <w:tcPr>
            <w:tcW w:w="1601" w:type="dxa"/>
            <w:tcBorders>
              <w:top w:val="nil"/>
              <w:left w:val="single" w:sz="8" w:space="0" w:color="auto"/>
              <w:bottom w:val="single" w:sz="4" w:space="0" w:color="auto"/>
              <w:right w:val="single" w:sz="8" w:space="0" w:color="auto"/>
            </w:tcBorders>
            <w:shd w:val="clear" w:color="auto" w:fill="auto"/>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Weekend Calls On-net</w:t>
            </w:r>
          </w:p>
        </w:tc>
        <w:tc>
          <w:tcPr>
            <w:tcW w:w="1099" w:type="dxa"/>
            <w:tcBorders>
              <w:top w:val="nil"/>
              <w:left w:val="nil"/>
              <w:bottom w:val="single" w:sz="4" w:space="0" w:color="auto"/>
              <w:right w:val="single" w:sz="4" w:space="0" w:color="auto"/>
            </w:tcBorders>
            <w:shd w:val="clear" w:color="auto" w:fill="D0FA38"/>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NA</w:t>
            </w:r>
          </w:p>
        </w:tc>
        <w:tc>
          <w:tcPr>
            <w:tcW w:w="1260" w:type="dxa"/>
            <w:tcBorders>
              <w:top w:val="nil"/>
              <w:left w:val="nil"/>
              <w:bottom w:val="single" w:sz="4" w:space="0" w:color="auto"/>
              <w:right w:val="single" w:sz="4" w:space="0" w:color="auto"/>
            </w:tcBorders>
            <w:shd w:val="clear" w:color="auto" w:fill="D0FA38"/>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NA</w:t>
            </w:r>
          </w:p>
        </w:tc>
        <w:tc>
          <w:tcPr>
            <w:tcW w:w="1842" w:type="dxa"/>
            <w:tcBorders>
              <w:top w:val="nil"/>
              <w:left w:val="nil"/>
              <w:bottom w:val="single" w:sz="4" w:space="0" w:color="auto"/>
              <w:right w:val="single" w:sz="4" w:space="0" w:color="auto"/>
            </w:tcBorders>
            <w:shd w:val="clear" w:color="auto" w:fill="D0FA38"/>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4.99/hour</w:t>
            </w:r>
          </w:p>
        </w:tc>
        <w:tc>
          <w:tcPr>
            <w:tcW w:w="1329" w:type="dxa"/>
            <w:tcBorders>
              <w:top w:val="nil"/>
              <w:left w:val="nil"/>
              <w:bottom w:val="single" w:sz="4" w:space="0" w:color="auto"/>
              <w:right w:val="single" w:sz="4" w:space="0" w:color="auto"/>
            </w:tcBorders>
            <w:shd w:val="clear" w:color="auto" w:fill="D0FA38"/>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NA</w:t>
            </w:r>
          </w:p>
        </w:tc>
        <w:tc>
          <w:tcPr>
            <w:tcW w:w="1290" w:type="dxa"/>
            <w:tcBorders>
              <w:top w:val="nil"/>
              <w:left w:val="nil"/>
              <w:bottom w:val="single" w:sz="4" w:space="0" w:color="auto"/>
              <w:right w:val="single" w:sz="4" w:space="0" w:color="auto"/>
            </w:tcBorders>
            <w:shd w:val="clear" w:color="auto" w:fill="D0FA38"/>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NA</w:t>
            </w:r>
          </w:p>
        </w:tc>
      </w:tr>
      <w:tr w:rsidR="00432895" w:rsidRPr="00F93EAD" w:rsidTr="00095C19">
        <w:trPr>
          <w:trHeight w:val="20"/>
          <w:jc w:val="center"/>
        </w:trPr>
        <w:tc>
          <w:tcPr>
            <w:tcW w:w="1601" w:type="dxa"/>
            <w:vMerge w:val="restart"/>
            <w:tcBorders>
              <w:top w:val="nil"/>
              <w:left w:val="single" w:sz="8" w:space="0" w:color="auto"/>
              <w:bottom w:val="single" w:sz="4" w:space="0" w:color="auto"/>
              <w:right w:val="single" w:sz="8" w:space="0" w:color="auto"/>
            </w:tcBorders>
            <w:shd w:val="clear" w:color="auto" w:fill="auto"/>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Off-net *** Tariffs-Fixed</w:t>
            </w:r>
          </w:p>
        </w:tc>
        <w:tc>
          <w:tcPr>
            <w:tcW w:w="1099" w:type="dxa"/>
            <w:vMerge w:val="restart"/>
            <w:tcBorders>
              <w:top w:val="nil"/>
              <w:left w:val="single" w:sz="4" w:space="0" w:color="auto"/>
              <w:bottom w:val="single" w:sz="4" w:space="0" w:color="auto"/>
              <w:right w:val="single" w:sz="4" w:space="0" w:color="auto"/>
            </w:tcBorders>
            <w:shd w:val="clear" w:color="auto" w:fill="FFD653"/>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3.20</w:t>
            </w:r>
          </w:p>
        </w:tc>
        <w:tc>
          <w:tcPr>
            <w:tcW w:w="1260" w:type="dxa"/>
            <w:vMerge w:val="restart"/>
            <w:tcBorders>
              <w:top w:val="nil"/>
              <w:left w:val="single" w:sz="4" w:space="0" w:color="auto"/>
              <w:bottom w:val="single" w:sz="4" w:space="0" w:color="auto"/>
              <w:right w:val="single" w:sz="4" w:space="0" w:color="auto"/>
            </w:tcBorders>
            <w:shd w:val="clear" w:color="auto" w:fill="FFD653"/>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2.50</w:t>
            </w:r>
          </w:p>
        </w:tc>
        <w:tc>
          <w:tcPr>
            <w:tcW w:w="1842" w:type="dxa"/>
            <w:tcBorders>
              <w:top w:val="nil"/>
              <w:left w:val="nil"/>
              <w:bottom w:val="nil"/>
              <w:right w:val="single" w:sz="4" w:space="0" w:color="auto"/>
            </w:tcBorders>
            <w:shd w:val="clear" w:color="auto" w:fill="FFD653"/>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2.50</w:t>
            </w:r>
          </w:p>
        </w:tc>
        <w:tc>
          <w:tcPr>
            <w:tcW w:w="1329" w:type="dxa"/>
            <w:vMerge w:val="restart"/>
            <w:tcBorders>
              <w:top w:val="nil"/>
              <w:left w:val="single" w:sz="4" w:space="0" w:color="auto"/>
              <w:bottom w:val="single" w:sz="4" w:space="0" w:color="000000"/>
              <w:right w:val="single" w:sz="4" w:space="0" w:color="auto"/>
            </w:tcBorders>
            <w:shd w:val="clear" w:color="auto" w:fill="FFD653"/>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1.98</w:t>
            </w:r>
          </w:p>
        </w:tc>
        <w:tc>
          <w:tcPr>
            <w:tcW w:w="1290" w:type="dxa"/>
            <w:vMerge w:val="restart"/>
            <w:tcBorders>
              <w:top w:val="nil"/>
              <w:left w:val="single" w:sz="4" w:space="0" w:color="auto"/>
              <w:bottom w:val="single" w:sz="4" w:space="0" w:color="000000"/>
              <w:right w:val="single" w:sz="8" w:space="0" w:color="auto"/>
            </w:tcBorders>
            <w:shd w:val="clear" w:color="auto" w:fill="FFD653"/>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1.60</w:t>
            </w:r>
          </w:p>
        </w:tc>
      </w:tr>
      <w:tr w:rsidR="00432895" w:rsidRPr="00F93EAD" w:rsidTr="00095C19">
        <w:trPr>
          <w:trHeight w:val="20"/>
          <w:jc w:val="center"/>
        </w:trPr>
        <w:tc>
          <w:tcPr>
            <w:tcW w:w="1601" w:type="dxa"/>
            <w:vMerge/>
            <w:tcBorders>
              <w:top w:val="nil"/>
              <w:left w:val="single" w:sz="8" w:space="0" w:color="auto"/>
              <w:bottom w:val="single" w:sz="4" w:space="0" w:color="auto"/>
              <w:right w:val="single" w:sz="8" w:space="0" w:color="auto"/>
            </w:tcBorders>
            <w:vAlign w:val="center"/>
            <w:hideMark/>
          </w:tcPr>
          <w:p w:rsidR="00432895" w:rsidRPr="00F93EAD" w:rsidRDefault="00432895" w:rsidP="00432895">
            <w:pPr>
              <w:spacing w:before="100" w:beforeAutospacing="1" w:after="100" w:afterAutospacing="1"/>
              <w:jc w:val="center"/>
              <w:rPr>
                <w:b/>
                <w:bCs/>
                <w:sz w:val="18"/>
                <w:szCs w:val="18"/>
              </w:rPr>
            </w:pPr>
          </w:p>
        </w:tc>
        <w:tc>
          <w:tcPr>
            <w:tcW w:w="1099" w:type="dxa"/>
            <w:vMerge/>
            <w:tcBorders>
              <w:top w:val="nil"/>
              <w:left w:val="single" w:sz="4" w:space="0" w:color="auto"/>
              <w:bottom w:val="single" w:sz="4" w:space="0" w:color="auto"/>
              <w:right w:val="single" w:sz="4" w:space="0" w:color="auto"/>
            </w:tcBorders>
            <w:shd w:val="clear" w:color="auto" w:fill="FFD653"/>
            <w:vAlign w:val="center"/>
            <w:hideMark/>
          </w:tcPr>
          <w:p w:rsidR="00432895" w:rsidRPr="00F93EAD" w:rsidRDefault="00432895" w:rsidP="00432895">
            <w:pPr>
              <w:spacing w:before="100" w:beforeAutospacing="1" w:after="100" w:afterAutospacing="1"/>
              <w:jc w:val="center"/>
              <w:rPr>
                <w:b/>
                <w:bCs/>
                <w:sz w:val="18"/>
                <w:szCs w:val="18"/>
              </w:rPr>
            </w:pPr>
          </w:p>
        </w:tc>
        <w:tc>
          <w:tcPr>
            <w:tcW w:w="1260" w:type="dxa"/>
            <w:vMerge/>
            <w:tcBorders>
              <w:top w:val="nil"/>
              <w:left w:val="single" w:sz="4" w:space="0" w:color="auto"/>
              <w:bottom w:val="single" w:sz="4" w:space="0" w:color="auto"/>
              <w:right w:val="single" w:sz="4" w:space="0" w:color="auto"/>
            </w:tcBorders>
            <w:shd w:val="clear" w:color="auto" w:fill="FFD653"/>
            <w:vAlign w:val="center"/>
            <w:hideMark/>
          </w:tcPr>
          <w:p w:rsidR="00432895" w:rsidRPr="00F93EAD" w:rsidRDefault="00432895" w:rsidP="00432895">
            <w:pPr>
              <w:spacing w:before="100" w:beforeAutospacing="1" w:after="100" w:afterAutospacing="1"/>
              <w:jc w:val="center"/>
              <w:rPr>
                <w:b/>
                <w:bCs/>
                <w:sz w:val="18"/>
                <w:szCs w:val="18"/>
              </w:rPr>
            </w:pPr>
          </w:p>
        </w:tc>
        <w:tc>
          <w:tcPr>
            <w:tcW w:w="1842" w:type="dxa"/>
            <w:tcBorders>
              <w:top w:val="nil"/>
              <w:left w:val="nil"/>
              <w:bottom w:val="nil"/>
              <w:right w:val="single" w:sz="4" w:space="0" w:color="auto"/>
            </w:tcBorders>
            <w:shd w:val="clear" w:color="auto" w:fill="FFD653"/>
            <w:vAlign w:val="center"/>
            <w:hideMark/>
          </w:tcPr>
          <w:p w:rsidR="00432895" w:rsidRPr="00F93EAD" w:rsidRDefault="00432895" w:rsidP="00432895">
            <w:pPr>
              <w:spacing w:before="100" w:beforeAutospacing="1" w:after="100" w:afterAutospacing="1"/>
              <w:jc w:val="center"/>
              <w:rPr>
                <w:b/>
                <w:bCs/>
                <w:sz w:val="18"/>
                <w:szCs w:val="18"/>
              </w:rPr>
            </w:pPr>
          </w:p>
        </w:tc>
        <w:tc>
          <w:tcPr>
            <w:tcW w:w="1329" w:type="dxa"/>
            <w:vMerge/>
            <w:tcBorders>
              <w:top w:val="nil"/>
              <w:left w:val="single" w:sz="4" w:space="0" w:color="auto"/>
              <w:bottom w:val="single" w:sz="4" w:space="0" w:color="000000"/>
              <w:right w:val="single" w:sz="4" w:space="0" w:color="auto"/>
            </w:tcBorders>
            <w:shd w:val="clear" w:color="auto" w:fill="FFD653"/>
            <w:vAlign w:val="center"/>
            <w:hideMark/>
          </w:tcPr>
          <w:p w:rsidR="00432895" w:rsidRPr="00F93EAD" w:rsidRDefault="00432895" w:rsidP="00432895">
            <w:pPr>
              <w:spacing w:before="100" w:beforeAutospacing="1" w:after="100" w:afterAutospacing="1"/>
              <w:jc w:val="center"/>
              <w:rPr>
                <w:b/>
                <w:bCs/>
                <w:sz w:val="18"/>
                <w:szCs w:val="18"/>
              </w:rPr>
            </w:pPr>
          </w:p>
        </w:tc>
        <w:tc>
          <w:tcPr>
            <w:tcW w:w="1290" w:type="dxa"/>
            <w:vMerge/>
            <w:tcBorders>
              <w:top w:val="nil"/>
              <w:left w:val="single" w:sz="4" w:space="0" w:color="auto"/>
              <w:bottom w:val="single" w:sz="4" w:space="0" w:color="000000"/>
              <w:right w:val="single" w:sz="8" w:space="0" w:color="auto"/>
            </w:tcBorders>
            <w:shd w:val="clear" w:color="auto" w:fill="FFD653"/>
            <w:vAlign w:val="center"/>
            <w:hideMark/>
          </w:tcPr>
          <w:p w:rsidR="00432895" w:rsidRPr="00F93EAD" w:rsidRDefault="00432895" w:rsidP="00432895">
            <w:pPr>
              <w:spacing w:before="100" w:beforeAutospacing="1" w:after="100" w:afterAutospacing="1"/>
              <w:jc w:val="center"/>
              <w:rPr>
                <w:b/>
                <w:bCs/>
                <w:sz w:val="18"/>
                <w:szCs w:val="18"/>
              </w:rPr>
            </w:pPr>
          </w:p>
        </w:tc>
      </w:tr>
      <w:tr w:rsidR="00432895" w:rsidRPr="00F93EAD" w:rsidTr="00095C19">
        <w:trPr>
          <w:trHeight w:val="20"/>
          <w:jc w:val="center"/>
        </w:trPr>
        <w:tc>
          <w:tcPr>
            <w:tcW w:w="1601" w:type="dxa"/>
            <w:vMerge/>
            <w:tcBorders>
              <w:top w:val="nil"/>
              <w:left w:val="single" w:sz="8" w:space="0" w:color="auto"/>
              <w:bottom w:val="single" w:sz="4" w:space="0" w:color="auto"/>
              <w:right w:val="single" w:sz="8" w:space="0" w:color="auto"/>
            </w:tcBorders>
            <w:vAlign w:val="center"/>
            <w:hideMark/>
          </w:tcPr>
          <w:p w:rsidR="00432895" w:rsidRPr="00F93EAD" w:rsidRDefault="00432895" w:rsidP="00432895">
            <w:pPr>
              <w:spacing w:before="100" w:beforeAutospacing="1" w:after="100" w:afterAutospacing="1"/>
              <w:jc w:val="center"/>
              <w:rPr>
                <w:b/>
                <w:bCs/>
                <w:sz w:val="18"/>
                <w:szCs w:val="18"/>
              </w:rPr>
            </w:pPr>
          </w:p>
        </w:tc>
        <w:tc>
          <w:tcPr>
            <w:tcW w:w="1099" w:type="dxa"/>
            <w:vMerge/>
            <w:tcBorders>
              <w:top w:val="nil"/>
              <w:left w:val="single" w:sz="4" w:space="0" w:color="auto"/>
              <w:bottom w:val="single" w:sz="4" w:space="0" w:color="auto"/>
              <w:right w:val="single" w:sz="4" w:space="0" w:color="auto"/>
            </w:tcBorders>
            <w:shd w:val="clear" w:color="auto" w:fill="FFD653"/>
            <w:vAlign w:val="center"/>
            <w:hideMark/>
          </w:tcPr>
          <w:p w:rsidR="00432895" w:rsidRPr="00F93EAD" w:rsidRDefault="00432895" w:rsidP="00432895">
            <w:pPr>
              <w:spacing w:before="100" w:beforeAutospacing="1" w:after="100" w:afterAutospacing="1"/>
              <w:jc w:val="center"/>
              <w:rPr>
                <w:b/>
                <w:bCs/>
                <w:sz w:val="18"/>
                <w:szCs w:val="18"/>
              </w:rPr>
            </w:pPr>
          </w:p>
        </w:tc>
        <w:tc>
          <w:tcPr>
            <w:tcW w:w="1260" w:type="dxa"/>
            <w:vMerge/>
            <w:tcBorders>
              <w:top w:val="nil"/>
              <w:left w:val="single" w:sz="4" w:space="0" w:color="auto"/>
              <w:bottom w:val="single" w:sz="4" w:space="0" w:color="auto"/>
              <w:right w:val="single" w:sz="4" w:space="0" w:color="auto"/>
            </w:tcBorders>
            <w:shd w:val="clear" w:color="auto" w:fill="FFD653"/>
            <w:vAlign w:val="center"/>
            <w:hideMark/>
          </w:tcPr>
          <w:p w:rsidR="00432895" w:rsidRPr="00F93EAD" w:rsidRDefault="00432895" w:rsidP="00432895">
            <w:pPr>
              <w:spacing w:before="100" w:beforeAutospacing="1" w:after="100" w:afterAutospacing="1"/>
              <w:jc w:val="center"/>
              <w:rPr>
                <w:b/>
                <w:bCs/>
                <w:sz w:val="18"/>
                <w:szCs w:val="18"/>
              </w:rPr>
            </w:pPr>
          </w:p>
        </w:tc>
        <w:tc>
          <w:tcPr>
            <w:tcW w:w="1842" w:type="dxa"/>
            <w:tcBorders>
              <w:top w:val="nil"/>
              <w:left w:val="nil"/>
              <w:bottom w:val="single" w:sz="4" w:space="0" w:color="auto"/>
              <w:right w:val="single" w:sz="4" w:space="0" w:color="auto"/>
            </w:tcBorders>
            <w:shd w:val="clear" w:color="auto" w:fill="FFD653"/>
            <w:vAlign w:val="center"/>
            <w:hideMark/>
          </w:tcPr>
          <w:p w:rsidR="00432895" w:rsidRPr="00F93EAD" w:rsidRDefault="00432895" w:rsidP="00432895">
            <w:pPr>
              <w:spacing w:before="100" w:beforeAutospacing="1" w:after="100" w:afterAutospacing="1"/>
              <w:jc w:val="center"/>
              <w:rPr>
                <w:b/>
                <w:bCs/>
                <w:sz w:val="18"/>
                <w:szCs w:val="18"/>
              </w:rPr>
            </w:pPr>
          </w:p>
        </w:tc>
        <w:tc>
          <w:tcPr>
            <w:tcW w:w="1329" w:type="dxa"/>
            <w:vMerge/>
            <w:tcBorders>
              <w:top w:val="nil"/>
              <w:left w:val="single" w:sz="4" w:space="0" w:color="auto"/>
              <w:bottom w:val="single" w:sz="4" w:space="0" w:color="000000"/>
              <w:right w:val="single" w:sz="4" w:space="0" w:color="auto"/>
            </w:tcBorders>
            <w:shd w:val="clear" w:color="auto" w:fill="FFD653"/>
            <w:vAlign w:val="center"/>
            <w:hideMark/>
          </w:tcPr>
          <w:p w:rsidR="00432895" w:rsidRPr="00F93EAD" w:rsidRDefault="00432895" w:rsidP="00432895">
            <w:pPr>
              <w:spacing w:before="100" w:beforeAutospacing="1" w:after="100" w:afterAutospacing="1"/>
              <w:jc w:val="center"/>
              <w:rPr>
                <w:b/>
                <w:bCs/>
                <w:sz w:val="18"/>
                <w:szCs w:val="18"/>
              </w:rPr>
            </w:pPr>
          </w:p>
        </w:tc>
        <w:tc>
          <w:tcPr>
            <w:tcW w:w="1290" w:type="dxa"/>
            <w:vMerge/>
            <w:tcBorders>
              <w:top w:val="nil"/>
              <w:left w:val="single" w:sz="4" w:space="0" w:color="auto"/>
              <w:bottom w:val="single" w:sz="4" w:space="0" w:color="000000"/>
              <w:right w:val="single" w:sz="8" w:space="0" w:color="auto"/>
            </w:tcBorders>
            <w:shd w:val="clear" w:color="auto" w:fill="FFD653"/>
            <w:vAlign w:val="center"/>
            <w:hideMark/>
          </w:tcPr>
          <w:p w:rsidR="00432895" w:rsidRPr="00F93EAD" w:rsidRDefault="00432895" w:rsidP="00432895">
            <w:pPr>
              <w:spacing w:before="100" w:beforeAutospacing="1" w:after="100" w:afterAutospacing="1"/>
              <w:jc w:val="center"/>
              <w:rPr>
                <w:b/>
                <w:bCs/>
                <w:sz w:val="18"/>
                <w:szCs w:val="18"/>
              </w:rPr>
            </w:pPr>
          </w:p>
        </w:tc>
      </w:tr>
      <w:tr w:rsidR="00432895" w:rsidRPr="00F93EAD" w:rsidTr="00095C19">
        <w:trPr>
          <w:trHeight w:val="20"/>
          <w:jc w:val="center"/>
        </w:trPr>
        <w:tc>
          <w:tcPr>
            <w:tcW w:w="1601" w:type="dxa"/>
            <w:tcBorders>
              <w:top w:val="nil"/>
              <w:left w:val="single" w:sz="8" w:space="0" w:color="auto"/>
              <w:bottom w:val="single" w:sz="4" w:space="0" w:color="auto"/>
              <w:right w:val="single" w:sz="8" w:space="0" w:color="auto"/>
            </w:tcBorders>
            <w:shd w:val="clear" w:color="auto" w:fill="auto"/>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Off-net Tariffs -Cellular</w:t>
            </w:r>
          </w:p>
        </w:tc>
        <w:tc>
          <w:tcPr>
            <w:tcW w:w="1099" w:type="dxa"/>
            <w:tcBorders>
              <w:top w:val="nil"/>
              <w:left w:val="nil"/>
              <w:bottom w:val="single" w:sz="4" w:space="0" w:color="auto"/>
              <w:right w:val="single" w:sz="4" w:space="0" w:color="auto"/>
            </w:tcBorders>
            <w:shd w:val="clear" w:color="auto" w:fill="D0FA38"/>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3.20</w:t>
            </w:r>
          </w:p>
        </w:tc>
        <w:tc>
          <w:tcPr>
            <w:tcW w:w="1260" w:type="dxa"/>
            <w:tcBorders>
              <w:top w:val="nil"/>
              <w:left w:val="nil"/>
              <w:bottom w:val="single" w:sz="4" w:space="0" w:color="auto"/>
              <w:right w:val="single" w:sz="4" w:space="0" w:color="auto"/>
            </w:tcBorders>
            <w:shd w:val="clear" w:color="auto" w:fill="D0FA38"/>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2.5</w:t>
            </w:r>
          </w:p>
        </w:tc>
        <w:tc>
          <w:tcPr>
            <w:tcW w:w="1842" w:type="dxa"/>
            <w:tcBorders>
              <w:top w:val="nil"/>
              <w:left w:val="nil"/>
              <w:bottom w:val="nil"/>
              <w:right w:val="single" w:sz="4" w:space="0" w:color="auto"/>
            </w:tcBorders>
            <w:shd w:val="clear" w:color="auto" w:fill="D0FA38"/>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2.5</w:t>
            </w:r>
          </w:p>
        </w:tc>
        <w:tc>
          <w:tcPr>
            <w:tcW w:w="1329" w:type="dxa"/>
            <w:tcBorders>
              <w:top w:val="nil"/>
              <w:left w:val="nil"/>
              <w:bottom w:val="nil"/>
              <w:right w:val="single" w:sz="4" w:space="0" w:color="auto"/>
            </w:tcBorders>
            <w:shd w:val="clear" w:color="auto" w:fill="D0FA38"/>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1.98</w:t>
            </w:r>
          </w:p>
        </w:tc>
        <w:tc>
          <w:tcPr>
            <w:tcW w:w="1290" w:type="dxa"/>
            <w:tcBorders>
              <w:top w:val="nil"/>
              <w:left w:val="nil"/>
              <w:bottom w:val="nil"/>
              <w:right w:val="single" w:sz="8" w:space="0" w:color="auto"/>
            </w:tcBorders>
            <w:shd w:val="clear" w:color="auto" w:fill="D0FA38"/>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1.60</w:t>
            </w:r>
          </w:p>
        </w:tc>
      </w:tr>
      <w:tr w:rsidR="00432895" w:rsidRPr="00F93EAD" w:rsidTr="00095C19">
        <w:trPr>
          <w:trHeight w:val="20"/>
          <w:jc w:val="center"/>
        </w:trPr>
        <w:tc>
          <w:tcPr>
            <w:tcW w:w="1601" w:type="dxa"/>
            <w:tcBorders>
              <w:top w:val="nil"/>
              <w:left w:val="single" w:sz="8" w:space="0" w:color="auto"/>
              <w:bottom w:val="single" w:sz="4" w:space="0" w:color="auto"/>
              <w:right w:val="single" w:sz="8" w:space="0" w:color="auto"/>
            </w:tcBorders>
            <w:shd w:val="clear" w:color="auto" w:fill="auto"/>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 xml:space="preserve">F&amp;F </w:t>
            </w:r>
            <w:proofErr w:type="spellStart"/>
            <w:r w:rsidRPr="00F93EAD">
              <w:rPr>
                <w:b/>
                <w:bCs/>
                <w:sz w:val="18"/>
                <w:szCs w:val="18"/>
              </w:rPr>
              <w:t>Nos</w:t>
            </w:r>
            <w:proofErr w:type="spellEnd"/>
          </w:p>
        </w:tc>
        <w:tc>
          <w:tcPr>
            <w:tcW w:w="1099" w:type="dxa"/>
            <w:tcBorders>
              <w:top w:val="nil"/>
              <w:left w:val="single" w:sz="8" w:space="0" w:color="auto"/>
              <w:bottom w:val="single" w:sz="4" w:space="0" w:color="auto"/>
              <w:right w:val="single" w:sz="4" w:space="0" w:color="auto"/>
            </w:tcBorders>
            <w:shd w:val="clear" w:color="auto" w:fill="FFD653"/>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N/A</w:t>
            </w:r>
          </w:p>
        </w:tc>
        <w:tc>
          <w:tcPr>
            <w:tcW w:w="1260" w:type="dxa"/>
            <w:tcBorders>
              <w:top w:val="nil"/>
              <w:left w:val="nil"/>
              <w:bottom w:val="single" w:sz="4" w:space="0" w:color="auto"/>
              <w:right w:val="single" w:sz="4" w:space="0" w:color="auto"/>
            </w:tcBorders>
            <w:shd w:val="clear" w:color="auto" w:fill="FFD653"/>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5</w:t>
            </w:r>
          </w:p>
        </w:tc>
        <w:tc>
          <w:tcPr>
            <w:tcW w:w="1842" w:type="dxa"/>
            <w:tcBorders>
              <w:top w:val="single" w:sz="4" w:space="0" w:color="auto"/>
              <w:left w:val="nil"/>
              <w:bottom w:val="single" w:sz="4" w:space="0" w:color="auto"/>
              <w:right w:val="single" w:sz="4" w:space="0" w:color="auto"/>
            </w:tcBorders>
            <w:shd w:val="clear" w:color="auto" w:fill="FFD653"/>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5</w:t>
            </w:r>
          </w:p>
        </w:tc>
        <w:tc>
          <w:tcPr>
            <w:tcW w:w="1329" w:type="dxa"/>
            <w:tcBorders>
              <w:top w:val="single" w:sz="4" w:space="0" w:color="auto"/>
              <w:left w:val="nil"/>
              <w:bottom w:val="single" w:sz="4" w:space="0" w:color="auto"/>
              <w:right w:val="single" w:sz="4" w:space="0" w:color="auto"/>
            </w:tcBorders>
            <w:shd w:val="clear" w:color="auto" w:fill="FFD653"/>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N/A</w:t>
            </w:r>
          </w:p>
        </w:tc>
        <w:tc>
          <w:tcPr>
            <w:tcW w:w="1290" w:type="dxa"/>
            <w:tcBorders>
              <w:top w:val="single" w:sz="4" w:space="0" w:color="auto"/>
              <w:left w:val="nil"/>
              <w:bottom w:val="single" w:sz="4" w:space="0" w:color="auto"/>
              <w:right w:val="single" w:sz="8" w:space="0" w:color="auto"/>
            </w:tcBorders>
            <w:shd w:val="clear" w:color="auto" w:fill="FFD653"/>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1</w:t>
            </w:r>
          </w:p>
        </w:tc>
      </w:tr>
      <w:tr w:rsidR="00432895" w:rsidRPr="00F93EAD" w:rsidTr="00095C19">
        <w:trPr>
          <w:trHeight w:val="20"/>
          <w:jc w:val="center"/>
        </w:trPr>
        <w:tc>
          <w:tcPr>
            <w:tcW w:w="1601" w:type="dxa"/>
            <w:vMerge w:val="restart"/>
            <w:tcBorders>
              <w:top w:val="nil"/>
              <w:left w:val="single" w:sz="8" w:space="0" w:color="auto"/>
              <w:bottom w:val="single" w:sz="4" w:space="0" w:color="auto"/>
              <w:right w:val="single" w:sz="8" w:space="0" w:color="auto"/>
            </w:tcBorders>
            <w:shd w:val="clear" w:color="auto" w:fill="auto"/>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F&amp;F Tariffs</w:t>
            </w:r>
          </w:p>
        </w:tc>
        <w:tc>
          <w:tcPr>
            <w:tcW w:w="1099" w:type="dxa"/>
            <w:vMerge w:val="restart"/>
            <w:tcBorders>
              <w:top w:val="nil"/>
              <w:left w:val="single" w:sz="4" w:space="0" w:color="auto"/>
              <w:bottom w:val="single" w:sz="4" w:space="0" w:color="000000"/>
              <w:right w:val="single" w:sz="4" w:space="0" w:color="auto"/>
            </w:tcBorders>
            <w:shd w:val="clear" w:color="auto" w:fill="D0FA38"/>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N/A</w:t>
            </w:r>
          </w:p>
        </w:tc>
        <w:tc>
          <w:tcPr>
            <w:tcW w:w="1260" w:type="dxa"/>
            <w:vMerge w:val="restart"/>
            <w:tcBorders>
              <w:top w:val="nil"/>
              <w:left w:val="single" w:sz="4" w:space="0" w:color="auto"/>
              <w:bottom w:val="single" w:sz="4" w:space="0" w:color="000000"/>
              <w:right w:val="single" w:sz="4" w:space="0" w:color="auto"/>
            </w:tcBorders>
            <w:shd w:val="clear" w:color="auto" w:fill="D0FA38"/>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2.25</w:t>
            </w:r>
          </w:p>
        </w:tc>
        <w:tc>
          <w:tcPr>
            <w:tcW w:w="1842" w:type="dxa"/>
            <w:tcBorders>
              <w:top w:val="nil"/>
              <w:left w:val="nil"/>
              <w:bottom w:val="nil"/>
              <w:right w:val="single" w:sz="4" w:space="0" w:color="auto"/>
            </w:tcBorders>
            <w:shd w:val="clear" w:color="auto" w:fill="D0FA38"/>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0.9</w:t>
            </w:r>
          </w:p>
        </w:tc>
        <w:tc>
          <w:tcPr>
            <w:tcW w:w="1329" w:type="dxa"/>
            <w:vMerge w:val="restart"/>
            <w:tcBorders>
              <w:top w:val="nil"/>
              <w:left w:val="single" w:sz="4" w:space="0" w:color="auto"/>
              <w:bottom w:val="single" w:sz="4" w:space="0" w:color="000000"/>
              <w:right w:val="single" w:sz="4" w:space="0" w:color="auto"/>
            </w:tcBorders>
            <w:shd w:val="clear" w:color="auto" w:fill="D0FA38"/>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N/A</w:t>
            </w:r>
          </w:p>
        </w:tc>
        <w:tc>
          <w:tcPr>
            <w:tcW w:w="1290" w:type="dxa"/>
            <w:vMerge w:val="restart"/>
            <w:tcBorders>
              <w:top w:val="nil"/>
              <w:left w:val="single" w:sz="4" w:space="0" w:color="auto"/>
              <w:bottom w:val="single" w:sz="4" w:space="0" w:color="000000"/>
              <w:right w:val="single" w:sz="8" w:space="0" w:color="auto"/>
            </w:tcBorders>
            <w:shd w:val="clear" w:color="auto" w:fill="D0FA38"/>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Free</w:t>
            </w:r>
          </w:p>
        </w:tc>
      </w:tr>
      <w:tr w:rsidR="00432895" w:rsidRPr="00F93EAD" w:rsidTr="00095C19">
        <w:trPr>
          <w:trHeight w:val="20"/>
          <w:jc w:val="center"/>
        </w:trPr>
        <w:tc>
          <w:tcPr>
            <w:tcW w:w="1601" w:type="dxa"/>
            <w:vMerge/>
            <w:tcBorders>
              <w:top w:val="nil"/>
              <w:left w:val="single" w:sz="8" w:space="0" w:color="auto"/>
              <w:bottom w:val="single" w:sz="4" w:space="0" w:color="auto"/>
              <w:right w:val="single" w:sz="8" w:space="0" w:color="auto"/>
            </w:tcBorders>
            <w:vAlign w:val="center"/>
            <w:hideMark/>
          </w:tcPr>
          <w:p w:rsidR="00432895" w:rsidRPr="00F93EAD" w:rsidRDefault="00432895" w:rsidP="00432895">
            <w:pPr>
              <w:spacing w:before="100" w:beforeAutospacing="1" w:after="100" w:afterAutospacing="1"/>
              <w:jc w:val="center"/>
              <w:rPr>
                <w:b/>
                <w:bCs/>
                <w:sz w:val="18"/>
                <w:szCs w:val="18"/>
              </w:rPr>
            </w:pPr>
          </w:p>
        </w:tc>
        <w:tc>
          <w:tcPr>
            <w:tcW w:w="1099" w:type="dxa"/>
            <w:vMerge/>
            <w:tcBorders>
              <w:top w:val="nil"/>
              <w:left w:val="single" w:sz="4" w:space="0" w:color="auto"/>
              <w:bottom w:val="single" w:sz="4" w:space="0" w:color="000000"/>
              <w:right w:val="single" w:sz="4" w:space="0" w:color="auto"/>
            </w:tcBorders>
            <w:shd w:val="clear" w:color="auto" w:fill="FFD653"/>
            <w:vAlign w:val="center"/>
            <w:hideMark/>
          </w:tcPr>
          <w:p w:rsidR="00432895" w:rsidRPr="00F93EAD" w:rsidRDefault="00432895" w:rsidP="00432895">
            <w:pPr>
              <w:spacing w:before="100" w:beforeAutospacing="1" w:after="100" w:afterAutospacing="1"/>
              <w:jc w:val="center"/>
              <w:rPr>
                <w:b/>
                <w:bCs/>
                <w:sz w:val="18"/>
                <w:szCs w:val="18"/>
              </w:rPr>
            </w:pPr>
          </w:p>
        </w:tc>
        <w:tc>
          <w:tcPr>
            <w:tcW w:w="1260" w:type="dxa"/>
            <w:vMerge/>
            <w:tcBorders>
              <w:top w:val="nil"/>
              <w:left w:val="single" w:sz="4" w:space="0" w:color="auto"/>
              <w:bottom w:val="single" w:sz="4" w:space="0" w:color="000000"/>
              <w:right w:val="single" w:sz="4" w:space="0" w:color="auto"/>
            </w:tcBorders>
            <w:shd w:val="clear" w:color="auto" w:fill="FFD653"/>
            <w:vAlign w:val="center"/>
            <w:hideMark/>
          </w:tcPr>
          <w:p w:rsidR="00432895" w:rsidRPr="00F93EAD" w:rsidRDefault="00432895" w:rsidP="00432895">
            <w:pPr>
              <w:spacing w:before="100" w:beforeAutospacing="1" w:after="100" w:afterAutospacing="1"/>
              <w:jc w:val="center"/>
              <w:rPr>
                <w:b/>
                <w:bCs/>
                <w:sz w:val="18"/>
                <w:szCs w:val="18"/>
              </w:rPr>
            </w:pPr>
          </w:p>
        </w:tc>
        <w:tc>
          <w:tcPr>
            <w:tcW w:w="1842" w:type="dxa"/>
            <w:tcBorders>
              <w:top w:val="nil"/>
              <w:left w:val="nil"/>
              <w:bottom w:val="single" w:sz="4" w:space="0" w:color="auto"/>
              <w:right w:val="single" w:sz="4" w:space="0" w:color="auto"/>
            </w:tcBorders>
            <w:shd w:val="clear" w:color="auto" w:fill="FFD653"/>
            <w:vAlign w:val="center"/>
            <w:hideMark/>
          </w:tcPr>
          <w:p w:rsidR="00432895" w:rsidRPr="00F93EAD" w:rsidRDefault="00432895" w:rsidP="00432895">
            <w:pPr>
              <w:spacing w:before="100" w:beforeAutospacing="1" w:after="100" w:afterAutospacing="1"/>
              <w:rPr>
                <w:b/>
                <w:bCs/>
                <w:sz w:val="18"/>
                <w:szCs w:val="18"/>
              </w:rPr>
            </w:pPr>
          </w:p>
        </w:tc>
        <w:tc>
          <w:tcPr>
            <w:tcW w:w="1329" w:type="dxa"/>
            <w:vMerge/>
            <w:tcBorders>
              <w:top w:val="nil"/>
              <w:left w:val="single" w:sz="4" w:space="0" w:color="auto"/>
              <w:bottom w:val="single" w:sz="4" w:space="0" w:color="000000"/>
              <w:right w:val="single" w:sz="4" w:space="0" w:color="auto"/>
            </w:tcBorders>
            <w:shd w:val="clear" w:color="auto" w:fill="FFD653"/>
            <w:vAlign w:val="center"/>
            <w:hideMark/>
          </w:tcPr>
          <w:p w:rsidR="00432895" w:rsidRPr="00F93EAD" w:rsidRDefault="00432895" w:rsidP="00432895">
            <w:pPr>
              <w:spacing w:before="100" w:beforeAutospacing="1" w:after="100" w:afterAutospacing="1"/>
              <w:jc w:val="center"/>
              <w:rPr>
                <w:b/>
                <w:bCs/>
                <w:sz w:val="18"/>
                <w:szCs w:val="18"/>
              </w:rPr>
            </w:pPr>
          </w:p>
        </w:tc>
        <w:tc>
          <w:tcPr>
            <w:tcW w:w="1290" w:type="dxa"/>
            <w:vMerge/>
            <w:tcBorders>
              <w:top w:val="nil"/>
              <w:left w:val="single" w:sz="4" w:space="0" w:color="auto"/>
              <w:bottom w:val="single" w:sz="4" w:space="0" w:color="000000"/>
              <w:right w:val="single" w:sz="8" w:space="0" w:color="auto"/>
            </w:tcBorders>
            <w:shd w:val="clear" w:color="auto" w:fill="FFD653"/>
            <w:vAlign w:val="center"/>
            <w:hideMark/>
          </w:tcPr>
          <w:p w:rsidR="00432895" w:rsidRPr="00F93EAD" w:rsidRDefault="00432895" w:rsidP="00432895">
            <w:pPr>
              <w:spacing w:before="100" w:beforeAutospacing="1" w:after="100" w:afterAutospacing="1"/>
              <w:jc w:val="center"/>
              <w:rPr>
                <w:b/>
                <w:bCs/>
                <w:sz w:val="18"/>
                <w:szCs w:val="18"/>
              </w:rPr>
            </w:pPr>
          </w:p>
        </w:tc>
      </w:tr>
      <w:tr w:rsidR="00432895" w:rsidRPr="00F93EAD" w:rsidTr="00095C19">
        <w:trPr>
          <w:trHeight w:val="20"/>
          <w:jc w:val="center"/>
        </w:trPr>
        <w:tc>
          <w:tcPr>
            <w:tcW w:w="1601" w:type="dxa"/>
            <w:tcBorders>
              <w:top w:val="nil"/>
              <w:left w:val="single" w:sz="8" w:space="0" w:color="auto"/>
              <w:bottom w:val="single" w:sz="4" w:space="0" w:color="auto"/>
              <w:right w:val="single" w:sz="8" w:space="0" w:color="auto"/>
            </w:tcBorders>
            <w:shd w:val="clear" w:color="auto" w:fill="auto"/>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On-net</w:t>
            </w:r>
            <w:r w:rsidR="00095C19" w:rsidRPr="00F93EAD">
              <w:rPr>
                <w:b/>
                <w:bCs/>
                <w:sz w:val="18"/>
                <w:szCs w:val="18"/>
              </w:rPr>
              <w:t xml:space="preserve"> </w:t>
            </w:r>
            <w:proofErr w:type="spellStart"/>
            <w:r w:rsidR="00095C19" w:rsidRPr="00F93EAD">
              <w:rPr>
                <w:b/>
                <w:bCs/>
                <w:sz w:val="18"/>
                <w:szCs w:val="18"/>
              </w:rPr>
              <w:t>sms</w:t>
            </w:r>
            <w:proofErr w:type="spellEnd"/>
          </w:p>
        </w:tc>
        <w:tc>
          <w:tcPr>
            <w:tcW w:w="1099" w:type="dxa"/>
            <w:tcBorders>
              <w:top w:val="nil"/>
              <w:left w:val="nil"/>
              <w:bottom w:val="single" w:sz="4" w:space="0" w:color="auto"/>
              <w:right w:val="single" w:sz="4" w:space="0" w:color="auto"/>
            </w:tcBorders>
            <w:shd w:val="clear" w:color="auto" w:fill="D0FA38"/>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0.50</w:t>
            </w:r>
          </w:p>
        </w:tc>
        <w:tc>
          <w:tcPr>
            <w:tcW w:w="1260" w:type="dxa"/>
            <w:tcBorders>
              <w:top w:val="nil"/>
              <w:left w:val="nil"/>
              <w:bottom w:val="single" w:sz="4" w:space="0" w:color="auto"/>
              <w:right w:val="single" w:sz="4" w:space="0" w:color="auto"/>
            </w:tcBorders>
            <w:shd w:val="clear" w:color="auto" w:fill="D0FA38"/>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0.25</w:t>
            </w:r>
          </w:p>
        </w:tc>
        <w:tc>
          <w:tcPr>
            <w:tcW w:w="1842" w:type="dxa"/>
            <w:tcBorders>
              <w:top w:val="nil"/>
              <w:left w:val="nil"/>
              <w:bottom w:val="single" w:sz="4" w:space="0" w:color="auto"/>
              <w:right w:val="single" w:sz="4" w:space="0" w:color="auto"/>
            </w:tcBorders>
            <w:shd w:val="clear" w:color="auto" w:fill="D0FA38"/>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0.25</w:t>
            </w:r>
          </w:p>
        </w:tc>
        <w:tc>
          <w:tcPr>
            <w:tcW w:w="1329" w:type="dxa"/>
            <w:tcBorders>
              <w:top w:val="nil"/>
              <w:left w:val="nil"/>
              <w:bottom w:val="single" w:sz="4" w:space="0" w:color="auto"/>
              <w:right w:val="single" w:sz="4" w:space="0" w:color="auto"/>
            </w:tcBorders>
            <w:shd w:val="clear" w:color="auto" w:fill="D0FA38"/>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0.50</w:t>
            </w:r>
          </w:p>
        </w:tc>
        <w:tc>
          <w:tcPr>
            <w:tcW w:w="1290" w:type="dxa"/>
            <w:tcBorders>
              <w:top w:val="nil"/>
              <w:left w:val="nil"/>
              <w:bottom w:val="single" w:sz="4" w:space="0" w:color="auto"/>
              <w:right w:val="single" w:sz="8" w:space="0" w:color="auto"/>
            </w:tcBorders>
            <w:shd w:val="clear" w:color="auto" w:fill="D0FA38"/>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0.5</w:t>
            </w:r>
          </w:p>
        </w:tc>
      </w:tr>
      <w:tr w:rsidR="00432895" w:rsidRPr="00F93EAD" w:rsidTr="00095C19">
        <w:trPr>
          <w:trHeight w:val="20"/>
          <w:jc w:val="center"/>
        </w:trPr>
        <w:tc>
          <w:tcPr>
            <w:tcW w:w="1601" w:type="dxa"/>
            <w:tcBorders>
              <w:top w:val="nil"/>
              <w:left w:val="single" w:sz="8" w:space="0" w:color="auto"/>
              <w:bottom w:val="single" w:sz="4" w:space="0" w:color="auto"/>
              <w:right w:val="single" w:sz="8" w:space="0" w:color="auto"/>
            </w:tcBorders>
            <w:shd w:val="clear" w:color="auto" w:fill="auto"/>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Off-net</w:t>
            </w:r>
            <w:r w:rsidR="00095C19" w:rsidRPr="00F93EAD">
              <w:rPr>
                <w:b/>
                <w:bCs/>
                <w:sz w:val="18"/>
                <w:szCs w:val="18"/>
              </w:rPr>
              <w:t xml:space="preserve"> </w:t>
            </w:r>
            <w:proofErr w:type="spellStart"/>
            <w:r w:rsidR="00095C19" w:rsidRPr="00F93EAD">
              <w:rPr>
                <w:b/>
                <w:bCs/>
                <w:sz w:val="18"/>
                <w:szCs w:val="18"/>
              </w:rPr>
              <w:t>sms</w:t>
            </w:r>
            <w:proofErr w:type="spellEnd"/>
          </w:p>
        </w:tc>
        <w:tc>
          <w:tcPr>
            <w:tcW w:w="1099" w:type="dxa"/>
            <w:tcBorders>
              <w:top w:val="nil"/>
              <w:left w:val="nil"/>
              <w:bottom w:val="single" w:sz="4" w:space="0" w:color="auto"/>
              <w:right w:val="single" w:sz="4" w:space="0" w:color="auto"/>
            </w:tcBorders>
            <w:shd w:val="clear" w:color="auto" w:fill="FFD653"/>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1.00</w:t>
            </w:r>
          </w:p>
        </w:tc>
        <w:tc>
          <w:tcPr>
            <w:tcW w:w="1260" w:type="dxa"/>
            <w:tcBorders>
              <w:top w:val="nil"/>
              <w:left w:val="nil"/>
              <w:bottom w:val="single" w:sz="4" w:space="0" w:color="auto"/>
              <w:right w:val="single" w:sz="4" w:space="0" w:color="auto"/>
            </w:tcBorders>
            <w:shd w:val="clear" w:color="auto" w:fill="FFD653"/>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0.25</w:t>
            </w:r>
          </w:p>
        </w:tc>
        <w:tc>
          <w:tcPr>
            <w:tcW w:w="1842" w:type="dxa"/>
            <w:tcBorders>
              <w:top w:val="nil"/>
              <w:left w:val="nil"/>
              <w:bottom w:val="single" w:sz="4" w:space="0" w:color="auto"/>
              <w:right w:val="single" w:sz="4" w:space="0" w:color="auto"/>
            </w:tcBorders>
            <w:shd w:val="clear" w:color="auto" w:fill="FFD653"/>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0.25</w:t>
            </w:r>
          </w:p>
        </w:tc>
        <w:tc>
          <w:tcPr>
            <w:tcW w:w="1329" w:type="dxa"/>
            <w:tcBorders>
              <w:top w:val="nil"/>
              <w:left w:val="nil"/>
              <w:bottom w:val="single" w:sz="4" w:space="0" w:color="auto"/>
              <w:right w:val="single" w:sz="4" w:space="0" w:color="auto"/>
            </w:tcBorders>
            <w:shd w:val="clear" w:color="auto" w:fill="FFD653"/>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1.00</w:t>
            </w:r>
          </w:p>
        </w:tc>
        <w:tc>
          <w:tcPr>
            <w:tcW w:w="1290" w:type="dxa"/>
            <w:tcBorders>
              <w:top w:val="nil"/>
              <w:left w:val="nil"/>
              <w:bottom w:val="single" w:sz="4" w:space="0" w:color="auto"/>
              <w:right w:val="single" w:sz="8" w:space="0" w:color="auto"/>
            </w:tcBorders>
            <w:shd w:val="clear" w:color="auto" w:fill="FFD653"/>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1.00</w:t>
            </w:r>
          </w:p>
        </w:tc>
      </w:tr>
      <w:tr w:rsidR="00432895" w:rsidRPr="00F93EAD" w:rsidTr="00095C19">
        <w:trPr>
          <w:trHeight w:val="20"/>
          <w:jc w:val="center"/>
        </w:trPr>
        <w:tc>
          <w:tcPr>
            <w:tcW w:w="1601" w:type="dxa"/>
            <w:tcBorders>
              <w:top w:val="nil"/>
              <w:left w:val="single" w:sz="8" w:space="0" w:color="auto"/>
              <w:bottom w:val="single" w:sz="8" w:space="0" w:color="auto"/>
              <w:right w:val="single" w:sz="8" w:space="0" w:color="auto"/>
            </w:tcBorders>
            <w:shd w:val="clear" w:color="auto" w:fill="auto"/>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Internet</w:t>
            </w:r>
          </w:p>
        </w:tc>
        <w:tc>
          <w:tcPr>
            <w:tcW w:w="1099" w:type="dxa"/>
            <w:tcBorders>
              <w:top w:val="nil"/>
              <w:left w:val="single" w:sz="8" w:space="0" w:color="auto"/>
              <w:bottom w:val="single" w:sz="8" w:space="0" w:color="auto"/>
              <w:right w:val="single" w:sz="4" w:space="0" w:color="auto"/>
            </w:tcBorders>
            <w:shd w:val="clear" w:color="auto" w:fill="D0FA38"/>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N/A</w:t>
            </w:r>
          </w:p>
        </w:tc>
        <w:tc>
          <w:tcPr>
            <w:tcW w:w="1260" w:type="dxa"/>
            <w:tcBorders>
              <w:top w:val="nil"/>
              <w:left w:val="single" w:sz="8" w:space="0" w:color="auto"/>
              <w:bottom w:val="single" w:sz="8" w:space="0" w:color="auto"/>
              <w:right w:val="single" w:sz="4" w:space="0" w:color="auto"/>
            </w:tcBorders>
            <w:shd w:val="clear" w:color="auto" w:fill="D0FA38"/>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N/A</w:t>
            </w:r>
          </w:p>
        </w:tc>
        <w:tc>
          <w:tcPr>
            <w:tcW w:w="1842" w:type="dxa"/>
            <w:tcBorders>
              <w:top w:val="nil"/>
              <w:left w:val="single" w:sz="8" w:space="0" w:color="auto"/>
              <w:bottom w:val="single" w:sz="8" w:space="0" w:color="auto"/>
              <w:right w:val="single" w:sz="4" w:space="0" w:color="auto"/>
            </w:tcBorders>
            <w:shd w:val="clear" w:color="auto" w:fill="D0FA38"/>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N/A</w:t>
            </w:r>
          </w:p>
        </w:tc>
        <w:tc>
          <w:tcPr>
            <w:tcW w:w="1329" w:type="dxa"/>
            <w:tcBorders>
              <w:top w:val="nil"/>
              <w:left w:val="single" w:sz="8" w:space="0" w:color="auto"/>
              <w:bottom w:val="single" w:sz="8" w:space="0" w:color="auto"/>
              <w:right w:val="single" w:sz="4" w:space="0" w:color="auto"/>
            </w:tcBorders>
            <w:shd w:val="clear" w:color="auto" w:fill="D0FA38"/>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N/A</w:t>
            </w:r>
          </w:p>
        </w:tc>
        <w:tc>
          <w:tcPr>
            <w:tcW w:w="1290" w:type="dxa"/>
            <w:tcBorders>
              <w:top w:val="nil"/>
              <w:left w:val="single" w:sz="8" w:space="0" w:color="auto"/>
              <w:bottom w:val="single" w:sz="8" w:space="0" w:color="auto"/>
              <w:right w:val="single" w:sz="4" w:space="0" w:color="auto"/>
            </w:tcBorders>
            <w:shd w:val="clear" w:color="auto" w:fill="D0FA38"/>
            <w:vAlign w:val="center"/>
            <w:hideMark/>
          </w:tcPr>
          <w:p w:rsidR="00432895" w:rsidRPr="00F93EAD" w:rsidRDefault="00432895" w:rsidP="00432895">
            <w:pPr>
              <w:spacing w:before="100" w:beforeAutospacing="1" w:after="100" w:afterAutospacing="1"/>
              <w:jc w:val="center"/>
              <w:rPr>
                <w:b/>
                <w:bCs/>
                <w:sz w:val="18"/>
                <w:szCs w:val="18"/>
              </w:rPr>
            </w:pPr>
            <w:r w:rsidRPr="00F93EAD">
              <w:rPr>
                <w:b/>
                <w:bCs/>
                <w:sz w:val="18"/>
                <w:szCs w:val="18"/>
              </w:rPr>
              <w:t>N/A</w:t>
            </w:r>
          </w:p>
        </w:tc>
      </w:tr>
    </w:tbl>
    <w:p w:rsidR="00432895" w:rsidRDefault="00432895" w:rsidP="00432895">
      <w:pPr>
        <w:pStyle w:val="NormalWeb"/>
        <w:spacing w:before="100" w:beforeAutospacing="1" w:after="100" w:afterAutospacing="1" w:line="240" w:lineRule="auto"/>
        <w:contextualSpacing/>
        <w:jc w:val="center"/>
        <w:rPr>
          <w:rFonts w:ascii="Courier New" w:hAnsi="Courier New" w:cs="Courier New"/>
          <w:b/>
          <w:bCs/>
          <w:color w:val="000000"/>
          <w:sz w:val="20"/>
          <w:szCs w:val="20"/>
          <w:lang w:val="en-US"/>
        </w:rPr>
      </w:pPr>
    </w:p>
    <w:tbl>
      <w:tblPr>
        <w:tblW w:w="8373" w:type="dxa"/>
        <w:jc w:val="center"/>
        <w:tblLook w:val="04A0"/>
      </w:tblPr>
      <w:tblGrid>
        <w:gridCol w:w="1828"/>
        <w:gridCol w:w="1060"/>
        <w:gridCol w:w="1060"/>
        <w:gridCol w:w="973"/>
        <w:gridCol w:w="1336"/>
        <w:gridCol w:w="2116"/>
      </w:tblGrid>
      <w:tr w:rsidR="00432895" w:rsidRPr="00F93EAD" w:rsidTr="00700112">
        <w:trPr>
          <w:trHeight w:val="520"/>
          <w:jc w:val="center"/>
        </w:trPr>
        <w:tc>
          <w:tcPr>
            <w:tcW w:w="1847" w:type="dxa"/>
            <w:tcBorders>
              <w:top w:val="single" w:sz="8" w:space="0" w:color="auto"/>
              <w:left w:val="single" w:sz="8" w:space="0" w:color="auto"/>
              <w:bottom w:val="single" w:sz="4" w:space="0" w:color="auto"/>
              <w:right w:val="single" w:sz="8" w:space="0" w:color="auto"/>
            </w:tcBorders>
            <w:shd w:val="clear" w:color="auto" w:fill="auto"/>
            <w:vAlign w:val="center"/>
            <w:hideMark/>
          </w:tcPr>
          <w:p w:rsidR="00432895" w:rsidRPr="00F93EAD" w:rsidRDefault="00432895" w:rsidP="00432895">
            <w:pPr>
              <w:spacing w:before="100" w:beforeAutospacing="1" w:after="100" w:afterAutospacing="1"/>
              <w:jc w:val="center"/>
              <w:rPr>
                <w:b/>
                <w:bCs/>
                <w:color w:val="DE0000"/>
                <w:sz w:val="28"/>
                <w:szCs w:val="28"/>
              </w:rPr>
            </w:pPr>
            <w:r w:rsidRPr="00F93EAD">
              <w:rPr>
                <w:b/>
                <w:bCs/>
                <w:color w:val="DE0000"/>
                <w:sz w:val="28"/>
                <w:szCs w:val="28"/>
              </w:rPr>
              <w:lastRenderedPageBreak/>
              <w:t>Company</w:t>
            </w:r>
          </w:p>
        </w:tc>
        <w:tc>
          <w:tcPr>
            <w:tcW w:w="6526" w:type="dxa"/>
            <w:gridSpan w:val="5"/>
            <w:tcBorders>
              <w:top w:val="single" w:sz="8" w:space="0" w:color="auto"/>
              <w:left w:val="single" w:sz="8" w:space="0" w:color="auto"/>
              <w:bottom w:val="single" w:sz="4" w:space="0" w:color="auto"/>
              <w:right w:val="single" w:sz="8" w:space="0" w:color="000000"/>
            </w:tcBorders>
            <w:shd w:val="clear" w:color="auto" w:fill="DE0000"/>
            <w:vAlign w:val="center"/>
            <w:hideMark/>
          </w:tcPr>
          <w:p w:rsidR="00432895" w:rsidRPr="00F93EAD" w:rsidRDefault="00432895" w:rsidP="00432895">
            <w:pPr>
              <w:spacing w:before="100" w:beforeAutospacing="1" w:after="100" w:afterAutospacing="1"/>
              <w:jc w:val="center"/>
              <w:rPr>
                <w:b/>
                <w:bCs/>
                <w:color w:val="FFFFFF" w:themeColor="background1"/>
                <w:sz w:val="28"/>
                <w:szCs w:val="28"/>
              </w:rPr>
            </w:pPr>
            <w:r w:rsidRPr="00F93EAD">
              <w:rPr>
                <w:b/>
                <w:bCs/>
                <w:color w:val="FFFFFF" w:themeColor="background1"/>
                <w:sz w:val="28"/>
                <w:szCs w:val="28"/>
              </w:rPr>
              <w:t>Warid</w:t>
            </w:r>
          </w:p>
        </w:tc>
      </w:tr>
      <w:tr w:rsidR="00432895" w:rsidRPr="00F93EAD" w:rsidTr="00700112">
        <w:trPr>
          <w:trHeight w:val="20"/>
          <w:jc w:val="center"/>
        </w:trPr>
        <w:tc>
          <w:tcPr>
            <w:tcW w:w="1847" w:type="dxa"/>
            <w:tcBorders>
              <w:top w:val="nil"/>
              <w:left w:val="single" w:sz="8" w:space="0" w:color="auto"/>
              <w:bottom w:val="single" w:sz="4" w:space="0" w:color="auto"/>
              <w:right w:val="single" w:sz="8" w:space="0" w:color="auto"/>
            </w:tcBorders>
            <w:shd w:val="clear" w:color="auto" w:fill="auto"/>
            <w:vAlign w:val="center"/>
            <w:hideMark/>
          </w:tcPr>
          <w:p w:rsidR="00432895" w:rsidRPr="00F93EAD" w:rsidRDefault="00432895" w:rsidP="00432895">
            <w:pPr>
              <w:spacing w:before="100" w:beforeAutospacing="1" w:after="100" w:afterAutospacing="1"/>
              <w:jc w:val="center"/>
              <w:rPr>
                <w:b/>
                <w:bCs/>
                <w:color w:val="DE0000"/>
              </w:rPr>
            </w:pPr>
            <w:r w:rsidRPr="00F93EAD">
              <w:rPr>
                <w:b/>
                <w:bCs/>
                <w:color w:val="DE0000"/>
              </w:rPr>
              <w:t>Brand</w:t>
            </w:r>
          </w:p>
        </w:tc>
        <w:tc>
          <w:tcPr>
            <w:tcW w:w="6526" w:type="dxa"/>
            <w:gridSpan w:val="5"/>
            <w:tcBorders>
              <w:top w:val="single" w:sz="4" w:space="0" w:color="auto"/>
              <w:left w:val="single" w:sz="8" w:space="0" w:color="auto"/>
              <w:bottom w:val="single" w:sz="4" w:space="0" w:color="auto"/>
              <w:right w:val="single" w:sz="8" w:space="0" w:color="000000"/>
            </w:tcBorders>
            <w:shd w:val="clear" w:color="auto" w:fill="7030A0"/>
            <w:vAlign w:val="center"/>
            <w:hideMark/>
          </w:tcPr>
          <w:p w:rsidR="00432895" w:rsidRPr="00F93EAD" w:rsidRDefault="00432895" w:rsidP="00432895">
            <w:pPr>
              <w:spacing w:before="100" w:beforeAutospacing="1" w:after="100" w:afterAutospacing="1"/>
              <w:jc w:val="center"/>
              <w:rPr>
                <w:b/>
                <w:bCs/>
                <w:color w:val="FFFFFF" w:themeColor="background1"/>
              </w:rPr>
            </w:pPr>
            <w:proofErr w:type="spellStart"/>
            <w:r w:rsidRPr="00F93EAD">
              <w:rPr>
                <w:b/>
                <w:bCs/>
                <w:color w:val="FFFFFF" w:themeColor="background1"/>
              </w:rPr>
              <w:t>Zem</w:t>
            </w:r>
            <w:proofErr w:type="spellEnd"/>
          </w:p>
        </w:tc>
      </w:tr>
      <w:tr w:rsidR="00432895" w:rsidRPr="00F93EAD" w:rsidTr="00700112">
        <w:trPr>
          <w:trHeight w:val="20"/>
          <w:jc w:val="center"/>
        </w:trPr>
        <w:tc>
          <w:tcPr>
            <w:tcW w:w="1847" w:type="dxa"/>
            <w:tcBorders>
              <w:top w:val="nil"/>
              <w:left w:val="single" w:sz="8" w:space="0" w:color="auto"/>
              <w:bottom w:val="single" w:sz="4" w:space="0" w:color="auto"/>
              <w:right w:val="single" w:sz="8" w:space="0" w:color="auto"/>
            </w:tcBorders>
            <w:shd w:val="clear" w:color="auto" w:fill="auto"/>
            <w:vAlign w:val="center"/>
            <w:hideMark/>
          </w:tcPr>
          <w:p w:rsidR="00432895" w:rsidRPr="00F93EAD" w:rsidRDefault="00432895" w:rsidP="00432895">
            <w:pPr>
              <w:spacing w:before="100" w:beforeAutospacing="1" w:after="100" w:afterAutospacing="1"/>
              <w:jc w:val="center"/>
              <w:rPr>
                <w:b/>
                <w:bCs/>
                <w:color w:val="DE0000"/>
              </w:rPr>
            </w:pPr>
            <w:r w:rsidRPr="00F93EAD">
              <w:rPr>
                <w:b/>
                <w:bCs/>
                <w:color w:val="DE0000"/>
                <w:sz w:val="22"/>
                <w:szCs w:val="22"/>
              </w:rPr>
              <w:t>Package Name</w:t>
            </w:r>
          </w:p>
        </w:tc>
        <w:tc>
          <w:tcPr>
            <w:tcW w:w="1080" w:type="dxa"/>
            <w:tcBorders>
              <w:top w:val="nil"/>
              <w:left w:val="single" w:sz="8" w:space="0" w:color="auto"/>
              <w:bottom w:val="single" w:sz="4" w:space="0" w:color="auto"/>
              <w:right w:val="single" w:sz="4" w:space="0" w:color="auto"/>
            </w:tcBorders>
            <w:shd w:val="clear" w:color="auto" w:fill="DE0000"/>
            <w:vAlign w:val="center"/>
            <w:hideMark/>
          </w:tcPr>
          <w:p w:rsidR="00432895" w:rsidRPr="00F93EAD" w:rsidRDefault="00432895" w:rsidP="00432895">
            <w:pPr>
              <w:spacing w:before="100" w:beforeAutospacing="1" w:after="100" w:afterAutospacing="1"/>
              <w:jc w:val="center"/>
              <w:rPr>
                <w:b/>
                <w:bCs/>
                <w:color w:val="FFFFFF" w:themeColor="background1"/>
              </w:rPr>
            </w:pPr>
            <w:r w:rsidRPr="00F93EAD">
              <w:rPr>
                <w:b/>
                <w:bCs/>
                <w:color w:val="FFFFFF" w:themeColor="background1"/>
                <w:sz w:val="22"/>
                <w:szCs w:val="22"/>
              </w:rPr>
              <w:t>1 sec.</w:t>
            </w:r>
          </w:p>
        </w:tc>
        <w:tc>
          <w:tcPr>
            <w:tcW w:w="1080" w:type="dxa"/>
            <w:tcBorders>
              <w:top w:val="nil"/>
              <w:left w:val="nil"/>
              <w:bottom w:val="single" w:sz="4" w:space="0" w:color="auto"/>
              <w:right w:val="single" w:sz="4" w:space="0" w:color="auto"/>
            </w:tcBorders>
            <w:shd w:val="clear" w:color="auto" w:fill="DE0000"/>
            <w:vAlign w:val="center"/>
            <w:hideMark/>
          </w:tcPr>
          <w:p w:rsidR="00432895" w:rsidRPr="00F93EAD" w:rsidRDefault="00432895" w:rsidP="00432895">
            <w:pPr>
              <w:spacing w:before="100" w:beforeAutospacing="1" w:after="100" w:afterAutospacing="1"/>
              <w:jc w:val="center"/>
              <w:rPr>
                <w:b/>
                <w:bCs/>
                <w:color w:val="FFFFFF" w:themeColor="background1"/>
              </w:rPr>
            </w:pPr>
            <w:r w:rsidRPr="00F93EAD">
              <w:rPr>
                <w:b/>
                <w:bCs/>
                <w:color w:val="FFFFFF" w:themeColor="background1"/>
                <w:sz w:val="22"/>
                <w:szCs w:val="22"/>
              </w:rPr>
              <w:t>30 sec.</w:t>
            </w:r>
          </w:p>
        </w:tc>
        <w:tc>
          <w:tcPr>
            <w:tcW w:w="990" w:type="dxa"/>
            <w:tcBorders>
              <w:top w:val="nil"/>
              <w:left w:val="nil"/>
              <w:bottom w:val="single" w:sz="4" w:space="0" w:color="auto"/>
              <w:right w:val="single" w:sz="4" w:space="0" w:color="auto"/>
            </w:tcBorders>
            <w:shd w:val="clear" w:color="auto" w:fill="DE0000"/>
            <w:vAlign w:val="center"/>
            <w:hideMark/>
          </w:tcPr>
          <w:p w:rsidR="00432895" w:rsidRPr="00F93EAD" w:rsidRDefault="00432895" w:rsidP="00432895">
            <w:pPr>
              <w:spacing w:before="100" w:beforeAutospacing="1" w:after="100" w:afterAutospacing="1"/>
              <w:jc w:val="center"/>
              <w:rPr>
                <w:b/>
                <w:bCs/>
                <w:color w:val="FFFFFF" w:themeColor="background1"/>
              </w:rPr>
            </w:pPr>
            <w:r w:rsidRPr="00F93EAD">
              <w:rPr>
                <w:b/>
                <w:bCs/>
                <w:color w:val="FFFFFF" w:themeColor="background1"/>
                <w:sz w:val="22"/>
                <w:szCs w:val="22"/>
              </w:rPr>
              <w:t>60 sec.</w:t>
            </w:r>
          </w:p>
        </w:tc>
        <w:tc>
          <w:tcPr>
            <w:tcW w:w="1260" w:type="dxa"/>
            <w:tcBorders>
              <w:top w:val="nil"/>
              <w:left w:val="nil"/>
              <w:bottom w:val="single" w:sz="4" w:space="0" w:color="auto"/>
              <w:right w:val="single" w:sz="4" w:space="0" w:color="auto"/>
            </w:tcBorders>
            <w:shd w:val="clear" w:color="auto" w:fill="DE0000"/>
            <w:vAlign w:val="center"/>
            <w:hideMark/>
          </w:tcPr>
          <w:p w:rsidR="00432895" w:rsidRPr="00F93EAD" w:rsidRDefault="00432895" w:rsidP="00432895">
            <w:pPr>
              <w:spacing w:before="100" w:beforeAutospacing="1" w:after="100" w:afterAutospacing="1"/>
              <w:jc w:val="center"/>
              <w:rPr>
                <w:b/>
                <w:bCs/>
                <w:color w:val="FFFFFF" w:themeColor="background1"/>
              </w:rPr>
            </w:pPr>
            <w:r w:rsidRPr="00F93EAD">
              <w:rPr>
                <w:b/>
                <w:bCs/>
                <w:color w:val="FFFFFF" w:themeColor="background1"/>
                <w:sz w:val="22"/>
                <w:szCs w:val="22"/>
              </w:rPr>
              <w:t>60paisa</w:t>
            </w:r>
          </w:p>
        </w:tc>
        <w:tc>
          <w:tcPr>
            <w:tcW w:w="2116" w:type="dxa"/>
            <w:tcBorders>
              <w:top w:val="nil"/>
              <w:left w:val="nil"/>
              <w:bottom w:val="single" w:sz="4" w:space="0" w:color="auto"/>
              <w:right w:val="single" w:sz="8" w:space="0" w:color="auto"/>
            </w:tcBorders>
            <w:shd w:val="clear" w:color="auto" w:fill="DE0000"/>
            <w:vAlign w:val="center"/>
            <w:hideMark/>
          </w:tcPr>
          <w:p w:rsidR="00432895" w:rsidRPr="00F93EAD" w:rsidRDefault="00432895" w:rsidP="00432895">
            <w:pPr>
              <w:spacing w:before="100" w:beforeAutospacing="1" w:after="100" w:afterAutospacing="1"/>
              <w:jc w:val="center"/>
              <w:rPr>
                <w:b/>
                <w:bCs/>
                <w:color w:val="FFFFFF" w:themeColor="background1"/>
              </w:rPr>
            </w:pPr>
            <w:r w:rsidRPr="00F93EAD">
              <w:rPr>
                <w:b/>
                <w:bCs/>
                <w:color w:val="FFFFFF" w:themeColor="background1"/>
                <w:sz w:val="22"/>
                <w:szCs w:val="22"/>
              </w:rPr>
              <w:t>Glow</w:t>
            </w:r>
          </w:p>
        </w:tc>
      </w:tr>
      <w:tr w:rsidR="00432895" w:rsidRPr="00F93EAD" w:rsidTr="00700112">
        <w:trPr>
          <w:trHeight w:val="20"/>
          <w:jc w:val="center"/>
        </w:trPr>
        <w:tc>
          <w:tcPr>
            <w:tcW w:w="1847" w:type="dxa"/>
            <w:tcBorders>
              <w:top w:val="nil"/>
              <w:left w:val="single" w:sz="8" w:space="0" w:color="auto"/>
              <w:bottom w:val="single" w:sz="4" w:space="0" w:color="auto"/>
              <w:right w:val="single" w:sz="8" w:space="0" w:color="auto"/>
            </w:tcBorders>
            <w:shd w:val="clear" w:color="auto" w:fill="auto"/>
            <w:vAlign w:val="center"/>
            <w:hideMark/>
          </w:tcPr>
          <w:p w:rsidR="00432895" w:rsidRPr="00F93EAD" w:rsidRDefault="00432895" w:rsidP="00432895">
            <w:pPr>
              <w:spacing w:before="100" w:beforeAutospacing="1" w:after="100" w:afterAutospacing="1"/>
              <w:jc w:val="center"/>
              <w:rPr>
                <w:b/>
                <w:bCs/>
                <w:color w:val="7030A0"/>
                <w:sz w:val="18"/>
                <w:szCs w:val="18"/>
              </w:rPr>
            </w:pPr>
            <w:r w:rsidRPr="00F93EAD">
              <w:rPr>
                <w:b/>
                <w:bCs/>
                <w:color w:val="7030A0"/>
                <w:sz w:val="18"/>
                <w:szCs w:val="18"/>
              </w:rPr>
              <w:t>Billing Pulse</w:t>
            </w:r>
          </w:p>
        </w:tc>
        <w:tc>
          <w:tcPr>
            <w:tcW w:w="1080" w:type="dxa"/>
            <w:tcBorders>
              <w:top w:val="nil"/>
              <w:left w:val="single" w:sz="8" w:space="0" w:color="auto"/>
              <w:bottom w:val="single" w:sz="4" w:space="0" w:color="auto"/>
              <w:right w:val="single" w:sz="4" w:space="0" w:color="auto"/>
            </w:tcBorders>
            <w:shd w:val="clear" w:color="auto" w:fill="7030A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Per sec.</w:t>
            </w:r>
          </w:p>
        </w:tc>
        <w:tc>
          <w:tcPr>
            <w:tcW w:w="1080" w:type="dxa"/>
            <w:tcBorders>
              <w:top w:val="nil"/>
              <w:left w:val="nil"/>
              <w:bottom w:val="single" w:sz="4" w:space="0" w:color="auto"/>
              <w:right w:val="single" w:sz="4" w:space="0" w:color="auto"/>
            </w:tcBorders>
            <w:shd w:val="clear" w:color="auto" w:fill="7030A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30 sec.</w:t>
            </w:r>
          </w:p>
        </w:tc>
        <w:tc>
          <w:tcPr>
            <w:tcW w:w="990" w:type="dxa"/>
            <w:tcBorders>
              <w:top w:val="nil"/>
              <w:left w:val="nil"/>
              <w:bottom w:val="single" w:sz="4" w:space="0" w:color="auto"/>
              <w:right w:val="single" w:sz="4" w:space="0" w:color="auto"/>
            </w:tcBorders>
            <w:shd w:val="clear" w:color="auto" w:fill="7030A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60 sec.</w:t>
            </w:r>
          </w:p>
        </w:tc>
        <w:tc>
          <w:tcPr>
            <w:tcW w:w="1260" w:type="dxa"/>
            <w:tcBorders>
              <w:top w:val="nil"/>
              <w:left w:val="nil"/>
              <w:bottom w:val="single" w:sz="4" w:space="0" w:color="auto"/>
              <w:right w:val="single" w:sz="4" w:space="0" w:color="auto"/>
            </w:tcBorders>
            <w:shd w:val="clear" w:color="auto" w:fill="7030A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30 sec.</w:t>
            </w:r>
          </w:p>
        </w:tc>
        <w:tc>
          <w:tcPr>
            <w:tcW w:w="2116" w:type="dxa"/>
            <w:tcBorders>
              <w:top w:val="nil"/>
              <w:left w:val="nil"/>
              <w:bottom w:val="single" w:sz="4" w:space="0" w:color="auto"/>
              <w:right w:val="single" w:sz="8" w:space="0" w:color="auto"/>
            </w:tcBorders>
            <w:shd w:val="clear" w:color="auto" w:fill="7030A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30-sec</w:t>
            </w:r>
          </w:p>
        </w:tc>
      </w:tr>
      <w:tr w:rsidR="00432895" w:rsidRPr="00F93EAD" w:rsidTr="00700112">
        <w:trPr>
          <w:trHeight w:val="20"/>
          <w:jc w:val="center"/>
        </w:trPr>
        <w:tc>
          <w:tcPr>
            <w:tcW w:w="1847" w:type="dxa"/>
            <w:tcBorders>
              <w:top w:val="nil"/>
              <w:left w:val="single" w:sz="8" w:space="0" w:color="auto"/>
              <w:bottom w:val="single" w:sz="4" w:space="0" w:color="auto"/>
              <w:right w:val="single" w:sz="8" w:space="0" w:color="auto"/>
            </w:tcBorders>
            <w:shd w:val="clear" w:color="auto" w:fill="auto"/>
            <w:vAlign w:val="center"/>
            <w:hideMark/>
          </w:tcPr>
          <w:p w:rsidR="00432895" w:rsidRPr="00F93EAD" w:rsidRDefault="00432895" w:rsidP="00432895">
            <w:pPr>
              <w:spacing w:before="100" w:beforeAutospacing="1" w:after="100" w:afterAutospacing="1"/>
              <w:jc w:val="center"/>
              <w:rPr>
                <w:b/>
                <w:bCs/>
                <w:color w:val="DE0000"/>
                <w:sz w:val="18"/>
                <w:szCs w:val="18"/>
              </w:rPr>
            </w:pPr>
            <w:r w:rsidRPr="00F93EAD">
              <w:rPr>
                <w:b/>
                <w:bCs/>
                <w:color w:val="DE0000"/>
                <w:sz w:val="18"/>
                <w:szCs w:val="18"/>
              </w:rPr>
              <w:t>Charges</w:t>
            </w:r>
          </w:p>
        </w:tc>
        <w:tc>
          <w:tcPr>
            <w:tcW w:w="1080" w:type="dxa"/>
            <w:tcBorders>
              <w:top w:val="nil"/>
              <w:left w:val="single" w:sz="8" w:space="0" w:color="auto"/>
              <w:bottom w:val="single" w:sz="4" w:space="0" w:color="auto"/>
              <w:right w:val="single" w:sz="4" w:space="0" w:color="auto"/>
            </w:tcBorders>
            <w:shd w:val="clear" w:color="auto" w:fill="DE000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Zero</w:t>
            </w:r>
          </w:p>
        </w:tc>
        <w:tc>
          <w:tcPr>
            <w:tcW w:w="1080" w:type="dxa"/>
            <w:tcBorders>
              <w:top w:val="nil"/>
              <w:left w:val="nil"/>
              <w:bottom w:val="single" w:sz="4" w:space="0" w:color="auto"/>
              <w:right w:val="single" w:sz="4" w:space="0" w:color="auto"/>
            </w:tcBorders>
            <w:shd w:val="clear" w:color="auto" w:fill="DE000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Zero</w:t>
            </w:r>
          </w:p>
        </w:tc>
        <w:tc>
          <w:tcPr>
            <w:tcW w:w="990" w:type="dxa"/>
            <w:tcBorders>
              <w:top w:val="nil"/>
              <w:left w:val="nil"/>
              <w:bottom w:val="single" w:sz="4" w:space="0" w:color="auto"/>
              <w:right w:val="single" w:sz="4" w:space="0" w:color="auto"/>
            </w:tcBorders>
            <w:shd w:val="clear" w:color="auto" w:fill="DE000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Zero</w:t>
            </w:r>
          </w:p>
        </w:tc>
        <w:tc>
          <w:tcPr>
            <w:tcW w:w="1260" w:type="dxa"/>
            <w:tcBorders>
              <w:top w:val="nil"/>
              <w:left w:val="nil"/>
              <w:bottom w:val="single" w:sz="4" w:space="0" w:color="auto"/>
              <w:right w:val="single" w:sz="4" w:space="0" w:color="auto"/>
            </w:tcBorders>
            <w:shd w:val="clear" w:color="auto" w:fill="DE000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Zero</w:t>
            </w:r>
          </w:p>
        </w:tc>
        <w:tc>
          <w:tcPr>
            <w:tcW w:w="2116" w:type="dxa"/>
            <w:tcBorders>
              <w:top w:val="nil"/>
              <w:left w:val="nil"/>
              <w:bottom w:val="single" w:sz="4" w:space="0" w:color="auto"/>
              <w:right w:val="single" w:sz="8" w:space="0" w:color="auto"/>
            </w:tcBorders>
            <w:shd w:val="clear" w:color="auto" w:fill="DE000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Zero</w:t>
            </w:r>
          </w:p>
        </w:tc>
      </w:tr>
      <w:tr w:rsidR="00432895" w:rsidRPr="00F93EAD" w:rsidTr="00700112">
        <w:trPr>
          <w:trHeight w:val="20"/>
          <w:jc w:val="center"/>
        </w:trPr>
        <w:tc>
          <w:tcPr>
            <w:tcW w:w="1847" w:type="dxa"/>
            <w:tcBorders>
              <w:top w:val="nil"/>
              <w:left w:val="single" w:sz="8" w:space="0" w:color="auto"/>
              <w:bottom w:val="single" w:sz="4" w:space="0" w:color="auto"/>
              <w:right w:val="single" w:sz="8" w:space="0" w:color="auto"/>
            </w:tcBorders>
            <w:shd w:val="clear" w:color="auto" w:fill="auto"/>
            <w:vAlign w:val="center"/>
            <w:hideMark/>
          </w:tcPr>
          <w:p w:rsidR="00432895" w:rsidRPr="00F93EAD" w:rsidRDefault="00432895" w:rsidP="00432895">
            <w:pPr>
              <w:spacing w:before="100" w:beforeAutospacing="1" w:after="100" w:afterAutospacing="1"/>
              <w:jc w:val="center"/>
              <w:rPr>
                <w:b/>
                <w:bCs/>
                <w:color w:val="7030A0"/>
                <w:sz w:val="18"/>
                <w:szCs w:val="18"/>
              </w:rPr>
            </w:pPr>
            <w:r w:rsidRPr="00F93EAD">
              <w:rPr>
                <w:b/>
                <w:bCs/>
                <w:color w:val="7030A0"/>
                <w:sz w:val="18"/>
                <w:szCs w:val="18"/>
              </w:rPr>
              <w:t>On-net * Tariffs</w:t>
            </w:r>
          </w:p>
        </w:tc>
        <w:tc>
          <w:tcPr>
            <w:tcW w:w="1080" w:type="dxa"/>
            <w:tcBorders>
              <w:top w:val="nil"/>
              <w:left w:val="single" w:sz="8" w:space="0" w:color="auto"/>
              <w:bottom w:val="single" w:sz="4" w:space="0" w:color="auto"/>
              <w:right w:val="single" w:sz="4" w:space="0" w:color="auto"/>
            </w:tcBorders>
            <w:shd w:val="clear" w:color="auto" w:fill="7030A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1.80</w:t>
            </w:r>
          </w:p>
        </w:tc>
        <w:tc>
          <w:tcPr>
            <w:tcW w:w="1080" w:type="dxa"/>
            <w:tcBorders>
              <w:top w:val="nil"/>
              <w:left w:val="nil"/>
              <w:bottom w:val="single" w:sz="4" w:space="0" w:color="auto"/>
              <w:right w:val="single" w:sz="4" w:space="0" w:color="auto"/>
            </w:tcBorders>
            <w:shd w:val="clear" w:color="auto" w:fill="7030A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1.50</w:t>
            </w:r>
          </w:p>
        </w:tc>
        <w:tc>
          <w:tcPr>
            <w:tcW w:w="990" w:type="dxa"/>
            <w:tcBorders>
              <w:top w:val="nil"/>
              <w:left w:val="nil"/>
              <w:bottom w:val="single" w:sz="4" w:space="0" w:color="auto"/>
              <w:right w:val="single" w:sz="4" w:space="0" w:color="auto"/>
            </w:tcBorders>
            <w:shd w:val="clear" w:color="auto" w:fill="7030A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1.25</w:t>
            </w:r>
          </w:p>
        </w:tc>
        <w:tc>
          <w:tcPr>
            <w:tcW w:w="1260" w:type="dxa"/>
            <w:tcBorders>
              <w:top w:val="nil"/>
              <w:left w:val="nil"/>
              <w:bottom w:val="single" w:sz="4" w:space="0" w:color="auto"/>
              <w:right w:val="single" w:sz="4" w:space="0" w:color="auto"/>
            </w:tcBorders>
            <w:shd w:val="clear" w:color="auto" w:fill="7030A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1.20(P)1.50(O)</w:t>
            </w:r>
          </w:p>
        </w:tc>
        <w:tc>
          <w:tcPr>
            <w:tcW w:w="2116" w:type="dxa"/>
            <w:tcBorders>
              <w:top w:val="nil"/>
              <w:left w:val="nil"/>
              <w:bottom w:val="single" w:sz="4" w:space="0" w:color="auto"/>
              <w:right w:val="single" w:sz="8" w:space="0" w:color="auto"/>
            </w:tcBorders>
            <w:shd w:val="clear" w:color="auto" w:fill="7030A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1.58(P) 1.38(O)</w:t>
            </w:r>
          </w:p>
        </w:tc>
      </w:tr>
      <w:tr w:rsidR="00432895" w:rsidRPr="00F93EAD" w:rsidTr="00700112">
        <w:trPr>
          <w:trHeight w:val="207"/>
          <w:jc w:val="center"/>
        </w:trPr>
        <w:tc>
          <w:tcPr>
            <w:tcW w:w="1847" w:type="dxa"/>
            <w:vMerge w:val="restart"/>
            <w:tcBorders>
              <w:top w:val="nil"/>
              <w:left w:val="single" w:sz="8" w:space="0" w:color="auto"/>
              <w:bottom w:val="single" w:sz="4" w:space="0" w:color="auto"/>
              <w:right w:val="single" w:sz="8" w:space="0" w:color="auto"/>
            </w:tcBorders>
            <w:shd w:val="clear" w:color="auto" w:fill="auto"/>
            <w:vAlign w:val="center"/>
            <w:hideMark/>
          </w:tcPr>
          <w:p w:rsidR="00432895" w:rsidRPr="00F93EAD" w:rsidRDefault="00432895" w:rsidP="00432895">
            <w:pPr>
              <w:spacing w:before="100" w:beforeAutospacing="1" w:after="100" w:afterAutospacing="1"/>
              <w:jc w:val="center"/>
              <w:rPr>
                <w:b/>
                <w:bCs/>
                <w:color w:val="DE0000"/>
                <w:sz w:val="18"/>
                <w:szCs w:val="18"/>
              </w:rPr>
            </w:pPr>
            <w:r w:rsidRPr="00F93EAD">
              <w:rPr>
                <w:b/>
                <w:bCs/>
                <w:color w:val="DE0000"/>
                <w:sz w:val="18"/>
                <w:szCs w:val="18"/>
              </w:rPr>
              <w:t>Happy Hours/LNO**</w:t>
            </w:r>
          </w:p>
        </w:tc>
        <w:tc>
          <w:tcPr>
            <w:tcW w:w="1080" w:type="dxa"/>
            <w:vMerge w:val="restart"/>
            <w:tcBorders>
              <w:top w:val="nil"/>
              <w:left w:val="single" w:sz="8" w:space="0" w:color="auto"/>
              <w:bottom w:val="single" w:sz="4" w:space="0" w:color="auto"/>
              <w:right w:val="single" w:sz="4" w:space="0" w:color="auto"/>
            </w:tcBorders>
            <w:shd w:val="clear" w:color="auto" w:fill="DE000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NA</w:t>
            </w:r>
          </w:p>
        </w:tc>
        <w:tc>
          <w:tcPr>
            <w:tcW w:w="1080" w:type="dxa"/>
            <w:vMerge w:val="restart"/>
            <w:tcBorders>
              <w:top w:val="nil"/>
              <w:left w:val="single" w:sz="4" w:space="0" w:color="auto"/>
              <w:bottom w:val="single" w:sz="4" w:space="0" w:color="auto"/>
              <w:right w:val="single" w:sz="4" w:space="0" w:color="auto"/>
            </w:tcBorders>
            <w:shd w:val="clear" w:color="auto" w:fill="DE000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NA</w:t>
            </w:r>
          </w:p>
        </w:tc>
        <w:tc>
          <w:tcPr>
            <w:tcW w:w="990" w:type="dxa"/>
            <w:vMerge w:val="restart"/>
            <w:tcBorders>
              <w:top w:val="nil"/>
              <w:left w:val="single" w:sz="4" w:space="0" w:color="auto"/>
              <w:bottom w:val="single" w:sz="4" w:space="0" w:color="auto"/>
              <w:right w:val="single" w:sz="4" w:space="0" w:color="auto"/>
            </w:tcBorders>
            <w:shd w:val="clear" w:color="auto" w:fill="DE000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NA</w:t>
            </w:r>
          </w:p>
        </w:tc>
        <w:tc>
          <w:tcPr>
            <w:tcW w:w="1260" w:type="dxa"/>
            <w:vMerge w:val="restart"/>
            <w:tcBorders>
              <w:top w:val="nil"/>
              <w:left w:val="single" w:sz="4" w:space="0" w:color="auto"/>
              <w:bottom w:val="single" w:sz="4" w:space="0" w:color="auto"/>
              <w:right w:val="single" w:sz="4" w:space="0" w:color="auto"/>
            </w:tcBorders>
            <w:shd w:val="clear" w:color="auto" w:fill="DE000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NA</w:t>
            </w:r>
          </w:p>
        </w:tc>
        <w:tc>
          <w:tcPr>
            <w:tcW w:w="2116" w:type="dxa"/>
            <w:vMerge w:val="restart"/>
            <w:tcBorders>
              <w:top w:val="nil"/>
              <w:left w:val="single" w:sz="4" w:space="0" w:color="auto"/>
              <w:bottom w:val="single" w:sz="4" w:space="0" w:color="auto"/>
              <w:right w:val="single" w:sz="8" w:space="0" w:color="auto"/>
            </w:tcBorders>
            <w:shd w:val="clear" w:color="auto" w:fill="DE000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NA</w:t>
            </w:r>
          </w:p>
        </w:tc>
      </w:tr>
      <w:tr w:rsidR="00432895" w:rsidRPr="00F93EAD" w:rsidTr="00700112">
        <w:trPr>
          <w:trHeight w:val="207"/>
          <w:jc w:val="center"/>
        </w:trPr>
        <w:tc>
          <w:tcPr>
            <w:tcW w:w="1847" w:type="dxa"/>
            <w:vMerge/>
            <w:tcBorders>
              <w:top w:val="nil"/>
              <w:left w:val="single" w:sz="8" w:space="0" w:color="auto"/>
              <w:bottom w:val="single" w:sz="4" w:space="0" w:color="auto"/>
              <w:right w:val="single" w:sz="8" w:space="0" w:color="auto"/>
            </w:tcBorders>
            <w:vAlign w:val="center"/>
            <w:hideMark/>
          </w:tcPr>
          <w:p w:rsidR="00432895" w:rsidRPr="00F93EAD" w:rsidRDefault="00432895" w:rsidP="00432895">
            <w:pPr>
              <w:spacing w:before="100" w:beforeAutospacing="1" w:after="100" w:afterAutospacing="1"/>
              <w:jc w:val="center"/>
              <w:rPr>
                <w:b/>
                <w:bCs/>
                <w:color w:val="DE0000"/>
                <w:sz w:val="18"/>
                <w:szCs w:val="18"/>
              </w:rPr>
            </w:pPr>
          </w:p>
        </w:tc>
        <w:tc>
          <w:tcPr>
            <w:tcW w:w="1080" w:type="dxa"/>
            <w:vMerge/>
            <w:tcBorders>
              <w:top w:val="nil"/>
              <w:left w:val="single" w:sz="8" w:space="0" w:color="auto"/>
              <w:bottom w:val="single" w:sz="4" w:space="0" w:color="auto"/>
              <w:right w:val="single" w:sz="4" w:space="0" w:color="auto"/>
            </w:tcBorders>
            <w:shd w:val="clear" w:color="auto" w:fill="DE000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p>
        </w:tc>
        <w:tc>
          <w:tcPr>
            <w:tcW w:w="1080" w:type="dxa"/>
            <w:vMerge/>
            <w:tcBorders>
              <w:top w:val="nil"/>
              <w:left w:val="single" w:sz="4" w:space="0" w:color="auto"/>
              <w:bottom w:val="single" w:sz="4" w:space="0" w:color="auto"/>
              <w:right w:val="single" w:sz="4" w:space="0" w:color="auto"/>
            </w:tcBorders>
            <w:shd w:val="clear" w:color="auto" w:fill="DE000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p>
        </w:tc>
        <w:tc>
          <w:tcPr>
            <w:tcW w:w="990" w:type="dxa"/>
            <w:vMerge/>
            <w:tcBorders>
              <w:top w:val="nil"/>
              <w:left w:val="single" w:sz="4" w:space="0" w:color="auto"/>
              <w:bottom w:val="single" w:sz="4" w:space="0" w:color="auto"/>
              <w:right w:val="single" w:sz="4" w:space="0" w:color="auto"/>
            </w:tcBorders>
            <w:shd w:val="clear" w:color="auto" w:fill="DE000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p>
        </w:tc>
        <w:tc>
          <w:tcPr>
            <w:tcW w:w="1260" w:type="dxa"/>
            <w:vMerge/>
            <w:tcBorders>
              <w:top w:val="nil"/>
              <w:left w:val="single" w:sz="4" w:space="0" w:color="auto"/>
              <w:bottom w:val="single" w:sz="4" w:space="0" w:color="auto"/>
              <w:right w:val="single" w:sz="4" w:space="0" w:color="auto"/>
            </w:tcBorders>
            <w:shd w:val="clear" w:color="auto" w:fill="DE000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p>
        </w:tc>
        <w:tc>
          <w:tcPr>
            <w:tcW w:w="2116" w:type="dxa"/>
            <w:vMerge/>
            <w:tcBorders>
              <w:top w:val="nil"/>
              <w:left w:val="single" w:sz="4" w:space="0" w:color="auto"/>
              <w:bottom w:val="single" w:sz="4" w:space="0" w:color="auto"/>
              <w:right w:val="single" w:sz="8" w:space="0" w:color="auto"/>
            </w:tcBorders>
            <w:shd w:val="clear" w:color="auto" w:fill="DE000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p>
        </w:tc>
      </w:tr>
      <w:tr w:rsidR="00432895" w:rsidRPr="00F93EAD" w:rsidTr="00700112">
        <w:trPr>
          <w:trHeight w:val="20"/>
          <w:jc w:val="center"/>
        </w:trPr>
        <w:tc>
          <w:tcPr>
            <w:tcW w:w="1847" w:type="dxa"/>
            <w:tcBorders>
              <w:top w:val="nil"/>
              <w:left w:val="single" w:sz="8" w:space="0" w:color="auto"/>
              <w:bottom w:val="single" w:sz="4" w:space="0" w:color="auto"/>
              <w:right w:val="single" w:sz="8" w:space="0" w:color="auto"/>
            </w:tcBorders>
            <w:shd w:val="clear" w:color="auto" w:fill="auto"/>
            <w:vAlign w:val="center"/>
            <w:hideMark/>
          </w:tcPr>
          <w:p w:rsidR="00432895" w:rsidRPr="00F93EAD" w:rsidRDefault="00432895" w:rsidP="00432895">
            <w:pPr>
              <w:spacing w:before="100" w:beforeAutospacing="1" w:after="100" w:afterAutospacing="1"/>
              <w:jc w:val="center"/>
              <w:rPr>
                <w:b/>
                <w:bCs/>
                <w:color w:val="7030A0"/>
                <w:sz w:val="18"/>
                <w:szCs w:val="18"/>
              </w:rPr>
            </w:pPr>
            <w:r w:rsidRPr="00F93EAD">
              <w:rPr>
                <w:b/>
                <w:bCs/>
                <w:color w:val="7030A0"/>
                <w:sz w:val="18"/>
                <w:szCs w:val="18"/>
              </w:rPr>
              <w:t>Weekend Calls On-net</w:t>
            </w:r>
          </w:p>
        </w:tc>
        <w:tc>
          <w:tcPr>
            <w:tcW w:w="1080" w:type="dxa"/>
            <w:tcBorders>
              <w:top w:val="nil"/>
              <w:left w:val="single" w:sz="8" w:space="0" w:color="auto"/>
              <w:bottom w:val="single" w:sz="4" w:space="0" w:color="auto"/>
              <w:right w:val="single" w:sz="4" w:space="0" w:color="auto"/>
            </w:tcBorders>
            <w:shd w:val="clear" w:color="auto" w:fill="7030A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NA</w:t>
            </w:r>
          </w:p>
        </w:tc>
        <w:tc>
          <w:tcPr>
            <w:tcW w:w="1080" w:type="dxa"/>
            <w:tcBorders>
              <w:top w:val="nil"/>
              <w:left w:val="nil"/>
              <w:bottom w:val="single" w:sz="4" w:space="0" w:color="auto"/>
              <w:right w:val="single" w:sz="4" w:space="0" w:color="auto"/>
            </w:tcBorders>
            <w:shd w:val="clear" w:color="auto" w:fill="7030A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NA</w:t>
            </w:r>
          </w:p>
        </w:tc>
        <w:tc>
          <w:tcPr>
            <w:tcW w:w="990" w:type="dxa"/>
            <w:tcBorders>
              <w:top w:val="nil"/>
              <w:left w:val="nil"/>
              <w:bottom w:val="single" w:sz="4" w:space="0" w:color="auto"/>
              <w:right w:val="single" w:sz="4" w:space="0" w:color="auto"/>
            </w:tcBorders>
            <w:shd w:val="clear" w:color="auto" w:fill="7030A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NA</w:t>
            </w:r>
          </w:p>
        </w:tc>
        <w:tc>
          <w:tcPr>
            <w:tcW w:w="1260" w:type="dxa"/>
            <w:tcBorders>
              <w:top w:val="nil"/>
              <w:left w:val="nil"/>
              <w:bottom w:val="single" w:sz="4" w:space="0" w:color="auto"/>
              <w:right w:val="single" w:sz="4" w:space="0" w:color="auto"/>
            </w:tcBorders>
            <w:shd w:val="clear" w:color="auto" w:fill="7030A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NA</w:t>
            </w:r>
          </w:p>
        </w:tc>
        <w:tc>
          <w:tcPr>
            <w:tcW w:w="2116" w:type="dxa"/>
            <w:tcBorders>
              <w:top w:val="nil"/>
              <w:left w:val="nil"/>
              <w:bottom w:val="single" w:sz="4" w:space="0" w:color="auto"/>
              <w:right w:val="single" w:sz="8" w:space="0" w:color="auto"/>
            </w:tcBorders>
            <w:shd w:val="clear" w:color="auto" w:fill="7030A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1.38</w:t>
            </w:r>
          </w:p>
        </w:tc>
      </w:tr>
      <w:tr w:rsidR="00432895" w:rsidRPr="00F93EAD" w:rsidTr="00700112">
        <w:trPr>
          <w:trHeight w:val="207"/>
          <w:jc w:val="center"/>
        </w:trPr>
        <w:tc>
          <w:tcPr>
            <w:tcW w:w="1847" w:type="dxa"/>
            <w:vMerge w:val="restart"/>
            <w:tcBorders>
              <w:top w:val="nil"/>
              <w:left w:val="single" w:sz="8" w:space="0" w:color="auto"/>
              <w:bottom w:val="single" w:sz="4" w:space="0" w:color="auto"/>
              <w:right w:val="single" w:sz="8" w:space="0" w:color="auto"/>
            </w:tcBorders>
            <w:shd w:val="clear" w:color="auto" w:fill="auto"/>
            <w:vAlign w:val="center"/>
            <w:hideMark/>
          </w:tcPr>
          <w:p w:rsidR="00432895" w:rsidRPr="00F93EAD" w:rsidRDefault="00432895" w:rsidP="00432895">
            <w:pPr>
              <w:spacing w:before="100" w:beforeAutospacing="1" w:after="100" w:afterAutospacing="1"/>
              <w:jc w:val="center"/>
              <w:rPr>
                <w:b/>
                <w:bCs/>
                <w:color w:val="DE0000"/>
                <w:sz w:val="18"/>
                <w:szCs w:val="18"/>
              </w:rPr>
            </w:pPr>
            <w:r w:rsidRPr="00F93EAD">
              <w:rPr>
                <w:b/>
                <w:bCs/>
                <w:color w:val="DE0000"/>
                <w:sz w:val="18"/>
                <w:szCs w:val="18"/>
              </w:rPr>
              <w:t>Off-net *** Tariffs-Fixed</w:t>
            </w:r>
          </w:p>
        </w:tc>
        <w:tc>
          <w:tcPr>
            <w:tcW w:w="1080" w:type="dxa"/>
            <w:vMerge w:val="restart"/>
            <w:tcBorders>
              <w:top w:val="nil"/>
              <w:left w:val="single" w:sz="8" w:space="0" w:color="auto"/>
              <w:bottom w:val="single" w:sz="4" w:space="0" w:color="auto"/>
              <w:right w:val="single" w:sz="4" w:space="0" w:color="auto"/>
            </w:tcBorders>
            <w:shd w:val="clear" w:color="auto" w:fill="DE000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2.40</w:t>
            </w:r>
          </w:p>
        </w:tc>
        <w:tc>
          <w:tcPr>
            <w:tcW w:w="1080" w:type="dxa"/>
            <w:vMerge w:val="restart"/>
            <w:tcBorders>
              <w:top w:val="nil"/>
              <w:left w:val="single" w:sz="4" w:space="0" w:color="auto"/>
              <w:bottom w:val="single" w:sz="4" w:space="0" w:color="auto"/>
              <w:right w:val="single" w:sz="4" w:space="0" w:color="auto"/>
            </w:tcBorders>
            <w:shd w:val="clear" w:color="auto" w:fill="DE000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1.70</w:t>
            </w:r>
          </w:p>
        </w:tc>
        <w:tc>
          <w:tcPr>
            <w:tcW w:w="990" w:type="dxa"/>
            <w:vMerge w:val="restart"/>
            <w:tcBorders>
              <w:top w:val="nil"/>
              <w:left w:val="single" w:sz="4" w:space="0" w:color="auto"/>
              <w:bottom w:val="single" w:sz="4" w:space="0" w:color="auto"/>
              <w:right w:val="single" w:sz="4" w:space="0" w:color="auto"/>
            </w:tcBorders>
            <w:shd w:val="clear" w:color="auto" w:fill="DE000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1.75</w:t>
            </w:r>
          </w:p>
        </w:tc>
        <w:tc>
          <w:tcPr>
            <w:tcW w:w="1260" w:type="dxa"/>
            <w:vMerge w:val="restart"/>
            <w:tcBorders>
              <w:top w:val="nil"/>
              <w:left w:val="single" w:sz="4" w:space="0" w:color="auto"/>
              <w:bottom w:val="single" w:sz="4" w:space="0" w:color="auto"/>
              <w:right w:val="single" w:sz="4" w:space="0" w:color="auto"/>
            </w:tcBorders>
            <w:shd w:val="clear" w:color="auto" w:fill="DE000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1.7</w:t>
            </w:r>
          </w:p>
        </w:tc>
        <w:tc>
          <w:tcPr>
            <w:tcW w:w="2116" w:type="dxa"/>
            <w:vMerge w:val="restart"/>
            <w:tcBorders>
              <w:top w:val="nil"/>
              <w:left w:val="single" w:sz="4" w:space="0" w:color="auto"/>
              <w:bottom w:val="single" w:sz="4" w:space="0" w:color="auto"/>
              <w:right w:val="single" w:sz="8" w:space="0" w:color="auto"/>
            </w:tcBorders>
            <w:shd w:val="clear" w:color="auto" w:fill="DE000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1.78</w:t>
            </w:r>
          </w:p>
        </w:tc>
      </w:tr>
      <w:tr w:rsidR="00432895" w:rsidRPr="00F93EAD" w:rsidTr="00700112">
        <w:trPr>
          <w:trHeight w:val="207"/>
          <w:jc w:val="center"/>
        </w:trPr>
        <w:tc>
          <w:tcPr>
            <w:tcW w:w="1847" w:type="dxa"/>
            <w:vMerge/>
            <w:tcBorders>
              <w:top w:val="nil"/>
              <w:left w:val="single" w:sz="8" w:space="0" w:color="auto"/>
              <w:bottom w:val="single" w:sz="4" w:space="0" w:color="auto"/>
              <w:right w:val="single" w:sz="8" w:space="0" w:color="auto"/>
            </w:tcBorders>
            <w:vAlign w:val="center"/>
            <w:hideMark/>
          </w:tcPr>
          <w:p w:rsidR="00432895" w:rsidRPr="00F93EAD" w:rsidRDefault="00432895" w:rsidP="00432895">
            <w:pPr>
              <w:spacing w:before="100" w:beforeAutospacing="1" w:after="100" w:afterAutospacing="1"/>
              <w:jc w:val="center"/>
              <w:rPr>
                <w:b/>
                <w:bCs/>
                <w:color w:val="DE0000"/>
                <w:sz w:val="18"/>
                <w:szCs w:val="18"/>
              </w:rPr>
            </w:pPr>
          </w:p>
        </w:tc>
        <w:tc>
          <w:tcPr>
            <w:tcW w:w="1080" w:type="dxa"/>
            <w:vMerge/>
            <w:tcBorders>
              <w:top w:val="nil"/>
              <w:left w:val="single" w:sz="8" w:space="0" w:color="auto"/>
              <w:bottom w:val="single" w:sz="4" w:space="0" w:color="auto"/>
              <w:right w:val="single" w:sz="4" w:space="0" w:color="auto"/>
            </w:tcBorders>
            <w:shd w:val="clear" w:color="auto" w:fill="DE000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p>
        </w:tc>
        <w:tc>
          <w:tcPr>
            <w:tcW w:w="1080" w:type="dxa"/>
            <w:vMerge/>
            <w:tcBorders>
              <w:top w:val="nil"/>
              <w:left w:val="single" w:sz="4" w:space="0" w:color="auto"/>
              <w:bottom w:val="single" w:sz="4" w:space="0" w:color="auto"/>
              <w:right w:val="single" w:sz="4" w:space="0" w:color="auto"/>
            </w:tcBorders>
            <w:shd w:val="clear" w:color="auto" w:fill="DE000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p>
        </w:tc>
        <w:tc>
          <w:tcPr>
            <w:tcW w:w="990" w:type="dxa"/>
            <w:vMerge/>
            <w:tcBorders>
              <w:top w:val="nil"/>
              <w:left w:val="single" w:sz="4" w:space="0" w:color="auto"/>
              <w:bottom w:val="single" w:sz="4" w:space="0" w:color="auto"/>
              <w:right w:val="single" w:sz="4" w:space="0" w:color="auto"/>
            </w:tcBorders>
            <w:shd w:val="clear" w:color="auto" w:fill="DE000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p>
        </w:tc>
        <w:tc>
          <w:tcPr>
            <w:tcW w:w="1260" w:type="dxa"/>
            <w:vMerge/>
            <w:tcBorders>
              <w:top w:val="nil"/>
              <w:left w:val="single" w:sz="4" w:space="0" w:color="auto"/>
              <w:bottom w:val="single" w:sz="4" w:space="0" w:color="auto"/>
              <w:right w:val="single" w:sz="4" w:space="0" w:color="auto"/>
            </w:tcBorders>
            <w:shd w:val="clear" w:color="auto" w:fill="DE000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p>
        </w:tc>
        <w:tc>
          <w:tcPr>
            <w:tcW w:w="2116" w:type="dxa"/>
            <w:vMerge/>
            <w:tcBorders>
              <w:top w:val="nil"/>
              <w:left w:val="single" w:sz="4" w:space="0" w:color="auto"/>
              <w:bottom w:val="single" w:sz="4" w:space="0" w:color="auto"/>
              <w:right w:val="single" w:sz="8" w:space="0" w:color="auto"/>
            </w:tcBorders>
            <w:shd w:val="clear" w:color="auto" w:fill="DE000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p>
        </w:tc>
      </w:tr>
      <w:tr w:rsidR="00432895" w:rsidRPr="00F93EAD" w:rsidTr="00700112">
        <w:trPr>
          <w:trHeight w:val="207"/>
          <w:jc w:val="center"/>
        </w:trPr>
        <w:tc>
          <w:tcPr>
            <w:tcW w:w="1847" w:type="dxa"/>
            <w:vMerge/>
            <w:tcBorders>
              <w:top w:val="nil"/>
              <w:left w:val="single" w:sz="8" w:space="0" w:color="auto"/>
              <w:bottom w:val="single" w:sz="4" w:space="0" w:color="auto"/>
              <w:right w:val="single" w:sz="8" w:space="0" w:color="auto"/>
            </w:tcBorders>
            <w:vAlign w:val="center"/>
            <w:hideMark/>
          </w:tcPr>
          <w:p w:rsidR="00432895" w:rsidRPr="00F93EAD" w:rsidRDefault="00432895" w:rsidP="00432895">
            <w:pPr>
              <w:spacing w:before="100" w:beforeAutospacing="1" w:after="100" w:afterAutospacing="1"/>
              <w:jc w:val="center"/>
              <w:rPr>
                <w:b/>
                <w:bCs/>
                <w:color w:val="DE0000"/>
                <w:sz w:val="18"/>
                <w:szCs w:val="18"/>
              </w:rPr>
            </w:pPr>
          </w:p>
        </w:tc>
        <w:tc>
          <w:tcPr>
            <w:tcW w:w="1080" w:type="dxa"/>
            <w:vMerge/>
            <w:tcBorders>
              <w:top w:val="nil"/>
              <w:left w:val="single" w:sz="8" w:space="0" w:color="auto"/>
              <w:bottom w:val="single" w:sz="4" w:space="0" w:color="auto"/>
              <w:right w:val="single" w:sz="4" w:space="0" w:color="auto"/>
            </w:tcBorders>
            <w:shd w:val="clear" w:color="auto" w:fill="DE000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p>
        </w:tc>
        <w:tc>
          <w:tcPr>
            <w:tcW w:w="1080" w:type="dxa"/>
            <w:vMerge/>
            <w:tcBorders>
              <w:top w:val="nil"/>
              <w:left w:val="single" w:sz="4" w:space="0" w:color="auto"/>
              <w:bottom w:val="single" w:sz="4" w:space="0" w:color="auto"/>
              <w:right w:val="single" w:sz="4" w:space="0" w:color="auto"/>
            </w:tcBorders>
            <w:shd w:val="clear" w:color="auto" w:fill="DE000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p>
        </w:tc>
        <w:tc>
          <w:tcPr>
            <w:tcW w:w="990" w:type="dxa"/>
            <w:vMerge/>
            <w:tcBorders>
              <w:top w:val="nil"/>
              <w:left w:val="single" w:sz="4" w:space="0" w:color="auto"/>
              <w:bottom w:val="single" w:sz="4" w:space="0" w:color="auto"/>
              <w:right w:val="single" w:sz="4" w:space="0" w:color="auto"/>
            </w:tcBorders>
            <w:shd w:val="clear" w:color="auto" w:fill="DE000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p>
        </w:tc>
        <w:tc>
          <w:tcPr>
            <w:tcW w:w="1260" w:type="dxa"/>
            <w:vMerge/>
            <w:tcBorders>
              <w:top w:val="nil"/>
              <w:left w:val="single" w:sz="4" w:space="0" w:color="auto"/>
              <w:bottom w:val="single" w:sz="4" w:space="0" w:color="auto"/>
              <w:right w:val="single" w:sz="4" w:space="0" w:color="auto"/>
            </w:tcBorders>
            <w:shd w:val="clear" w:color="auto" w:fill="DE000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p>
        </w:tc>
        <w:tc>
          <w:tcPr>
            <w:tcW w:w="2116" w:type="dxa"/>
            <w:vMerge/>
            <w:tcBorders>
              <w:top w:val="nil"/>
              <w:left w:val="single" w:sz="4" w:space="0" w:color="auto"/>
              <w:bottom w:val="single" w:sz="4" w:space="0" w:color="auto"/>
              <w:right w:val="single" w:sz="8" w:space="0" w:color="auto"/>
            </w:tcBorders>
            <w:shd w:val="clear" w:color="auto" w:fill="DE000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p>
        </w:tc>
      </w:tr>
      <w:tr w:rsidR="00432895" w:rsidRPr="00F93EAD" w:rsidTr="00700112">
        <w:trPr>
          <w:trHeight w:val="20"/>
          <w:jc w:val="center"/>
        </w:trPr>
        <w:tc>
          <w:tcPr>
            <w:tcW w:w="1847" w:type="dxa"/>
            <w:tcBorders>
              <w:top w:val="nil"/>
              <w:left w:val="single" w:sz="8" w:space="0" w:color="auto"/>
              <w:bottom w:val="single" w:sz="4" w:space="0" w:color="auto"/>
              <w:right w:val="single" w:sz="8" w:space="0" w:color="auto"/>
            </w:tcBorders>
            <w:shd w:val="clear" w:color="auto" w:fill="auto"/>
            <w:vAlign w:val="center"/>
            <w:hideMark/>
          </w:tcPr>
          <w:p w:rsidR="00432895" w:rsidRPr="00F93EAD" w:rsidRDefault="00432895" w:rsidP="00432895">
            <w:pPr>
              <w:spacing w:before="100" w:beforeAutospacing="1" w:after="100" w:afterAutospacing="1"/>
              <w:jc w:val="center"/>
              <w:rPr>
                <w:b/>
                <w:bCs/>
                <w:color w:val="7030A0"/>
                <w:sz w:val="18"/>
                <w:szCs w:val="18"/>
              </w:rPr>
            </w:pPr>
            <w:r w:rsidRPr="00F93EAD">
              <w:rPr>
                <w:b/>
                <w:bCs/>
                <w:color w:val="7030A0"/>
                <w:sz w:val="18"/>
                <w:szCs w:val="18"/>
              </w:rPr>
              <w:t>Off-net Tariffs -Cellular</w:t>
            </w:r>
          </w:p>
        </w:tc>
        <w:tc>
          <w:tcPr>
            <w:tcW w:w="1080" w:type="dxa"/>
            <w:tcBorders>
              <w:top w:val="nil"/>
              <w:left w:val="single" w:sz="8" w:space="0" w:color="auto"/>
              <w:bottom w:val="single" w:sz="4" w:space="0" w:color="auto"/>
              <w:right w:val="single" w:sz="4" w:space="0" w:color="auto"/>
            </w:tcBorders>
            <w:shd w:val="clear" w:color="auto" w:fill="7030A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3.00</w:t>
            </w:r>
          </w:p>
        </w:tc>
        <w:tc>
          <w:tcPr>
            <w:tcW w:w="1080" w:type="dxa"/>
            <w:tcBorders>
              <w:top w:val="nil"/>
              <w:left w:val="nil"/>
              <w:bottom w:val="single" w:sz="4" w:space="0" w:color="auto"/>
              <w:right w:val="single" w:sz="4" w:space="0" w:color="auto"/>
            </w:tcBorders>
            <w:shd w:val="clear" w:color="auto" w:fill="7030A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1.70</w:t>
            </w:r>
          </w:p>
        </w:tc>
        <w:tc>
          <w:tcPr>
            <w:tcW w:w="990" w:type="dxa"/>
            <w:tcBorders>
              <w:top w:val="nil"/>
              <w:left w:val="nil"/>
              <w:bottom w:val="single" w:sz="4" w:space="0" w:color="auto"/>
              <w:right w:val="single" w:sz="4" w:space="0" w:color="auto"/>
            </w:tcBorders>
            <w:shd w:val="clear" w:color="auto" w:fill="7030A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2.25</w:t>
            </w:r>
          </w:p>
        </w:tc>
        <w:tc>
          <w:tcPr>
            <w:tcW w:w="1260" w:type="dxa"/>
            <w:tcBorders>
              <w:top w:val="nil"/>
              <w:left w:val="nil"/>
              <w:bottom w:val="single" w:sz="4" w:space="0" w:color="auto"/>
              <w:right w:val="single" w:sz="4" w:space="0" w:color="auto"/>
            </w:tcBorders>
            <w:shd w:val="clear" w:color="auto" w:fill="7030A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1.7</w:t>
            </w:r>
          </w:p>
        </w:tc>
        <w:tc>
          <w:tcPr>
            <w:tcW w:w="2116" w:type="dxa"/>
            <w:tcBorders>
              <w:top w:val="nil"/>
              <w:left w:val="nil"/>
              <w:bottom w:val="single" w:sz="4" w:space="0" w:color="auto"/>
              <w:right w:val="single" w:sz="8" w:space="0" w:color="auto"/>
            </w:tcBorders>
            <w:shd w:val="clear" w:color="auto" w:fill="7030A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1.78</w:t>
            </w:r>
          </w:p>
        </w:tc>
      </w:tr>
      <w:tr w:rsidR="00432895" w:rsidRPr="00F93EAD" w:rsidTr="00700112">
        <w:trPr>
          <w:trHeight w:val="20"/>
          <w:jc w:val="center"/>
        </w:trPr>
        <w:tc>
          <w:tcPr>
            <w:tcW w:w="1847" w:type="dxa"/>
            <w:tcBorders>
              <w:top w:val="nil"/>
              <w:left w:val="single" w:sz="8" w:space="0" w:color="auto"/>
              <w:bottom w:val="single" w:sz="4" w:space="0" w:color="auto"/>
              <w:right w:val="single" w:sz="8" w:space="0" w:color="auto"/>
            </w:tcBorders>
            <w:shd w:val="clear" w:color="auto" w:fill="auto"/>
            <w:vAlign w:val="center"/>
            <w:hideMark/>
          </w:tcPr>
          <w:p w:rsidR="00432895" w:rsidRPr="00F93EAD" w:rsidRDefault="00432895" w:rsidP="00432895">
            <w:pPr>
              <w:spacing w:before="100" w:beforeAutospacing="1" w:after="100" w:afterAutospacing="1"/>
              <w:jc w:val="center"/>
              <w:rPr>
                <w:b/>
                <w:bCs/>
                <w:color w:val="DE0000"/>
                <w:sz w:val="18"/>
                <w:szCs w:val="18"/>
              </w:rPr>
            </w:pPr>
            <w:r w:rsidRPr="00F93EAD">
              <w:rPr>
                <w:b/>
                <w:bCs/>
                <w:color w:val="DE0000"/>
                <w:sz w:val="18"/>
                <w:szCs w:val="18"/>
              </w:rPr>
              <w:t xml:space="preserve">F&amp;F </w:t>
            </w:r>
            <w:proofErr w:type="spellStart"/>
            <w:r w:rsidRPr="00F93EAD">
              <w:rPr>
                <w:b/>
                <w:bCs/>
                <w:color w:val="DE0000"/>
                <w:sz w:val="18"/>
                <w:szCs w:val="18"/>
              </w:rPr>
              <w:t>Nos</w:t>
            </w:r>
            <w:proofErr w:type="spellEnd"/>
          </w:p>
        </w:tc>
        <w:tc>
          <w:tcPr>
            <w:tcW w:w="1080" w:type="dxa"/>
            <w:tcBorders>
              <w:top w:val="nil"/>
              <w:left w:val="single" w:sz="8" w:space="0" w:color="auto"/>
              <w:bottom w:val="single" w:sz="4" w:space="0" w:color="auto"/>
              <w:right w:val="single" w:sz="4" w:space="0" w:color="auto"/>
            </w:tcBorders>
            <w:shd w:val="clear" w:color="auto" w:fill="DE000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5</w:t>
            </w:r>
          </w:p>
        </w:tc>
        <w:tc>
          <w:tcPr>
            <w:tcW w:w="1080" w:type="dxa"/>
            <w:tcBorders>
              <w:top w:val="nil"/>
              <w:left w:val="nil"/>
              <w:bottom w:val="single" w:sz="4" w:space="0" w:color="auto"/>
              <w:right w:val="single" w:sz="4" w:space="0" w:color="auto"/>
            </w:tcBorders>
            <w:shd w:val="clear" w:color="auto" w:fill="DE000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5</w:t>
            </w:r>
          </w:p>
        </w:tc>
        <w:tc>
          <w:tcPr>
            <w:tcW w:w="990" w:type="dxa"/>
            <w:tcBorders>
              <w:top w:val="nil"/>
              <w:left w:val="nil"/>
              <w:bottom w:val="single" w:sz="4" w:space="0" w:color="auto"/>
              <w:right w:val="single" w:sz="4" w:space="0" w:color="auto"/>
            </w:tcBorders>
            <w:shd w:val="clear" w:color="auto" w:fill="DE000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5</w:t>
            </w:r>
          </w:p>
        </w:tc>
        <w:tc>
          <w:tcPr>
            <w:tcW w:w="1260" w:type="dxa"/>
            <w:tcBorders>
              <w:top w:val="nil"/>
              <w:left w:val="nil"/>
              <w:bottom w:val="single" w:sz="4" w:space="0" w:color="auto"/>
              <w:right w:val="single" w:sz="4" w:space="0" w:color="auto"/>
            </w:tcBorders>
            <w:shd w:val="clear" w:color="auto" w:fill="DE000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N/A</w:t>
            </w:r>
          </w:p>
        </w:tc>
        <w:tc>
          <w:tcPr>
            <w:tcW w:w="2116" w:type="dxa"/>
            <w:tcBorders>
              <w:top w:val="nil"/>
              <w:left w:val="nil"/>
              <w:bottom w:val="single" w:sz="4" w:space="0" w:color="auto"/>
              <w:right w:val="single" w:sz="8" w:space="0" w:color="auto"/>
            </w:tcBorders>
            <w:shd w:val="clear" w:color="auto" w:fill="DE0000"/>
            <w:noWrap/>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10</w:t>
            </w:r>
          </w:p>
        </w:tc>
      </w:tr>
      <w:tr w:rsidR="00432895" w:rsidRPr="00F93EAD" w:rsidTr="00700112">
        <w:trPr>
          <w:trHeight w:val="207"/>
          <w:jc w:val="center"/>
        </w:trPr>
        <w:tc>
          <w:tcPr>
            <w:tcW w:w="1847" w:type="dxa"/>
            <w:vMerge w:val="restart"/>
            <w:tcBorders>
              <w:top w:val="nil"/>
              <w:left w:val="single" w:sz="8" w:space="0" w:color="auto"/>
              <w:bottom w:val="single" w:sz="4" w:space="0" w:color="auto"/>
              <w:right w:val="single" w:sz="8" w:space="0" w:color="auto"/>
            </w:tcBorders>
            <w:shd w:val="clear" w:color="auto" w:fill="auto"/>
            <w:vAlign w:val="center"/>
            <w:hideMark/>
          </w:tcPr>
          <w:p w:rsidR="00432895" w:rsidRPr="00F93EAD" w:rsidRDefault="00432895" w:rsidP="00432895">
            <w:pPr>
              <w:spacing w:before="100" w:beforeAutospacing="1" w:after="100" w:afterAutospacing="1"/>
              <w:jc w:val="center"/>
              <w:rPr>
                <w:b/>
                <w:bCs/>
                <w:color w:val="7030A0"/>
                <w:sz w:val="18"/>
                <w:szCs w:val="18"/>
              </w:rPr>
            </w:pPr>
            <w:r w:rsidRPr="00F93EAD">
              <w:rPr>
                <w:b/>
                <w:bCs/>
                <w:color w:val="7030A0"/>
                <w:sz w:val="18"/>
                <w:szCs w:val="18"/>
              </w:rPr>
              <w:t>F&amp;F Tariffs</w:t>
            </w:r>
          </w:p>
        </w:tc>
        <w:tc>
          <w:tcPr>
            <w:tcW w:w="1080" w:type="dxa"/>
            <w:vMerge w:val="restart"/>
            <w:tcBorders>
              <w:top w:val="nil"/>
              <w:left w:val="single" w:sz="8" w:space="0" w:color="auto"/>
              <w:bottom w:val="single" w:sz="4" w:space="0" w:color="auto"/>
              <w:right w:val="single" w:sz="4" w:space="0" w:color="auto"/>
            </w:tcBorders>
            <w:shd w:val="clear" w:color="auto" w:fill="7030A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1.20</w:t>
            </w:r>
          </w:p>
        </w:tc>
        <w:tc>
          <w:tcPr>
            <w:tcW w:w="1080" w:type="dxa"/>
            <w:vMerge w:val="restart"/>
            <w:tcBorders>
              <w:top w:val="nil"/>
              <w:left w:val="single" w:sz="4" w:space="0" w:color="auto"/>
              <w:bottom w:val="single" w:sz="4" w:space="0" w:color="auto"/>
              <w:right w:val="single" w:sz="4" w:space="0" w:color="auto"/>
            </w:tcBorders>
            <w:shd w:val="clear" w:color="auto" w:fill="7030A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0.9</w:t>
            </w:r>
          </w:p>
        </w:tc>
        <w:tc>
          <w:tcPr>
            <w:tcW w:w="990" w:type="dxa"/>
            <w:vMerge w:val="restart"/>
            <w:tcBorders>
              <w:top w:val="nil"/>
              <w:left w:val="single" w:sz="4" w:space="0" w:color="auto"/>
              <w:bottom w:val="single" w:sz="4" w:space="0" w:color="auto"/>
              <w:right w:val="single" w:sz="4" w:space="0" w:color="auto"/>
            </w:tcBorders>
            <w:shd w:val="clear" w:color="auto" w:fill="7030A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0.75</w:t>
            </w:r>
          </w:p>
        </w:tc>
        <w:tc>
          <w:tcPr>
            <w:tcW w:w="1260" w:type="dxa"/>
            <w:vMerge w:val="restart"/>
            <w:tcBorders>
              <w:top w:val="nil"/>
              <w:left w:val="single" w:sz="4" w:space="0" w:color="auto"/>
              <w:bottom w:val="single" w:sz="4" w:space="0" w:color="auto"/>
              <w:right w:val="single" w:sz="4" w:space="0" w:color="auto"/>
            </w:tcBorders>
            <w:shd w:val="clear" w:color="auto" w:fill="7030A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N/A</w:t>
            </w:r>
          </w:p>
        </w:tc>
        <w:tc>
          <w:tcPr>
            <w:tcW w:w="2116" w:type="dxa"/>
            <w:vMerge w:val="restart"/>
            <w:tcBorders>
              <w:top w:val="nil"/>
              <w:left w:val="single" w:sz="4" w:space="0" w:color="auto"/>
              <w:bottom w:val="single" w:sz="4" w:space="0" w:color="auto"/>
              <w:right w:val="single" w:sz="8" w:space="0" w:color="auto"/>
            </w:tcBorders>
            <w:shd w:val="clear" w:color="auto" w:fill="7030A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Free on Glow gang only after 1st min charge, except peak weekends</w:t>
            </w:r>
          </w:p>
        </w:tc>
      </w:tr>
      <w:tr w:rsidR="00432895" w:rsidRPr="00F93EAD" w:rsidTr="00700112">
        <w:trPr>
          <w:trHeight w:val="207"/>
          <w:jc w:val="center"/>
        </w:trPr>
        <w:tc>
          <w:tcPr>
            <w:tcW w:w="1847" w:type="dxa"/>
            <w:vMerge/>
            <w:tcBorders>
              <w:top w:val="nil"/>
              <w:left w:val="single" w:sz="8" w:space="0" w:color="auto"/>
              <w:bottom w:val="single" w:sz="4" w:space="0" w:color="auto"/>
              <w:right w:val="single" w:sz="8" w:space="0" w:color="auto"/>
            </w:tcBorders>
            <w:vAlign w:val="center"/>
            <w:hideMark/>
          </w:tcPr>
          <w:p w:rsidR="00432895" w:rsidRPr="00F93EAD" w:rsidRDefault="00432895" w:rsidP="00432895">
            <w:pPr>
              <w:spacing w:before="100" w:beforeAutospacing="1" w:after="100" w:afterAutospacing="1"/>
              <w:jc w:val="center"/>
              <w:rPr>
                <w:b/>
                <w:bCs/>
                <w:color w:val="DE0000"/>
                <w:sz w:val="18"/>
                <w:szCs w:val="18"/>
              </w:rPr>
            </w:pPr>
          </w:p>
        </w:tc>
        <w:tc>
          <w:tcPr>
            <w:tcW w:w="1080" w:type="dxa"/>
            <w:vMerge/>
            <w:tcBorders>
              <w:top w:val="nil"/>
              <w:left w:val="single" w:sz="8" w:space="0" w:color="auto"/>
              <w:bottom w:val="single" w:sz="4" w:space="0" w:color="auto"/>
              <w:right w:val="single" w:sz="4" w:space="0" w:color="auto"/>
            </w:tcBorders>
            <w:shd w:val="clear" w:color="auto" w:fill="7030A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p>
        </w:tc>
        <w:tc>
          <w:tcPr>
            <w:tcW w:w="1080" w:type="dxa"/>
            <w:vMerge/>
            <w:tcBorders>
              <w:top w:val="nil"/>
              <w:left w:val="single" w:sz="4" w:space="0" w:color="auto"/>
              <w:bottom w:val="single" w:sz="4" w:space="0" w:color="auto"/>
              <w:right w:val="single" w:sz="4" w:space="0" w:color="auto"/>
            </w:tcBorders>
            <w:shd w:val="clear" w:color="auto" w:fill="7030A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p>
        </w:tc>
        <w:tc>
          <w:tcPr>
            <w:tcW w:w="990" w:type="dxa"/>
            <w:vMerge/>
            <w:tcBorders>
              <w:top w:val="nil"/>
              <w:left w:val="single" w:sz="4" w:space="0" w:color="auto"/>
              <w:bottom w:val="single" w:sz="4" w:space="0" w:color="auto"/>
              <w:right w:val="single" w:sz="4" w:space="0" w:color="auto"/>
            </w:tcBorders>
            <w:shd w:val="clear" w:color="auto" w:fill="7030A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p>
        </w:tc>
        <w:tc>
          <w:tcPr>
            <w:tcW w:w="1260" w:type="dxa"/>
            <w:vMerge/>
            <w:tcBorders>
              <w:top w:val="nil"/>
              <w:left w:val="single" w:sz="4" w:space="0" w:color="auto"/>
              <w:bottom w:val="single" w:sz="4" w:space="0" w:color="auto"/>
              <w:right w:val="single" w:sz="4" w:space="0" w:color="auto"/>
            </w:tcBorders>
            <w:shd w:val="clear" w:color="auto" w:fill="7030A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p>
        </w:tc>
        <w:tc>
          <w:tcPr>
            <w:tcW w:w="2116" w:type="dxa"/>
            <w:vMerge/>
            <w:tcBorders>
              <w:top w:val="nil"/>
              <w:left w:val="single" w:sz="4" w:space="0" w:color="auto"/>
              <w:bottom w:val="single" w:sz="4" w:space="0" w:color="auto"/>
              <w:right w:val="single" w:sz="8" w:space="0" w:color="auto"/>
            </w:tcBorders>
            <w:shd w:val="clear" w:color="auto" w:fill="7030A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p>
        </w:tc>
      </w:tr>
      <w:tr w:rsidR="00432895" w:rsidRPr="00F93EAD" w:rsidTr="00700112">
        <w:trPr>
          <w:trHeight w:val="20"/>
          <w:jc w:val="center"/>
        </w:trPr>
        <w:tc>
          <w:tcPr>
            <w:tcW w:w="1847" w:type="dxa"/>
            <w:tcBorders>
              <w:top w:val="nil"/>
              <w:left w:val="single" w:sz="8" w:space="0" w:color="auto"/>
              <w:bottom w:val="single" w:sz="4" w:space="0" w:color="auto"/>
              <w:right w:val="single" w:sz="8" w:space="0" w:color="auto"/>
            </w:tcBorders>
            <w:shd w:val="clear" w:color="auto" w:fill="auto"/>
            <w:vAlign w:val="center"/>
            <w:hideMark/>
          </w:tcPr>
          <w:p w:rsidR="00432895" w:rsidRPr="00F93EAD" w:rsidRDefault="00432895" w:rsidP="00432895">
            <w:pPr>
              <w:spacing w:before="100" w:beforeAutospacing="1" w:after="100" w:afterAutospacing="1"/>
              <w:jc w:val="center"/>
              <w:rPr>
                <w:b/>
                <w:bCs/>
                <w:color w:val="DE0000"/>
                <w:sz w:val="18"/>
                <w:szCs w:val="18"/>
              </w:rPr>
            </w:pPr>
            <w:r w:rsidRPr="00F93EAD">
              <w:rPr>
                <w:b/>
                <w:bCs/>
                <w:color w:val="DE0000"/>
                <w:sz w:val="18"/>
                <w:szCs w:val="18"/>
              </w:rPr>
              <w:t>SMS</w:t>
            </w:r>
          </w:p>
        </w:tc>
        <w:tc>
          <w:tcPr>
            <w:tcW w:w="1080" w:type="dxa"/>
            <w:tcBorders>
              <w:top w:val="nil"/>
              <w:left w:val="single" w:sz="8" w:space="0" w:color="auto"/>
              <w:bottom w:val="single" w:sz="4" w:space="0" w:color="auto"/>
              <w:right w:val="single" w:sz="4" w:space="0" w:color="auto"/>
            </w:tcBorders>
            <w:shd w:val="clear" w:color="auto" w:fill="DE000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p>
        </w:tc>
        <w:tc>
          <w:tcPr>
            <w:tcW w:w="1080" w:type="dxa"/>
            <w:tcBorders>
              <w:top w:val="nil"/>
              <w:left w:val="nil"/>
              <w:bottom w:val="single" w:sz="4" w:space="0" w:color="auto"/>
              <w:right w:val="single" w:sz="4" w:space="0" w:color="auto"/>
            </w:tcBorders>
            <w:shd w:val="clear" w:color="auto" w:fill="DE000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p>
        </w:tc>
        <w:tc>
          <w:tcPr>
            <w:tcW w:w="990" w:type="dxa"/>
            <w:tcBorders>
              <w:top w:val="nil"/>
              <w:left w:val="nil"/>
              <w:bottom w:val="single" w:sz="4" w:space="0" w:color="auto"/>
              <w:right w:val="single" w:sz="4" w:space="0" w:color="auto"/>
            </w:tcBorders>
            <w:shd w:val="clear" w:color="auto" w:fill="DE000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p>
        </w:tc>
        <w:tc>
          <w:tcPr>
            <w:tcW w:w="1260" w:type="dxa"/>
            <w:tcBorders>
              <w:top w:val="nil"/>
              <w:left w:val="nil"/>
              <w:bottom w:val="single" w:sz="4" w:space="0" w:color="auto"/>
              <w:right w:val="single" w:sz="4" w:space="0" w:color="auto"/>
            </w:tcBorders>
            <w:shd w:val="clear" w:color="auto" w:fill="DE000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p>
        </w:tc>
        <w:tc>
          <w:tcPr>
            <w:tcW w:w="2116" w:type="dxa"/>
            <w:tcBorders>
              <w:top w:val="nil"/>
              <w:left w:val="nil"/>
              <w:bottom w:val="single" w:sz="4" w:space="0" w:color="auto"/>
              <w:right w:val="single" w:sz="8" w:space="0" w:color="auto"/>
            </w:tcBorders>
            <w:shd w:val="clear" w:color="auto" w:fill="DE000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p>
        </w:tc>
      </w:tr>
      <w:tr w:rsidR="00432895" w:rsidRPr="00F93EAD" w:rsidTr="00700112">
        <w:trPr>
          <w:trHeight w:val="20"/>
          <w:jc w:val="center"/>
        </w:trPr>
        <w:tc>
          <w:tcPr>
            <w:tcW w:w="1847" w:type="dxa"/>
            <w:tcBorders>
              <w:top w:val="nil"/>
              <w:left w:val="single" w:sz="8" w:space="0" w:color="auto"/>
              <w:bottom w:val="single" w:sz="4" w:space="0" w:color="auto"/>
              <w:right w:val="single" w:sz="8" w:space="0" w:color="auto"/>
            </w:tcBorders>
            <w:shd w:val="clear" w:color="auto" w:fill="auto"/>
            <w:vAlign w:val="center"/>
            <w:hideMark/>
          </w:tcPr>
          <w:p w:rsidR="00432895" w:rsidRPr="00F93EAD" w:rsidRDefault="00432895" w:rsidP="00432895">
            <w:pPr>
              <w:spacing w:before="100" w:beforeAutospacing="1" w:after="100" w:afterAutospacing="1"/>
              <w:jc w:val="center"/>
              <w:rPr>
                <w:b/>
                <w:bCs/>
                <w:color w:val="7030A0"/>
                <w:sz w:val="18"/>
                <w:szCs w:val="18"/>
              </w:rPr>
            </w:pPr>
            <w:r w:rsidRPr="00F93EAD">
              <w:rPr>
                <w:b/>
                <w:bCs/>
                <w:color w:val="7030A0"/>
                <w:sz w:val="18"/>
                <w:szCs w:val="18"/>
              </w:rPr>
              <w:t>On-net</w:t>
            </w:r>
          </w:p>
        </w:tc>
        <w:tc>
          <w:tcPr>
            <w:tcW w:w="1080" w:type="dxa"/>
            <w:tcBorders>
              <w:top w:val="nil"/>
              <w:left w:val="single" w:sz="8" w:space="0" w:color="auto"/>
              <w:bottom w:val="single" w:sz="4" w:space="0" w:color="auto"/>
              <w:right w:val="single" w:sz="4" w:space="0" w:color="auto"/>
            </w:tcBorders>
            <w:shd w:val="clear" w:color="auto" w:fill="7030A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0.50</w:t>
            </w:r>
          </w:p>
        </w:tc>
        <w:tc>
          <w:tcPr>
            <w:tcW w:w="1080" w:type="dxa"/>
            <w:tcBorders>
              <w:top w:val="nil"/>
              <w:left w:val="nil"/>
              <w:bottom w:val="single" w:sz="4" w:space="0" w:color="auto"/>
              <w:right w:val="single" w:sz="4" w:space="0" w:color="auto"/>
            </w:tcBorders>
            <w:shd w:val="clear" w:color="auto" w:fill="7030A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0.50</w:t>
            </w:r>
          </w:p>
        </w:tc>
        <w:tc>
          <w:tcPr>
            <w:tcW w:w="990" w:type="dxa"/>
            <w:tcBorders>
              <w:top w:val="nil"/>
              <w:left w:val="nil"/>
              <w:bottom w:val="single" w:sz="4" w:space="0" w:color="auto"/>
              <w:right w:val="single" w:sz="4" w:space="0" w:color="auto"/>
            </w:tcBorders>
            <w:shd w:val="clear" w:color="auto" w:fill="7030A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0.50</w:t>
            </w:r>
          </w:p>
        </w:tc>
        <w:tc>
          <w:tcPr>
            <w:tcW w:w="1260" w:type="dxa"/>
            <w:tcBorders>
              <w:top w:val="nil"/>
              <w:left w:val="nil"/>
              <w:bottom w:val="single" w:sz="4" w:space="0" w:color="auto"/>
              <w:right w:val="single" w:sz="4" w:space="0" w:color="auto"/>
            </w:tcBorders>
            <w:shd w:val="clear" w:color="auto" w:fill="7030A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1</w:t>
            </w:r>
          </w:p>
        </w:tc>
        <w:tc>
          <w:tcPr>
            <w:tcW w:w="2116" w:type="dxa"/>
            <w:tcBorders>
              <w:top w:val="nil"/>
              <w:left w:val="nil"/>
              <w:bottom w:val="single" w:sz="4" w:space="0" w:color="auto"/>
              <w:right w:val="single" w:sz="8" w:space="0" w:color="auto"/>
            </w:tcBorders>
            <w:shd w:val="clear" w:color="auto" w:fill="7030A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0.25</w:t>
            </w:r>
          </w:p>
        </w:tc>
      </w:tr>
      <w:tr w:rsidR="00432895" w:rsidRPr="00F93EAD" w:rsidTr="00700112">
        <w:trPr>
          <w:trHeight w:val="20"/>
          <w:jc w:val="center"/>
        </w:trPr>
        <w:tc>
          <w:tcPr>
            <w:tcW w:w="1847" w:type="dxa"/>
            <w:tcBorders>
              <w:top w:val="nil"/>
              <w:left w:val="single" w:sz="8" w:space="0" w:color="auto"/>
              <w:bottom w:val="single" w:sz="4" w:space="0" w:color="auto"/>
              <w:right w:val="single" w:sz="8" w:space="0" w:color="auto"/>
            </w:tcBorders>
            <w:shd w:val="clear" w:color="auto" w:fill="auto"/>
            <w:vAlign w:val="center"/>
            <w:hideMark/>
          </w:tcPr>
          <w:p w:rsidR="00432895" w:rsidRPr="00F93EAD" w:rsidRDefault="00432895" w:rsidP="00432895">
            <w:pPr>
              <w:spacing w:before="100" w:beforeAutospacing="1" w:after="100" w:afterAutospacing="1"/>
              <w:jc w:val="center"/>
              <w:rPr>
                <w:b/>
                <w:bCs/>
                <w:color w:val="DE0000"/>
                <w:sz w:val="18"/>
                <w:szCs w:val="18"/>
              </w:rPr>
            </w:pPr>
            <w:r w:rsidRPr="00F93EAD">
              <w:rPr>
                <w:b/>
                <w:bCs/>
                <w:color w:val="DE0000"/>
                <w:sz w:val="18"/>
                <w:szCs w:val="18"/>
              </w:rPr>
              <w:t>Off-net</w:t>
            </w:r>
          </w:p>
        </w:tc>
        <w:tc>
          <w:tcPr>
            <w:tcW w:w="1080" w:type="dxa"/>
            <w:tcBorders>
              <w:top w:val="nil"/>
              <w:left w:val="single" w:sz="8" w:space="0" w:color="auto"/>
              <w:bottom w:val="single" w:sz="4" w:space="0" w:color="auto"/>
              <w:right w:val="single" w:sz="4" w:space="0" w:color="auto"/>
            </w:tcBorders>
            <w:shd w:val="clear" w:color="auto" w:fill="DE000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1.00</w:t>
            </w:r>
          </w:p>
        </w:tc>
        <w:tc>
          <w:tcPr>
            <w:tcW w:w="1080" w:type="dxa"/>
            <w:tcBorders>
              <w:top w:val="nil"/>
              <w:left w:val="nil"/>
              <w:bottom w:val="single" w:sz="4" w:space="0" w:color="auto"/>
              <w:right w:val="single" w:sz="4" w:space="0" w:color="auto"/>
            </w:tcBorders>
            <w:shd w:val="clear" w:color="auto" w:fill="DE000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1.00</w:t>
            </w:r>
          </w:p>
        </w:tc>
        <w:tc>
          <w:tcPr>
            <w:tcW w:w="990" w:type="dxa"/>
            <w:tcBorders>
              <w:top w:val="nil"/>
              <w:left w:val="nil"/>
              <w:bottom w:val="single" w:sz="4" w:space="0" w:color="auto"/>
              <w:right w:val="single" w:sz="4" w:space="0" w:color="auto"/>
            </w:tcBorders>
            <w:shd w:val="clear" w:color="auto" w:fill="DE000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1.00</w:t>
            </w:r>
          </w:p>
        </w:tc>
        <w:tc>
          <w:tcPr>
            <w:tcW w:w="1260" w:type="dxa"/>
            <w:tcBorders>
              <w:top w:val="nil"/>
              <w:left w:val="nil"/>
              <w:bottom w:val="single" w:sz="4" w:space="0" w:color="auto"/>
              <w:right w:val="single" w:sz="4" w:space="0" w:color="auto"/>
            </w:tcBorders>
            <w:shd w:val="clear" w:color="auto" w:fill="DE000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1</w:t>
            </w:r>
          </w:p>
        </w:tc>
        <w:tc>
          <w:tcPr>
            <w:tcW w:w="2116" w:type="dxa"/>
            <w:tcBorders>
              <w:top w:val="nil"/>
              <w:left w:val="nil"/>
              <w:bottom w:val="single" w:sz="4" w:space="0" w:color="auto"/>
              <w:right w:val="single" w:sz="8" w:space="0" w:color="auto"/>
            </w:tcBorders>
            <w:shd w:val="clear" w:color="auto" w:fill="DE000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0.25</w:t>
            </w:r>
          </w:p>
        </w:tc>
      </w:tr>
      <w:tr w:rsidR="00432895" w:rsidRPr="00F93EAD" w:rsidTr="00700112">
        <w:trPr>
          <w:trHeight w:val="20"/>
          <w:jc w:val="center"/>
        </w:trPr>
        <w:tc>
          <w:tcPr>
            <w:tcW w:w="1847" w:type="dxa"/>
            <w:tcBorders>
              <w:top w:val="nil"/>
              <w:left w:val="single" w:sz="8" w:space="0" w:color="auto"/>
              <w:bottom w:val="single" w:sz="8" w:space="0" w:color="auto"/>
              <w:right w:val="single" w:sz="8" w:space="0" w:color="auto"/>
            </w:tcBorders>
            <w:shd w:val="clear" w:color="auto" w:fill="auto"/>
            <w:vAlign w:val="center"/>
            <w:hideMark/>
          </w:tcPr>
          <w:p w:rsidR="00432895" w:rsidRPr="00F93EAD" w:rsidRDefault="00432895" w:rsidP="00432895">
            <w:pPr>
              <w:spacing w:before="100" w:beforeAutospacing="1" w:after="100" w:afterAutospacing="1"/>
              <w:jc w:val="center"/>
              <w:rPr>
                <w:b/>
                <w:bCs/>
                <w:color w:val="7030A0"/>
                <w:sz w:val="18"/>
                <w:szCs w:val="18"/>
              </w:rPr>
            </w:pPr>
            <w:r w:rsidRPr="00F93EAD">
              <w:rPr>
                <w:b/>
                <w:bCs/>
                <w:color w:val="7030A0"/>
                <w:sz w:val="18"/>
                <w:szCs w:val="18"/>
              </w:rPr>
              <w:t>Internet</w:t>
            </w:r>
          </w:p>
        </w:tc>
        <w:tc>
          <w:tcPr>
            <w:tcW w:w="1080" w:type="dxa"/>
            <w:tcBorders>
              <w:top w:val="nil"/>
              <w:left w:val="single" w:sz="8" w:space="0" w:color="auto"/>
              <w:bottom w:val="single" w:sz="8" w:space="0" w:color="auto"/>
              <w:right w:val="single" w:sz="4" w:space="0" w:color="auto"/>
            </w:tcBorders>
            <w:shd w:val="clear" w:color="auto" w:fill="7030A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N/A</w:t>
            </w:r>
          </w:p>
        </w:tc>
        <w:tc>
          <w:tcPr>
            <w:tcW w:w="1080" w:type="dxa"/>
            <w:tcBorders>
              <w:top w:val="nil"/>
              <w:left w:val="single" w:sz="8" w:space="0" w:color="auto"/>
              <w:bottom w:val="single" w:sz="8" w:space="0" w:color="auto"/>
              <w:right w:val="single" w:sz="4" w:space="0" w:color="auto"/>
            </w:tcBorders>
            <w:shd w:val="clear" w:color="auto" w:fill="7030A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N/A</w:t>
            </w:r>
          </w:p>
        </w:tc>
        <w:tc>
          <w:tcPr>
            <w:tcW w:w="990" w:type="dxa"/>
            <w:tcBorders>
              <w:top w:val="nil"/>
              <w:left w:val="single" w:sz="8" w:space="0" w:color="auto"/>
              <w:bottom w:val="single" w:sz="8" w:space="0" w:color="auto"/>
              <w:right w:val="single" w:sz="4" w:space="0" w:color="auto"/>
            </w:tcBorders>
            <w:shd w:val="clear" w:color="auto" w:fill="7030A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N/A</w:t>
            </w:r>
          </w:p>
        </w:tc>
        <w:tc>
          <w:tcPr>
            <w:tcW w:w="1260" w:type="dxa"/>
            <w:tcBorders>
              <w:top w:val="nil"/>
              <w:left w:val="single" w:sz="8" w:space="0" w:color="auto"/>
              <w:bottom w:val="single" w:sz="8" w:space="0" w:color="auto"/>
              <w:right w:val="single" w:sz="4" w:space="0" w:color="auto"/>
            </w:tcBorders>
            <w:shd w:val="clear" w:color="auto" w:fill="7030A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N/A</w:t>
            </w:r>
          </w:p>
        </w:tc>
        <w:tc>
          <w:tcPr>
            <w:tcW w:w="2116" w:type="dxa"/>
            <w:tcBorders>
              <w:top w:val="nil"/>
              <w:left w:val="nil"/>
              <w:bottom w:val="single" w:sz="8" w:space="0" w:color="auto"/>
              <w:right w:val="single" w:sz="8" w:space="0" w:color="auto"/>
            </w:tcBorders>
            <w:shd w:val="clear" w:color="auto" w:fill="7030A0"/>
            <w:vAlign w:val="center"/>
            <w:hideMark/>
          </w:tcPr>
          <w:p w:rsidR="00432895" w:rsidRPr="00F93EAD" w:rsidRDefault="00432895" w:rsidP="00432895">
            <w:pPr>
              <w:spacing w:before="100" w:beforeAutospacing="1" w:after="100" w:afterAutospacing="1"/>
              <w:jc w:val="center"/>
              <w:rPr>
                <w:b/>
                <w:bCs/>
                <w:color w:val="FFFFFF" w:themeColor="background1"/>
                <w:sz w:val="18"/>
                <w:szCs w:val="18"/>
              </w:rPr>
            </w:pPr>
            <w:r w:rsidRPr="00F93EAD">
              <w:rPr>
                <w:b/>
                <w:bCs/>
                <w:color w:val="FFFFFF" w:themeColor="background1"/>
                <w:sz w:val="18"/>
                <w:szCs w:val="18"/>
              </w:rPr>
              <w:t>1/64 KB</w:t>
            </w:r>
          </w:p>
        </w:tc>
      </w:tr>
    </w:tbl>
    <w:p w:rsidR="00432895" w:rsidRPr="001F7DAE" w:rsidRDefault="00432895" w:rsidP="00432895">
      <w:pPr>
        <w:pStyle w:val="NormalWeb"/>
        <w:spacing w:before="100" w:beforeAutospacing="1" w:after="100" w:afterAutospacing="1" w:line="240" w:lineRule="auto"/>
        <w:jc w:val="center"/>
        <w:rPr>
          <w:rFonts w:ascii="Courier New" w:hAnsi="Courier New" w:cs="Courier New"/>
          <w:b/>
          <w:bCs/>
          <w:color w:val="000000"/>
          <w:sz w:val="20"/>
          <w:szCs w:val="20"/>
          <w:lang w:val="en-US"/>
        </w:rPr>
      </w:pPr>
      <w:r w:rsidRPr="001F7DAE">
        <w:rPr>
          <w:rFonts w:ascii="Courier New" w:hAnsi="Courier New" w:cs="Courier New"/>
          <w:b/>
          <w:bCs/>
          <w:color w:val="000000"/>
          <w:sz w:val="20"/>
          <w:szCs w:val="20"/>
          <w:lang w:val="en-US"/>
        </w:rPr>
        <w:t>*On-net means Same Network **LNO = Late Night Option ***Off-net means Other Network, P=Peak, O=Off-peak, H=Hour</w:t>
      </w:r>
    </w:p>
    <w:p w:rsidR="00432895" w:rsidRPr="001F7DAE" w:rsidRDefault="00432895" w:rsidP="00432895">
      <w:pPr>
        <w:pStyle w:val="NormalWeb"/>
        <w:spacing w:before="100" w:beforeAutospacing="1" w:after="100" w:afterAutospacing="1" w:line="240" w:lineRule="auto"/>
        <w:jc w:val="center"/>
        <w:rPr>
          <w:rFonts w:ascii="Courier New" w:hAnsi="Courier New" w:cs="Courier New"/>
          <w:b/>
          <w:bCs/>
          <w:color w:val="000000"/>
          <w:sz w:val="20"/>
          <w:szCs w:val="20"/>
          <w:lang w:val="en-US"/>
        </w:rPr>
      </w:pPr>
      <w:r w:rsidRPr="001F7DAE">
        <w:rPr>
          <w:rFonts w:ascii="Courier New" w:hAnsi="Courier New" w:cs="Courier New"/>
          <w:b/>
          <w:bCs/>
          <w:color w:val="000000"/>
          <w:sz w:val="20"/>
          <w:szCs w:val="20"/>
          <w:lang w:val="en-US"/>
        </w:rPr>
        <w:t>Tariffs are exclusive of 19.5% GST/FED and 10% Advance Tax.</w:t>
      </w:r>
    </w:p>
    <w:p w:rsidR="00575415" w:rsidRDefault="00575415" w:rsidP="00BD195B">
      <w:pPr>
        <w:spacing w:before="100" w:beforeAutospacing="1" w:after="100" w:afterAutospacing="1" w:line="360" w:lineRule="auto"/>
        <w:jc w:val="both"/>
        <w:rPr>
          <w:rFonts w:ascii="Courier New" w:hAnsi="Courier New" w:cs="Courier New"/>
        </w:rPr>
      </w:pPr>
    </w:p>
    <w:p w:rsidR="00BD195B" w:rsidRDefault="00432895" w:rsidP="00BD195B">
      <w:pPr>
        <w:spacing w:before="100" w:beforeAutospacing="1" w:after="100" w:afterAutospacing="1" w:line="360" w:lineRule="auto"/>
        <w:jc w:val="both"/>
        <w:rPr>
          <w:rFonts w:ascii="Courier New" w:hAnsi="Courier New" w:cs="Courier New"/>
        </w:rPr>
      </w:pPr>
      <w:r w:rsidRPr="00A96212">
        <w:rPr>
          <w:rFonts w:ascii="Courier New" w:hAnsi="Courier New" w:cs="Courier New"/>
        </w:rPr>
        <w:t>Now looking at these packages and their rates, it seems that almost all the companies are offering in one way or other, same type of packages at almost comparable rates. Still some companies are getting quite better response from the market as compared to others. While exploring the probable reasons for that, we come across another dimension relevant to this specific market scenario</w:t>
      </w:r>
      <w:r w:rsidR="00BD195B">
        <w:rPr>
          <w:rFonts w:ascii="Courier New" w:hAnsi="Courier New" w:cs="Courier New"/>
        </w:rPr>
        <w:t>…</w:t>
      </w:r>
      <w:r w:rsidRPr="00A96212">
        <w:rPr>
          <w:rFonts w:ascii="Courier New" w:hAnsi="Courier New" w:cs="Courier New"/>
        </w:rPr>
        <w:t xml:space="preserve"> advertising. As the competition between the players of this industry is becoming intense, their advertising expenditures especially on TVCs are increasing remarkably as well</w:t>
      </w:r>
      <w:sdt>
        <w:sdtPr>
          <w:rPr>
            <w:rFonts w:ascii="Courier New" w:hAnsi="Courier New" w:cs="Courier New"/>
          </w:rPr>
          <w:id w:val="1894783"/>
          <w:citation/>
        </w:sdtPr>
        <w:sdtContent>
          <w:r w:rsidR="00E478E8">
            <w:rPr>
              <w:rFonts w:ascii="Courier New" w:hAnsi="Courier New" w:cs="Courier New"/>
            </w:rPr>
            <w:fldChar w:fldCharType="begin"/>
          </w:r>
          <w:r w:rsidR="000A319F">
            <w:rPr>
              <w:rFonts w:ascii="Courier New" w:hAnsi="Courier New" w:cs="Courier New"/>
            </w:rPr>
            <w:instrText xml:space="preserve"> CITATION Abu08 \l 1033  </w:instrText>
          </w:r>
          <w:r w:rsidR="00E478E8">
            <w:rPr>
              <w:rFonts w:ascii="Courier New" w:hAnsi="Courier New" w:cs="Courier New"/>
            </w:rPr>
            <w:fldChar w:fldCharType="separate"/>
          </w:r>
          <w:r w:rsidR="000A319F">
            <w:rPr>
              <w:rFonts w:ascii="Courier New" w:hAnsi="Courier New" w:cs="Courier New"/>
              <w:noProof/>
            </w:rPr>
            <w:t xml:space="preserve"> </w:t>
          </w:r>
          <w:r w:rsidR="000A319F" w:rsidRPr="000A319F">
            <w:rPr>
              <w:rFonts w:ascii="Courier New" w:hAnsi="Courier New" w:cs="Courier New"/>
              <w:noProof/>
            </w:rPr>
            <w:t>(Asma, 2008)</w:t>
          </w:r>
          <w:r w:rsidR="00E478E8">
            <w:rPr>
              <w:rFonts w:ascii="Courier New" w:hAnsi="Courier New" w:cs="Courier New"/>
            </w:rPr>
            <w:fldChar w:fldCharType="end"/>
          </w:r>
        </w:sdtContent>
      </w:sdt>
      <w:r w:rsidRPr="00A96212">
        <w:rPr>
          <w:rFonts w:ascii="Courier New" w:hAnsi="Courier New" w:cs="Courier New"/>
        </w:rPr>
        <w:t>. But this doesn’t hold true for all the players of this market. Where we see a new TVC of Ufone almost every next week, during last year, we have hardly noticed any worth-</w:t>
      </w:r>
      <w:r w:rsidRPr="00A96212">
        <w:rPr>
          <w:rFonts w:ascii="Courier New" w:hAnsi="Courier New" w:cs="Courier New"/>
        </w:rPr>
        <w:lastRenderedPageBreak/>
        <w:t xml:space="preserve">remembering advertisement from Warid, during the same period. The advertising scenario of this industry will be discussed further, later, </w:t>
      </w:r>
      <w:r w:rsidR="00BD195B" w:rsidRPr="00BD195B">
        <w:rPr>
          <w:rFonts w:ascii="Courier New" w:hAnsi="Courier New" w:cs="Courier New"/>
        </w:rPr>
        <w:t>but before that lets thoroughly study the players of this industry individually.</w:t>
      </w:r>
    </w:p>
    <w:p w:rsidR="00432895" w:rsidRPr="00230B25" w:rsidRDefault="00E478E8" w:rsidP="00BD195B">
      <w:pPr>
        <w:spacing w:before="100" w:beforeAutospacing="1" w:after="100" w:afterAutospacing="1" w:line="360" w:lineRule="auto"/>
        <w:jc w:val="both"/>
        <w:rPr>
          <w:rFonts w:ascii="Courier New" w:hAnsi="Courier New" w:cs="Courier New"/>
          <w:b/>
        </w:rPr>
      </w:pPr>
      <w:hyperlink r:id="rId16" w:tgtFrame="_blank" w:history="1"/>
      <w:r w:rsidR="00432895" w:rsidRPr="00230B25">
        <w:rPr>
          <w:rFonts w:ascii="Courier New" w:hAnsi="Courier New" w:cs="Courier New"/>
          <w:color w:val="000000"/>
        </w:rPr>
        <w:t xml:space="preserve">At the top is </w:t>
      </w:r>
      <w:hyperlink r:id="rId17" w:tgtFrame="_blank" w:history="1">
        <w:r w:rsidR="00432895" w:rsidRPr="00230B25">
          <w:rPr>
            <w:rStyle w:val="Strong"/>
            <w:rFonts w:ascii="Courier New" w:hAnsi="Courier New" w:cs="Courier New"/>
            <w:color w:val="000000"/>
          </w:rPr>
          <w:t>Mobilink</w:t>
        </w:r>
      </w:hyperlink>
      <w:r w:rsidR="00432895" w:rsidRPr="00230B25">
        <w:rPr>
          <w:rFonts w:ascii="Courier New" w:hAnsi="Courier New" w:cs="Courier New"/>
          <w:color w:val="000000"/>
        </w:rPr>
        <w:t>, the Pakistani unit of Egypt-based telecom company Orascom</w:t>
      </w:r>
      <w:sdt>
        <w:sdtPr>
          <w:rPr>
            <w:rFonts w:ascii="Courier New" w:hAnsi="Courier New" w:cs="Courier New"/>
            <w:color w:val="000000"/>
          </w:rPr>
          <w:id w:val="8056998"/>
          <w:citation/>
        </w:sdtPr>
        <w:sdtContent>
          <w:r>
            <w:rPr>
              <w:rFonts w:ascii="Courier New" w:hAnsi="Courier New" w:cs="Courier New"/>
              <w:color w:val="000000"/>
            </w:rPr>
            <w:fldChar w:fldCharType="begin"/>
          </w:r>
          <w:r w:rsidR="000A319F">
            <w:rPr>
              <w:rFonts w:ascii="Courier New" w:hAnsi="Courier New" w:cs="Courier New"/>
              <w:color w:val="000000"/>
            </w:rPr>
            <w:instrText xml:space="preserve"> CITATION Abo09 \l 1033 </w:instrText>
          </w:r>
          <w:r>
            <w:rPr>
              <w:rFonts w:ascii="Courier New" w:hAnsi="Courier New" w:cs="Courier New"/>
              <w:color w:val="000000"/>
            </w:rPr>
            <w:fldChar w:fldCharType="separate"/>
          </w:r>
          <w:r w:rsidR="000A319F">
            <w:rPr>
              <w:rFonts w:ascii="Courier New" w:hAnsi="Courier New" w:cs="Courier New"/>
              <w:noProof/>
              <w:color w:val="000000"/>
            </w:rPr>
            <w:t xml:space="preserve"> </w:t>
          </w:r>
          <w:r w:rsidR="000A319F" w:rsidRPr="000A319F">
            <w:rPr>
              <w:rFonts w:ascii="Courier New" w:hAnsi="Courier New" w:cs="Courier New"/>
              <w:noProof/>
              <w:color w:val="000000"/>
            </w:rPr>
            <w:t>(About Us: Mobilink GSM)</w:t>
          </w:r>
          <w:r>
            <w:rPr>
              <w:rFonts w:ascii="Courier New" w:hAnsi="Courier New" w:cs="Courier New"/>
              <w:color w:val="000000"/>
            </w:rPr>
            <w:fldChar w:fldCharType="end"/>
          </w:r>
        </w:sdtContent>
      </w:sdt>
      <w:r w:rsidR="00432895" w:rsidRPr="00230B25">
        <w:rPr>
          <w:rFonts w:ascii="Courier New" w:hAnsi="Courier New" w:cs="Courier New"/>
          <w:color w:val="000000"/>
        </w:rPr>
        <w:t>. It has been operating in Pakistan since 1994</w:t>
      </w:r>
      <w:sdt>
        <w:sdtPr>
          <w:rPr>
            <w:rFonts w:ascii="Courier New" w:hAnsi="Courier New" w:cs="Courier New"/>
            <w:color w:val="000000"/>
          </w:rPr>
          <w:id w:val="8056999"/>
          <w:citation/>
        </w:sdtPr>
        <w:sdtContent>
          <w:r>
            <w:rPr>
              <w:rFonts w:ascii="Courier New" w:hAnsi="Courier New" w:cs="Courier New"/>
              <w:color w:val="000000"/>
            </w:rPr>
            <w:fldChar w:fldCharType="begin"/>
          </w:r>
          <w:r w:rsidR="000A319F">
            <w:rPr>
              <w:rFonts w:ascii="Courier New" w:hAnsi="Courier New" w:cs="Courier New"/>
              <w:color w:val="000000"/>
            </w:rPr>
            <w:instrText xml:space="preserve"> CITATION Abo09 \l 1033 </w:instrText>
          </w:r>
          <w:r>
            <w:rPr>
              <w:rFonts w:ascii="Courier New" w:hAnsi="Courier New" w:cs="Courier New"/>
              <w:color w:val="000000"/>
            </w:rPr>
            <w:fldChar w:fldCharType="separate"/>
          </w:r>
          <w:r w:rsidR="000A319F">
            <w:rPr>
              <w:rFonts w:ascii="Courier New" w:hAnsi="Courier New" w:cs="Courier New"/>
              <w:noProof/>
              <w:color w:val="000000"/>
            </w:rPr>
            <w:t xml:space="preserve"> </w:t>
          </w:r>
          <w:r w:rsidR="000A319F" w:rsidRPr="000A319F">
            <w:rPr>
              <w:rFonts w:ascii="Courier New" w:hAnsi="Courier New" w:cs="Courier New"/>
              <w:noProof/>
              <w:color w:val="000000"/>
            </w:rPr>
            <w:t>(About Us: Mobilink GSM)</w:t>
          </w:r>
          <w:r>
            <w:rPr>
              <w:rFonts w:ascii="Courier New" w:hAnsi="Courier New" w:cs="Courier New"/>
              <w:color w:val="000000"/>
            </w:rPr>
            <w:fldChar w:fldCharType="end"/>
          </w:r>
        </w:sdtContent>
      </w:sdt>
      <w:r w:rsidR="00432895" w:rsidRPr="00230B25">
        <w:rPr>
          <w:rFonts w:ascii="Courier New" w:hAnsi="Courier New" w:cs="Courier New"/>
          <w:color w:val="000000"/>
        </w:rPr>
        <w:t>. Subscriber share is 3</w:t>
      </w:r>
      <w:r w:rsidR="00432895">
        <w:rPr>
          <w:rFonts w:ascii="Courier New" w:hAnsi="Courier New" w:cs="Courier New"/>
          <w:color w:val="000000"/>
        </w:rPr>
        <w:t>0</w:t>
      </w:r>
      <w:r w:rsidR="00432895" w:rsidRPr="00230B25">
        <w:rPr>
          <w:rFonts w:ascii="Courier New" w:hAnsi="Courier New" w:cs="Courier New"/>
          <w:color w:val="000000"/>
        </w:rPr>
        <w:t xml:space="preserve">% at the end of </w:t>
      </w:r>
      <w:r w:rsidR="00432895">
        <w:rPr>
          <w:rFonts w:ascii="Courier New" w:hAnsi="Courier New" w:cs="Courier New"/>
          <w:color w:val="000000"/>
        </w:rPr>
        <w:t>July 2009</w:t>
      </w:r>
      <w:sdt>
        <w:sdtPr>
          <w:rPr>
            <w:rFonts w:ascii="Courier New" w:hAnsi="Courier New" w:cs="Courier New"/>
            <w:color w:val="000000"/>
          </w:rPr>
          <w:id w:val="8057000"/>
          <w:citation/>
        </w:sdtPr>
        <w:sdtContent>
          <w:r>
            <w:rPr>
              <w:rFonts w:ascii="Courier New" w:hAnsi="Courier New" w:cs="Courier New"/>
              <w:color w:val="000000"/>
            </w:rPr>
            <w:fldChar w:fldCharType="begin"/>
          </w:r>
          <w:r w:rsidR="000A319F">
            <w:rPr>
              <w:rFonts w:ascii="Courier New" w:hAnsi="Courier New" w:cs="Courier New"/>
              <w:color w:val="000000"/>
            </w:rPr>
            <w:instrText xml:space="preserve"> CITATION PTA081 \l 1033 </w:instrText>
          </w:r>
          <w:r>
            <w:rPr>
              <w:rFonts w:ascii="Courier New" w:hAnsi="Courier New" w:cs="Courier New"/>
              <w:color w:val="000000"/>
            </w:rPr>
            <w:fldChar w:fldCharType="separate"/>
          </w:r>
          <w:r w:rsidR="000A319F">
            <w:rPr>
              <w:rFonts w:ascii="Courier New" w:hAnsi="Courier New" w:cs="Courier New"/>
              <w:noProof/>
              <w:color w:val="000000"/>
            </w:rPr>
            <w:t xml:space="preserve"> </w:t>
          </w:r>
          <w:r w:rsidR="000A319F" w:rsidRPr="000A319F">
            <w:rPr>
              <w:rFonts w:ascii="Courier New" w:hAnsi="Courier New" w:cs="Courier New"/>
              <w:noProof/>
              <w:color w:val="000000"/>
            </w:rPr>
            <w:t>(PTA, 2008)</w:t>
          </w:r>
          <w:r>
            <w:rPr>
              <w:rFonts w:ascii="Courier New" w:hAnsi="Courier New" w:cs="Courier New"/>
              <w:color w:val="000000"/>
            </w:rPr>
            <w:fldChar w:fldCharType="end"/>
          </w:r>
        </w:sdtContent>
      </w:sdt>
      <w:r w:rsidR="00432895" w:rsidRPr="00230B25">
        <w:rPr>
          <w:rFonts w:ascii="Courier New" w:hAnsi="Courier New" w:cs="Courier New"/>
          <w:color w:val="000000"/>
        </w:rPr>
        <w:t>.</w:t>
      </w:r>
      <w:r w:rsidR="00432895">
        <w:rPr>
          <w:rFonts w:ascii="Courier New" w:hAnsi="Courier New" w:cs="Courier New"/>
          <w:noProof/>
          <w:color w:val="000000"/>
        </w:rPr>
        <w:t xml:space="preserve"> </w:t>
      </w:r>
    </w:p>
    <w:p w:rsidR="00432895" w:rsidRPr="00230B25" w:rsidRDefault="00E478E8" w:rsidP="000A319F">
      <w:pPr>
        <w:pStyle w:val="NormalWeb"/>
        <w:spacing w:before="100" w:beforeAutospacing="1" w:after="100" w:afterAutospacing="1"/>
        <w:jc w:val="both"/>
        <w:rPr>
          <w:rFonts w:ascii="Courier New" w:hAnsi="Courier New" w:cs="Courier New"/>
          <w:color w:val="000000"/>
        </w:rPr>
      </w:pPr>
      <w:hyperlink r:id="rId18" w:tgtFrame="_blank" w:history="1"/>
      <w:hyperlink r:id="rId19" w:tgtFrame="_blank" w:history="1">
        <w:r w:rsidR="00432895" w:rsidRPr="00230B25">
          <w:rPr>
            <w:rStyle w:val="Strong"/>
            <w:rFonts w:ascii="Courier New" w:hAnsi="Courier New" w:cs="Courier New"/>
            <w:color w:val="000000"/>
          </w:rPr>
          <w:t>Ufone</w:t>
        </w:r>
      </w:hyperlink>
      <w:r w:rsidR="00432895" w:rsidRPr="00230B25">
        <w:rPr>
          <w:rFonts w:ascii="Courier New" w:hAnsi="Courier New" w:cs="Courier New"/>
          <w:color w:val="000000"/>
        </w:rPr>
        <w:t>, a wholly owned subsidiary of Pakistan Telecommunication Co. Ltd (PTCL), is now under the control of Etisalat group of UAE. It has 21</w:t>
      </w:r>
      <w:r w:rsidR="000A319F">
        <w:rPr>
          <w:rFonts w:ascii="Courier New" w:hAnsi="Courier New" w:cs="Courier New"/>
          <w:color w:val="000000"/>
        </w:rPr>
        <w:t>.9</w:t>
      </w:r>
      <w:r w:rsidR="00432895" w:rsidRPr="00230B25">
        <w:rPr>
          <w:rFonts w:ascii="Courier New" w:hAnsi="Courier New" w:cs="Courier New"/>
          <w:color w:val="000000"/>
        </w:rPr>
        <w:t>% of subscriber share and added the most lines (</w:t>
      </w:r>
      <w:r w:rsidR="000A319F">
        <w:rPr>
          <w:rFonts w:ascii="Courier New" w:hAnsi="Courier New" w:cs="Courier New"/>
          <w:color w:val="000000"/>
        </w:rPr>
        <w:t>3.5 million) from 2006-09</w:t>
      </w:r>
      <w:r w:rsidR="00432895" w:rsidRPr="00230B25">
        <w:rPr>
          <w:rFonts w:ascii="Courier New" w:hAnsi="Courier New" w:cs="Courier New"/>
          <w:color w:val="000000"/>
        </w:rPr>
        <w:t>. For those in Pakistan it is th</w:t>
      </w:r>
      <w:r w:rsidR="000A319F">
        <w:rPr>
          <w:rFonts w:ascii="Courier New" w:hAnsi="Courier New" w:cs="Courier New"/>
          <w:color w:val="000000"/>
        </w:rPr>
        <w:t xml:space="preserve">e one company </w:t>
      </w:r>
      <w:r w:rsidR="00432895" w:rsidRPr="00230B25">
        <w:rPr>
          <w:rFonts w:ascii="Courier New" w:hAnsi="Courier New" w:cs="Courier New"/>
          <w:color w:val="000000"/>
        </w:rPr>
        <w:t>where they can easily invest locally</w:t>
      </w:r>
      <w:sdt>
        <w:sdtPr>
          <w:rPr>
            <w:rFonts w:ascii="Courier New" w:hAnsi="Courier New" w:cs="Courier New"/>
            <w:color w:val="000000"/>
          </w:rPr>
          <w:id w:val="1894785"/>
          <w:citation/>
        </w:sdtPr>
        <w:sdtContent>
          <w:r>
            <w:rPr>
              <w:rFonts w:ascii="Courier New" w:hAnsi="Courier New" w:cs="Courier New"/>
              <w:color w:val="000000"/>
            </w:rPr>
            <w:fldChar w:fldCharType="begin"/>
          </w:r>
          <w:r w:rsidR="00432895">
            <w:rPr>
              <w:rFonts w:ascii="Courier New" w:hAnsi="Courier New" w:cs="Courier New"/>
              <w:color w:val="000000"/>
              <w:lang w:val="en-US"/>
            </w:rPr>
            <w:instrText xml:space="preserve"> CITATION Abo091 \l 1033 </w:instrText>
          </w:r>
          <w:r>
            <w:rPr>
              <w:rFonts w:ascii="Courier New" w:hAnsi="Courier New" w:cs="Courier New"/>
              <w:color w:val="000000"/>
            </w:rPr>
            <w:fldChar w:fldCharType="separate"/>
          </w:r>
          <w:r w:rsidR="00432895">
            <w:rPr>
              <w:rFonts w:ascii="Courier New" w:hAnsi="Courier New" w:cs="Courier New"/>
              <w:noProof/>
              <w:color w:val="000000"/>
              <w:lang w:val="en-US"/>
            </w:rPr>
            <w:t xml:space="preserve"> </w:t>
          </w:r>
          <w:r w:rsidR="00432895" w:rsidRPr="000C5B62">
            <w:rPr>
              <w:rFonts w:ascii="Courier New" w:hAnsi="Courier New" w:cs="Courier New"/>
              <w:noProof/>
              <w:color w:val="000000"/>
              <w:lang w:val="en-US"/>
            </w:rPr>
            <w:t>(About Us: Ufone)</w:t>
          </w:r>
          <w:r>
            <w:rPr>
              <w:rFonts w:ascii="Courier New" w:hAnsi="Courier New" w:cs="Courier New"/>
              <w:color w:val="000000"/>
            </w:rPr>
            <w:fldChar w:fldCharType="end"/>
          </w:r>
        </w:sdtContent>
      </w:sdt>
      <w:r w:rsidR="00432895" w:rsidRPr="00230B25">
        <w:rPr>
          <w:rFonts w:ascii="Courier New" w:hAnsi="Courier New" w:cs="Courier New"/>
          <w:color w:val="000000"/>
        </w:rPr>
        <w:t>.</w:t>
      </w:r>
    </w:p>
    <w:p w:rsidR="00432895" w:rsidRPr="00230B25" w:rsidRDefault="00E478E8" w:rsidP="000A319F">
      <w:pPr>
        <w:pStyle w:val="EndnoteText"/>
        <w:spacing w:before="100" w:beforeAutospacing="1" w:after="100" w:afterAutospacing="1" w:line="360" w:lineRule="auto"/>
        <w:jc w:val="both"/>
        <w:rPr>
          <w:rFonts w:ascii="Courier New" w:hAnsi="Courier New" w:cs="Courier New"/>
          <w:sz w:val="24"/>
          <w:szCs w:val="24"/>
        </w:rPr>
      </w:pPr>
      <w:hyperlink r:id="rId20" w:tgtFrame="_blank" w:history="1"/>
      <w:hyperlink r:id="rId21" w:tgtFrame="_blank" w:history="1">
        <w:r w:rsidR="00432895" w:rsidRPr="00230B25">
          <w:rPr>
            <w:rStyle w:val="Strong"/>
            <w:rFonts w:ascii="Courier New" w:hAnsi="Courier New" w:cs="Courier New"/>
            <w:color w:val="000000"/>
            <w:sz w:val="24"/>
            <w:szCs w:val="24"/>
          </w:rPr>
          <w:t>Warid</w:t>
        </w:r>
      </w:hyperlink>
      <w:r w:rsidR="00432895" w:rsidRPr="00230B25">
        <w:rPr>
          <w:rFonts w:ascii="Courier New" w:hAnsi="Courier New" w:cs="Courier New"/>
          <w:color w:val="000000"/>
          <w:sz w:val="24"/>
          <w:szCs w:val="24"/>
        </w:rPr>
        <w:t xml:space="preserve">, owned by the Abu Dhabi group of the United Arab Emirates and sister of </w:t>
      </w:r>
      <w:proofErr w:type="spellStart"/>
      <w:r w:rsidR="00432895" w:rsidRPr="00230B25">
        <w:rPr>
          <w:rFonts w:ascii="Courier New" w:hAnsi="Courier New" w:cs="Courier New"/>
          <w:color w:val="000000"/>
          <w:sz w:val="24"/>
          <w:szCs w:val="24"/>
        </w:rPr>
        <w:t>Wateen</w:t>
      </w:r>
      <w:proofErr w:type="spellEnd"/>
      <w:r w:rsidR="00432895" w:rsidRPr="00230B25">
        <w:rPr>
          <w:rFonts w:ascii="Courier New" w:hAnsi="Courier New" w:cs="Courier New"/>
          <w:color w:val="000000"/>
          <w:sz w:val="24"/>
          <w:szCs w:val="24"/>
        </w:rPr>
        <w:t xml:space="preserve"> group is number 4 with 1</w:t>
      </w:r>
      <w:r w:rsidR="000A319F">
        <w:rPr>
          <w:rFonts w:ascii="Courier New" w:hAnsi="Courier New" w:cs="Courier New"/>
          <w:color w:val="000000"/>
          <w:sz w:val="24"/>
          <w:szCs w:val="24"/>
        </w:rPr>
        <w:t>9</w:t>
      </w:r>
      <w:r w:rsidR="00432895" w:rsidRPr="00230B25">
        <w:rPr>
          <w:rFonts w:ascii="Courier New" w:hAnsi="Courier New" w:cs="Courier New"/>
          <w:color w:val="000000"/>
          <w:sz w:val="24"/>
          <w:szCs w:val="24"/>
        </w:rPr>
        <w:t xml:space="preserve">% market of subscribers. Recently it </w:t>
      </w:r>
      <w:hyperlink r:id="rId22" w:tgtFrame="_blank" w:history="1">
        <w:r w:rsidR="00432895" w:rsidRPr="00230B25">
          <w:rPr>
            <w:rFonts w:ascii="Courier New" w:hAnsi="Courier New" w:cs="Courier New"/>
            <w:color w:val="000000"/>
            <w:sz w:val="24"/>
            <w:szCs w:val="24"/>
          </w:rPr>
          <w:t>sold 30% share to SingTel</w:t>
        </w:r>
      </w:hyperlink>
      <w:r w:rsidR="00432895">
        <w:rPr>
          <w:rFonts w:ascii="Courier New" w:hAnsi="Courier New" w:cs="Courier New"/>
          <w:color w:val="000000"/>
          <w:sz w:val="24"/>
          <w:szCs w:val="24"/>
        </w:rPr>
        <w:t>.</w:t>
      </w:r>
      <w:sdt>
        <w:sdtPr>
          <w:rPr>
            <w:rFonts w:ascii="Courier New" w:hAnsi="Courier New" w:cs="Courier New"/>
            <w:color w:val="000000"/>
            <w:sz w:val="24"/>
            <w:szCs w:val="24"/>
          </w:rPr>
          <w:id w:val="1894786"/>
          <w:citation/>
        </w:sdtPr>
        <w:sdtContent>
          <w:r>
            <w:rPr>
              <w:rFonts w:ascii="Courier New" w:hAnsi="Courier New" w:cs="Courier New"/>
              <w:color w:val="000000"/>
              <w:sz w:val="24"/>
              <w:szCs w:val="24"/>
            </w:rPr>
            <w:fldChar w:fldCharType="begin"/>
          </w:r>
          <w:r w:rsidR="00432895">
            <w:rPr>
              <w:rFonts w:ascii="Courier New" w:hAnsi="Courier New" w:cs="Courier New"/>
              <w:color w:val="000000"/>
              <w:sz w:val="24"/>
              <w:szCs w:val="24"/>
            </w:rPr>
            <w:instrText xml:space="preserve"> CITATION Abo092 \l 1033 </w:instrText>
          </w:r>
          <w:r>
            <w:rPr>
              <w:rFonts w:ascii="Courier New" w:hAnsi="Courier New" w:cs="Courier New"/>
              <w:color w:val="000000"/>
              <w:sz w:val="24"/>
              <w:szCs w:val="24"/>
            </w:rPr>
            <w:fldChar w:fldCharType="separate"/>
          </w:r>
          <w:r w:rsidR="00432895">
            <w:rPr>
              <w:rFonts w:ascii="Courier New" w:hAnsi="Courier New" w:cs="Courier New"/>
              <w:noProof/>
              <w:color w:val="000000"/>
              <w:sz w:val="24"/>
              <w:szCs w:val="24"/>
            </w:rPr>
            <w:t xml:space="preserve"> </w:t>
          </w:r>
          <w:r w:rsidR="00432895" w:rsidRPr="000C5B62">
            <w:rPr>
              <w:rFonts w:ascii="Courier New" w:hAnsi="Courier New" w:cs="Courier New"/>
              <w:noProof/>
              <w:color w:val="000000"/>
              <w:sz w:val="24"/>
              <w:szCs w:val="24"/>
            </w:rPr>
            <w:t>(About Us: Warid Telecom)</w:t>
          </w:r>
          <w:r>
            <w:rPr>
              <w:rFonts w:ascii="Courier New" w:hAnsi="Courier New" w:cs="Courier New"/>
              <w:color w:val="000000"/>
              <w:sz w:val="24"/>
              <w:szCs w:val="24"/>
            </w:rPr>
            <w:fldChar w:fldCharType="end"/>
          </w:r>
        </w:sdtContent>
      </w:sdt>
      <w:r w:rsidR="00432895" w:rsidRPr="00230B25">
        <w:rPr>
          <w:rFonts w:ascii="Courier New" w:hAnsi="Courier New" w:cs="Courier New"/>
          <w:sz w:val="24"/>
          <w:szCs w:val="24"/>
        </w:rPr>
        <w:t xml:space="preserve"> </w:t>
      </w:r>
    </w:p>
    <w:p w:rsidR="00432895" w:rsidRPr="00230B25" w:rsidRDefault="00E478E8" w:rsidP="000A319F">
      <w:pPr>
        <w:pStyle w:val="EndnoteText"/>
        <w:spacing w:before="100" w:beforeAutospacing="1" w:after="100" w:afterAutospacing="1" w:line="360" w:lineRule="auto"/>
        <w:jc w:val="both"/>
        <w:rPr>
          <w:rFonts w:ascii="Courier New" w:hAnsi="Courier New" w:cs="Courier New"/>
          <w:b/>
          <w:sz w:val="24"/>
          <w:szCs w:val="24"/>
          <w:lang w:val="en-GB"/>
        </w:rPr>
      </w:pPr>
      <w:hyperlink r:id="rId23" w:tgtFrame="_blank" w:history="1"/>
      <w:r w:rsidR="00432895" w:rsidRPr="00230B25">
        <w:rPr>
          <w:rFonts w:ascii="Courier New" w:hAnsi="Courier New" w:cs="Courier New"/>
          <w:color w:val="000000"/>
          <w:sz w:val="24"/>
          <w:szCs w:val="24"/>
        </w:rPr>
        <w:t xml:space="preserve">Norway’s </w:t>
      </w:r>
      <w:hyperlink r:id="rId24" w:tgtFrame="_blank" w:history="1">
        <w:r w:rsidR="00432895" w:rsidRPr="00230B25">
          <w:rPr>
            <w:rStyle w:val="Strong"/>
            <w:rFonts w:ascii="Courier New" w:hAnsi="Courier New" w:cs="Courier New"/>
            <w:color w:val="000000"/>
            <w:sz w:val="24"/>
            <w:szCs w:val="24"/>
          </w:rPr>
          <w:t>Telenor</w:t>
        </w:r>
      </w:hyperlink>
      <w:r w:rsidR="00432895" w:rsidRPr="00230B25">
        <w:rPr>
          <w:rFonts w:ascii="Courier New" w:hAnsi="Courier New" w:cs="Courier New"/>
          <w:color w:val="000000"/>
          <w:sz w:val="24"/>
          <w:szCs w:val="24"/>
        </w:rPr>
        <w:t>, a recent entrant with about a billion US dollar investment in Pakistan has been doing well, based on its recent earning report. It has about 2</w:t>
      </w:r>
      <w:r w:rsidR="000A319F">
        <w:rPr>
          <w:rFonts w:ascii="Courier New" w:hAnsi="Courier New" w:cs="Courier New"/>
          <w:color w:val="000000"/>
          <w:sz w:val="24"/>
          <w:szCs w:val="24"/>
        </w:rPr>
        <w:t>1.4</w:t>
      </w:r>
      <w:r w:rsidR="00432895" w:rsidRPr="00230B25">
        <w:rPr>
          <w:rFonts w:ascii="Courier New" w:hAnsi="Courier New" w:cs="Courier New"/>
          <w:color w:val="000000"/>
          <w:sz w:val="24"/>
          <w:szCs w:val="24"/>
        </w:rPr>
        <w:t>% of the market share</w:t>
      </w:r>
      <w:sdt>
        <w:sdtPr>
          <w:rPr>
            <w:rFonts w:ascii="Courier New" w:hAnsi="Courier New" w:cs="Courier New"/>
            <w:color w:val="000000"/>
            <w:sz w:val="24"/>
            <w:szCs w:val="24"/>
          </w:rPr>
          <w:id w:val="8057004"/>
          <w:citation/>
        </w:sdtPr>
        <w:sdtContent>
          <w:r>
            <w:rPr>
              <w:rFonts w:ascii="Courier New" w:hAnsi="Courier New" w:cs="Courier New"/>
              <w:color w:val="000000"/>
              <w:sz w:val="24"/>
              <w:szCs w:val="24"/>
            </w:rPr>
            <w:fldChar w:fldCharType="begin"/>
          </w:r>
          <w:r w:rsidR="000A319F">
            <w:rPr>
              <w:rFonts w:ascii="Courier New" w:hAnsi="Courier New" w:cs="Courier New"/>
              <w:color w:val="000000"/>
              <w:sz w:val="24"/>
              <w:szCs w:val="24"/>
            </w:rPr>
            <w:instrText xml:space="preserve"> CITATION PTA081 \l 1033 </w:instrText>
          </w:r>
          <w:r>
            <w:rPr>
              <w:rFonts w:ascii="Courier New" w:hAnsi="Courier New" w:cs="Courier New"/>
              <w:color w:val="000000"/>
              <w:sz w:val="24"/>
              <w:szCs w:val="24"/>
            </w:rPr>
            <w:fldChar w:fldCharType="separate"/>
          </w:r>
          <w:r w:rsidR="000A319F">
            <w:rPr>
              <w:rFonts w:ascii="Courier New" w:hAnsi="Courier New" w:cs="Courier New"/>
              <w:noProof/>
              <w:color w:val="000000"/>
              <w:sz w:val="24"/>
              <w:szCs w:val="24"/>
            </w:rPr>
            <w:t xml:space="preserve"> </w:t>
          </w:r>
          <w:r w:rsidR="000A319F" w:rsidRPr="000A319F">
            <w:rPr>
              <w:rFonts w:ascii="Courier New" w:hAnsi="Courier New" w:cs="Courier New"/>
              <w:noProof/>
              <w:color w:val="000000"/>
              <w:sz w:val="24"/>
              <w:szCs w:val="24"/>
            </w:rPr>
            <w:t>(PTA, 2008)</w:t>
          </w:r>
          <w:r>
            <w:rPr>
              <w:rFonts w:ascii="Courier New" w:hAnsi="Courier New" w:cs="Courier New"/>
              <w:color w:val="000000"/>
              <w:sz w:val="24"/>
              <w:szCs w:val="24"/>
            </w:rPr>
            <w:fldChar w:fldCharType="end"/>
          </w:r>
        </w:sdtContent>
      </w:sdt>
      <w:r w:rsidR="00432895" w:rsidRPr="00230B25">
        <w:rPr>
          <w:rFonts w:ascii="Courier New" w:hAnsi="Courier New" w:cs="Courier New"/>
          <w:color w:val="000000"/>
          <w:sz w:val="24"/>
          <w:szCs w:val="24"/>
        </w:rPr>
        <w:t>. Telenor stock is listed in the Oslo stock market (TEL) and in US (</w:t>
      </w:r>
      <w:hyperlink r:id="rId25" w:tgtFrame="_blank" w:history="1">
        <w:r w:rsidR="00432895" w:rsidRPr="00230B25">
          <w:rPr>
            <w:rFonts w:ascii="Courier New" w:hAnsi="Courier New" w:cs="Courier New"/>
            <w:color w:val="000000"/>
            <w:sz w:val="24"/>
            <w:szCs w:val="24"/>
          </w:rPr>
          <w:t>TELNY.PK</w:t>
        </w:r>
      </w:hyperlink>
      <w:r w:rsidR="00432895">
        <w:rPr>
          <w:rFonts w:ascii="Courier New" w:hAnsi="Courier New" w:cs="Courier New"/>
          <w:color w:val="000000"/>
          <w:sz w:val="24"/>
          <w:szCs w:val="24"/>
        </w:rPr>
        <w:t>)</w:t>
      </w:r>
      <w:r w:rsidR="00432895" w:rsidRPr="00230B25">
        <w:rPr>
          <w:rFonts w:ascii="Courier New" w:hAnsi="Courier New" w:cs="Courier New"/>
          <w:color w:val="000000"/>
          <w:sz w:val="24"/>
          <w:szCs w:val="24"/>
        </w:rPr>
        <w:t>.</w:t>
      </w:r>
      <w:sdt>
        <w:sdtPr>
          <w:rPr>
            <w:rFonts w:ascii="Courier New" w:hAnsi="Courier New" w:cs="Courier New"/>
            <w:color w:val="000000"/>
            <w:sz w:val="24"/>
            <w:szCs w:val="24"/>
          </w:rPr>
          <w:id w:val="1894787"/>
          <w:citation/>
        </w:sdtPr>
        <w:sdtContent>
          <w:r>
            <w:rPr>
              <w:rFonts w:ascii="Courier New" w:hAnsi="Courier New" w:cs="Courier New"/>
              <w:color w:val="000000"/>
              <w:sz w:val="24"/>
              <w:szCs w:val="24"/>
            </w:rPr>
            <w:fldChar w:fldCharType="begin"/>
          </w:r>
          <w:r w:rsidR="00432895">
            <w:rPr>
              <w:rFonts w:ascii="Courier New" w:hAnsi="Courier New" w:cs="Courier New"/>
              <w:color w:val="000000"/>
              <w:sz w:val="24"/>
              <w:szCs w:val="24"/>
            </w:rPr>
            <w:instrText xml:space="preserve"> CITATION Tel09 \l 1033 </w:instrText>
          </w:r>
          <w:r>
            <w:rPr>
              <w:rFonts w:ascii="Courier New" w:hAnsi="Courier New" w:cs="Courier New"/>
              <w:color w:val="000000"/>
              <w:sz w:val="24"/>
              <w:szCs w:val="24"/>
            </w:rPr>
            <w:fldChar w:fldCharType="separate"/>
          </w:r>
          <w:r w:rsidR="00432895">
            <w:rPr>
              <w:rFonts w:ascii="Courier New" w:hAnsi="Courier New" w:cs="Courier New"/>
              <w:noProof/>
              <w:color w:val="000000"/>
              <w:sz w:val="24"/>
              <w:szCs w:val="24"/>
            </w:rPr>
            <w:t xml:space="preserve"> </w:t>
          </w:r>
          <w:r w:rsidR="00432895" w:rsidRPr="000C5B62">
            <w:rPr>
              <w:rFonts w:ascii="Courier New" w:hAnsi="Courier New" w:cs="Courier New"/>
              <w:noProof/>
              <w:color w:val="000000"/>
              <w:sz w:val="24"/>
              <w:szCs w:val="24"/>
            </w:rPr>
            <w:t>(About Us: Telenor)</w:t>
          </w:r>
          <w:r>
            <w:rPr>
              <w:rFonts w:ascii="Courier New" w:hAnsi="Courier New" w:cs="Courier New"/>
              <w:color w:val="000000"/>
              <w:sz w:val="24"/>
              <w:szCs w:val="24"/>
            </w:rPr>
            <w:fldChar w:fldCharType="end"/>
          </w:r>
        </w:sdtContent>
      </w:sdt>
    </w:p>
    <w:p w:rsidR="00432895" w:rsidRPr="00230B25" w:rsidRDefault="00E478E8" w:rsidP="000A319F">
      <w:pPr>
        <w:pStyle w:val="EndnoteText"/>
        <w:spacing w:before="100" w:beforeAutospacing="1" w:after="100" w:afterAutospacing="1" w:line="360" w:lineRule="auto"/>
        <w:jc w:val="both"/>
        <w:rPr>
          <w:rFonts w:ascii="Courier New" w:hAnsi="Courier New" w:cs="Courier New"/>
          <w:sz w:val="24"/>
          <w:szCs w:val="24"/>
          <w:lang w:val="en-GB"/>
        </w:rPr>
      </w:pPr>
      <w:hyperlink r:id="rId26" w:tgtFrame="_blank" w:history="1"/>
      <w:hyperlink r:id="rId27" w:tgtFrame="_blank" w:history="1">
        <w:proofErr w:type="spellStart"/>
        <w:r w:rsidR="00432895" w:rsidRPr="00230B25">
          <w:rPr>
            <w:rStyle w:val="Strong"/>
            <w:rFonts w:ascii="Courier New" w:hAnsi="Courier New" w:cs="Courier New"/>
            <w:color w:val="000000"/>
            <w:sz w:val="24"/>
            <w:szCs w:val="24"/>
          </w:rPr>
          <w:t>CMPak</w:t>
        </w:r>
        <w:proofErr w:type="spellEnd"/>
        <w:r w:rsidR="00432895" w:rsidRPr="00230B25">
          <w:rPr>
            <w:rStyle w:val="Strong"/>
            <w:rFonts w:ascii="Courier New" w:hAnsi="Courier New" w:cs="Courier New"/>
            <w:color w:val="000000"/>
            <w:sz w:val="24"/>
            <w:szCs w:val="24"/>
          </w:rPr>
          <w:t xml:space="preserve"> (Zong)</w:t>
        </w:r>
      </w:hyperlink>
      <w:r w:rsidR="00432895" w:rsidRPr="00230B25">
        <w:rPr>
          <w:rFonts w:ascii="Courier New" w:hAnsi="Courier New" w:cs="Courier New"/>
          <w:color w:val="000000"/>
          <w:sz w:val="24"/>
          <w:szCs w:val="24"/>
        </w:rPr>
        <w:t xml:space="preserve">, formerly </w:t>
      </w:r>
      <w:hyperlink r:id="rId28" w:tgtFrame="_blank" w:history="1">
        <w:proofErr w:type="spellStart"/>
        <w:r w:rsidR="00432895" w:rsidRPr="00230B25">
          <w:rPr>
            <w:rFonts w:ascii="Courier New" w:hAnsi="Courier New" w:cs="Courier New"/>
            <w:color w:val="000000"/>
            <w:sz w:val="24"/>
            <w:szCs w:val="24"/>
          </w:rPr>
          <w:t>Paktel</w:t>
        </w:r>
        <w:proofErr w:type="spellEnd"/>
      </w:hyperlink>
      <w:r w:rsidR="00432895" w:rsidRPr="00230B25">
        <w:rPr>
          <w:rFonts w:ascii="Courier New" w:hAnsi="Courier New" w:cs="Courier New"/>
          <w:color w:val="000000"/>
          <w:sz w:val="24"/>
          <w:szCs w:val="24"/>
        </w:rPr>
        <w:t xml:space="preserve">, was the latest target of foreign acquisition. After it got acquired by China Mobile it was rebranded as Zong and launched one of the most </w:t>
      </w:r>
      <w:r w:rsidR="00432895" w:rsidRPr="00230B25">
        <w:rPr>
          <w:rFonts w:ascii="Courier New" w:hAnsi="Courier New" w:cs="Courier New"/>
          <w:color w:val="000000"/>
          <w:sz w:val="24"/>
          <w:szCs w:val="24"/>
        </w:rPr>
        <w:lastRenderedPageBreak/>
        <w:t xml:space="preserve">successful and aggressive campaigns. Within a matter of few months, Zong has achieved </w:t>
      </w:r>
      <w:proofErr w:type="gramStart"/>
      <w:r w:rsidR="00432895" w:rsidRPr="00230B25">
        <w:rPr>
          <w:rFonts w:ascii="Courier New" w:hAnsi="Courier New" w:cs="Courier New"/>
          <w:color w:val="000000"/>
          <w:sz w:val="24"/>
          <w:szCs w:val="24"/>
        </w:rPr>
        <w:t>a</w:t>
      </w:r>
      <w:proofErr w:type="gramEnd"/>
      <w:r w:rsidR="00432895" w:rsidRPr="00230B25">
        <w:rPr>
          <w:rFonts w:ascii="Courier New" w:hAnsi="Courier New" w:cs="Courier New"/>
          <w:color w:val="000000"/>
          <w:sz w:val="24"/>
          <w:szCs w:val="24"/>
        </w:rPr>
        <w:t xml:space="preserve"> </w:t>
      </w:r>
      <w:r w:rsidR="000A319F">
        <w:rPr>
          <w:rFonts w:ascii="Courier New" w:hAnsi="Courier New" w:cs="Courier New"/>
          <w:color w:val="000000"/>
          <w:sz w:val="24"/>
          <w:szCs w:val="24"/>
        </w:rPr>
        <w:t>8</w:t>
      </w:r>
      <w:r w:rsidR="00432895" w:rsidRPr="00230B25">
        <w:rPr>
          <w:rFonts w:ascii="Courier New" w:hAnsi="Courier New" w:cs="Courier New"/>
          <w:color w:val="000000"/>
          <w:sz w:val="24"/>
          <w:szCs w:val="24"/>
        </w:rPr>
        <w:t>% market shar</w:t>
      </w:r>
      <w:r w:rsidR="00432895">
        <w:rPr>
          <w:rFonts w:ascii="Courier New" w:hAnsi="Courier New" w:cs="Courier New"/>
          <w:color w:val="000000"/>
          <w:sz w:val="24"/>
          <w:szCs w:val="24"/>
        </w:rPr>
        <w:t>e.</w:t>
      </w:r>
      <w:r w:rsidR="00432895" w:rsidRPr="00230B25">
        <w:rPr>
          <w:rFonts w:ascii="Courier New" w:hAnsi="Courier New" w:cs="Courier New"/>
          <w:color w:val="000000"/>
          <w:sz w:val="24"/>
          <w:szCs w:val="24"/>
        </w:rPr>
        <w:t xml:space="preserve"> </w:t>
      </w:r>
      <w:sdt>
        <w:sdtPr>
          <w:rPr>
            <w:rFonts w:ascii="Courier New" w:hAnsi="Courier New" w:cs="Courier New"/>
            <w:color w:val="000000"/>
            <w:sz w:val="24"/>
            <w:szCs w:val="24"/>
          </w:rPr>
          <w:id w:val="1894788"/>
          <w:citation/>
        </w:sdtPr>
        <w:sdtContent>
          <w:r>
            <w:rPr>
              <w:rFonts w:ascii="Courier New" w:hAnsi="Courier New" w:cs="Courier New"/>
              <w:color w:val="000000"/>
              <w:sz w:val="24"/>
              <w:szCs w:val="24"/>
            </w:rPr>
            <w:fldChar w:fldCharType="begin"/>
          </w:r>
          <w:r w:rsidR="00432895">
            <w:rPr>
              <w:rFonts w:ascii="Courier New" w:hAnsi="Courier New" w:cs="Courier New"/>
              <w:color w:val="000000"/>
              <w:sz w:val="24"/>
              <w:szCs w:val="24"/>
            </w:rPr>
            <w:instrText xml:space="preserve"> CITATION Abo093 \l 1033 </w:instrText>
          </w:r>
          <w:r>
            <w:rPr>
              <w:rFonts w:ascii="Courier New" w:hAnsi="Courier New" w:cs="Courier New"/>
              <w:color w:val="000000"/>
              <w:sz w:val="24"/>
              <w:szCs w:val="24"/>
            </w:rPr>
            <w:fldChar w:fldCharType="separate"/>
          </w:r>
          <w:r w:rsidR="00432895" w:rsidRPr="000C5B62">
            <w:rPr>
              <w:rFonts w:ascii="Courier New" w:hAnsi="Courier New" w:cs="Courier New"/>
              <w:noProof/>
              <w:color w:val="000000"/>
              <w:sz w:val="24"/>
              <w:szCs w:val="24"/>
            </w:rPr>
            <w:t>(About Us: Zong)</w:t>
          </w:r>
          <w:r>
            <w:rPr>
              <w:rFonts w:ascii="Courier New" w:hAnsi="Courier New" w:cs="Courier New"/>
              <w:color w:val="000000"/>
              <w:sz w:val="24"/>
              <w:szCs w:val="24"/>
            </w:rPr>
            <w:fldChar w:fldCharType="end"/>
          </w:r>
        </w:sdtContent>
      </w:sdt>
      <w:r w:rsidR="00432895" w:rsidRPr="00230B25">
        <w:rPr>
          <w:rFonts w:ascii="Courier New" w:hAnsi="Courier New" w:cs="Courier New"/>
          <w:sz w:val="24"/>
          <w:szCs w:val="24"/>
        </w:rPr>
        <w:t xml:space="preserve"> </w:t>
      </w:r>
    </w:p>
    <w:p w:rsidR="00432895" w:rsidRDefault="00432895" w:rsidP="00BD195B">
      <w:pPr>
        <w:spacing w:before="100" w:beforeAutospacing="1" w:after="100" w:afterAutospacing="1" w:line="360" w:lineRule="auto"/>
        <w:jc w:val="both"/>
        <w:rPr>
          <w:rFonts w:ascii="Courier New" w:hAnsi="Courier New" w:cs="Courier New"/>
          <w:color w:val="000000"/>
        </w:rPr>
      </w:pPr>
      <w:r w:rsidRPr="00BA31C0">
        <w:rPr>
          <w:rFonts w:ascii="Courier New" w:hAnsi="Courier New" w:cs="Courier New"/>
          <w:color w:val="000000"/>
        </w:rPr>
        <w:t>Although this sector has been the hub of growth and investment for the past almost a decade but now as the industry is about to reach the maturity stage,</w:t>
      </w:r>
      <w:r>
        <w:rPr>
          <w:rFonts w:ascii="Courier New" w:hAnsi="Courier New" w:cs="Courier New"/>
          <w:color w:val="000000"/>
        </w:rPr>
        <w:t xml:space="preserve"> each company is trying to take lead in introducing and promoting better innovative services and lowest priced packages to take competitive </w:t>
      </w:r>
      <w:r w:rsidR="00BD195B">
        <w:rPr>
          <w:rFonts w:ascii="Courier New" w:hAnsi="Courier New" w:cs="Courier New"/>
          <w:color w:val="000000"/>
        </w:rPr>
        <w:t>edge</w:t>
      </w:r>
      <w:r>
        <w:rPr>
          <w:rFonts w:ascii="Courier New" w:hAnsi="Courier New" w:cs="Courier New"/>
          <w:color w:val="000000"/>
        </w:rPr>
        <w:t xml:space="preserve"> over each other</w:t>
      </w:r>
      <w:sdt>
        <w:sdtPr>
          <w:rPr>
            <w:rFonts w:ascii="Courier New" w:hAnsi="Courier New" w:cs="Courier New"/>
            <w:color w:val="000000"/>
          </w:rPr>
          <w:id w:val="1894789"/>
          <w:citation/>
        </w:sdtPr>
        <w:sdtContent>
          <w:r w:rsidR="00E478E8">
            <w:rPr>
              <w:rFonts w:ascii="Courier New" w:hAnsi="Courier New" w:cs="Courier New"/>
              <w:color w:val="000000"/>
            </w:rPr>
            <w:fldChar w:fldCharType="begin"/>
          </w:r>
          <w:r w:rsidR="000A319F">
            <w:rPr>
              <w:rFonts w:ascii="Courier New" w:hAnsi="Courier New" w:cs="Courier New"/>
              <w:color w:val="000000"/>
            </w:rPr>
            <w:instrText xml:space="preserve"> CITATION Abu08 \l 1033  </w:instrText>
          </w:r>
          <w:r w:rsidR="00E478E8">
            <w:rPr>
              <w:rFonts w:ascii="Courier New" w:hAnsi="Courier New" w:cs="Courier New"/>
              <w:color w:val="000000"/>
            </w:rPr>
            <w:fldChar w:fldCharType="separate"/>
          </w:r>
          <w:r w:rsidR="000A319F">
            <w:rPr>
              <w:rFonts w:ascii="Courier New" w:hAnsi="Courier New" w:cs="Courier New"/>
              <w:noProof/>
              <w:color w:val="000000"/>
            </w:rPr>
            <w:t xml:space="preserve"> </w:t>
          </w:r>
          <w:r w:rsidR="000A319F" w:rsidRPr="000A319F">
            <w:rPr>
              <w:rFonts w:ascii="Courier New" w:hAnsi="Courier New" w:cs="Courier New"/>
              <w:noProof/>
              <w:color w:val="000000"/>
            </w:rPr>
            <w:t>(Asma, 2008)</w:t>
          </w:r>
          <w:r w:rsidR="00E478E8">
            <w:rPr>
              <w:rFonts w:ascii="Courier New" w:hAnsi="Courier New" w:cs="Courier New"/>
              <w:color w:val="000000"/>
            </w:rPr>
            <w:fldChar w:fldCharType="end"/>
          </w:r>
        </w:sdtContent>
      </w:sdt>
      <w:r>
        <w:rPr>
          <w:rFonts w:ascii="Courier New" w:hAnsi="Courier New" w:cs="Courier New"/>
          <w:color w:val="000000"/>
        </w:rPr>
        <w:t>. All the competitors are strongly involved in the race of launching more and more TV commercials (TVCs) to attract ne</w:t>
      </w:r>
      <w:r w:rsidR="00BD195B">
        <w:rPr>
          <w:rFonts w:ascii="Courier New" w:hAnsi="Courier New" w:cs="Courier New"/>
          <w:color w:val="000000"/>
        </w:rPr>
        <w:t>w customers and make competitor</w:t>
      </w:r>
      <w:r>
        <w:rPr>
          <w:rFonts w:ascii="Courier New" w:hAnsi="Courier New" w:cs="Courier New"/>
          <w:color w:val="000000"/>
        </w:rPr>
        <w:t>s</w:t>
      </w:r>
      <w:r w:rsidR="00BD195B">
        <w:rPr>
          <w:rFonts w:ascii="Courier New" w:hAnsi="Courier New" w:cs="Courier New"/>
          <w:color w:val="000000"/>
        </w:rPr>
        <w:t>’</w:t>
      </w:r>
      <w:r>
        <w:rPr>
          <w:rFonts w:ascii="Courier New" w:hAnsi="Courier New" w:cs="Courier New"/>
          <w:color w:val="000000"/>
        </w:rPr>
        <w:t xml:space="preserve"> customers’ switch to their networks</w:t>
      </w:r>
      <w:sdt>
        <w:sdtPr>
          <w:rPr>
            <w:rFonts w:ascii="Courier New" w:hAnsi="Courier New" w:cs="Courier New"/>
            <w:color w:val="000000"/>
          </w:rPr>
          <w:id w:val="1894790"/>
          <w:citation/>
        </w:sdtPr>
        <w:sdtContent>
          <w:r w:rsidR="00E478E8">
            <w:rPr>
              <w:rFonts w:ascii="Courier New" w:hAnsi="Courier New" w:cs="Courier New"/>
              <w:color w:val="000000"/>
            </w:rPr>
            <w:fldChar w:fldCharType="begin"/>
          </w:r>
          <w:r w:rsidR="000A319F">
            <w:rPr>
              <w:rFonts w:ascii="Courier New" w:hAnsi="Courier New" w:cs="Courier New"/>
              <w:color w:val="000000"/>
            </w:rPr>
            <w:instrText xml:space="preserve"> CITATION Abu08 \l 1033  </w:instrText>
          </w:r>
          <w:r w:rsidR="00E478E8">
            <w:rPr>
              <w:rFonts w:ascii="Courier New" w:hAnsi="Courier New" w:cs="Courier New"/>
              <w:color w:val="000000"/>
            </w:rPr>
            <w:fldChar w:fldCharType="separate"/>
          </w:r>
          <w:r w:rsidR="000A319F">
            <w:rPr>
              <w:rFonts w:ascii="Courier New" w:hAnsi="Courier New" w:cs="Courier New"/>
              <w:noProof/>
              <w:color w:val="000000"/>
            </w:rPr>
            <w:t xml:space="preserve"> </w:t>
          </w:r>
          <w:r w:rsidR="000A319F" w:rsidRPr="000A319F">
            <w:rPr>
              <w:rFonts w:ascii="Courier New" w:hAnsi="Courier New" w:cs="Courier New"/>
              <w:noProof/>
              <w:color w:val="000000"/>
            </w:rPr>
            <w:t>(Asma, 2008)</w:t>
          </w:r>
          <w:r w:rsidR="00E478E8">
            <w:rPr>
              <w:rFonts w:ascii="Courier New" w:hAnsi="Courier New" w:cs="Courier New"/>
              <w:color w:val="000000"/>
            </w:rPr>
            <w:fldChar w:fldCharType="end"/>
          </w:r>
        </w:sdtContent>
      </w:sdt>
      <w:r>
        <w:rPr>
          <w:rFonts w:ascii="Courier New" w:hAnsi="Courier New" w:cs="Courier New"/>
          <w:color w:val="000000"/>
        </w:rPr>
        <w:t xml:space="preserve">. Earlier Mobilink was more known for their creative TVCs but Presently Ufone has been seen as a front runner in </w:t>
      </w:r>
      <w:r w:rsidR="00BD195B">
        <w:rPr>
          <w:rFonts w:ascii="Courier New" w:hAnsi="Courier New" w:cs="Courier New"/>
          <w:color w:val="000000"/>
        </w:rPr>
        <w:t>launching new,</w:t>
      </w:r>
      <w:r>
        <w:rPr>
          <w:rFonts w:ascii="Courier New" w:hAnsi="Courier New" w:cs="Courier New"/>
          <w:color w:val="000000"/>
        </w:rPr>
        <w:t xml:space="preserve"> more attractive and humorous TVCs regularly</w:t>
      </w:r>
      <w:sdt>
        <w:sdtPr>
          <w:rPr>
            <w:rFonts w:ascii="Courier New" w:hAnsi="Courier New" w:cs="Courier New"/>
            <w:color w:val="000000"/>
          </w:rPr>
          <w:id w:val="1894791"/>
          <w:citation/>
        </w:sdtPr>
        <w:sdtContent>
          <w:r w:rsidR="00E478E8">
            <w:rPr>
              <w:rFonts w:ascii="Courier New" w:hAnsi="Courier New" w:cs="Courier New"/>
              <w:color w:val="000000"/>
            </w:rPr>
            <w:fldChar w:fldCharType="begin"/>
          </w:r>
          <w:r w:rsidR="000A319F">
            <w:rPr>
              <w:rFonts w:ascii="Courier New" w:hAnsi="Courier New" w:cs="Courier New"/>
              <w:color w:val="000000"/>
            </w:rPr>
            <w:instrText xml:space="preserve"> CITATION Abu08 \l 1033  </w:instrText>
          </w:r>
          <w:r w:rsidR="00E478E8">
            <w:rPr>
              <w:rFonts w:ascii="Courier New" w:hAnsi="Courier New" w:cs="Courier New"/>
              <w:color w:val="000000"/>
            </w:rPr>
            <w:fldChar w:fldCharType="separate"/>
          </w:r>
          <w:r w:rsidR="000A319F">
            <w:rPr>
              <w:rFonts w:ascii="Courier New" w:hAnsi="Courier New" w:cs="Courier New"/>
              <w:noProof/>
              <w:color w:val="000000"/>
            </w:rPr>
            <w:t xml:space="preserve"> </w:t>
          </w:r>
          <w:r w:rsidR="000A319F" w:rsidRPr="000A319F">
            <w:rPr>
              <w:rFonts w:ascii="Courier New" w:hAnsi="Courier New" w:cs="Courier New"/>
              <w:noProof/>
              <w:color w:val="000000"/>
            </w:rPr>
            <w:t>(Asma, 2008)</w:t>
          </w:r>
          <w:r w:rsidR="00E478E8">
            <w:rPr>
              <w:rFonts w:ascii="Courier New" w:hAnsi="Courier New" w:cs="Courier New"/>
              <w:color w:val="000000"/>
            </w:rPr>
            <w:fldChar w:fldCharType="end"/>
          </w:r>
        </w:sdtContent>
      </w:sdt>
      <w:r>
        <w:rPr>
          <w:rFonts w:ascii="Courier New" w:hAnsi="Courier New" w:cs="Courier New"/>
          <w:color w:val="000000"/>
        </w:rPr>
        <w:t>. Other competitors aren’t much behind Telenor, Mobilink, Zong and Warid telecom are all involved in heavy promotional campaigns particularly TVCs with an objective to retain and improve their market share</w:t>
      </w:r>
      <w:sdt>
        <w:sdtPr>
          <w:rPr>
            <w:rFonts w:ascii="Courier New" w:hAnsi="Courier New" w:cs="Courier New"/>
            <w:color w:val="000000"/>
          </w:rPr>
          <w:id w:val="1894792"/>
          <w:citation/>
        </w:sdtPr>
        <w:sdtContent>
          <w:r w:rsidR="00E478E8">
            <w:rPr>
              <w:rFonts w:ascii="Courier New" w:hAnsi="Courier New" w:cs="Courier New"/>
              <w:color w:val="000000"/>
            </w:rPr>
            <w:fldChar w:fldCharType="begin"/>
          </w:r>
          <w:r w:rsidR="000A319F">
            <w:rPr>
              <w:rFonts w:ascii="Courier New" w:hAnsi="Courier New" w:cs="Courier New"/>
              <w:color w:val="000000"/>
            </w:rPr>
            <w:instrText xml:space="preserve"> CITATION Abu08 \l 1033  </w:instrText>
          </w:r>
          <w:r w:rsidR="00E478E8">
            <w:rPr>
              <w:rFonts w:ascii="Courier New" w:hAnsi="Courier New" w:cs="Courier New"/>
              <w:color w:val="000000"/>
            </w:rPr>
            <w:fldChar w:fldCharType="separate"/>
          </w:r>
          <w:r w:rsidR="000A319F">
            <w:rPr>
              <w:rFonts w:ascii="Courier New" w:hAnsi="Courier New" w:cs="Courier New"/>
              <w:noProof/>
              <w:color w:val="000000"/>
            </w:rPr>
            <w:t xml:space="preserve"> </w:t>
          </w:r>
          <w:r w:rsidR="000A319F" w:rsidRPr="000A319F">
            <w:rPr>
              <w:rFonts w:ascii="Courier New" w:hAnsi="Courier New" w:cs="Courier New"/>
              <w:noProof/>
              <w:color w:val="000000"/>
            </w:rPr>
            <w:t>(Asma, 2008)</w:t>
          </w:r>
          <w:r w:rsidR="00E478E8">
            <w:rPr>
              <w:rFonts w:ascii="Courier New" w:hAnsi="Courier New" w:cs="Courier New"/>
              <w:color w:val="000000"/>
            </w:rPr>
            <w:fldChar w:fldCharType="end"/>
          </w:r>
        </w:sdtContent>
      </w:sdt>
      <w:r>
        <w:rPr>
          <w:rFonts w:ascii="Courier New" w:hAnsi="Courier New" w:cs="Courier New"/>
          <w:color w:val="000000"/>
        </w:rPr>
        <w:t>. Celebrity endorsements along with new innovative and low price packages are the key highlights of major chunk of these TVCs</w:t>
      </w:r>
      <w:sdt>
        <w:sdtPr>
          <w:rPr>
            <w:rFonts w:ascii="Courier New" w:hAnsi="Courier New" w:cs="Courier New"/>
            <w:color w:val="000000"/>
          </w:rPr>
          <w:id w:val="1894793"/>
          <w:citation/>
        </w:sdtPr>
        <w:sdtContent>
          <w:r w:rsidR="00E478E8">
            <w:rPr>
              <w:rFonts w:ascii="Courier New" w:hAnsi="Courier New" w:cs="Courier New"/>
              <w:color w:val="000000"/>
            </w:rPr>
            <w:fldChar w:fldCharType="begin"/>
          </w:r>
          <w:r w:rsidR="000A319F">
            <w:rPr>
              <w:rFonts w:ascii="Courier New" w:hAnsi="Courier New" w:cs="Courier New"/>
              <w:color w:val="000000"/>
            </w:rPr>
            <w:instrText xml:space="preserve"> CITATION Abu08 \l 1033  </w:instrText>
          </w:r>
          <w:r w:rsidR="00E478E8">
            <w:rPr>
              <w:rFonts w:ascii="Courier New" w:hAnsi="Courier New" w:cs="Courier New"/>
              <w:color w:val="000000"/>
            </w:rPr>
            <w:fldChar w:fldCharType="separate"/>
          </w:r>
          <w:r w:rsidR="000A319F">
            <w:rPr>
              <w:rFonts w:ascii="Courier New" w:hAnsi="Courier New" w:cs="Courier New"/>
              <w:noProof/>
              <w:color w:val="000000"/>
            </w:rPr>
            <w:t xml:space="preserve"> </w:t>
          </w:r>
          <w:r w:rsidR="000A319F" w:rsidRPr="000A319F">
            <w:rPr>
              <w:rFonts w:ascii="Courier New" w:hAnsi="Courier New" w:cs="Courier New"/>
              <w:noProof/>
              <w:color w:val="000000"/>
            </w:rPr>
            <w:t>(Asma, 2008)</w:t>
          </w:r>
          <w:r w:rsidR="00E478E8">
            <w:rPr>
              <w:rFonts w:ascii="Courier New" w:hAnsi="Courier New" w:cs="Courier New"/>
              <w:color w:val="000000"/>
            </w:rPr>
            <w:fldChar w:fldCharType="end"/>
          </w:r>
        </w:sdtContent>
      </w:sdt>
      <w:r>
        <w:rPr>
          <w:rFonts w:ascii="Courier New" w:hAnsi="Courier New" w:cs="Courier New"/>
          <w:color w:val="000000"/>
        </w:rPr>
        <w:t xml:space="preserve">. </w:t>
      </w:r>
      <w:r w:rsidRPr="002A5171">
        <w:rPr>
          <w:rFonts w:ascii="Courier New" w:hAnsi="Courier New" w:cs="Courier New"/>
          <w:color w:val="000000"/>
        </w:rPr>
        <w:t>Now days when every operator is fighting hard to retain its position, the war on advertising front has gone to new intensities</w:t>
      </w:r>
      <w:r>
        <w:rPr>
          <w:rFonts w:ascii="Courier New" w:hAnsi="Courier New" w:cs="Courier New"/>
          <w:color w:val="000000"/>
        </w:rPr>
        <w:t>.</w:t>
      </w:r>
    </w:p>
    <w:p w:rsidR="00432895" w:rsidRDefault="00432895" w:rsidP="00432895">
      <w:pPr>
        <w:spacing w:before="100" w:beforeAutospacing="1" w:after="100" w:afterAutospacing="1" w:line="360" w:lineRule="auto"/>
        <w:jc w:val="both"/>
        <w:rPr>
          <w:rFonts w:ascii="Courier New" w:hAnsi="Courier New" w:cs="Courier New"/>
          <w:color w:val="000000"/>
        </w:rPr>
      </w:pPr>
      <w:r>
        <w:rPr>
          <w:rFonts w:ascii="Courier New" w:hAnsi="Courier New" w:cs="Courier New"/>
          <w:color w:val="000000"/>
        </w:rPr>
        <w:t>In this condition of intense competition and economic recession whether this heavy promotional expenditure is proving to be useful is a question which needs to be researched.</w:t>
      </w:r>
    </w:p>
    <w:p w:rsidR="00CA1D20" w:rsidRPr="00747EF9" w:rsidRDefault="00747EF9" w:rsidP="00747EF9">
      <w:pPr>
        <w:pStyle w:val="Heading2"/>
        <w:rPr>
          <w:rFonts w:cs="Courier New"/>
        </w:rPr>
      </w:pPr>
      <w:bookmarkStart w:id="15" w:name="_Toc246392863"/>
      <w:bookmarkStart w:id="16" w:name="_Toc248678472"/>
      <w:r w:rsidRPr="00747EF9">
        <w:rPr>
          <w:rFonts w:cs="Courier New"/>
        </w:rPr>
        <w:lastRenderedPageBreak/>
        <w:t>PROBLEM STATEMENT:</w:t>
      </w:r>
      <w:bookmarkEnd w:id="15"/>
      <w:bookmarkEnd w:id="16"/>
    </w:p>
    <w:p w:rsidR="00575415" w:rsidRDefault="00700112" w:rsidP="00575415">
      <w:pPr>
        <w:pStyle w:val="NormalWeb"/>
        <w:spacing w:before="100" w:beforeAutospacing="1" w:after="100" w:afterAutospacing="1" w:line="360" w:lineRule="auto"/>
        <w:jc w:val="both"/>
        <w:rPr>
          <w:rFonts w:ascii="Courier New" w:hAnsi="Courier New" w:cs="Courier New"/>
          <w:b/>
          <w:bCs/>
          <w:color w:val="000000"/>
          <w:sz w:val="32"/>
          <w:szCs w:val="32"/>
        </w:rPr>
      </w:pPr>
      <w:r w:rsidRPr="00BA31C0">
        <w:rPr>
          <w:rFonts w:ascii="Courier New" w:hAnsi="Courier New" w:cs="Courier New"/>
          <w:color w:val="000000"/>
        </w:rPr>
        <w:t>Th</w:t>
      </w:r>
      <w:r>
        <w:rPr>
          <w:rFonts w:ascii="Courier New" w:hAnsi="Courier New" w:cs="Courier New"/>
          <w:color w:val="000000"/>
        </w:rPr>
        <w:t>e Pakistan market reached the 95</w:t>
      </w:r>
      <w:r w:rsidRPr="00BA31C0">
        <w:rPr>
          <w:rFonts w:ascii="Courier New" w:hAnsi="Courier New" w:cs="Courier New"/>
          <w:color w:val="000000"/>
        </w:rPr>
        <w:t xml:space="preserve"> mill</w:t>
      </w:r>
      <w:r>
        <w:rPr>
          <w:rFonts w:ascii="Courier New" w:hAnsi="Courier New" w:cs="Courier New"/>
          <w:color w:val="000000"/>
        </w:rPr>
        <w:t>ion subscriber mark in July 2009</w:t>
      </w:r>
      <w:r w:rsidRPr="00BA31C0">
        <w:rPr>
          <w:rFonts w:ascii="Courier New" w:hAnsi="Courier New" w:cs="Courier New"/>
          <w:color w:val="000000"/>
        </w:rPr>
        <w:t xml:space="preserve">, </w:t>
      </w:r>
      <w:r>
        <w:rPr>
          <w:rFonts w:ascii="Courier New" w:hAnsi="Courier New" w:cs="Courier New"/>
          <w:color w:val="000000"/>
        </w:rPr>
        <w:t>more than</w:t>
      </w:r>
      <w:r w:rsidRPr="00BA31C0">
        <w:rPr>
          <w:rFonts w:ascii="Courier New" w:hAnsi="Courier New" w:cs="Courier New"/>
          <w:color w:val="000000"/>
        </w:rPr>
        <w:t xml:space="preserve"> </w:t>
      </w:r>
      <w:r>
        <w:rPr>
          <w:rFonts w:ascii="Courier New" w:hAnsi="Courier New" w:cs="Courier New"/>
          <w:color w:val="000000"/>
        </w:rPr>
        <w:t>triple</w:t>
      </w:r>
      <w:r w:rsidRPr="00BA31C0">
        <w:rPr>
          <w:rFonts w:ascii="Courier New" w:hAnsi="Courier New" w:cs="Courier New"/>
          <w:color w:val="000000"/>
        </w:rPr>
        <w:t xml:space="preserve"> from 2006 numbers</w:t>
      </w:r>
      <w:sdt>
        <w:sdtPr>
          <w:rPr>
            <w:rFonts w:ascii="Courier New" w:hAnsi="Courier New" w:cs="Courier New"/>
            <w:color w:val="000000"/>
          </w:rPr>
          <w:id w:val="1894795"/>
          <w:citation/>
        </w:sdtPr>
        <w:sdtContent>
          <w:r w:rsidR="00E478E8">
            <w:rPr>
              <w:rFonts w:ascii="Courier New" w:hAnsi="Courier New" w:cs="Courier New"/>
              <w:color w:val="000000"/>
            </w:rPr>
            <w:fldChar w:fldCharType="begin"/>
          </w:r>
          <w:r>
            <w:rPr>
              <w:rFonts w:ascii="Courier New" w:hAnsi="Courier New" w:cs="Courier New"/>
              <w:color w:val="000000"/>
              <w:lang w:val="en-US"/>
            </w:rPr>
            <w:instrText xml:space="preserve"> CITATION Mob09 \l 1033 </w:instrText>
          </w:r>
          <w:r w:rsidR="00E478E8">
            <w:rPr>
              <w:rFonts w:ascii="Courier New" w:hAnsi="Courier New" w:cs="Courier New"/>
              <w:color w:val="000000"/>
            </w:rPr>
            <w:fldChar w:fldCharType="separate"/>
          </w:r>
          <w:r>
            <w:rPr>
              <w:rFonts w:ascii="Courier New" w:hAnsi="Courier New" w:cs="Courier New"/>
              <w:noProof/>
              <w:color w:val="000000"/>
              <w:lang w:val="en-US"/>
            </w:rPr>
            <w:t xml:space="preserve"> </w:t>
          </w:r>
          <w:r w:rsidRPr="00644AEA">
            <w:rPr>
              <w:rFonts w:ascii="Courier New" w:hAnsi="Courier New" w:cs="Courier New"/>
              <w:noProof/>
              <w:color w:val="000000"/>
              <w:lang w:val="en-US"/>
            </w:rPr>
            <w:t>(Mobile Cellular Services, 2009)</w:t>
          </w:r>
          <w:r w:rsidR="00E478E8">
            <w:rPr>
              <w:rFonts w:ascii="Courier New" w:hAnsi="Courier New" w:cs="Courier New"/>
              <w:color w:val="000000"/>
            </w:rPr>
            <w:fldChar w:fldCharType="end"/>
          </w:r>
        </w:sdtContent>
      </w:sdt>
      <w:r w:rsidRPr="00BA31C0">
        <w:rPr>
          <w:rFonts w:ascii="Courier New" w:hAnsi="Courier New" w:cs="Courier New"/>
          <w:color w:val="000000"/>
        </w:rPr>
        <w:t>.</w:t>
      </w:r>
      <w:r>
        <w:rPr>
          <w:rFonts w:ascii="Courier New" w:hAnsi="Courier New" w:cs="Courier New"/>
          <w:color w:val="000000"/>
        </w:rPr>
        <w:t xml:space="preserve"> Although Mobilink remained at the top in terms of market share in the cellular industry of Pakistan, since its inception but its share has decreased gradually over the past few years</w:t>
      </w:r>
      <w:sdt>
        <w:sdtPr>
          <w:rPr>
            <w:rFonts w:ascii="Courier New" w:hAnsi="Courier New" w:cs="Courier New"/>
            <w:color w:val="000000"/>
          </w:rPr>
          <w:id w:val="1894796"/>
          <w:citation/>
        </w:sdtPr>
        <w:sdtContent>
          <w:r w:rsidR="00E478E8">
            <w:rPr>
              <w:rFonts w:ascii="Courier New" w:hAnsi="Courier New" w:cs="Courier New"/>
              <w:color w:val="000000"/>
            </w:rPr>
            <w:fldChar w:fldCharType="begin"/>
          </w:r>
          <w:r>
            <w:rPr>
              <w:rFonts w:ascii="Courier New" w:hAnsi="Courier New" w:cs="Courier New"/>
              <w:color w:val="000000"/>
              <w:lang w:val="en-US"/>
            </w:rPr>
            <w:instrText xml:space="preserve"> CITATION Mob09 \l 1033 </w:instrText>
          </w:r>
          <w:r w:rsidR="00E478E8">
            <w:rPr>
              <w:rFonts w:ascii="Courier New" w:hAnsi="Courier New" w:cs="Courier New"/>
              <w:color w:val="000000"/>
            </w:rPr>
            <w:fldChar w:fldCharType="separate"/>
          </w:r>
          <w:r>
            <w:rPr>
              <w:rFonts w:ascii="Courier New" w:hAnsi="Courier New" w:cs="Courier New"/>
              <w:noProof/>
              <w:color w:val="000000"/>
              <w:lang w:val="en-US"/>
            </w:rPr>
            <w:t xml:space="preserve"> </w:t>
          </w:r>
          <w:r w:rsidRPr="00644AEA">
            <w:rPr>
              <w:rFonts w:ascii="Courier New" w:hAnsi="Courier New" w:cs="Courier New"/>
              <w:noProof/>
              <w:color w:val="000000"/>
              <w:lang w:val="en-US"/>
            </w:rPr>
            <w:t>(Mobile Cellular Services, 2009)</w:t>
          </w:r>
          <w:r w:rsidR="00E478E8">
            <w:rPr>
              <w:rFonts w:ascii="Courier New" w:hAnsi="Courier New" w:cs="Courier New"/>
              <w:color w:val="000000"/>
            </w:rPr>
            <w:fldChar w:fldCharType="end"/>
          </w:r>
        </w:sdtContent>
      </w:sdt>
      <w:r>
        <w:rPr>
          <w:rFonts w:ascii="Courier New" w:hAnsi="Courier New" w:cs="Courier New"/>
          <w:color w:val="000000"/>
        </w:rPr>
        <w:t>. With the entry of powerful MNCs like Telenor, Warid and Zong along with local strong player Ufone all these companies are giving tough time to each other and market share of all the companies have seen change over the</w:t>
      </w:r>
      <w:r w:rsidR="0038618E">
        <w:rPr>
          <w:rFonts w:ascii="Courier New" w:hAnsi="Courier New" w:cs="Courier New"/>
          <w:color w:val="000000"/>
        </w:rPr>
        <w:t xml:space="preserve"> last</w:t>
      </w:r>
      <w:r>
        <w:rPr>
          <w:rFonts w:ascii="Courier New" w:hAnsi="Courier New" w:cs="Courier New"/>
          <w:color w:val="000000"/>
        </w:rPr>
        <w:t xml:space="preserve"> few years. Almost certainly these market share fluctuation are a result of continuous </w:t>
      </w:r>
      <w:r w:rsidRPr="00A65673">
        <w:rPr>
          <w:rFonts w:ascii="Courier New" w:hAnsi="Courier New" w:cs="Courier New"/>
          <w:color w:val="000000"/>
        </w:rPr>
        <w:t xml:space="preserve">intromission </w:t>
      </w:r>
      <w:r>
        <w:rPr>
          <w:rFonts w:ascii="Courier New" w:hAnsi="Courier New" w:cs="Courier New"/>
          <w:color w:val="000000"/>
        </w:rPr>
        <w:t>of innovative services, low priced packages along with attractive marketing campaigns by each of these companies.</w:t>
      </w:r>
    </w:p>
    <w:p w:rsidR="00700112" w:rsidRPr="00575415" w:rsidRDefault="00700112" w:rsidP="00575415">
      <w:pPr>
        <w:pStyle w:val="NormalWeb"/>
        <w:spacing w:before="100" w:beforeAutospacing="1" w:after="100" w:afterAutospacing="1" w:line="360" w:lineRule="auto"/>
        <w:jc w:val="both"/>
        <w:rPr>
          <w:rFonts w:ascii="Courier New" w:hAnsi="Courier New" w:cs="Courier New"/>
          <w:b/>
          <w:bCs/>
          <w:color w:val="000000"/>
          <w:sz w:val="32"/>
          <w:szCs w:val="32"/>
        </w:rPr>
      </w:pPr>
      <w:r>
        <w:rPr>
          <w:rFonts w:ascii="Courier New" w:hAnsi="Courier New" w:cs="Courier New"/>
          <w:color w:val="000000"/>
        </w:rPr>
        <w:t xml:space="preserve">Despite intense price competition and economic recession, in order to retain their existing market share as well taking over competitors’ market share all cellular service providers have been making heavy marketing investment </w:t>
      </w:r>
      <w:r w:rsidRPr="00A65673">
        <w:rPr>
          <w:rFonts w:ascii="Courier New" w:hAnsi="Courier New" w:cs="Courier New"/>
          <w:color w:val="000000"/>
        </w:rPr>
        <w:t xml:space="preserve">proving </w:t>
      </w:r>
      <w:r>
        <w:rPr>
          <w:rFonts w:ascii="Courier New" w:hAnsi="Courier New" w:cs="Courier New"/>
          <w:color w:val="000000"/>
        </w:rPr>
        <w:t>their belief in the strength of marketing particularly TVCs. But on one side we see that market share of few companies like Zong has increased, on the other hand the market share of Mobilink has decreased. At a glance expenditure on advertising does not seem to be directly proportionate to increase in market share.</w:t>
      </w:r>
    </w:p>
    <w:p w:rsidR="00700112" w:rsidRDefault="00700112" w:rsidP="00575415">
      <w:pPr>
        <w:spacing w:before="100" w:beforeAutospacing="1" w:after="100" w:afterAutospacing="1" w:line="360" w:lineRule="auto"/>
        <w:jc w:val="both"/>
        <w:rPr>
          <w:rFonts w:ascii="Courier New" w:hAnsi="Courier New" w:cs="Courier New"/>
          <w:color w:val="000000"/>
        </w:rPr>
      </w:pPr>
      <w:r>
        <w:rPr>
          <w:rFonts w:ascii="Courier New" w:hAnsi="Courier New" w:cs="Courier New"/>
          <w:color w:val="000000"/>
        </w:rPr>
        <w:t xml:space="preserve">Whether this huge marketing investment particularly on TVCs is causing market share fluctuations, or they are merely waste of precious finances of respective cellular service providers, especially in current economic crisis plus </w:t>
      </w:r>
      <w:r>
        <w:rPr>
          <w:rFonts w:ascii="Courier New" w:hAnsi="Courier New" w:cs="Courier New"/>
          <w:color w:val="000000"/>
        </w:rPr>
        <w:lastRenderedPageBreak/>
        <w:t>deteriorating profits scenario, is a significant question needs to be pondered to assure the viability of current strategy of these companies.</w:t>
      </w:r>
    </w:p>
    <w:p w:rsidR="00CA1D20" w:rsidRPr="00747EF9" w:rsidRDefault="00747EF9" w:rsidP="00747EF9">
      <w:pPr>
        <w:pStyle w:val="Heading2"/>
        <w:rPr>
          <w:rFonts w:cs="Courier New"/>
        </w:rPr>
      </w:pPr>
      <w:bookmarkStart w:id="17" w:name="_Toc246392864"/>
      <w:bookmarkStart w:id="18" w:name="_Toc248678473"/>
      <w:r w:rsidRPr="00747EF9">
        <w:rPr>
          <w:rFonts w:cs="Courier New"/>
        </w:rPr>
        <w:t>OBJECTIVES OF STUDY:</w:t>
      </w:r>
      <w:bookmarkEnd w:id="17"/>
      <w:bookmarkEnd w:id="18"/>
    </w:p>
    <w:p w:rsidR="00787F16" w:rsidRPr="00EA1C85" w:rsidRDefault="00787F16" w:rsidP="00584DF6">
      <w:pPr>
        <w:spacing w:before="100" w:beforeAutospacing="1" w:after="100" w:afterAutospacing="1" w:line="360" w:lineRule="auto"/>
        <w:jc w:val="both"/>
        <w:rPr>
          <w:rFonts w:ascii="Courier New" w:hAnsi="Courier New" w:cs="Courier New"/>
          <w:color w:val="000000"/>
        </w:rPr>
      </w:pPr>
      <w:r w:rsidRPr="00EA1C85">
        <w:rPr>
          <w:rFonts w:ascii="Courier New" w:hAnsi="Courier New" w:cs="Courier New"/>
          <w:color w:val="000000"/>
        </w:rPr>
        <w:t>The objectives of the study include:</w:t>
      </w:r>
    </w:p>
    <w:p w:rsidR="00700112" w:rsidRDefault="00700112" w:rsidP="0038618E">
      <w:pPr>
        <w:numPr>
          <w:ilvl w:val="0"/>
          <w:numId w:val="7"/>
        </w:numPr>
        <w:spacing w:before="100" w:beforeAutospacing="1" w:after="100" w:afterAutospacing="1" w:line="360" w:lineRule="auto"/>
        <w:ind w:left="540" w:hanging="540"/>
        <w:jc w:val="both"/>
        <w:rPr>
          <w:rFonts w:ascii="Courier New" w:hAnsi="Courier New" w:cs="Courier New"/>
          <w:color w:val="000000"/>
        </w:rPr>
      </w:pPr>
      <w:r>
        <w:rPr>
          <w:rFonts w:ascii="Courier New" w:hAnsi="Courier New" w:cs="Courier New"/>
          <w:color w:val="000000"/>
        </w:rPr>
        <w:t xml:space="preserve">Analysis of the TVCs of </w:t>
      </w:r>
      <w:r w:rsidR="0038618E">
        <w:rPr>
          <w:rFonts w:ascii="Courier New" w:hAnsi="Courier New" w:cs="Courier New"/>
          <w:color w:val="000000"/>
        </w:rPr>
        <w:t xml:space="preserve">all </w:t>
      </w:r>
      <w:r>
        <w:rPr>
          <w:rFonts w:ascii="Courier New" w:hAnsi="Courier New" w:cs="Courier New"/>
          <w:color w:val="000000"/>
        </w:rPr>
        <w:t>five cellular service providers of Pakistan.</w:t>
      </w:r>
    </w:p>
    <w:p w:rsidR="00700112" w:rsidRDefault="00700112" w:rsidP="00700112">
      <w:pPr>
        <w:numPr>
          <w:ilvl w:val="0"/>
          <w:numId w:val="7"/>
        </w:numPr>
        <w:spacing w:before="100" w:beforeAutospacing="1" w:after="100" w:afterAutospacing="1" w:line="360" w:lineRule="auto"/>
        <w:ind w:left="540" w:hanging="540"/>
        <w:jc w:val="both"/>
        <w:rPr>
          <w:rFonts w:ascii="Courier New" w:hAnsi="Courier New" w:cs="Courier New"/>
          <w:color w:val="000000"/>
        </w:rPr>
      </w:pPr>
      <w:r>
        <w:rPr>
          <w:rFonts w:ascii="Courier New" w:hAnsi="Courier New" w:cs="Courier New"/>
          <w:color w:val="000000"/>
        </w:rPr>
        <w:t xml:space="preserve">Assessment of the impact of TVCS on </w:t>
      </w:r>
      <w:r w:rsidRPr="00106879">
        <w:rPr>
          <w:rFonts w:ascii="Courier New" w:hAnsi="Courier New" w:cs="Courier New"/>
          <w:color w:val="000000"/>
        </w:rPr>
        <w:t xml:space="preserve">consumer switching behavior of cellular service provider, in </w:t>
      </w:r>
      <w:r>
        <w:rPr>
          <w:rFonts w:ascii="Courier New" w:hAnsi="Courier New" w:cs="Courier New"/>
          <w:color w:val="000000"/>
        </w:rPr>
        <w:t>Rawalpindi/</w:t>
      </w:r>
      <w:r w:rsidRPr="00106879">
        <w:rPr>
          <w:rFonts w:ascii="Courier New" w:hAnsi="Courier New" w:cs="Courier New"/>
          <w:color w:val="000000"/>
        </w:rPr>
        <w:t>Islamabad</w:t>
      </w:r>
      <w:r>
        <w:rPr>
          <w:rFonts w:ascii="Courier New" w:hAnsi="Courier New" w:cs="Courier New"/>
          <w:color w:val="000000"/>
        </w:rPr>
        <w:t>.</w:t>
      </w:r>
    </w:p>
    <w:p w:rsidR="00700112" w:rsidRDefault="00700112" w:rsidP="00700112">
      <w:pPr>
        <w:numPr>
          <w:ilvl w:val="0"/>
          <w:numId w:val="7"/>
        </w:numPr>
        <w:spacing w:before="100" w:beforeAutospacing="1" w:after="100" w:afterAutospacing="1" w:line="360" w:lineRule="auto"/>
        <w:ind w:left="540" w:hanging="540"/>
        <w:jc w:val="both"/>
        <w:rPr>
          <w:rFonts w:ascii="Courier New" w:hAnsi="Courier New" w:cs="Courier New"/>
          <w:color w:val="000000"/>
        </w:rPr>
      </w:pPr>
      <w:r>
        <w:rPr>
          <w:rFonts w:ascii="Courier New" w:hAnsi="Courier New" w:cs="Courier New"/>
          <w:color w:val="000000"/>
        </w:rPr>
        <w:t>Analysis of service providers’ expectations and rationale for exuberant advertising budgets and assessment whether intended results of advertising are being met.</w:t>
      </w:r>
    </w:p>
    <w:p w:rsidR="00700112" w:rsidRPr="00842612" w:rsidRDefault="00700112" w:rsidP="00700112">
      <w:pPr>
        <w:numPr>
          <w:ilvl w:val="0"/>
          <w:numId w:val="7"/>
        </w:numPr>
        <w:spacing w:before="100" w:beforeAutospacing="1" w:after="100" w:afterAutospacing="1" w:line="360" w:lineRule="auto"/>
        <w:ind w:left="540" w:hanging="540"/>
        <w:jc w:val="both"/>
        <w:rPr>
          <w:rFonts w:ascii="Courier New" w:hAnsi="Courier New" w:cs="Courier New"/>
          <w:color w:val="000000"/>
        </w:rPr>
      </w:pPr>
      <w:r w:rsidRPr="00753EE5">
        <w:rPr>
          <w:rFonts w:ascii="Courier New" w:hAnsi="Courier New" w:cs="Courier New"/>
          <w:color w:val="000000"/>
        </w:rPr>
        <w:t xml:space="preserve">Based on the </w:t>
      </w:r>
      <w:r>
        <w:rPr>
          <w:rFonts w:ascii="Courier New" w:hAnsi="Courier New" w:cs="Courier New"/>
          <w:color w:val="000000"/>
        </w:rPr>
        <w:t>analysis of data collected through research, proposition of relevant suggestions.</w:t>
      </w:r>
    </w:p>
    <w:p w:rsidR="00CA1D20" w:rsidRPr="00747EF9" w:rsidRDefault="00747EF9" w:rsidP="00747EF9">
      <w:pPr>
        <w:pStyle w:val="Heading2"/>
        <w:rPr>
          <w:rFonts w:cs="Courier New"/>
        </w:rPr>
      </w:pPr>
      <w:bookmarkStart w:id="19" w:name="_Toc246392865"/>
      <w:bookmarkStart w:id="20" w:name="_Toc248678474"/>
      <w:r w:rsidRPr="00747EF9">
        <w:rPr>
          <w:rFonts w:cs="Courier New"/>
        </w:rPr>
        <w:t>RESEARCH METHODOLOGY:</w:t>
      </w:r>
      <w:bookmarkEnd w:id="19"/>
      <w:bookmarkEnd w:id="20"/>
    </w:p>
    <w:p w:rsidR="00700112" w:rsidRDefault="00700112" w:rsidP="00700112">
      <w:pPr>
        <w:spacing w:before="100" w:beforeAutospacing="1" w:after="100" w:afterAutospacing="1" w:line="360" w:lineRule="auto"/>
        <w:jc w:val="both"/>
        <w:rPr>
          <w:rFonts w:ascii="Courier New" w:hAnsi="Courier New" w:cs="Courier New"/>
          <w:color w:val="000000"/>
        </w:rPr>
      </w:pPr>
      <w:r w:rsidRPr="00254343">
        <w:rPr>
          <w:rFonts w:ascii="Courier New" w:hAnsi="Courier New" w:cs="Courier New"/>
          <w:color w:val="000000"/>
        </w:rPr>
        <w:t>This section will explain how the research was carried out with research question, problem area,</w:t>
      </w:r>
      <w:r>
        <w:rPr>
          <w:rFonts w:ascii="Courier New" w:hAnsi="Courier New" w:cs="Courier New"/>
          <w:color w:val="000000"/>
        </w:rPr>
        <w:t xml:space="preserve"> </w:t>
      </w:r>
      <w:r w:rsidRPr="00254343">
        <w:rPr>
          <w:rFonts w:ascii="Courier New" w:hAnsi="Courier New" w:cs="Courier New"/>
          <w:color w:val="000000"/>
        </w:rPr>
        <w:t>research technique, gathering empirical data analysis of data and finally the answer of the</w:t>
      </w:r>
      <w:r>
        <w:rPr>
          <w:rFonts w:ascii="Courier New" w:hAnsi="Courier New" w:cs="Courier New"/>
          <w:color w:val="000000"/>
        </w:rPr>
        <w:t xml:space="preserve"> </w:t>
      </w:r>
      <w:r w:rsidRPr="00254343">
        <w:rPr>
          <w:rFonts w:ascii="Courier New" w:hAnsi="Courier New" w:cs="Courier New"/>
          <w:color w:val="000000"/>
        </w:rPr>
        <w:t xml:space="preserve">research question. </w:t>
      </w:r>
    </w:p>
    <w:p w:rsidR="0038618E" w:rsidRPr="00065032" w:rsidRDefault="0038618E" w:rsidP="00575415">
      <w:pPr>
        <w:pStyle w:val="Heading3"/>
      </w:pPr>
      <w:bookmarkStart w:id="21" w:name="_Toc246392866"/>
      <w:bookmarkStart w:id="22" w:name="_Toc248678475"/>
      <w:r w:rsidRPr="00065032">
        <w:t>METHODS OF RESEARCH:</w:t>
      </w:r>
      <w:bookmarkEnd w:id="21"/>
      <w:bookmarkEnd w:id="22"/>
    </w:p>
    <w:p w:rsidR="00700112" w:rsidRDefault="00700112" w:rsidP="0038618E">
      <w:pPr>
        <w:spacing w:before="100" w:beforeAutospacing="1" w:after="100" w:afterAutospacing="1" w:line="360" w:lineRule="auto"/>
        <w:jc w:val="both"/>
        <w:rPr>
          <w:rFonts w:ascii="Courier New" w:hAnsi="Courier New" w:cs="Courier New"/>
          <w:color w:val="000000"/>
        </w:rPr>
      </w:pPr>
      <w:r>
        <w:rPr>
          <w:rFonts w:ascii="Courier New" w:hAnsi="Courier New" w:cs="Courier New"/>
          <w:color w:val="000000"/>
        </w:rPr>
        <w:t>Ther</w:t>
      </w:r>
      <w:r w:rsidRPr="00254343">
        <w:rPr>
          <w:rFonts w:ascii="Courier New" w:hAnsi="Courier New" w:cs="Courier New"/>
          <w:color w:val="000000"/>
        </w:rPr>
        <w:t xml:space="preserve">e are </w:t>
      </w:r>
      <w:r>
        <w:rPr>
          <w:rFonts w:ascii="Courier New" w:hAnsi="Courier New" w:cs="Courier New"/>
          <w:color w:val="000000"/>
        </w:rPr>
        <w:t xml:space="preserve">basically </w:t>
      </w:r>
      <w:r w:rsidRPr="00254343">
        <w:rPr>
          <w:rFonts w:ascii="Courier New" w:hAnsi="Courier New" w:cs="Courier New"/>
          <w:color w:val="000000"/>
        </w:rPr>
        <w:t xml:space="preserve">two research methods used </w:t>
      </w:r>
      <w:r>
        <w:rPr>
          <w:rFonts w:ascii="Courier New" w:hAnsi="Courier New" w:cs="Courier New"/>
          <w:color w:val="000000"/>
        </w:rPr>
        <w:t>to collect and analyze</w:t>
      </w:r>
      <w:r w:rsidRPr="00254343">
        <w:rPr>
          <w:rFonts w:ascii="Courier New" w:hAnsi="Courier New" w:cs="Courier New"/>
          <w:color w:val="000000"/>
        </w:rPr>
        <w:t xml:space="preserve"> the empirical</w:t>
      </w:r>
      <w:r>
        <w:rPr>
          <w:rFonts w:ascii="Courier New" w:hAnsi="Courier New" w:cs="Courier New"/>
          <w:color w:val="000000"/>
        </w:rPr>
        <w:t xml:space="preserve"> </w:t>
      </w:r>
      <w:r w:rsidRPr="00254343">
        <w:rPr>
          <w:rFonts w:ascii="Courier New" w:hAnsi="Courier New" w:cs="Courier New"/>
          <w:color w:val="000000"/>
        </w:rPr>
        <w:t>data. These are qualitative and quantitative. Research method is being chosen according to</w:t>
      </w:r>
      <w:r>
        <w:rPr>
          <w:rFonts w:ascii="Courier New" w:hAnsi="Courier New" w:cs="Courier New"/>
          <w:color w:val="000000"/>
        </w:rPr>
        <w:t xml:space="preserve"> </w:t>
      </w:r>
      <w:r w:rsidRPr="00254343">
        <w:rPr>
          <w:rFonts w:ascii="Courier New" w:hAnsi="Courier New" w:cs="Courier New"/>
          <w:color w:val="000000"/>
        </w:rPr>
        <w:t>research question, so that it should be help full to find out the answer of research question</w:t>
      </w:r>
      <w:sdt>
        <w:sdtPr>
          <w:rPr>
            <w:rFonts w:ascii="Courier New" w:hAnsi="Courier New" w:cs="Courier New"/>
            <w:color w:val="000000"/>
          </w:rPr>
          <w:id w:val="1894803"/>
          <w:citation/>
        </w:sdtPr>
        <w:sdtContent>
          <w:r w:rsidR="00E478E8">
            <w:rPr>
              <w:rFonts w:ascii="Courier New" w:hAnsi="Courier New" w:cs="Courier New"/>
              <w:color w:val="000000"/>
            </w:rPr>
            <w:fldChar w:fldCharType="begin"/>
          </w:r>
          <w:r>
            <w:rPr>
              <w:rFonts w:ascii="Courier New" w:hAnsi="Courier New" w:cs="Courier New"/>
              <w:color w:val="000000"/>
            </w:rPr>
            <w:instrText xml:space="preserve"> CITATION Max96 \l 1033  </w:instrText>
          </w:r>
          <w:r w:rsidR="00E478E8">
            <w:rPr>
              <w:rFonts w:ascii="Courier New" w:hAnsi="Courier New" w:cs="Courier New"/>
              <w:color w:val="000000"/>
            </w:rPr>
            <w:fldChar w:fldCharType="separate"/>
          </w:r>
          <w:r>
            <w:rPr>
              <w:rFonts w:ascii="Courier New" w:hAnsi="Courier New" w:cs="Courier New"/>
              <w:noProof/>
              <w:color w:val="000000"/>
            </w:rPr>
            <w:t xml:space="preserve"> </w:t>
          </w:r>
          <w:r w:rsidRPr="00CA18C9">
            <w:rPr>
              <w:rFonts w:ascii="Courier New" w:hAnsi="Courier New" w:cs="Courier New"/>
              <w:noProof/>
              <w:color w:val="000000"/>
            </w:rPr>
            <w:t>(Maxwell, 1996)</w:t>
          </w:r>
          <w:r w:rsidR="00E478E8">
            <w:rPr>
              <w:rFonts w:ascii="Courier New" w:hAnsi="Courier New" w:cs="Courier New"/>
              <w:color w:val="000000"/>
            </w:rPr>
            <w:fldChar w:fldCharType="end"/>
          </w:r>
        </w:sdtContent>
      </w:sdt>
      <w:r>
        <w:rPr>
          <w:rFonts w:ascii="Courier New" w:hAnsi="Courier New" w:cs="Courier New"/>
          <w:color w:val="000000"/>
        </w:rPr>
        <w:t xml:space="preserve">. For </w:t>
      </w:r>
      <w:r>
        <w:rPr>
          <w:rFonts w:ascii="Courier New" w:hAnsi="Courier New" w:cs="Courier New"/>
          <w:color w:val="000000"/>
        </w:rPr>
        <w:lastRenderedPageBreak/>
        <w:t xml:space="preserve">this project both qualitative as well as quantitative methods </w:t>
      </w:r>
      <w:r w:rsidR="0038618E">
        <w:rPr>
          <w:rFonts w:ascii="Courier New" w:hAnsi="Courier New" w:cs="Courier New"/>
          <w:color w:val="000000"/>
        </w:rPr>
        <w:t>were</w:t>
      </w:r>
      <w:r>
        <w:rPr>
          <w:rFonts w:ascii="Courier New" w:hAnsi="Courier New" w:cs="Courier New"/>
          <w:color w:val="000000"/>
        </w:rPr>
        <w:t xml:space="preserve"> used.</w:t>
      </w:r>
    </w:p>
    <w:p w:rsidR="0038618E" w:rsidRPr="00575415" w:rsidRDefault="0038618E" w:rsidP="00575415">
      <w:pPr>
        <w:pStyle w:val="Heading3"/>
      </w:pPr>
      <w:bookmarkStart w:id="23" w:name="_Toc246392867"/>
      <w:bookmarkStart w:id="24" w:name="_Toc248678476"/>
      <w:r w:rsidRPr="00575415">
        <w:t>TYPE OF STUDY:</w:t>
      </w:r>
      <w:bookmarkEnd w:id="23"/>
      <w:bookmarkEnd w:id="24"/>
    </w:p>
    <w:p w:rsidR="00700112" w:rsidRDefault="00700112" w:rsidP="00700112">
      <w:pPr>
        <w:spacing w:before="100" w:beforeAutospacing="1" w:after="100" w:afterAutospacing="1" w:line="360" w:lineRule="auto"/>
        <w:jc w:val="both"/>
        <w:rPr>
          <w:rFonts w:ascii="Courier New" w:hAnsi="Courier New" w:cs="Courier New"/>
          <w:color w:val="000000"/>
        </w:rPr>
      </w:pPr>
      <w:r>
        <w:rPr>
          <w:rFonts w:ascii="Courier New" w:hAnsi="Courier New" w:cs="Courier New"/>
          <w:color w:val="000000"/>
        </w:rPr>
        <w:t>Research Design is broadly classified into two types of research, exploratory research and conclusive research</w:t>
      </w:r>
      <w:sdt>
        <w:sdtPr>
          <w:rPr>
            <w:rFonts w:ascii="Courier New" w:hAnsi="Courier New" w:cs="Courier New"/>
            <w:color w:val="000000"/>
          </w:rPr>
          <w:id w:val="1894860"/>
          <w:citation/>
        </w:sdtPr>
        <w:sdtContent>
          <w:r w:rsidR="00E478E8">
            <w:rPr>
              <w:rFonts w:ascii="Courier New" w:hAnsi="Courier New" w:cs="Courier New"/>
              <w:color w:val="000000"/>
            </w:rPr>
            <w:fldChar w:fldCharType="begin"/>
          </w:r>
          <w:r>
            <w:rPr>
              <w:rFonts w:ascii="Courier New" w:hAnsi="Courier New" w:cs="Courier New"/>
              <w:color w:val="000000"/>
            </w:rPr>
            <w:instrText xml:space="preserve"> CITATION Mal07 \l 1033  </w:instrText>
          </w:r>
          <w:r w:rsidR="00E478E8">
            <w:rPr>
              <w:rFonts w:ascii="Courier New" w:hAnsi="Courier New" w:cs="Courier New"/>
              <w:color w:val="000000"/>
            </w:rPr>
            <w:fldChar w:fldCharType="separate"/>
          </w:r>
          <w:r>
            <w:rPr>
              <w:rFonts w:ascii="Courier New" w:hAnsi="Courier New" w:cs="Courier New"/>
              <w:noProof/>
              <w:color w:val="000000"/>
            </w:rPr>
            <w:t xml:space="preserve"> </w:t>
          </w:r>
          <w:r w:rsidRPr="00946507">
            <w:rPr>
              <w:rFonts w:ascii="Courier New" w:hAnsi="Courier New" w:cs="Courier New"/>
              <w:noProof/>
              <w:color w:val="000000"/>
            </w:rPr>
            <w:t>(Malhotra, 2008)</w:t>
          </w:r>
          <w:r w:rsidR="00E478E8">
            <w:rPr>
              <w:rFonts w:ascii="Courier New" w:hAnsi="Courier New" w:cs="Courier New"/>
              <w:color w:val="000000"/>
            </w:rPr>
            <w:fldChar w:fldCharType="end"/>
          </w:r>
        </w:sdtContent>
      </w:sdt>
      <w:r>
        <w:rPr>
          <w:rFonts w:ascii="Courier New" w:hAnsi="Courier New" w:cs="Courier New"/>
          <w:color w:val="000000"/>
        </w:rPr>
        <w:t>. Primary objective of exploratory research is to provide insights into, and understanding of, the problem confronting the research</w:t>
      </w:r>
      <w:sdt>
        <w:sdtPr>
          <w:rPr>
            <w:rFonts w:ascii="Courier New" w:hAnsi="Courier New" w:cs="Courier New"/>
            <w:color w:val="000000"/>
          </w:rPr>
          <w:id w:val="1894861"/>
          <w:citation/>
        </w:sdtPr>
        <w:sdtContent>
          <w:r w:rsidR="00E478E8">
            <w:rPr>
              <w:rFonts w:ascii="Courier New" w:hAnsi="Courier New" w:cs="Courier New"/>
              <w:color w:val="000000"/>
            </w:rPr>
            <w:fldChar w:fldCharType="begin"/>
          </w:r>
          <w:r>
            <w:rPr>
              <w:rFonts w:ascii="Courier New" w:hAnsi="Courier New" w:cs="Courier New"/>
              <w:color w:val="000000"/>
            </w:rPr>
            <w:instrText xml:space="preserve"> CITATION Mal07 \l 1033 </w:instrText>
          </w:r>
          <w:r w:rsidR="00E478E8">
            <w:rPr>
              <w:rFonts w:ascii="Courier New" w:hAnsi="Courier New" w:cs="Courier New"/>
              <w:color w:val="000000"/>
            </w:rPr>
            <w:fldChar w:fldCharType="separate"/>
          </w:r>
          <w:r>
            <w:rPr>
              <w:rFonts w:ascii="Courier New" w:hAnsi="Courier New" w:cs="Courier New"/>
              <w:noProof/>
              <w:color w:val="000000"/>
            </w:rPr>
            <w:t xml:space="preserve"> </w:t>
          </w:r>
          <w:r w:rsidRPr="00946507">
            <w:rPr>
              <w:rFonts w:ascii="Courier New" w:hAnsi="Courier New" w:cs="Courier New"/>
              <w:noProof/>
              <w:color w:val="000000"/>
            </w:rPr>
            <w:t>(Malhotra, 2008)</w:t>
          </w:r>
          <w:r w:rsidR="00E478E8">
            <w:rPr>
              <w:rFonts w:ascii="Courier New" w:hAnsi="Courier New" w:cs="Courier New"/>
              <w:color w:val="000000"/>
            </w:rPr>
            <w:fldChar w:fldCharType="end"/>
          </w:r>
        </w:sdtContent>
      </w:sdt>
      <w:r>
        <w:rPr>
          <w:rFonts w:ascii="Courier New" w:hAnsi="Courier New" w:cs="Courier New"/>
          <w:color w:val="000000"/>
        </w:rPr>
        <w:t>. The insights gained from exploratory research might be further verified or quantified by conclusive research, which can be further categorized into descriptive and causal research</w:t>
      </w:r>
      <w:sdt>
        <w:sdtPr>
          <w:rPr>
            <w:rFonts w:ascii="Courier New" w:hAnsi="Courier New" w:cs="Courier New"/>
            <w:color w:val="000000"/>
          </w:rPr>
          <w:id w:val="1894862"/>
          <w:citation/>
        </w:sdtPr>
        <w:sdtContent>
          <w:r w:rsidR="00E478E8">
            <w:rPr>
              <w:rFonts w:ascii="Courier New" w:hAnsi="Courier New" w:cs="Courier New"/>
              <w:color w:val="000000"/>
            </w:rPr>
            <w:fldChar w:fldCharType="begin"/>
          </w:r>
          <w:r>
            <w:rPr>
              <w:rFonts w:ascii="Courier New" w:hAnsi="Courier New" w:cs="Courier New"/>
              <w:color w:val="000000"/>
            </w:rPr>
            <w:instrText xml:space="preserve"> CITATION Mal07 \l 1033 </w:instrText>
          </w:r>
          <w:r w:rsidR="00E478E8">
            <w:rPr>
              <w:rFonts w:ascii="Courier New" w:hAnsi="Courier New" w:cs="Courier New"/>
              <w:color w:val="000000"/>
            </w:rPr>
            <w:fldChar w:fldCharType="separate"/>
          </w:r>
          <w:r>
            <w:rPr>
              <w:rFonts w:ascii="Courier New" w:hAnsi="Courier New" w:cs="Courier New"/>
              <w:noProof/>
              <w:color w:val="000000"/>
            </w:rPr>
            <w:t xml:space="preserve"> </w:t>
          </w:r>
          <w:r w:rsidRPr="00946507">
            <w:rPr>
              <w:rFonts w:ascii="Courier New" w:hAnsi="Courier New" w:cs="Courier New"/>
              <w:noProof/>
              <w:color w:val="000000"/>
            </w:rPr>
            <w:t>(Malhotra, 2008)</w:t>
          </w:r>
          <w:r w:rsidR="00E478E8">
            <w:rPr>
              <w:rFonts w:ascii="Courier New" w:hAnsi="Courier New" w:cs="Courier New"/>
              <w:color w:val="000000"/>
            </w:rPr>
            <w:fldChar w:fldCharType="end"/>
          </w:r>
        </w:sdtContent>
      </w:sdt>
      <w:r>
        <w:rPr>
          <w:rFonts w:ascii="Courier New" w:hAnsi="Courier New" w:cs="Courier New"/>
          <w:color w:val="000000"/>
        </w:rPr>
        <w:t>.</w:t>
      </w:r>
    </w:p>
    <w:p w:rsidR="00700112" w:rsidRDefault="00700112" w:rsidP="0038618E">
      <w:pPr>
        <w:spacing w:before="100" w:beforeAutospacing="1" w:after="100" w:afterAutospacing="1" w:line="360" w:lineRule="auto"/>
        <w:jc w:val="both"/>
        <w:rPr>
          <w:rFonts w:ascii="Courier New" w:hAnsi="Courier New" w:cs="Courier New"/>
          <w:color w:val="000000"/>
        </w:rPr>
      </w:pPr>
      <w:r>
        <w:rPr>
          <w:rFonts w:ascii="Courier New" w:hAnsi="Courier New" w:cs="Courier New"/>
          <w:color w:val="000000"/>
        </w:rPr>
        <w:t xml:space="preserve">In this report, literature review </w:t>
      </w:r>
      <w:r w:rsidR="0038618E">
        <w:rPr>
          <w:rFonts w:ascii="Courier New" w:hAnsi="Courier New" w:cs="Courier New"/>
          <w:color w:val="000000"/>
        </w:rPr>
        <w:t>comprises</w:t>
      </w:r>
      <w:r>
        <w:rPr>
          <w:rFonts w:ascii="Courier New" w:hAnsi="Courier New" w:cs="Courier New"/>
          <w:color w:val="000000"/>
        </w:rPr>
        <w:t xml:space="preserve"> of exploratory research.</w:t>
      </w:r>
      <w:r w:rsidRPr="00227E02">
        <w:rPr>
          <w:rFonts w:eastAsia="Constantia"/>
        </w:rPr>
        <w:t xml:space="preserve"> </w:t>
      </w:r>
      <w:r>
        <w:rPr>
          <w:rFonts w:ascii="Courier New" w:hAnsi="Courier New" w:cs="Courier New"/>
          <w:color w:val="000000"/>
        </w:rPr>
        <w:t>In this part,</w:t>
      </w:r>
      <w:r w:rsidRPr="00227E02">
        <w:rPr>
          <w:rFonts w:ascii="Courier New" w:hAnsi="Courier New" w:cs="Courier New"/>
          <w:color w:val="000000"/>
        </w:rPr>
        <w:t xml:space="preserve"> secondary research method including analysis of news articles, government reports, scholarly articles, industry reports and press releases were used to find out the facts and figures for the recent developments in the telecom sector of Pakistan.</w:t>
      </w:r>
      <w:r w:rsidRPr="00C05F99">
        <w:rPr>
          <w:rFonts w:ascii="Courier New" w:hAnsi="Courier New" w:cs="Courier New"/>
          <w:color w:val="000000"/>
        </w:rPr>
        <w:t xml:space="preserve"> </w:t>
      </w:r>
      <w:r w:rsidRPr="00227E02">
        <w:rPr>
          <w:rFonts w:ascii="Courier New" w:hAnsi="Courier New" w:cs="Courier New"/>
          <w:color w:val="000000"/>
        </w:rPr>
        <w:t>First the situation of the telecom sector was analyzed through a secondary research method</w:t>
      </w:r>
      <w:r>
        <w:rPr>
          <w:rFonts w:ascii="Courier New" w:hAnsi="Courier New" w:cs="Courier New"/>
          <w:color w:val="000000"/>
        </w:rPr>
        <w:t>. Then analysis of advertisement of the cellular providers was conducted.</w:t>
      </w:r>
    </w:p>
    <w:p w:rsidR="0038618E" w:rsidRPr="0038618E" w:rsidRDefault="00700112" w:rsidP="0038618E">
      <w:pPr>
        <w:spacing w:before="100" w:beforeAutospacing="1" w:after="100" w:afterAutospacing="1" w:line="360" w:lineRule="auto"/>
        <w:jc w:val="both"/>
        <w:rPr>
          <w:rFonts w:ascii="Courier New" w:hAnsi="Courier New" w:cs="Courier New"/>
          <w:color w:val="000000"/>
        </w:rPr>
      </w:pPr>
      <w:r>
        <w:rPr>
          <w:rFonts w:ascii="Courier New" w:hAnsi="Courier New" w:cs="Courier New"/>
          <w:color w:val="000000"/>
        </w:rPr>
        <w:t xml:space="preserve">The conclusive research in this project was aimed to decipher the effect of TVCs of innovative offerings of cellular service providers on consumer switching behavior. </w:t>
      </w:r>
      <w:r w:rsidR="0038618E" w:rsidRPr="0038618E">
        <w:rPr>
          <w:rFonts w:ascii="Courier New" w:hAnsi="Courier New" w:cs="Courier New"/>
          <w:color w:val="000000"/>
        </w:rPr>
        <w:t>For the conclusive research a two way process was used, which included primary research in the form of cellular operator surveys and customer surveys to gather required data.</w:t>
      </w:r>
    </w:p>
    <w:p w:rsidR="0038618E" w:rsidRPr="0038618E" w:rsidRDefault="0038618E" w:rsidP="0038618E">
      <w:pPr>
        <w:spacing w:before="100" w:beforeAutospacing="1" w:after="100" w:afterAutospacing="1" w:line="360" w:lineRule="auto"/>
        <w:jc w:val="both"/>
        <w:rPr>
          <w:rFonts w:ascii="Courier New" w:hAnsi="Courier New" w:cs="Courier New"/>
          <w:color w:val="000000"/>
        </w:rPr>
      </w:pPr>
      <w:r w:rsidRPr="0038618E">
        <w:rPr>
          <w:rFonts w:ascii="Courier New" w:hAnsi="Courier New" w:cs="Courier New"/>
          <w:color w:val="000000"/>
        </w:rPr>
        <w:lastRenderedPageBreak/>
        <w:t>In the end data has been analyzed to deduce results and based on which recommendations and action plan has been suggested.</w:t>
      </w:r>
    </w:p>
    <w:p w:rsidR="00700112" w:rsidRPr="006935A2" w:rsidRDefault="00575415" w:rsidP="00575415">
      <w:pPr>
        <w:pStyle w:val="Heading3"/>
      </w:pPr>
      <w:bookmarkStart w:id="25" w:name="_Toc246392868"/>
      <w:bookmarkStart w:id="26" w:name="_Toc248678477"/>
      <w:r w:rsidRPr="006935A2">
        <w:t>POPULATION SAMPLE</w:t>
      </w:r>
      <w:bookmarkEnd w:id="25"/>
      <w:bookmarkEnd w:id="26"/>
    </w:p>
    <w:p w:rsidR="00700112" w:rsidRDefault="00700112" w:rsidP="0038618E">
      <w:pPr>
        <w:spacing w:before="100" w:beforeAutospacing="1" w:after="100" w:afterAutospacing="1" w:line="360" w:lineRule="auto"/>
        <w:jc w:val="both"/>
        <w:rPr>
          <w:rFonts w:ascii="Courier New" w:hAnsi="Courier New" w:cs="Courier New"/>
          <w:b/>
          <w:bCs/>
          <w:color w:val="000000"/>
          <w:sz w:val="32"/>
          <w:szCs w:val="32"/>
        </w:rPr>
      </w:pPr>
      <w:r w:rsidRPr="0055745A">
        <w:rPr>
          <w:rFonts w:ascii="Courier New" w:hAnsi="Courier New" w:cs="Courier New"/>
          <w:bCs/>
          <w:color w:val="000000"/>
        </w:rPr>
        <w:t>Population for a study is that group (usually of people) about whom the researcher wants to draw</w:t>
      </w:r>
      <w:r>
        <w:rPr>
          <w:rFonts w:ascii="Courier New" w:hAnsi="Courier New" w:cs="Courier New"/>
          <w:bCs/>
          <w:color w:val="000000"/>
        </w:rPr>
        <w:t xml:space="preserve"> conclusions</w:t>
      </w:r>
      <w:sdt>
        <w:sdtPr>
          <w:rPr>
            <w:rFonts w:ascii="Courier New" w:hAnsi="Courier New" w:cs="Courier New"/>
            <w:bCs/>
            <w:color w:val="000000"/>
          </w:rPr>
          <w:id w:val="1894864"/>
          <w:citation/>
        </w:sdtPr>
        <w:sdtContent>
          <w:r w:rsidR="00E478E8">
            <w:rPr>
              <w:rFonts w:ascii="Courier New" w:hAnsi="Courier New" w:cs="Courier New"/>
              <w:bCs/>
              <w:color w:val="000000"/>
            </w:rPr>
            <w:fldChar w:fldCharType="begin"/>
          </w:r>
          <w:r>
            <w:rPr>
              <w:rFonts w:ascii="Courier New" w:hAnsi="Courier New" w:cs="Courier New"/>
              <w:bCs/>
              <w:color w:val="000000"/>
            </w:rPr>
            <w:instrText xml:space="preserve"> CITATION REB05 \l 1033 </w:instrText>
          </w:r>
          <w:r w:rsidR="00E478E8">
            <w:rPr>
              <w:rFonts w:ascii="Courier New" w:hAnsi="Courier New" w:cs="Courier New"/>
              <w:bCs/>
              <w:color w:val="000000"/>
            </w:rPr>
            <w:fldChar w:fldCharType="separate"/>
          </w:r>
          <w:r>
            <w:rPr>
              <w:rFonts w:ascii="Courier New" w:hAnsi="Courier New" w:cs="Courier New"/>
              <w:bCs/>
              <w:noProof/>
              <w:color w:val="000000"/>
            </w:rPr>
            <w:t xml:space="preserve"> </w:t>
          </w:r>
          <w:r w:rsidRPr="0055745A">
            <w:rPr>
              <w:rFonts w:ascii="Courier New" w:hAnsi="Courier New" w:cs="Courier New"/>
              <w:noProof/>
              <w:color w:val="000000"/>
            </w:rPr>
            <w:t>(Babbie, 2005)</w:t>
          </w:r>
          <w:r w:rsidR="00E478E8">
            <w:rPr>
              <w:rFonts w:ascii="Courier New" w:hAnsi="Courier New" w:cs="Courier New"/>
              <w:bCs/>
              <w:color w:val="000000"/>
            </w:rPr>
            <w:fldChar w:fldCharType="end"/>
          </w:r>
        </w:sdtContent>
      </w:sdt>
      <w:r w:rsidRPr="0055745A">
        <w:rPr>
          <w:rFonts w:ascii="Courier New" w:hAnsi="Courier New" w:cs="Courier New"/>
          <w:bCs/>
          <w:color w:val="000000"/>
        </w:rPr>
        <w:t>. It is never possible to study all the members of the population that</w:t>
      </w:r>
      <w:r>
        <w:rPr>
          <w:rFonts w:ascii="Courier New" w:hAnsi="Courier New" w:cs="Courier New"/>
          <w:bCs/>
          <w:color w:val="000000"/>
        </w:rPr>
        <w:t xml:space="preserve"> </w:t>
      </w:r>
      <w:r w:rsidRPr="0055745A">
        <w:rPr>
          <w:rFonts w:ascii="Courier New" w:hAnsi="Courier New" w:cs="Courier New"/>
          <w:bCs/>
          <w:color w:val="000000"/>
        </w:rPr>
        <w:t>interest researcher</w:t>
      </w:r>
      <w:r>
        <w:rPr>
          <w:rFonts w:ascii="Courier New" w:hAnsi="Courier New" w:cs="Courier New"/>
          <w:bCs/>
          <w:color w:val="000000"/>
        </w:rPr>
        <w:t>, i</w:t>
      </w:r>
      <w:r w:rsidRPr="0055745A">
        <w:rPr>
          <w:rFonts w:ascii="Courier New" w:hAnsi="Courier New" w:cs="Courier New"/>
          <w:bCs/>
          <w:color w:val="000000"/>
        </w:rPr>
        <w:t>n every case, researcher selects a sample among the population</w:t>
      </w:r>
      <w:sdt>
        <w:sdtPr>
          <w:rPr>
            <w:rFonts w:ascii="Courier New" w:hAnsi="Courier New" w:cs="Courier New"/>
            <w:bCs/>
            <w:color w:val="000000"/>
          </w:rPr>
          <w:id w:val="1894866"/>
          <w:citation/>
        </w:sdtPr>
        <w:sdtContent>
          <w:r w:rsidR="00E478E8">
            <w:rPr>
              <w:rFonts w:ascii="Courier New" w:hAnsi="Courier New" w:cs="Courier New"/>
              <w:bCs/>
              <w:color w:val="000000"/>
            </w:rPr>
            <w:fldChar w:fldCharType="begin"/>
          </w:r>
          <w:r>
            <w:rPr>
              <w:rFonts w:ascii="Courier New" w:hAnsi="Courier New" w:cs="Courier New"/>
              <w:bCs/>
              <w:color w:val="000000"/>
            </w:rPr>
            <w:instrText xml:space="preserve"> CITATION REB05 \l 1033 </w:instrText>
          </w:r>
          <w:r w:rsidR="00E478E8">
            <w:rPr>
              <w:rFonts w:ascii="Courier New" w:hAnsi="Courier New" w:cs="Courier New"/>
              <w:bCs/>
              <w:color w:val="000000"/>
            </w:rPr>
            <w:fldChar w:fldCharType="separate"/>
          </w:r>
          <w:r>
            <w:rPr>
              <w:rFonts w:ascii="Courier New" w:hAnsi="Courier New" w:cs="Courier New"/>
              <w:bCs/>
              <w:noProof/>
              <w:color w:val="000000"/>
            </w:rPr>
            <w:t xml:space="preserve"> </w:t>
          </w:r>
          <w:r w:rsidRPr="00F65CB9">
            <w:rPr>
              <w:rFonts w:ascii="Courier New" w:hAnsi="Courier New" w:cs="Courier New"/>
              <w:noProof/>
              <w:color w:val="000000"/>
            </w:rPr>
            <w:t>(Babbie, 2005)</w:t>
          </w:r>
          <w:r w:rsidR="00E478E8">
            <w:rPr>
              <w:rFonts w:ascii="Courier New" w:hAnsi="Courier New" w:cs="Courier New"/>
              <w:bCs/>
              <w:color w:val="000000"/>
            </w:rPr>
            <w:fldChar w:fldCharType="end"/>
          </w:r>
        </w:sdtContent>
      </w:sdt>
      <w:r>
        <w:rPr>
          <w:rFonts w:ascii="Courier New" w:hAnsi="Courier New" w:cs="Courier New"/>
          <w:bCs/>
          <w:color w:val="000000"/>
        </w:rPr>
        <w:t>.</w:t>
      </w:r>
      <w:r w:rsidRPr="0055745A">
        <w:rPr>
          <w:rFonts w:ascii="Courier New" w:hAnsi="Courier New" w:cs="Courier New"/>
          <w:bCs/>
          <w:color w:val="000000"/>
        </w:rPr>
        <w:t xml:space="preserve"> </w:t>
      </w:r>
      <w:r>
        <w:rPr>
          <w:rFonts w:ascii="Courier New" w:hAnsi="Courier New" w:cs="Courier New"/>
          <w:bCs/>
          <w:color w:val="000000"/>
        </w:rPr>
        <w:t>The Rawalpindi</w:t>
      </w:r>
      <w:r w:rsidR="0038618E">
        <w:rPr>
          <w:rFonts w:ascii="Courier New" w:hAnsi="Courier New" w:cs="Courier New"/>
          <w:bCs/>
          <w:color w:val="000000"/>
        </w:rPr>
        <w:t xml:space="preserve"> &amp; </w:t>
      </w:r>
      <w:r>
        <w:rPr>
          <w:rFonts w:ascii="Courier New" w:hAnsi="Courier New" w:cs="Courier New"/>
          <w:bCs/>
          <w:color w:val="000000"/>
        </w:rPr>
        <w:t>Islamabad metropolitan area is the third largest in Pakistan, with a population of over 4.5million inhabitants</w:t>
      </w:r>
      <w:sdt>
        <w:sdtPr>
          <w:rPr>
            <w:rFonts w:ascii="Courier New" w:hAnsi="Courier New" w:cs="Courier New"/>
            <w:bCs/>
            <w:color w:val="000000"/>
          </w:rPr>
          <w:id w:val="38286183"/>
          <w:citation/>
        </w:sdtPr>
        <w:sdtContent>
          <w:r w:rsidR="00E478E8">
            <w:rPr>
              <w:rFonts w:ascii="Courier New" w:hAnsi="Courier New" w:cs="Courier New"/>
              <w:bCs/>
              <w:color w:val="000000"/>
            </w:rPr>
            <w:fldChar w:fldCharType="begin"/>
          </w:r>
          <w:r w:rsidR="001D7721">
            <w:rPr>
              <w:rFonts w:ascii="Courier New" w:hAnsi="Courier New" w:cs="Courier New"/>
              <w:bCs/>
              <w:color w:val="000000"/>
            </w:rPr>
            <w:instrText xml:space="preserve"> CITATION JMF09 \l 1033 </w:instrText>
          </w:r>
          <w:r w:rsidR="00E478E8">
            <w:rPr>
              <w:rFonts w:ascii="Courier New" w:hAnsi="Courier New" w:cs="Courier New"/>
              <w:bCs/>
              <w:color w:val="000000"/>
            </w:rPr>
            <w:fldChar w:fldCharType="separate"/>
          </w:r>
          <w:r w:rsidR="001D7721">
            <w:rPr>
              <w:rFonts w:ascii="Courier New" w:hAnsi="Courier New" w:cs="Courier New"/>
              <w:bCs/>
              <w:noProof/>
              <w:color w:val="000000"/>
            </w:rPr>
            <w:t xml:space="preserve"> </w:t>
          </w:r>
          <w:r w:rsidR="001D7721" w:rsidRPr="001D7721">
            <w:rPr>
              <w:rFonts w:ascii="Courier New" w:hAnsi="Courier New" w:cs="Courier New"/>
              <w:noProof/>
              <w:color w:val="000000"/>
            </w:rPr>
            <w:t>(Frantzeskakis)</w:t>
          </w:r>
          <w:r w:rsidR="00E478E8">
            <w:rPr>
              <w:rFonts w:ascii="Courier New" w:hAnsi="Courier New" w:cs="Courier New"/>
              <w:bCs/>
              <w:color w:val="000000"/>
            </w:rPr>
            <w:fldChar w:fldCharType="end"/>
          </w:r>
        </w:sdtContent>
      </w:sdt>
      <w:r>
        <w:rPr>
          <w:rFonts w:ascii="Courier New" w:hAnsi="Courier New" w:cs="Courier New"/>
          <w:bCs/>
          <w:color w:val="000000"/>
        </w:rPr>
        <w:t xml:space="preserve">. For customers survey the population has been restricted to the city of </w:t>
      </w:r>
      <w:r w:rsidR="0038618E">
        <w:rPr>
          <w:rFonts w:ascii="Courier New" w:hAnsi="Courier New" w:cs="Courier New"/>
          <w:bCs/>
          <w:color w:val="000000"/>
        </w:rPr>
        <w:t xml:space="preserve">Rawalpindi &amp; </w:t>
      </w:r>
      <w:r>
        <w:rPr>
          <w:rFonts w:ascii="Courier New" w:hAnsi="Courier New" w:cs="Courier New"/>
          <w:bCs/>
          <w:color w:val="000000"/>
        </w:rPr>
        <w:t>Islamabad comprising of individuals owning a cell and in use of one or more of the above mentioned cellular providers’ connection. The sample for customers has been restricted to 200 respondents. Sample was selected using Convenience Sampling. It refers to the collection of information from members of the population who are conveniently available to provide it</w:t>
      </w:r>
      <w:sdt>
        <w:sdtPr>
          <w:rPr>
            <w:rFonts w:ascii="Courier New" w:hAnsi="Courier New" w:cs="Courier New"/>
            <w:bCs/>
            <w:color w:val="000000"/>
          </w:rPr>
          <w:id w:val="1894863"/>
          <w:citation/>
        </w:sdtPr>
        <w:sdtContent>
          <w:r w:rsidR="00E478E8">
            <w:rPr>
              <w:rFonts w:ascii="Courier New" w:hAnsi="Courier New" w:cs="Courier New"/>
              <w:bCs/>
              <w:color w:val="000000"/>
            </w:rPr>
            <w:fldChar w:fldCharType="begin"/>
          </w:r>
          <w:r>
            <w:rPr>
              <w:rFonts w:ascii="Courier New" w:hAnsi="Courier New" w:cs="Courier New"/>
              <w:bCs/>
              <w:color w:val="000000"/>
            </w:rPr>
            <w:instrText xml:space="preserve"> CITATION Mal07 \l 1033 </w:instrText>
          </w:r>
          <w:r w:rsidR="00E478E8">
            <w:rPr>
              <w:rFonts w:ascii="Courier New" w:hAnsi="Courier New" w:cs="Courier New"/>
              <w:bCs/>
              <w:color w:val="000000"/>
            </w:rPr>
            <w:fldChar w:fldCharType="separate"/>
          </w:r>
          <w:r>
            <w:rPr>
              <w:rFonts w:ascii="Courier New" w:hAnsi="Courier New" w:cs="Courier New"/>
              <w:bCs/>
              <w:noProof/>
              <w:color w:val="000000"/>
            </w:rPr>
            <w:t xml:space="preserve"> </w:t>
          </w:r>
          <w:r w:rsidRPr="0055745A">
            <w:rPr>
              <w:rFonts w:ascii="Courier New" w:hAnsi="Courier New" w:cs="Courier New"/>
              <w:noProof/>
              <w:color w:val="000000"/>
            </w:rPr>
            <w:t>(Malhotra, 2008)</w:t>
          </w:r>
          <w:r w:rsidR="00E478E8">
            <w:rPr>
              <w:rFonts w:ascii="Courier New" w:hAnsi="Courier New" w:cs="Courier New"/>
              <w:bCs/>
              <w:color w:val="000000"/>
            </w:rPr>
            <w:fldChar w:fldCharType="end"/>
          </w:r>
        </w:sdtContent>
      </w:sdt>
      <w:r>
        <w:rPr>
          <w:rFonts w:ascii="Courier New" w:hAnsi="Courier New" w:cs="Courier New"/>
          <w:bCs/>
          <w:color w:val="000000"/>
        </w:rPr>
        <w:t>.</w:t>
      </w:r>
    </w:p>
    <w:p w:rsidR="00700112" w:rsidRDefault="00700112" w:rsidP="00700112">
      <w:pPr>
        <w:spacing w:before="100" w:beforeAutospacing="1" w:after="100" w:afterAutospacing="1" w:line="360" w:lineRule="auto"/>
        <w:jc w:val="both"/>
        <w:rPr>
          <w:rFonts w:ascii="Courier New" w:hAnsi="Courier New" w:cs="Courier New"/>
          <w:bCs/>
          <w:color w:val="000000"/>
        </w:rPr>
      </w:pPr>
      <w:r>
        <w:rPr>
          <w:rFonts w:ascii="Courier New" w:hAnsi="Courier New" w:cs="Courier New"/>
          <w:bCs/>
          <w:color w:val="000000"/>
        </w:rPr>
        <w:t>Population sample among cellular providers is restricted to the major five cellular companies of Pakistan i.e. Mobilink, Telenor, Warid, Ufone and Zong.</w:t>
      </w:r>
    </w:p>
    <w:p w:rsidR="00700112" w:rsidRDefault="00575415" w:rsidP="00575415">
      <w:pPr>
        <w:pStyle w:val="Heading3"/>
      </w:pPr>
      <w:bookmarkStart w:id="27" w:name="_Toc246392869"/>
      <w:bookmarkStart w:id="28" w:name="_Toc248678478"/>
      <w:r w:rsidRPr="006935A2">
        <w:t>INSTRUMENTS</w:t>
      </w:r>
      <w:r>
        <w:t>/SOURCES OF DATA COLLECTION:</w:t>
      </w:r>
      <w:bookmarkEnd w:id="27"/>
      <w:bookmarkEnd w:id="28"/>
    </w:p>
    <w:p w:rsidR="00700112" w:rsidRDefault="00700112" w:rsidP="00700112">
      <w:pPr>
        <w:spacing w:before="100" w:beforeAutospacing="1" w:after="100" w:afterAutospacing="1" w:line="360" w:lineRule="auto"/>
        <w:jc w:val="both"/>
        <w:rPr>
          <w:rFonts w:ascii="Courier New" w:hAnsi="Courier New" w:cs="Courier New"/>
          <w:bCs/>
          <w:color w:val="000000"/>
        </w:rPr>
      </w:pPr>
      <w:r w:rsidRPr="00453FFA">
        <w:rPr>
          <w:rFonts w:ascii="Courier New" w:hAnsi="Courier New" w:cs="Courier New"/>
          <w:bCs/>
          <w:color w:val="000000"/>
        </w:rPr>
        <w:t>There are two sources of data collection, first is Primary data while other is secondary data.</w:t>
      </w:r>
      <w:r>
        <w:rPr>
          <w:rFonts w:ascii="Courier New" w:hAnsi="Courier New" w:cs="Courier New"/>
          <w:bCs/>
          <w:color w:val="000000"/>
        </w:rPr>
        <w:t xml:space="preserve"> Primary data are originated by a researcher for the specific purpose of </w:t>
      </w:r>
      <w:r>
        <w:rPr>
          <w:rFonts w:ascii="Courier New" w:hAnsi="Courier New" w:cs="Courier New"/>
          <w:bCs/>
          <w:color w:val="000000"/>
        </w:rPr>
        <w:lastRenderedPageBreak/>
        <w:t>addressing the problem at hand, whereas secondary data are data that have already been collected for purpose other then problem at hand</w:t>
      </w:r>
      <w:sdt>
        <w:sdtPr>
          <w:rPr>
            <w:rFonts w:ascii="Courier New" w:hAnsi="Courier New" w:cs="Courier New"/>
            <w:bCs/>
            <w:color w:val="000000"/>
          </w:rPr>
          <w:id w:val="1894868"/>
          <w:citation/>
        </w:sdtPr>
        <w:sdtContent>
          <w:r w:rsidR="00E478E8">
            <w:rPr>
              <w:rFonts w:ascii="Courier New" w:hAnsi="Courier New" w:cs="Courier New"/>
              <w:bCs/>
              <w:color w:val="000000"/>
            </w:rPr>
            <w:fldChar w:fldCharType="begin"/>
          </w:r>
          <w:r>
            <w:rPr>
              <w:rFonts w:ascii="Courier New" w:hAnsi="Courier New" w:cs="Courier New"/>
              <w:bCs/>
              <w:color w:val="000000"/>
            </w:rPr>
            <w:instrText xml:space="preserve"> CITATION Mal07 \l 1033 </w:instrText>
          </w:r>
          <w:r w:rsidR="00E478E8">
            <w:rPr>
              <w:rFonts w:ascii="Courier New" w:hAnsi="Courier New" w:cs="Courier New"/>
              <w:bCs/>
              <w:color w:val="000000"/>
            </w:rPr>
            <w:fldChar w:fldCharType="separate"/>
          </w:r>
          <w:r>
            <w:rPr>
              <w:rFonts w:ascii="Courier New" w:hAnsi="Courier New" w:cs="Courier New"/>
              <w:bCs/>
              <w:noProof/>
              <w:color w:val="000000"/>
            </w:rPr>
            <w:t xml:space="preserve"> </w:t>
          </w:r>
          <w:r w:rsidRPr="00453FFA">
            <w:rPr>
              <w:rFonts w:ascii="Courier New" w:hAnsi="Courier New" w:cs="Courier New"/>
              <w:noProof/>
              <w:color w:val="000000"/>
            </w:rPr>
            <w:t>(Malhotra, 2008)</w:t>
          </w:r>
          <w:r w:rsidR="00E478E8">
            <w:rPr>
              <w:rFonts w:ascii="Courier New" w:hAnsi="Courier New" w:cs="Courier New"/>
              <w:bCs/>
              <w:color w:val="000000"/>
            </w:rPr>
            <w:fldChar w:fldCharType="end"/>
          </w:r>
        </w:sdtContent>
      </w:sdt>
      <w:r>
        <w:rPr>
          <w:rFonts w:ascii="Courier New" w:hAnsi="Courier New" w:cs="Courier New"/>
          <w:bCs/>
          <w:color w:val="000000"/>
        </w:rPr>
        <w:t xml:space="preserve">. </w:t>
      </w:r>
    </w:p>
    <w:p w:rsidR="00700112" w:rsidRPr="00453FFA" w:rsidRDefault="00700112" w:rsidP="00700112">
      <w:pPr>
        <w:spacing w:before="100" w:beforeAutospacing="1" w:after="100" w:afterAutospacing="1" w:line="360" w:lineRule="auto"/>
        <w:jc w:val="both"/>
        <w:rPr>
          <w:rFonts w:ascii="Courier New" w:hAnsi="Courier New" w:cs="Courier New"/>
          <w:bCs/>
        </w:rPr>
      </w:pPr>
      <w:r>
        <w:rPr>
          <w:rFonts w:ascii="Courier New" w:hAnsi="Courier New" w:cs="Courier New"/>
          <w:bCs/>
          <w:color w:val="000000"/>
        </w:rPr>
        <w:t xml:space="preserve">Secondary data is presented in this report in form of literature review, </w:t>
      </w:r>
      <w:r w:rsidRPr="000A319F">
        <w:rPr>
          <w:rFonts w:ascii="Courier New" w:hAnsi="Courier New" w:cs="Courier New"/>
          <w:bCs/>
        </w:rPr>
        <w:t>industry analysis</w:t>
      </w:r>
      <w:r w:rsidRPr="00453FFA">
        <w:rPr>
          <w:rFonts w:ascii="Courier New" w:hAnsi="Courier New" w:cs="Courier New"/>
          <w:bCs/>
        </w:rPr>
        <w:t>, and background problem area.</w:t>
      </w:r>
      <w:r>
        <w:rPr>
          <w:rFonts w:ascii="Courier New" w:hAnsi="Courier New" w:cs="Courier New"/>
          <w:bCs/>
        </w:rPr>
        <w:t xml:space="preserve"> This data is collected from various sources which include </w:t>
      </w:r>
      <w:r w:rsidRPr="00227E02">
        <w:rPr>
          <w:rFonts w:ascii="Courier New" w:hAnsi="Courier New" w:cs="Courier New"/>
          <w:color w:val="000000"/>
        </w:rPr>
        <w:t>news articles, government reports, scholarly articles, industry reports</w:t>
      </w:r>
      <w:r>
        <w:rPr>
          <w:rFonts w:ascii="Courier New" w:hAnsi="Courier New" w:cs="Courier New"/>
          <w:color w:val="000000"/>
        </w:rPr>
        <w:t>,</w:t>
      </w:r>
      <w:r w:rsidRPr="00227E02">
        <w:rPr>
          <w:rFonts w:ascii="Courier New" w:hAnsi="Courier New" w:cs="Courier New"/>
          <w:color w:val="000000"/>
        </w:rPr>
        <w:t xml:space="preserve"> press releases</w:t>
      </w:r>
      <w:r>
        <w:rPr>
          <w:rFonts w:ascii="Courier New" w:hAnsi="Courier New" w:cs="Courier New"/>
          <w:color w:val="000000"/>
        </w:rPr>
        <w:t xml:space="preserve"> and websites.</w:t>
      </w:r>
    </w:p>
    <w:p w:rsidR="00700112" w:rsidRPr="00F73224" w:rsidRDefault="00700112" w:rsidP="00700112">
      <w:pPr>
        <w:spacing w:before="100" w:beforeAutospacing="1" w:after="100" w:afterAutospacing="1" w:line="360" w:lineRule="auto"/>
        <w:jc w:val="both"/>
        <w:rPr>
          <w:rFonts w:ascii="Courier New" w:hAnsi="Courier New" w:cs="Courier New"/>
          <w:bCs/>
        </w:rPr>
      </w:pPr>
      <w:r w:rsidRPr="00F73224">
        <w:rPr>
          <w:rFonts w:ascii="Courier New" w:hAnsi="Courier New" w:cs="Courier New"/>
          <w:bCs/>
        </w:rPr>
        <w:t>In this research primary data is</w:t>
      </w:r>
      <w:r>
        <w:rPr>
          <w:rFonts w:ascii="Courier New" w:hAnsi="Courier New" w:cs="Courier New"/>
          <w:bCs/>
        </w:rPr>
        <w:t xml:space="preserve"> </w:t>
      </w:r>
      <w:r w:rsidRPr="00F73224">
        <w:rPr>
          <w:rFonts w:ascii="Courier New" w:hAnsi="Courier New" w:cs="Courier New"/>
          <w:bCs/>
        </w:rPr>
        <w:t>gathered through questionnaire</w:t>
      </w:r>
      <w:r>
        <w:rPr>
          <w:rFonts w:ascii="Courier New" w:hAnsi="Courier New" w:cs="Courier New"/>
          <w:bCs/>
        </w:rPr>
        <w:t>s and interviews</w:t>
      </w:r>
      <w:r w:rsidRPr="00F73224">
        <w:rPr>
          <w:rFonts w:ascii="Courier New" w:hAnsi="Courier New" w:cs="Courier New"/>
          <w:bCs/>
        </w:rPr>
        <w:t xml:space="preserve">. </w:t>
      </w:r>
      <w:r w:rsidRPr="00453FFA">
        <w:rPr>
          <w:rFonts w:ascii="Courier New" w:hAnsi="Courier New" w:cs="Courier New"/>
          <w:bCs/>
        </w:rPr>
        <w:t>For cellular service provider survey</w:t>
      </w:r>
      <w:r>
        <w:rPr>
          <w:rFonts w:ascii="Courier New" w:hAnsi="Courier New" w:cs="Courier New"/>
          <w:bCs/>
          <w:color w:val="000000"/>
        </w:rPr>
        <w:t xml:space="preserve"> structured questionnaires were used. The questionnaire designed for them had some closed-ended and open-ended questions. A few questions are based on dichotomous and category scale. Structured interview was used only to gain data from PTA officials, for the accurate industry analysis.</w:t>
      </w:r>
    </w:p>
    <w:p w:rsidR="00700112" w:rsidRPr="00AB520D" w:rsidRDefault="00700112" w:rsidP="00700112">
      <w:pPr>
        <w:spacing w:before="100" w:beforeAutospacing="1" w:after="100" w:afterAutospacing="1" w:line="360" w:lineRule="auto"/>
        <w:jc w:val="both"/>
        <w:rPr>
          <w:rFonts w:ascii="Courier New" w:hAnsi="Courier New" w:cs="Courier New"/>
          <w:bCs/>
          <w:color w:val="000000"/>
        </w:rPr>
      </w:pPr>
      <w:r>
        <w:rPr>
          <w:rFonts w:ascii="Courier New" w:hAnsi="Courier New" w:cs="Courier New"/>
          <w:bCs/>
          <w:color w:val="000000"/>
        </w:rPr>
        <w:t>The design of questionnaire for customers was made with the aim of simplicity and ease of filling and extracting pertinent information. In rating scales mainly dichotomous scale, category scale. Ranking scale was used in order to get information about the image of various cellular providers keeping in mind their advertising by applying paired comparisons. Nominal scale was used to obtain personal data of the respondents.</w:t>
      </w:r>
    </w:p>
    <w:p w:rsidR="00700112" w:rsidRDefault="00575415" w:rsidP="00575415">
      <w:pPr>
        <w:pStyle w:val="Heading3"/>
      </w:pPr>
      <w:bookmarkStart w:id="29" w:name="_Toc246392870"/>
      <w:bookmarkStart w:id="30" w:name="_Toc248678479"/>
      <w:r>
        <w:t>VALIDITY AND RELIABILITY:</w:t>
      </w:r>
      <w:bookmarkEnd w:id="29"/>
      <w:bookmarkEnd w:id="30"/>
    </w:p>
    <w:p w:rsidR="00700112" w:rsidRPr="00052E95" w:rsidRDefault="00700112" w:rsidP="00700112">
      <w:pPr>
        <w:spacing w:before="100" w:beforeAutospacing="1" w:after="100" w:afterAutospacing="1" w:line="360" w:lineRule="auto"/>
        <w:jc w:val="both"/>
        <w:rPr>
          <w:rFonts w:ascii="Courier New" w:hAnsi="Courier New" w:cs="Courier New"/>
          <w:color w:val="000000"/>
        </w:rPr>
      </w:pPr>
      <w:r w:rsidRPr="00052E95">
        <w:rPr>
          <w:rFonts w:ascii="Courier New" w:hAnsi="Courier New" w:cs="Courier New"/>
          <w:color w:val="000000"/>
        </w:rPr>
        <w:t>Validity means “Does the research focuses on wh</w:t>
      </w:r>
      <w:r>
        <w:rPr>
          <w:rFonts w:ascii="Courier New" w:hAnsi="Courier New" w:cs="Courier New"/>
          <w:color w:val="000000"/>
        </w:rPr>
        <w:t>at it is meant to?</w:t>
      </w:r>
      <w:r w:rsidRPr="00052E95">
        <w:rPr>
          <w:rFonts w:ascii="Courier New" w:hAnsi="Courier New" w:cs="Courier New"/>
          <w:color w:val="000000"/>
        </w:rPr>
        <w:t>”</w:t>
      </w:r>
      <w:sdt>
        <w:sdtPr>
          <w:rPr>
            <w:rFonts w:ascii="Courier New" w:hAnsi="Courier New" w:cs="Courier New"/>
            <w:color w:val="000000"/>
          </w:rPr>
          <w:id w:val="1894869"/>
          <w:citation/>
        </w:sdtPr>
        <w:sdtContent>
          <w:r w:rsidR="00E478E8">
            <w:rPr>
              <w:rFonts w:ascii="Courier New" w:hAnsi="Courier New" w:cs="Courier New"/>
              <w:color w:val="000000"/>
            </w:rPr>
            <w:fldChar w:fldCharType="begin"/>
          </w:r>
          <w:r>
            <w:rPr>
              <w:rFonts w:ascii="Courier New" w:hAnsi="Courier New" w:cs="Courier New"/>
              <w:color w:val="000000"/>
            </w:rPr>
            <w:instrText xml:space="preserve"> CITATION Mal07 \l 1033 </w:instrText>
          </w:r>
          <w:r w:rsidR="00E478E8">
            <w:rPr>
              <w:rFonts w:ascii="Courier New" w:hAnsi="Courier New" w:cs="Courier New"/>
              <w:color w:val="000000"/>
            </w:rPr>
            <w:fldChar w:fldCharType="separate"/>
          </w:r>
          <w:r>
            <w:rPr>
              <w:rFonts w:ascii="Courier New" w:hAnsi="Courier New" w:cs="Courier New"/>
              <w:noProof/>
              <w:color w:val="000000"/>
            </w:rPr>
            <w:t xml:space="preserve"> </w:t>
          </w:r>
          <w:r w:rsidRPr="00052E95">
            <w:rPr>
              <w:rFonts w:ascii="Courier New" w:hAnsi="Courier New" w:cs="Courier New"/>
              <w:noProof/>
              <w:color w:val="000000"/>
            </w:rPr>
            <w:t>(Malhotra, 2008)</w:t>
          </w:r>
          <w:r w:rsidR="00E478E8">
            <w:rPr>
              <w:rFonts w:ascii="Courier New" w:hAnsi="Courier New" w:cs="Courier New"/>
              <w:color w:val="000000"/>
            </w:rPr>
            <w:fldChar w:fldCharType="end"/>
          </w:r>
        </w:sdtContent>
      </w:sdt>
      <w:r w:rsidRPr="00052E95">
        <w:rPr>
          <w:rFonts w:ascii="Courier New" w:hAnsi="Courier New" w:cs="Courier New"/>
          <w:color w:val="000000"/>
        </w:rPr>
        <w:t>.</w:t>
      </w:r>
      <w:r>
        <w:rPr>
          <w:rFonts w:ascii="Courier New" w:hAnsi="Courier New" w:cs="Courier New"/>
          <w:color w:val="000000"/>
        </w:rPr>
        <w:t xml:space="preserve"> Yin, (1994)</w:t>
      </w:r>
      <w:r w:rsidRPr="00052E95">
        <w:rPr>
          <w:rFonts w:ascii="Courier New" w:hAnsi="Courier New" w:cs="Courier New"/>
          <w:color w:val="000000"/>
        </w:rPr>
        <w:t xml:space="preserve"> gives two types of validity; these are internal validity and external </w:t>
      </w:r>
      <w:r w:rsidRPr="00052E95">
        <w:rPr>
          <w:rFonts w:ascii="Courier New" w:hAnsi="Courier New" w:cs="Courier New"/>
          <w:color w:val="000000"/>
        </w:rPr>
        <w:lastRenderedPageBreak/>
        <w:t>validity. Internal</w:t>
      </w:r>
      <w:r>
        <w:rPr>
          <w:rFonts w:ascii="Courier New" w:hAnsi="Courier New" w:cs="Courier New"/>
          <w:color w:val="000000"/>
        </w:rPr>
        <w:t xml:space="preserve"> </w:t>
      </w:r>
      <w:r w:rsidRPr="00052E95">
        <w:rPr>
          <w:rFonts w:ascii="Courier New" w:hAnsi="Courier New" w:cs="Courier New"/>
          <w:color w:val="000000"/>
        </w:rPr>
        <w:t>validity is needed at the stage of data analysis and external validity is at research design</w:t>
      </w:r>
      <w:sdt>
        <w:sdtPr>
          <w:rPr>
            <w:rFonts w:ascii="Courier New" w:hAnsi="Courier New" w:cs="Courier New"/>
            <w:color w:val="000000"/>
          </w:rPr>
          <w:id w:val="1894873"/>
          <w:citation/>
        </w:sdtPr>
        <w:sdtContent>
          <w:r w:rsidR="00E478E8">
            <w:rPr>
              <w:rFonts w:ascii="Courier New" w:hAnsi="Courier New" w:cs="Courier New"/>
              <w:color w:val="000000"/>
            </w:rPr>
            <w:fldChar w:fldCharType="begin"/>
          </w:r>
          <w:r>
            <w:rPr>
              <w:rFonts w:ascii="Courier New" w:hAnsi="Courier New" w:cs="Courier New"/>
              <w:color w:val="000000"/>
            </w:rPr>
            <w:instrText xml:space="preserve"> CITATION Rob94 \l 1033 </w:instrText>
          </w:r>
          <w:r w:rsidR="00E478E8">
            <w:rPr>
              <w:rFonts w:ascii="Courier New" w:hAnsi="Courier New" w:cs="Courier New"/>
              <w:color w:val="000000"/>
            </w:rPr>
            <w:fldChar w:fldCharType="separate"/>
          </w:r>
          <w:r>
            <w:rPr>
              <w:rFonts w:ascii="Courier New" w:hAnsi="Courier New" w:cs="Courier New"/>
              <w:noProof/>
              <w:color w:val="000000"/>
            </w:rPr>
            <w:t xml:space="preserve"> </w:t>
          </w:r>
          <w:r w:rsidRPr="000B3505">
            <w:rPr>
              <w:rFonts w:ascii="Courier New" w:hAnsi="Courier New" w:cs="Courier New"/>
              <w:noProof/>
              <w:color w:val="000000"/>
            </w:rPr>
            <w:t>(Yin, 1994)</w:t>
          </w:r>
          <w:r w:rsidR="00E478E8">
            <w:rPr>
              <w:rFonts w:ascii="Courier New" w:hAnsi="Courier New" w:cs="Courier New"/>
              <w:color w:val="000000"/>
            </w:rPr>
            <w:fldChar w:fldCharType="end"/>
          </w:r>
        </w:sdtContent>
      </w:sdt>
      <w:r w:rsidRPr="00052E95">
        <w:rPr>
          <w:rFonts w:ascii="Courier New" w:hAnsi="Courier New" w:cs="Courier New"/>
          <w:color w:val="000000"/>
        </w:rPr>
        <w:t xml:space="preserve">. This research involves questionnaire with closed questions to gather data and </w:t>
      </w:r>
      <w:r>
        <w:rPr>
          <w:rFonts w:ascii="Courier New" w:hAnsi="Courier New" w:cs="Courier New"/>
          <w:color w:val="000000"/>
        </w:rPr>
        <w:t xml:space="preserve">220 mobile users of Rawalpindi/Islamabad </w:t>
      </w:r>
      <w:r w:rsidRPr="00052E95">
        <w:rPr>
          <w:rFonts w:ascii="Courier New" w:hAnsi="Courier New" w:cs="Courier New"/>
          <w:color w:val="000000"/>
        </w:rPr>
        <w:t>filled out this questionnaire without any repetition. This questionnaire</w:t>
      </w:r>
      <w:r>
        <w:rPr>
          <w:rFonts w:ascii="Courier New" w:hAnsi="Courier New" w:cs="Courier New"/>
          <w:color w:val="000000"/>
        </w:rPr>
        <w:t xml:space="preserve"> </w:t>
      </w:r>
      <w:r w:rsidRPr="00052E95">
        <w:rPr>
          <w:rFonts w:ascii="Courier New" w:hAnsi="Courier New" w:cs="Courier New"/>
          <w:color w:val="000000"/>
        </w:rPr>
        <w:t>contains all possible questions which are required to answer the research question.</w:t>
      </w:r>
    </w:p>
    <w:p w:rsidR="00700112" w:rsidRPr="00575415" w:rsidRDefault="00700112" w:rsidP="00575415">
      <w:pPr>
        <w:spacing w:before="100" w:beforeAutospacing="1" w:after="100" w:afterAutospacing="1" w:line="360" w:lineRule="auto"/>
        <w:jc w:val="both"/>
        <w:rPr>
          <w:rFonts w:ascii="Courier New" w:hAnsi="Courier New" w:cs="Courier New"/>
          <w:color w:val="000000"/>
        </w:rPr>
      </w:pPr>
      <w:r w:rsidRPr="00052E95">
        <w:rPr>
          <w:rFonts w:ascii="Courier New" w:hAnsi="Courier New" w:cs="Courier New"/>
          <w:color w:val="000000"/>
        </w:rPr>
        <w:t>External validity deals with generalization of the study’s findings, whether findings are</w:t>
      </w:r>
      <w:r>
        <w:rPr>
          <w:rFonts w:ascii="Courier New" w:hAnsi="Courier New" w:cs="Courier New"/>
          <w:color w:val="000000"/>
        </w:rPr>
        <w:t xml:space="preserve"> </w:t>
      </w:r>
      <w:r w:rsidRPr="00052E95">
        <w:rPr>
          <w:rFonts w:ascii="Courier New" w:hAnsi="Courier New" w:cs="Courier New"/>
          <w:color w:val="000000"/>
        </w:rPr>
        <w:t>generaliz</w:t>
      </w:r>
      <w:r>
        <w:rPr>
          <w:rFonts w:ascii="Courier New" w:hAnsi="Courier New" w:cs="Courier New"/>
          <w:color w:val="000000"/>
        </w:rPr>
        <w:t>e-</w:t>
      </w:r>
      <w:r w:rsidRPr="00052E95">
        <w:rPr>
          <w:rFonts w:ascii="Courier New" w:hAnsi="Courier New" w:cs="Courier New"/>
          <w:color w:val="000000"/>
        </w:rPr>
        <w:t xml:space="preserve">able beyond the case study </w:t>
      </w:r>
      <w:sdt>
        <w:sdtPr>
          <w:rPr>
            <w:rFonts w:ascii="Courier New" w:hAnsi="Courier New" w:cs="Courier New"/>
            <w:color w:val="000000"/>
          </w:rPr>
          <w:id w:val="1894897"/>
          <w:citation/>
        </w:sdtPr>
        <w:sdtContent>
          <w:r w:rsidR="00E478E8">
            <w:rPr>
              <w:rFonts w:ascii="Courier New" w:hAnsi="Courier New" w:cs="Courier New"/>
              <w:color w:val="000000"/>
            </w:rPr>
            <w:fldChar w:fldCharType="begin"/>
          </w:r>
          <w:r>
            <w:rPr>
              <w:rFonts w:ascii="Courier New" w:hAnsi="Courier New" w:cs="Courier New"/>
              <w:color w:val="000000"/>
            </w:rPr>
            <w:instrText xml:space="preserve"> CITATION Rob94 \l 1033 </w:instrText>
          </w:r>
          <w:r w:rsidR="00E478E8">
            <w:rPr>
              <w:rFonts w:ascii="Courier New" w:hAnsi="Courier New" w:cs="Courier New"/>
              <w:color w:val="000000"/>
            </w:rPr>
            <w:fldChar w:fldCharType="separate"/>
          </w:r>
          <w:r w:rsidRPr="000B3505">
            <w:rPr>
              <w:rFonts w:ascii="Courier New" w:hAnsi="Courier New" w:cs="Courier New"/>
              <w:noProof/>
              <w:color w:val="000000"/>
            </w:rPr>
            <w:t>(Yin, 1994)</w:t>
          </w:r>
          <w:r w:rsidR="00E478E8">
            <w:rPr>
              <w:rFonts w:ascii="Courier New" w:hAnsi="Courier New" w:cs="Courier New"/>
              <w:color w:val="000000"/>
            </w:rPr>
            <w:fldChar w:fldCharType="end"/>
          </w:r>
        </w:sdtContent>
      </w:sdt>
      <w:r w:rsidRPr="00052E95">
        <w:rPr>
          <w:rFonts w:ascii="Courier New" w:hAnsi="Courier New" w:cs="Courier New"/>
          <w:color w:val="000000"/>
        </w:rPr>
        <w:t>. As this research is comprised of population of</w:t>
      </w:r>
      <w:r>
        <w:rPr>
          <w:rFonts w:ascii="Courier New" w:hAnsi="Courier New" w:cs="Courier New"/>
          <w:color w:val="000000"/>
        </w:rPr>
        <w:t xml:space="preserve"> Rawalpindi/Islamabad</w:t>
      </w:r>
      <w:r w:rsidRPr="00052E95">
        <w:rPr>
          <w:rFonts w:ascii="Courier New" w:hAnsi="Courier New" w:cs="Courier New"/>
          <w:color w:val="000000"/>
        </w:rPr>
        <w:t xml:space="preserve">, so the findings </w:t>
      </w:r>
      <w:r>
        <w:rPr>
          <w:rFonts w:ascii="Courier New" w:hAnsi="Courier New" w:cs="Courier New"/>
          <w:color w:val="000000"/>
        </w:rPr>
        <w:t>can only be generalized</w:t>
      </w:r>
      <w:r w:rsidRPr="00052E95">
        <w:rPr>
          <w:rFonts w:ascii="Courier New" w:hAnsi="Courier New" w:cs="Courier New"/>
          <w:color w:val="000000"/>
        </w:rPr>
        <w:t xml:space="preserve"> </w:t>
      </w:r>
      <w:r>
        <w:rPr>
          <w:rFonts w:ascii="Courier New" w:hAnsi="Courier New" w:cs="Courier New"/>
          <w:color w:val="000000"/>
        </w:rPr>
        <w:t>for the inhabitants of this specific geographical area i.e. Rawalpindi/Islamabad</w:t>
      </w:r>
      <w:r w:rsidRPr="00052E95">
        <w:rPr>
          <w:rFonts w:ascii="Courier New" w:hAnsi="Courier New" w:cs="Courier New"/>
          <w:color w:val="000000"/>
        </w:rPr>
        <w:t>.</w:t>
      </w:r>
    </w:p>
    <w:p w:rsidR="00700112" w:rsidRPr="00052E95" w:rsidRDefault="00700112" w:rsidP="00700112">
      <w:pPr>
        <w:spacing w:before="100" w:beforeAutospacing="1" w:after="100" w:afterAutospacing="1" w:line="360" w:lineRule="auto"/>
        <w:jc w:val="both"/>
        <w:rPr>
          <w:rFonts w:ascii="Courier New" w:hAnsi="Courier New" w:cs="Courier New"/>
          <w:color w:val="000000"/>
        </w:rPr>
      </w:pPr>
      <w:r w:rsidRPr="00052E95">
        <w:rPr>
          <w:rFonts w:ascii="Courier New" w:hAnsi="Courier New" w:cs="Courier New"/>
          <w:color w:val="000000"/>
        </w:rPr>
        <w:t>Reliability of a study or research is compulsory to minimize errors, biasness and to overcome</w:t>
      </w:r>
      <w:r>
        <w:rPr>
          <w:rFonts w:ascii="Courier New" w:hAnsi="Courier New" w:cs="Courier New"/>
          <w:color w:val="000000"/>
        </w:rPr>
        <w:t xml:space="preserve"> copy of another research </w:t>
      </w:r>
      <w:sdt>
        <w:sdtPr>
          <w:rPr>
            <w:rFonts w:ascii="Courier New" w:hAnsi="Courier New" w:cs="Courier New"/>
            <w:color w:val="000000"/>
          </w:rPr>
          <w:id w:val="1894898"/>
          <w:citation/>
        </w:sdtPr>
        <w:sdtContent>
          <w:r w:rsidR="00E478E8">
            <w:rPr>
              <w:rFonts w:ascii="Courier New" w:hAnsi="Courier New" w:cs="Courier New"/>
              <w:color w:val="000000"/>
            </w:rPr>
            <w:fldChar w:fldCharType="begin"/>
          </w:r>
          <w:r>
            <w:rPr>
              <w:rFonts w:ascii="Courier New" w:hAnsi="Courier New" w:cs="Courier New"/>
              <w:color w:val="000000"/>
            </w:rPr>
            <w:instrText xml:space="preserve"> CITATION Rob94 \l 1033 </w:instrText>
          </w:r>
          <w:r w:rsidR="00E478E8">
            <w:rPr>
              <w:rFonts w:ascii="Courier New" w:hAnsi="Courier New" w:cs="Courier New"/>
              <w:color w:val="000000"/>
            </w:rPr>
            <w:fldChar w:fldCharType="separate"/>
          </w:r>
          <w:r w:rsidRPr="000B3505">
            <w:rPr>
              <w:rFonts w:ascii="Courier New" w:hAnsi="Courier New" w:cs="Courier New"/>
              <w:noProof/>
              <w:color w:val="000000"/>
            </w:rPr>
            <w:t>(Yin, 1994)</w:t>
          </w:r>
          <w:r w:rsidR="00E478E8">
            <w:rPr>
              <w:rFonts w:ascii="Courier New" w:hAnsi="Courier New" w:cs="Courier New"/>
              <w:color w:val="000000"/>
            </w:rPr>
            <w:fldChar w:fldCharType="end"/>
          </w:r>
        </w:sdtContent>
      </w:sdt>
      <w:r w:rsidRPr="00052E95">
        <w:rPr>
          <w:rFonts w:ascii="Courier New" w:hAnsi="Courier New" w:cs="Courier New"/>
          <w:color w:val="000000"/>
        </w:rPr>
        <w:t xml:space="preserve">. </w:t>
      </w:r>
      <w:r>
        <w:rPr>
          <w:rFonts w:ascii="Courier New" w:hAnsi="Courier New" w:cs="Courier New"/>
          <w:color w:val="000000"/>
        </w:rPr>
        <w:t>This</w:t>
      </w:r>
      <w:r w:rsidRPr="00052E95">
        <w:rPr>
          <w:rFonts w:ascii="Courier New" w:hAnsi="Courier New" w:cs="Courier New"/>
          <w:color w:val="000000"/>
        </w:rPr>
        <w:t xml:space="preserve"> study is reliable in a way that it is conducted in </w:t>
      </w:r>
      <w:r>
        <w:rPr>
          <w:rFonts w:ascii="Courier New" w:hAnsi="Courier New" w:cs="Courier New"/>
          <w:color w:val="000000"/>
        </w:rPr>
        <w:t>the geographical area of Rawalpindi/Islamabad</w:t>
      </w:r>
      <w:r w:rsidRPr="00052E95">
        <w:rPr>
          <w:rFonts w:ascii="Courier New" w:hAnsi="Courier New" w:cs="Courier New"/>
          <w:color w:val="000000"/>
        </w:rPr>
        <w:t xml:space="preserve"> through closed</w:t>
      </w:r>
      <w:r>
        <w:rPr>
          <w:rFonts w:ascii="Courier New" w:hAnsi="Courier New" w:cs="Courier New"/>
          <w:color w:val="000000"/>
        </w:rPr>
        <w:t xml:space="preserve"> questionnaires</w:t>
      </w:r>
      <w:r w:rsidRPr="00052E95">
        <w:rPr>
          <w:rFonts w:ascii="Courier New" w:hAnsi="Courier New" w:cs="Courier New"/>
          <w:color w:val="000000"/>
        </w:rPr>
        <w:t xml:space="preserve"> and also this is a quantitative research. The data gathered from questionnaire is</w:t>
      </w:r>
      <w:r>
        <w:rPr>
          <w:rFonts w:ascii="Courier New" w:hAnsi="Courier New" w:cs="Courier New"/>
          <w:color w:val="000000"/>
        </w:rPr>
        <w:t xml:space="preserve"> </w:t>
      </w:r>
      <w:r w:rsidRPr="00052E95">
        <w:rPr>
          <w:rFonts w:ascii="Courier New" w:hAnsi="Courier New" w:cs="Courier New"/>
          <w:color w:val="000000"/>
        </w:rPr>
        <w:t>presented in empirical in graphical shape with percentages and if someone conducts the same</w:t>
      </w:r>
      <w:r>
        <w:rPr>
          <w:rFonts w:ascii="Courier New" w:hAnsi="Courier New" w:cs="Courier New"/>
          <w:color w:val="000000"/>
        </w:rPr>
        <w:t xml:space="preserve"> </w:t>
      </w:r>
      <w:r w:rsidRPr="00052E95">
        <w:rPr>
          <w:rFonts w:ascii="Courier New" w:hAnsi="Courier New" w:cs="Courier New"/>
          <w:color w:val="000000"/>
        </w:rPr>
        <w:t xml:space="preserve">research in the future in </w:t>
      </w:r>
      <w:r>
        <w:rPr>
          <w:rFonts w:ascii="Courier New" w:hAnsi="Courier New" w:cs="Courier New"/>
          <w:color w:val="000000"/>
        </w:rPr>
        <w:t xml:space="preserve">Rawalpindi/Islamabad </w:t>
      </w:r>
      <w:r w:rsidRPr="00052E95">
        <w:rPr>
          <w:rFonts w:ascii="Courier New" w:hAnsi="Courier New" w:cs="Courier New"/>
          <w:color w:val="000000"/>
        </w:rPr>
        <w:t>then the results must be offset with these results</w:t>
      </w:r>
      <w:r>
        <w:rPr>
          <w:rFonts w:ascii="Courier New" w:hAnsi="Courier New" w:cs="Courier New"/>
          <w:color w:val="000000"/>
        </w:rPr>
        <w:t>, keeping environmental variables constant</w:t>
      </w:r>
      <w:r w:rsidRPr="00052E95">
        <w:rPr>
          <w:rFonts w:ascii="Courier New" w:hAnsi="Courier New" w:cs="Courier New"/>
          <w:color w:val="000000"/>
        </w:rPr>
        <w:t>.</w:t>
      </w:r>
    </w:p>
    <w:p w:rsidR="00700112" w:rsidRDefault="00700112" w:rsidP="00575415">
      <w:pPr>
        <w:pStyle w:val="Heading3"/>
      </w:pPr>
      <w:bookmarkStart w:id="31" w:name="_Toc246392871"/>
      <w:bookmarkStart w:id="32" w:name="_Toc248678480"/>
      <w:r w:rsidRPr="006935A2">
        <w:t>Scope &amp; Limitations</w:t>
      </w:r>
      <w:bookmarkEnd w:id="31"/>
      <w:bookmarkEnd w:id="32"/>
    </w:p>
    <w:p w:rsidR="00700112" w:rsidRDefault="00700112" w:rsidP="00700112">
      <w:pPr>
        <w:spacing w:before="100" w:beforeAutospacing="1" w:after="100" w:afterAutospacing="1" w:line="360" w:lineRule="auto"/>
        <w:jc w:val="both"/>
        <w:rPr>
          <w:rFonts w:ascii="Courier New" w:hAnsi="Courier New" w:cs="Courier New"/>
          <w:bCs/>
          <w:color w:val="000000"/>
        </w:rPr>
      </w:pPr>
      <w:r>
        <w:rPr>
          <w:rFonts w:ascii="Courier New" w:hAnsi="Courier New" w:cs="Courier New"/>
          <w:bCs/>
          <w:color w:val="000000"/>
        </w:rPr>
        <w:t xml:space="preserve">The scope of this study is only to ascertain the effectiveness of TVCs as medium of advertising on consumer switching behavior and whether investments in TCVs by the </w:t>
      </w:r>
      <w:r>
        <w:rPr>
          <w:rFonts w:ascii="Courier New" w:hAnsi="Courier New" w:cs="Courier New"/>
          <w:bCs/>
          <w:color w:val="000000"/>
        </w:rPr>
        <w:lastRenderedPageBreak/>
        <w:t xml:space="preserve">cellular providers is a worthwhile investment or a waste when it comes to consumer switching behavior. </w:t>
      </w:r>
    </w:p>
    <w:p w:rsidR="00700112" w:rsidRDefault="00700112" w:rsidP="00700112">
      <w:pPr>
        <w:spacing w:before="100" w:beforeAutospacing="1" w:after="100" w:afterAutospacing="1" w:line="360" w:lineRule="auto"/>
        <w:jc w:val="both"/>
        <w:rPr>
          <w:rFonts w:ascii="Courier New" w:hAnsi="Courier New" w:cs="Courier New"/>
          <w:bCs/>
          <w:color w:val="000000"/>
        </w:rPr>
      </w:pPr>
      <w:r>
        <w:rPr>
          <w:rFonts w:ascii="Courier New" w:hAnsi="Courier New" w:cs="Courier New"/>
          <w:bCs/>
          <w:color w:val="000000"/>
        </w:rPr>
        <w:t>Limitations are that this study like any other is to be conducted within a specified period of time. Consumer preferences outside that time limit may change. Moreover the extent of study of consumers is limited to Rawalpindi/Islamabad with a set sample size. In reality the market size of the cellular companies comprises many cities of Pakistan.</w:t>
      </w:r>
    </w:p>
    <w:p w:rsidR="00700112" w:rsidRDefault="00700112" w:rsidP="00700112">
      <w:pPr>
        <w:spacing w:before="100" w:beforeAutospacing="1" w:after="100" w:afterAutospacing="1" w:line="360" w:lineRule="auto"/>
        <w:jc w:val="both"/>
        <w:rPr>
          <w:rFonts w:ascii="Courier New" w:hAnsi="Courier New" w:cs="Courier New"/>
          <w:bCs/>
          <w:color w:val="000000"/>
        </w:rPr>
      </w:pPr>
      <w:r>
        <w:rPr>
          <w:rFonts w:ascii="Courier New" w:hAnsi="Courier New" w:cs="Courier New"/>
          <w:bCs/>
          <w:color w:val="000000"/>
        </w:rPr>
        <w:t xml:space="preserve">In case of information collected from cellular service providers it can be assumed that some the sensitive data is closest to reality for example advertising budgets and customer churn. </w:t>
      </w:r>
    </w:p>
    <w:p w:rsidR="00700112" w:rsidRPr="00AC6839" w:rsidRDefault="00700112" w:rsidP="00700112">
      <w:pPr>
        <w:spacing w:before="100" w:beforeAutospacing="1" w:after="100" w:afterAutospacing="1" w:line="360" w:lineRule="auto"/>
        <w:jc w:val="both"/>
        <w:rPr>
          <w:rFonts w:ascii="Courier New" w:hAnsi="Courier New" w:cs="Courier New"/>
          <w:b/>
          <w:bCs/>
          <w:color w:val="000000"/>
          <w:sz w:val="32"/>
          <w:szCs w:val="32"/>
        </w:rPr>
      </w:pPr>
      <w:r>
        <w:rPr>
          <w:rFonts w:ascii="Courier New" w:hAnsi="Courier New" w:cs="Courier New"/>
          <w:bCs/>
          <w:color w:val="000000"/>
        </w:rPr>
        <w:t xml:space="preserve">On the whole this research is subject to certain limitations pertaining to time and resources.  </w:t>
      </w:r>
    </w:p>
    <w:p w:rsidR="00CA1D20" w:rsidRPr="009632F3" w:rsidRDefault="00D92410" w:rsidP="00D33119">
      <w:pPr>
        <w:pStyle w:val="Heading1"/>
        <w:rPr>
          <w:color w:val="000000"/>
        </w:rPr>
      </w:pPr>
      <w:r>
        <w:rPr>
          <w:color w:val="000000"/>
        </w:rPr>
        <w:br w:type="page"/>
      </w:r>
      <w:bookmarkStart w:id="33" w:name="_Toc246392872"/>
      <w:bookmarkStart w:id="34" w:name="_Toc248678481"/>
      <w:r w:rsidR="00BE4C17">
        <w:lastRenderedPageBreak/>
        <w:t xml:space="preserve">CHAPTER 2: </w:t>
      </w:r>
      <w:r w:rsidRPr="009632F3">
        <w:t>LITERATURE REVIEW</w:t>
      </w:r>
      <w:bookmarkEnd w:id="33"/>
      <w:bookmarkEnd w:id="34"/>
    </w:p>
    <w:p w:rsidR="00700112" w:rsidRPr="006935A2" w:rsidRDefault="00700112" w:rsidP="00700112">
      <w:pPr>
        <w:spacing w:before="100" w:beforeAutospacing="1" w:after="100" w:afterAutospacing="1" w:line="360" w:lineRule="auto"/>
        <w:jc w:val="both"/>
        <w:rPr>
          <w:rFonts w:ascii="Courier New" w:hAnsi="Courier New" w:cs="Courier New"/>
          <w:color w:val="000000"/>
        </w:rPr>
      </w:pPr>
      <w:r w:rsidRPr="006935A2">
        <w:rPr>
          <w:rFonts w:ascii="Courier New" w:hAnsi="Courier New" w:cs="Courier New"/>
          <w:color w:val="000000"/>
        </w:rPr>
        <w:t>Over the past few years or merely a decade, we have noticed that the nature of services industries in Pakistan is fundamentally changing. In such industries as banking and financial services, telecommunications, and transportation services, there have been dramatic changes in structure and competition. At the same time, the importance of service industries to national economies has greatly increased.</w:t>
      </w:r>
    </w:p>
    <w:p w:rsidR="00700112" w:rsidRPr="006935A2" w:rsidRDefault="00700112" w:rsidP="00700112">
      <w:pPr>
        <w:spacing w:before="100" w:beforeAutospacing="1" w:after="100" w:afterAutospacing="1" w:line="360" w:lineRule="auto"/>
        <w:jc w:val="both"/>
        <w:rPr>
          <w:rFonts w:ascii="Courier New" w:hAnsi="Courier New" w:cs="Courier New"/>
          <w:color w:val="000000"/>
        </w:rPr>
      </w:pPr>
      <w:r w:rsidRPr="006935A2">
        <w:rPr>
          <w:rFonts w:ascii="Courier New" w:hAnsi="Courier New" w:cs="Courier New"/>
          <w:bCs/>
          <w:color w:val="000000"/>
          <w:lang w:val="en-GB"/>
        </w:rPr>
        <w:t>T</w:t>
      </w:r>
      <w:r w:rsidRPr="006935A2">
        <w:rPr>
          <w:rFonts w:ascii="Courier New" w:hAnsi="Courier New" w:cs="Courier New"/>
          <w:color w:val="000000"/>
        </w:rPr>
        <w:t>he</w:t>
      </w:r>
      <w:r>
        <w:rPr>
          <w:rFonts w:ascii="Courier New" w:hAnsi="Courier New" w:cs="Courier New"/>
          <w:color w:val="000000"/>
        </w:rPr>
        <w:t>re are</w:t>
      </w:r>
      <w:r w:rsidRPr="006935A2">
        <w:rPr>
          <w:rFonts w:ascii="Courier New" w:hAnsi="Courier New" w:cs="Courier New"/>
          <w:color w:val="000000"/>
        </w:rPr>
        <w:t xml:space="preserve"> four forces </w:t>
      </w:r>
      <w:r>
        <w:rPr>
          <w:rFonts w:ascii="Courier New" w:hAnsi="Courier New" w:cs="Courier New"/>
          <w:color w:val="000000"/>
        </w:rPr>
        <w:t xml:space="preserve">that </w:t>
      </w:r>
      <w:r w:rsidRPr="006935A2">
        <w:rPr>
          <w:rFonts w:ascii="Courier New" w:hAnsi="Courier New" w:cs="Courier New"/>
          <w:color w:val="000000"/>
        </w:rPr>
        <w:t>are dramatically changing the face of many service industries</w:t>
      </w:r>
      <w:sdt>
        <w:sdtPr>
          <w:rPr>
            <w:rFonts w:ascii="Courier New" w:hAnsi="Courier New" w:cs="Courier New"/>
            <w:color w:val="000000"/>
          </w:rPr>
          <w:id w:val="1894904"/>
          <w:citation/>
        </w:sdtPr>
        <w:sdtContent>
          <w:r w:rsidR="00E478E8">
            <w:rPr>
              <w:rFonts w:ascii="Courier New" w:hAnsi="Courier New" w:cs="Courier New"/>
              <w:color w:val="000000"/>
            </w:rPr>
            <w:fldChar w:fldCharType="begin"/>
          </w:r>
          <w:r>
            <w:rPr>
              <w:rFonts w:ascii="Courier New" w:hAnsi="Courier New" w:cs="Courier New"/>
              <w:color w:val="000000"/>
            </w:rPr>
            <w:instrText xml:space="preserve"> CITATION Mic941 \l 1033 </w:instrText>
          </w:r>
          <w:r w:rsidR="00E478E8">
            <w:rPr>
              <w:rFonts w:ascii="Courier New" w:hAnsi="Courier New" w:cs="Courier New"/>
              <w:color w:val="000000"/>
            </w:rPr>
            <w:fldChar w:fldCharType="separate"/>
          </w:r>
          <w:r>
            <w:rPr>
              <w:rFonts w:ascii="Courier New" w:hAnsi="Courier New" w:cs="Courier New"/>
              <w:noProof/>
              <w:color w:val="000000"/>
            </w:rPr>
            <w:t xml:space="preserve"> </w:t>
          </w:r>
          <w:r w:rsidRPr="008F1050">
            <w:rPr>
              <w:rFonts w:ascii="Courier New" w:hAnsi="Courier New" w:cs="Courier New"/>
              <w:noProof/>
              <w:color w:val="000000"/>
            </w:rPr>
            <w:t>(Michael J., Spring 1994)</w:t>
          </w:r>
          <w:r w:rsidR="00E478E8">
            <w:rPr>
              <w:rFonts w:ascii="Courier New" w:hAnsi="Courier New" w:cs="Courier New"/>
              <w:color w:val="000000"/>
            </w:rPr>
            <w:fldChar w:fldCharType="end"/>
          </w:r>
        </w:sdtContent>
      </w:sdt>
      <w:r w:rsidRPr="006935A2">
        <w:rPr>
          <w:rFonts w:ascii="Courier New" w:hAnsi="Courier New" w:cs="Courier New"/>
          <w:color w:val="000000"/>
        </w:rPr>
        <w:t>:</w:t>
      </w:r>
    </w:p>
    <w:p w:rsidR="00700112" w:rsidRPr="00BA67A7" w:rsidRDefault="00700112" w:rsidP="00BA67A7">
      <w:pPr>
        <w:pStyle w:val="ListParagraph"/>
        <w:numPr>
          <w:ilvl w:val="0"/>
          <w:numId w:val="32"/>
        </w:numPr>
        <w:spacing w:before="100" w:beforeAutospacing="1" w:after="100" w:afterAutospacing="1" w:line="360" w:lineRule="auto"/>
        <w:ind w:left="450" w:hanging="450"/>
        <w:jc w:val="both"/>
        <w:rPr>
          <w:rFonts w:ascii="Courier New" w:hAnsi="Courier New" w:cs="Courier New"/>
          <w:color w:val="000000"/>
        </w:rPr>
      </w:pPr>
      <w:r w:rsidRPr="00BA67A7">
        <w:rPr>
          <w:rFonts w:ascii="Courier New" w:hAnsi="Courier New" w:cs="Courier New"/>
          <w:color w:val="000000"/>
        </w:rPr>
        <w:t>Technological change,</w:t>
      </w:r>
    </w:p>
    <w:p w:rsidR="00700112" w:rsidRPr="00BA67A7" w:rsidRDefault="00700112" w:rsidP="00BA67A7">
      <w:pPr>
        <w:pStyle w:val="ListParagraph"/>
        <w:numPr>
          <w:ilvl w:val="0"/>
          <w:numId w:val="32"/>
        </w:numPr>
        <w:spacing w:before="100" w:beforeAutospacing="1" w:after="100" w:afterAutospacing="1" w:line="360" w:lineRule="auto"/>
        <w:ind w:left="450" w:hanging="450"/>
        <w:jc w:val="both"/>
        <w:rPr>
          <w:rFonts w:ascii="Courier New" w:hAnsi="Courier New" w:cs="Courier New"/>
          <w:color w:val="000000"/>
        </w:rPr>
      </w:pPr>
      <w:r w:rsidRPr="00BA67A7">
        <w:rPr>
          <w:rFonts w:ascii="Courier New" w:hAnsi="Courier New" w:cs="Courier New"/>
          <w:color w:val="000000"/>
        </w:rPr>
        <w:t>Changes in market demands</w:t>
      </w:r>
    </w:p>
    <w:p w:rsidR="00700112" w:rsidRPr="00BA67A7" w:rsidRDefault="00700112" w:rsidP="00BA67A7">
      <w:pPr>
        <w:pStyle w:val="ListParagraph"/>
        <w:numPr>
          <w:ilvl w:val="0"/>
          <w:numId w:val="32"/>
        </w:numPr>
        <w:spacing w:before="100" w:beforeAutospacing="1" w:after="100" w:afterAutospacing="1" w:line="360" w:lineRule="auto"/>
        <w:ind w:left="450" w:hanging="450"/>
        <w:jc w:val="both"/>
        <w:rPr>
          <w:rFonts w:ascii="Courier New" w:hAnsi="Courier New" w:cs="Courier New"/>
          <w:color w:val="000000"/>
        </w:rPr>
      </w:pPr>
      <w:r w:rsidRPr="00BA67A7">
        <w:rPr>
          <w:rFonts w:ascii="Courier New" w:hAnsi="Courier New" w:cs="Courier New"/>
          <w:color w:val="000000"/>
        </w:rPr>
        <w:t>Deregulation and</w:t>
      </w:r>
    </w:p>
    <w:p w:rsidR="00700112" w:rsidRPr="00BA67A7" w:rsidRDefault="00700112" w:rsidP="00BA67A7">
      <w:pPr>
        <w:pStyle w:val="ListParagraph"/>
        <w:numPr>
          <w:ilvl w:val="0"/>
          <w:numId w:val="32"/>
        </w:numPr>
        <w:spacing w:before="100" w:beforeAutospacing="1" w:after="100" w:afterAutospacing="1" w:line="360" w:lineRule="auto"/>
        <w:ind w:left="450" w:hanging="450"/>
        <w:jc w:val="both"/>
        <w:rPr>
          <w:rFonts w:ascii="Courier New" w:hAnsi="Courier New" w:cs="Courier New"/>
          <w:color w:val="000000"/>
        </w:rPr>
      </w:pPr>
      <w:r w:rsidRPr="00BA67A7">
        <w:rPr>
          <w:rFonts w:ascii="Courier New" w:hAnsi="Courier New" w:cs="Courier New"/>
          <w:color w:val="000000"/>
        </w:rPr>
        <w:t>Globalization.</w:t>
      </w:r>
    </w:p>
    <w:p w:rsidR="00700112" w:rsidRPr="006935A2" w:rsidRDefault="00700112" w:rsidP="00700112">
      <w:pPr>
        <w:spacing w:before="100" w:beforeAutospacing="1" w:after="100" w:afterAutospacing="1" w:line="360" w:lineRule="auto"/>
        <w:jc w:val="both"/>
        <w:rPr>
          <w:rFonts w:ascii="Courier New" w:hAnsi="Courier New" w:cs="Courier New"/>
          <w:color w:val="000000"/>
        </w:rPr>
      </w:pPr>
      <w:r w:rsidRPr="006935A2">
        <w:rPr>
          <w:rFonts w:ascii="Courier New" w:hAnsi="Courier New" w:cs="Courier New"/>
          <w:color w:val="000000"/>
        </w:rPr>
        <w:t>In order to take advantage of advances in telecommunications technologies and broadening market demands, many countries have promoted the deregulation and/or privatization of what were once national monopolies along with the liberalization of markets</w:t>
      </w:r>
      <w:sdt>
        <w:sdtPr>
          <w:rPr>
            <w:rFonts w:ascii="Courier New" w:hAnsi="Courier New" w:cs="Courier New"/>
            <w:color w:val="000000"/>
          </w:rPr>
          <w:id w:val="1894905"/>
          <w:citation/>
        </w:sdtPr>
        <w:sdtContent>
          <w:r w:rsidR="00E478E8">
            <w:rPr>
              <w:rFonts w:ascii="Courier New" w:hAnsi="Courier New" w:cs="Courier New"/>
              <w:color w:val="000000"/>
            </w:rPr>
            <w:fldChar w:fldCharType="begin"/>
          </w:r>
          <w:r>
            <w:rPr>
              <w:rFonts w:ascii="Courier New" w:hAnsi="Courier New" w:cs="Courier New"/>
              <w:color w:val="000000"/>
            </w:rPr>
            <w:instrText xml:space="preserve"> CITATION Mic941 \l 1033 </w:instrText>
          </w:r>
          <w:r w:rsidR="00E478E8">
            <w:rPr>
              <w:rFonts w:ascii="Courier New" w:hAnsi="Courier New" w:cs="Courier New"/>
              <w:color w:val="000000"/>
            </w:rPr>
            <w:fldChar w:fldCharType="separate"/>
          </w:r>
          <w:r>
            <w:rPr>
              <w:rFonts w:ascii="Courier New" w:hAnsi="Courier New" w:cs="Courier New"/>
              <w:noProof/>
              <w:color w:val="000000"/>
            </w:rPr>
            <w:t xml:space="preserve"> </w:t>
          </w:r>
          <w:r w:rsidRPr="008F1050">
            <w:rPr>
              <w:rFonts w:ascii="Courier New" w:hAnsi="Courier New" w:cs="Courier New"/>
              <w:noProof/>
              <w:color w:val="000000"/>
            </w:rPr>
            <w:t>(Michael J., Spring 1994)</w:t>
          </w:r>
          <w:r w:rsidR="00E478E8">
            <w:rPr>
              <w:rFonts w:ascii="Courier New" w:hAnsi="Courier New" w:cs="Courier New"/>
              <w:color w:val="000000"/>
            </w:rPr>
            <w:fldChar w:fldCharType="end"/>
          </w:r>
        </w:sdtContent>
      </w:sdt>
      <w:r w:rsidRPr="006935A2">
        <w:rPr>
          <w:rFonts w:ascii="Courier New" w:hAnsi="Courier New" w:cs="Courier New"/>
          <w:color w:val="000000"/>
        </w:rPr>
        <w:t>. At the same time, traditional telecommunication customers are becoming global players who are in need of global telecommunications support</w:t>
      </w:r>
      <w:sdt>
        <w:sdtPr>
          <w:rPr>
            <w:rFonts w:ascii="Courier New" w:hAnsi="Courier New" w:cs="Courier New"/>
            <w:color w:val="000000"/>
          </w:rPr>
          <w:id w:val="1894906"/>
          <w:citation/>
        </w:sdtPr>
        <w:sdtContent>
          <w:r w:rsidR="00E478E8">
            <w:rPr>
              <w:rFonts w:ascii="Courier New" w:hAnsi="Courier New" w:cs="Courier New"/>
              <w:color w:val="000000"/>
            </w:rPr>
            <w:fldChar w:fldCharType="begin"/>
          </w:r>
          <w:r>
            <w:rPr>
              <w:rFonts w:ascii="Courier New" w:hAnsi="Courier New" w:cs="Courier New"/>
              <w:color w:val="000000"/>
            </w:rPr>
            <w:instrText xml:space="preserve"> CITATION Mic941 \l 1033 </w:instrText>
          </w:r>
          <w:r w:rsidR="00E478E8">
            <w:rPr>
              <w:rFonts w:ascii="Courier New" w:hAnsi="Courier New" w:cs="Courier New"/>
              <w:color w:val="000000"/>
            </w:rPr>
            <w:fldChar w:fldCharType="separate"/>
          </w:r>
          <w:r>
            <w:rPr>
              <w:rFonts w:ascii="Courier New" w:hAnsi="Courier New" w:cs="Courier New"/>
              <w:noProof/>
              <w:color w:val="000000"/>
            </w:rPr>
            <w:t xml:space="preserve"> </w:t>
          </w:r>
          <w:r w:rsidRPr="008F1050">
            <w:rPr>
              <w:rFonts w:ascii="Courier New" w:hAnsi="Courier New" w:cs="Courier New"/>
              <w:noProof/>
              <w:color w:val="000000"/>
            </w:rPr>
            <w:t>(Michael J., Spring 1994)</w:t>
          </w:r>
          <w:r w:rsidR="00E478E8">
            <w:rPr>
              <w:rFonts w:ascii="Courier New" w:hAnsi="Courier New" w:cs="Courier New"/>
              <w:color w:val="000000"/>
            </w:rPr>
            <w:fldChar w:fldCharType="end"/>
          </w:r>
        </w:sdtContent>
      </w:sdt>
      <w:r w:rsidRPr="006935A2">
        <w:rPr>
          <w:rFonts w:ascii="Courier New" w:hAnsi="Courier New" w:cs="Courier New"/>
          <w:color w:val="000000"/>
        </w:rPr>
        <w:t>. The telecommunication services industry is being affected by the above mentioned four critical and interrelated forces</w:t>
      </w:r>
      <w:sdt>
        <w:sdtPr>
          <w:rPr>
            <w:rFonts w:ascii="Courier New" w:hAnsi="Courier New" w:cs="Courier New"/>
            <w:color w:val="000000"/>
          </w:rPr>
          <w:id w:val="1894907"/>
          <w:citation/>
        </w:sdtPr>
        <w:sdtContent>
          <w:r w:rsidR="00E478E8">
            <w:rPr>
              <w:rFonts w:ascii="Courier New" w:hAnsi="Courier New" w:cs="Courier New"/>
              <w:color w:val="000000"/>
            </w:rPr>
            <w:fldChar w:fldCharType="begin"/>
          </w:r>
          <w:r>
            <w:rPr>
              <w:rFonts w:ascii="Courier New" w:hAnsi="Courier New" w:cs="Courier New"/>
              <w:color w:val="000000"/>
            </w:rPr>
            <w:instrText xml:space="preserve"> CITATION Mic941 \l 1033 </w:instrText>
          </w:r>
          <w:r w:rsidR="00E478E8">
            <w:rPr>
              <w:rFonts w:ascii="Courier New" w:hAnsi="Courier New" w:cs="Courier New"/>
              <w:color w:val="000000"/>
            </w:rPr>
            <w:fldChar w:fldCharType="separate"/>
          </w:r>
          <w:r>
            <w:rPr>
              <w:rFonts w:ascii="Courier New" w:hAnsi="Courier New" w:cs="Courier New"/>
              <w:noProof/>
              <w:color w:val="000000"/>
            </w:rPr>
            <w:t xml:space="preserve"> </w:t>
          </w:r>
          <w:r w:rsidRPr="008F1050">
            <w:rPr>
              <w:rFonts w:ascii="Courier New" w:hAnsi="Courier New" w:cs="Courier New"/>
              <w:noProof/>
              <w:color w:val="000000"/>
            </w:rPr>
            <w:t>(Michael J., Spring 1994)</w:t>
          </w:r>
          <w:r w:rsidR="00E478E8">
            <w:rPr>
              <w:rFonts w:ascii="Courier New" w:hAnsi="Courier New" w:cs="Courier New"/>
              <w:color w:val="000000"/>
            </w:rPr>
            <w:fldChar w:fldCharType="end"/>
          </w:r>
        </w:sdtContent>
      </w:sdt>
      <w:r w:rsidRPr="006935A2">
        <w:rPr>
          <w:rFonts w:ascii="Courier New" w:hAnsi="Courier New" w:cs="Courier New"/>
          <w:color w:val="000000"/>
        </w:rPr>
        <w:t>.</w:t>
      </w:r>
    </w:p>
    <w:p w:rsidR="00700112" w:rsidRPr="006935A2" w:rsidRDefault="00700112" w:rsidP="00700112">
      <w:pPr>
        <w:spacing w:before="100" w:beforeAutospacing="1" w:after="100" w:afterAutospacing="1" w:line="360" w:lineRule="auto"/>
        <w:jc w:val="both"/>
        <w:rPr>
          <w:rFonts w:ascii="Courier New" w:hAnsi="Courier New" w:cs="Courier New"/>
          <w:color w:val="000000"/>
        </w:rPr>
      </w:pPr>
      <w:r>
        <w:rPr>
          <w:rFonts w:ascii="Courier New" w:hAnsi="Courier New" w:cs="Courier New"/>
          <w:color w:val="000000"/>
        </w:rPr>
        <w:t>Alongside t</w:t>
      </w:r>
      <w:r w:rsidRPr="006935A2">
        <w:rPr>
          <w:rFonts w:ascii="Courier New" w:hAnsi="Courier New" w:cs="Courier New"/>
          <w:color w:val="000000"/>
        </w:rPr>
        <w:t>oday, global players in the telecom industry are developing interest and are increasingly investing in SAARC markets</w:t>
      </w:r>
      <w:sdt>
        <w:sdtPr>
          <w:rPr>
            <w:rFonts w:ascii="Courier New" w:hAnsi="Courier New" w:cs="Courier New"/>
            <w:color w:val="000000"/>
          </w:rPr>
          <w:id w:val="1894909"/>
          <w:citation/>
        </w:sdtPr>
        <w:sdtContent>
          <w:r w:rsidR="00E478E8">
            <w:rPr>
              <w:rFonts w:ascii="Courier New" w:hAnsi="Courier New" w:cs="Courier New"/>
              <w:color w:val="000000"/>
            </w:rPr>
            <w:fldChar w:fldCharType="begin"/>
          </w:r>
          <w:r>
            <w:rPr>
              <w:rFonts w:ascii="Courier New" w:hAnsi="Courier New" w:cs="Courier New"/>
              <w:color w:val="000000"/>
            </w:rPr>
            <w:instrText xml:space="preserve"> CITATION Vth09 \l 1033 </w:instrText>
          </w:r>
          <w:r w:rsidR="00E478E8">
            <w:rPr>
              <w:rFonts w:ascii="Courier New" w:hAnsi="Courier New" w:cs="Courier New"/>
              <w:color w:val="000000"/>
            </w:rPr>
            <w:fldChar w:fldCharType="separate"/>
          </w:r>
          <w:r>
            <w:rPr>
              <w:rFonts w:ascii="Courier New" w:hAnsi="Courier New" w:cs="Courier New"/>
              <w:noProof/>
              <w:color w:val="000000"/>
            </w:rPr>
            <w:t xml:space="preserve"> </w:t>
          </w:r>
          <w:r w:rsidRPr="008F1050">
            <w:rPr>
              <w:rFonts w:ascii="Courier New" w:hAnsi="Courier New" w:cs="Courier New"/>
              <w:noProof/>
              <w:color w:val="000000"/>
            </w:rPr>
            <w:t>(V thulasi Bai)</w:t>
          </w:r>
          <w:r w:rsidR="00E478E8">
            <w:rPr>
              <w:rFonts w:ascii="Courier New" w:hAnsi="Courier New" w:cs="Courier New"/>
              <w:color w:val="000000"/>
            </w:rPr>
            <w:fldChar w:fldCharType="end"/>
          </w:r>
        </w:sdtContent>
      </w:sdt>
      <w:r w:rsidRPr="006935A2">
        <w:rPr>
          <w:rFonts w:ascii="Courier New" w:hAnsi="Courier New" w:cs="Courier New"/>
          <w:color w:val="000000"/>
        </w:rPr>
        <w:t xml:space="preserve">. Nokia and Ericsson have </w:t>
      </w:r>
      <w:r w:rsidRPr="006935A2">
        <w:rPr>
          <w:rFonts w:ascii="Courier New" w:hAnsi="Courier New" w:cs="Courier New"/>
          <w:color w:val="000000"/>
        </w:rPr>
        <w:lastRenderedPageBreak/>
        <w:t xml:space="preserve">successfully done this and now, </w:t>
      </w:r>
      <w:proofErr w:type="spellStart"/>
      <w:r w:rsidRPr="006935A2">
        <w:rPr>
          <w:rFonts w:ascii="Courier New" w:hAnsi="Courier New" w:cs="Courier New"/>
          <w:color w:val="000000"/>
        </w:rPr>
        <w:t>Motorolla</w:t>
      </w:r>
      <w:proofErr w:type="spellEnd"/>
      <w:r w:rsidRPr="006935A2">
        <w:rPr>
          <w:rFonts w:ascii="Courier New" w:hAnsi="Courier New" w:cs="Courier New"/>
          <w:color w:val="000000"/>
        </w:rPr>
        <w:t xml:space="preserve"> too has announced a $100mn plant in Chennai</w:t>
      </w:r>
      <w:sdt>
        <w:sdtPr>
          <w:rPr>
            <w:rFonts w:ascii="Courier New" w:hAnsi="Courier New" w:cs="Courier New"/>
            <w:color w:val="000000"/>
          </w:rPr>
          <w:id w:val="1894910"/>
          <w:citation/>
        </w:sdtPr>
        <w:sdtContent>
          <w:r w:rsidR="00E478E8">
            <w:rPr>
              <w:rFonts w:ascii="Courier New" w:hAnsi="Courier New" w:cs="Courier New"/>
              <w:color w:val="000000"/>
            </w:rPr>
            <w:fldChar w:fldCharType="begin"/>
          </w:r>
          <w:r>
            <w:rPr>
              <w:rFonts w:ascii="Courier New" w:hAnsi="Courier New" w:cs="Courier New"/>
              <w:color w:val="000000"/>
            </w:rPr>
            <w:instrText xml:space="preserve"> CITATION Vth09 \l 1033 </w:instrText>
          </w:r>
          <w:r w:rsidR="00E478E8">
            <w:rPr>
              <w:rFonts w:ascii="Courier New" w:hAnsi="Courier New" w:cs="Courier New"/>
              <w:color w:val="000000"/>
            </w:rPr>
            <w:fldChar w:fldCharType="separate"/>
          </w:r>
          <w:r>
            <w:rPr>
              <w:rFonts w:ascii="Courier New" w:hAnsi="Courier New" w:cs="Courier New"/>
              <w:noProof/>
              <w:color w:val="000000"/>
            </w:rPr>
            <w:t xml:space="preserve"> </w:t>
          </w:r>
          <w:r w:rsidRPr="008F1050">
            <w:rPr>
              <w:rFonts w:ascii="Courier New" w:hAnsi="Courier New" w:cs="Courier New"/>
              <w:noProof/>
              <w:color w:val="000000"/>
            </w:rPr>
            <w:t>(V thulasi Bai)</w:t>
          </w:r>
          <w:r w:rsidR="00E478E8">
            <w:rPr>
              <w:rFonts w:ascii="Courier New" w:hAnsi="Courier New" w:cs="Courier New"/>
              <w:color w:val="000000"/>
            </w:rPr>
            <w:fldChar w:fldCharType="end"/>
          </w:r>
        </w:sdtContent>
      </w:sdt>
      <w:r w:rsidRPr="006935A2">
        <w:rPr>
          <w:rFonts w:ascii="Courier New" w:hAnsi="Courier New" w:cs="Courier New"/>
          <w:color w:val="000000"/>
        </w:rPr>
        <w:t>. Global service providers are buying stakes in local players</w:t>
      </w:r>
      <w:sdt>
        <w:sdtPr>
          <w:rPr>
            <w:rFonts w:ascii="Courier New" w:hAnsi="Courier New" w:cs="Courier New"/>
            <w:color w:val="000000"/>
          </w:rPr>
          <w:id w:val="1894911"/>
          <w:citation/>
        </w:sdtPr>
        <w:sdtContent>
          <w:r w:rsidR="00E478E8">
            <w:rPr>
              <w:rFonts w:ascii="Courier New" w:hAnsi="Courier New" w:cs="Courier New"/>
              <w:color w:val="000000"/>
            </w:rPr>
            <w:fldChar w:fldCharType="begin"/>
          </w:r>
          <w:r>
            <w:rPr>
              <w:rFonts w:ascii="Courier New" w:hAnsi="Courier New" w:cs="Courier New"/>
              <w:color w:val="000000"/>
            </w:rPr>
            <w:instrText xml:space="preserve"> CITATION Vth09 \l 1033 </w:instrText>
          </w:r>
          <w:r w:rsidR="00E478E8">
            <w:rPr>
              <w:rFonts w:ascii="Courier New" w:hAnsi="Courier New" w:cs="Courier New"/>
              <w:color w:val="000000"/>
            </w:rPr>
            <w:fldChar w:fldCharType="separate"/>
          </w:r>
          <w:r>
            <w:rPr>
              <w:rFonts w:ascii="Courier New" w:hAnsi="Courier New" w:cs="Courier New"/>
              <w:noProof/>
              <w:color w:val="000000"/>
            </w:rPr>
            <w:t xml:space="preserve"> </w:t>
          </w:r>
          <w:r w:rsidRPr="008F1050">
            <w:rPr>
              <w:rFonts w:ascii="Courier New" w:hAnsi="Courier New" w:cs="Courier New"/>
              <w:noProof/>
              <w:color w:val="000000"/>
            </w:rPr>
            <w:t>(V thulasi Bai)</w:t>
          </w:r>
          <w:r w:rsidR="00E478E8">
            <w:rPr>
              <w:rFonts w:ascii="Courier New" w:hAnsi="Courier New" w:cs="Courier New"/>
              <w:color w:val="000000"/>
            </w:rPr>
            <w:fldChar w:fldCharType="end"/>
          </w:r>
        </w:sdtContent>
      </w:sdt>
      <w:r w:rsidRPr="006935A2">
        <w:rPr>
          <w:rFonts w:ascii="Courier New" w:hAnsi="Courier New" w:cs="Courier New"/>
          <w:color w:val="000000"/>
        </w:rPr>
        <w:t>. Having said this it is the largely unapproachable rural sectors in these areas, where there are opportunities for growth</w:t>
      </w:r>
      <w:sdt>
        <w:sdtPr>
          <w:rPr>
            <w:rFonts w:ascii="Courier New" w:hAnsi="Courier New" w:cs="Courier New"/>
            <w:color w:val="000000"/>
          </w:rPr>
          <w:id w:val="1894912"/>
          <w:citation/>
        </w:sdtPr>
        <w:sdtContent>
          <w:r w:rsidR="00E478E8">
            <w:rPr>
              <w:rFonts w:ascii="Courier New" w:hAnsi="Courier New" w:cs="Courier New"/>
              <w:color w:val="000000"/>
            </w:rPr>
            <w:fldChar w:fldCharType="begin"/>
          </w:r>
          <w:r>
            <w:rPr>
              <w:rFonts w:ascii="Courier New" w:hAnsi="Courier New" w:cs="Courier New"/>
              <w:color w:val="000000"/>
            </w:rPr>
            <w:instrText xml:space="preserve"> CITATION Vth09 \l 1033 </w:instrText>
          </w:r>
          <w:r w:rsidR="00E478E8">
            <w:rPr>
              <w:rFonts w:ascii="Courier New" w:hAnsi="Courier New" w:cs="Courier New"/>
              <w:color w:val="000000"/>
            </w:rPr>
            <w:fldChar w:fldCharType="separate"/>
          </w:r>
          <w:r>
            <w:rPr>
              <w:rFonts w:ascii="Courier New" w:hAnsi="Courier New" w:cs="Courier New"/>
              <w:noProof/>
              <w:color w:val="000000"/>
            </w:rPr>
            <w:t xml:space="preserve"> </w:t>
          </w:r>
          <w:r w:rsidRPr="008F1050">
            <w:rPr>
              <w:rFonts w:ascii="Courier New" w:hAnsi="Courier New" w:cs="Courier New"/>
              <w:noProof/>
              <w:color w:val="000000"/>
            </w:rPr>
            <w:t>(V thulasi Bai)</w:t>
          </w:r>
          <w:r w:rsidR="00E478E8">
            <w:rPr>
              <w:rFonts w:ascii="Courier New" w:hAnsi="Courier New" w:cs="Courier New"/>
              <w:color w:val="000000"/>
            </w:rPr>
            <w:fldChar w:fldCharType="end"/>
          </w:r>
        </w:sdtContent>
      </w:sdt>
      <w:r w:rsidRPr="006935A2">
        <w:rPr>
          <w:rFonts w:ascii="Courier New" w:hAnsi="Courier New" w:cs="Courier New"/>
          <w:color w:val="000000"/>
        </w:rPr>
        <w:t>. Innovative delivery options, a favorable regulatory regime, and aggressive pricing stances will ensure that these opportunities are cashing in on</w:t>
      </w:r>
      <w:sdt>
        <w:sdtPr>
          <w:rPr>
            <w:rFonts w:ascii="Courier New" w:hAnsi="Courier New" w:cs="Courier New"/>
            <w:color w:val="000000"/>
          </w:rPr>
          <w:id w:val="1894913"/>
          <w:citation/>
        </w:sdtPr>
        <w:sdtContent>
          <w:r w:rsidR="00E478E8">
            <w:rPr>
              <w:rFonts w:ascii="Courier New" w:hAnsi="Courier New" w:cs="Courier New"/>
              <w:color w:val="000000"/>
            </w:rPr>
            <w:fldChar w:fldCharType="begin"/>
          </w:r>
          <w:r>
            <w:rPr>
              <w:rFonts w:ascii="Courier New" w:hAnsi="Courier New" w:cs="Courier New"/>
              <w:color w:val="000000"/>
            </w:rPr>
            <w:instrText xml:space="preserve"> CITATION Vth09 \l 1033 </w:instrText>
          </w:r>
          <w:r w:rsidR="00E478E8">
            <w:rPr>
              <w:rFonts w:ascii="Courier New" w:hAnsi="Courier New" w:cs="Courier New"/>
              <w:color w:val="000000"/>
            </w:rPr>
            <w:fldChar w:fldCharType="separate"/>
          </w:r>
          <w:r>
            <w:rPr>
              <w:rFonts w:ascii="Courier New" w:hAnsi="Courier New" w:cs="Courier New"/>
              <w:noProof/>
              <w:color w:val="000000"/>
            </w:rPr>
            <w:t xml:space="preserve"> </w:t>
          </w:r>
          <w:r w:rsidRPr="008F1050">
            <w:rPr>
              <w:rFonts w:ascii="Courier New" w:hAnsi="Courier New" w:cs="Courier New"/>
              <w:noProof/>
              <w:color w:val="000000"/>
            </w:rPr>
            <w:t>(V thulasi Bai)</w:t>
          </w:r>
          <w:r w:rsidR="00E478E8">
            <w:rPr>
              <w:rFonts w:ascii="Courier New" w:hAnsi="Courier New" w:cs="Courier New"/>
              <w:color w:val="000000"/>
            </w:rPr>
            <w:fldChar w:fldCharType="end"/>
          </w:r>
        </w:sdtContent>
      </w:sdt>
      <w:r w:rsidRPr="006935A2">
        <w:rPr>
          <w:rFonts w:ascii="Courier New" w:hAnsi="Courier New" w:cs="Courier New"/>
          <w:color w:val="000000"/>
        </w:rPr>
        <w:t>.</w:t>
      </w:r>
    </w:p>
    <w:p w:rsidR="00700112" w:rsidRPr="00543EB3" w:rsidRDefault="00700112" w:rsidP="00700112">
      <w:pPr>
        <w:spacing w:before="100" w:beforeAutospacing="1" w:after="100" w:afterAutospacing="1" w:line="360" w:lineRule="auto"/>
        <w:jc w:val="both"/>
        <w:rPr>
          <w:rFonts w:ascii="Courier New" w:hAnsi="Courier New" w:cs="Courier New"/>
          <w:color w:val="000000"/>
        </w:rPr>
      </w:pPr>
      <w:r w:rsidRPr="006935A2">
        <w:rPr>
          <w:rFonts w:ascii="Courier New" w:hAnsi="Courier New" w:cs="Courier New"/>
          <w:color w:val="000000"/>
        </w:rPr>
        <w:t>Considering local scenario, Pakistan’s telecom sector is in the process of evolving to come to grips with the transition from a regulated, state owned monopoly to a deregulated, competitive structure. However penetration of telecom services remained low</w:t>
      </w:r>
      <w:r>
        <w:rPr>
          <w:rFonts w:ascii="Courier New" w:hAnsi="Courier New" w:cs="Courier New"/>
          <w:color w:val="000000"/>
        </w:rPr>
        <w:t xml:space="preserve"> till early 2000s.</w:t>
      </w:r>
      <w:sdt>
        <w:sdtPr>
          <w:rPr>
            <w:rFonts w:ascii="Courier New" w:hAnsi="Courier New" w:cs="Courier New"/>
            <w:color w:val="000000"/>
          </w:rPr>
          <w:id w:val="1894914"/>
          <w:citation/>
        </w:sdtPr>
        <w:sdtContent>
          <w:r w:rsidR="00E478E8">
            <w:rPr>
              <w:rFonts w:ascii="Courier New" w:hAnsi="Courier New" w:cs="Courier New"/>
              <w:color w:val="000000"/>
            </w:rPr>
            <w:fldChar w:fldCharType="begin"/>
          </w:r>
          <w:r>
            <w:rPr>
              <w:rFonts w:ascii="Courier New" w:hAnsi="Courier New" w:cs="Courier New"/>
              <w:color w:val="000000"/>
            </w:rPr>
            <w:instrText xml:space="preserve"> CITATION PTA081 \l 1033 </w:instrText>
          </w:r>
          <w:r w:rsidR="00E478E8">
            <w:rPr>
              <w:rFonts w:ascii="Courier New" w:hAnsi="Courier New" w:cs="Courier New"/>
              <w:color w:val="000000"/>
            </w:rPr>
            <w:fldChar w:fldCharType="separate"/>
          </w:r>
          <w:r>
            <w:rPr>
              <w:rFonts w:ascii="Courier New" w:hAnsi="Courier New" w:cs="Courier New"/>
              <w:noProof/>
              <w:color w:val="000000"/>
            </w:rPr>
            <w:t xml:space="preserve"> </w:t>
          </w:r>
          <w:r w:rsidRPr="008F1050">
            <w:rPr>
              <w:rFonts w:ascii="Courier New" w:hAnsi="Courier New" w:cs="Courier New"/>
              <w:noProof/>
              <w:color w:val="000000"/>
            </w:rPr>
            <w:t>(PTA, 2008)</w:t>
          </w:r>
          <w:r w:rsidR="00E478E8">
            <w:rPr>
              <w:rFonts w:ascii="Courier New" w:hAnsi="Courier New" w:cs="Courier New"/>
              <w:color w:val="000000"/>
            </w:rPr>
            <w:fldChar w:fldCharType="end"/>
          </w:r>
        </w:sdtContent>
      </w:sdt>
      <w:r w:rsidRPr="006935A2">
        <w:rPr>
          <w:rFonts w:ascii="Courier New" w:hAnsi="Courier New" w:cs="Courier New"/>
          <w:color w:val="000000"/>
        </w:rPr>
        <w:t xml:space="preserve">. </w:t>
      </w:r>
      <w:r>
        <w:rPr>
          <w:rFonts w:ascii="Courier New" w:hAnsi="Courier New" w:cs="Courier New"/>
          <w:color w:val="000000"/>
        </w:rPr>
        <w:t>Later on</w:t>
      </w:r>
      <w:r w:rsidRPr="006935A2">
        <w:rPr>
          <w:rFonts w:ascii="Courier New" w:hAnsi="Courier New" w:cs="Courier New"/>
          <w:color w:val="000000"/>
        </w:rPr>
        <w:t xml:space="preserve"> country’s investment friendly policies such as the fixed line Deregulation policy (July 2003), Mobile policy (2004), and the Broadband policy (Dec 2004) have created an atmosphere favorable for investment</w:t>
      </w:r>
      <w:sdt>
        <w:sdtPr>
          <w:rPr>
            <w:rFonts w:ascii="Courier New" w:hAnsi="Courier New" w:cs="Courier New"/>
            <w:color w:val="000000"/>
          </w:rPr>
          <w:id w:val="1894915"/>
          <w:citation/>
        </w:sdtPr>
        <w:sdtContent>
          <w:r w:rsidR="00E478E8">
            <w:rPr>
              <w:rFonts w:ascii="Courier New" w:hAnsi="Courier New" w:cs="Courier New"/>
              <w:color w:val="000000"/>
            </w:rPr>
            <w:fldChar w:fldCharType="begin"/>
          </w:r>
          <w:r>
            <w:rPr>
              <w:rFonts w:ascii="Courier New" w:hAnsi="Courier New" w:cs="Courier New"/>
              <w:color w:val="000000"/>
            </w:rPr>
            <w:instrText xml:space="preserve"> CITATION PTA081 \l 1033 </w:instrText>
          </w:r>
          <w:r w:rsidR="00E478E8">
            <w:rPr>
              <w:rFonts w:ascii="Courier New" w:hAnsi="Courier New" w:cs="Courier New"/>
              <w:color w:val="000000"/>
            </w:rPr>
            <w:fldChar w:fldCharType="separate"/>
          </w:r>
          <w:r>
            <w:rPr>
              <w:rFonts w:ascii="Courier New" w:hAnsi="Courier New" w:cs="Courier New"/>
              <w:noProof/>
              <w:color w:val="000000"/>
            </w:rPr>
            <w:t xml:space="preserve"> </w:t>
          </w:r>
          <w:r w:rsidRPr="008F1050">
            <w:rPr>
              <w:rFonts w:ascii="Courier New" w:hAnsi="Courier New" w:cs="Courier New"/>
              <w:noProof/>
              <w:color w:val="000000"/>
            </w:rPr>
            <w:t>(PTA, 2008)</w:t>
          </w:r>
          <w:r w:rsidR="00E478E8">
            <w:rPr>
              <w:rFonts w:ascii="Courier New" w:hAnsi="Courier New" w:cs="Courier New"/>
              <w:color w:val="000000"/>
            </w:rPr>
            <w:fldChar w:fldCharType="end"/>
          </w:r>
        </w:sdtContent>
      </w:sdt>
      <w:r w:rsidRPr="006935A2">
        <w:rPr>
          <w:rFonts w:ascii="Courier New" w:hAnsi="Courier New" w:cs="Courier New"/>
          <w:color w:val="000000"/>
        </w:rPr>
        <w:t xml:space="preserve">.  </w:t>
      </w:r>
      <w:r>
        <w:rPr>
          <w:rFonts w:ascii="Courier New" w:hAnsi="Courier New" w:cs="Courier New"/>
          <w:color w:val="000000"/>
        </w:rPr>
        <w:t xml:space="preserve">This resulted in making </w:t>
      </w:r>
      <w:r w:rsidRPr="006935A2">
        <w:rPr>
          <w:rFonts w:ascii="Courier New" w:hAnsi="Courier New" w:cs="Courier New"/>
          <w:color w:val="000000"/>
          <w:lang w:val="en-GB"/>
        </w:rPr>
        <w:t>Pakistan</w:t>
      </w:r>
      <w:r>
        <w:rPr>
          <w:rFonts w:ascii="Courier New" w:hAnsi="Courier New" w:cs="Courier New"/>
          <w:color w:val="000000"/>
          <w:lang w:val="en-GB"/>
        </w:rPr>
        <w:t>i</w:t>
      </w:r>
      <w:r w:rsidRPr="006935A2">
        <w:rPr>
          <w:rFonts w:ascii="Courier New" w:hAnsi="Courier New" w:cs="Courier New"/>
          <w:color w:val="000000"/>
          <w:lang w:val="en-GB"/>
        </w:rPr>
        <w:t xml:space="preserve"> market </w:t>
      </w:r>
      <w:r>
        <w:rPr>
          <w:rFonts w:ascii="Courier New" w:hAnsi="Courier New" w:cs="Courier New"/>
          <w:color w:val="000000"/>
          <w:lang w:val="en-GB"/>
        </w:rPr>
        <w:t>to reach</w:t>
      </w:r>
      <w:r w:rsidRPr="006935A2">
        <w:rPr>
          <w:rFonts w:ascii="Courier New" w:hAnsi="Courier New" w:cs="Courier New"/>
          <w:color w:val="000000"/>
          <w:lang w:val="en-GB"/>
        </w:rPr>
        <w:t xml:space="preserve"> 90 million subscriber </w:t>
      </w:r>
      <w:proofErr w:type="gramStart"/>
      <w:r>
        <w:rPr>
          <w:rFonts w:ascii="Courier New" w:hAnsi="Courier New" w:cs="Courier New"/>
          <w:color w:val="000000"/>
          <w:lang w:val="en-GB"/>
        </w:rPr>
        <w:t>base</w:t>
      </w:r>
      <w:proofErr w:type="gramEnd"/>
      <w:r w:rsidRPr="006935A2">
        <w:rPr>
          <w:rFonts w:ascii="Courier New" w:hAnsi="Courier New" w:cs="Courier New"/>
          <w:color w:val="000000"/>
          <w:lang w:val="en-GB"/>
        </w:rPr>
        <w:t xml:space="preserve"> in September 2008, almost </w:t>
      </w:r>
      <w:r>
        <w:rPr>
          <w:rFonts w:ascii="Courier New" w:hAnsi="Courier New" w:cs="Courier New"/>
          <w:color w:val="000000"/>
          <w:lang w:val="en-GB"/>
        </w:rPr>
        <w:t>triple</w:t>
      </w:r>
      <w:r w:rsidRPr="006935A2">
        <w:rPr>
          <w:rFonts w:ascii="Courier New" w:hAnsi="Courier New" w:cs="Courier New"/>
          <w:color w:val="000000"/>
          <w:lang w:val="en-GB"/>
        </w:rPr>
        <w:t xml:space="preserve"> from 2006 numbers. The growth </w:t>
      </w:r>
      <w:r w:rsidRPr="00B7118F">
        <w:rPr>
          <w:rFonts w:ascii="Courier New" w:hAnsi="Courier New" w:cs="Courier New"/>
          <w:color w:val="000000"/>
          <w:lang w:val="en-GB"/>
        </w:rPr>
        <w:t>slowed after that</w:t>
      </w:r>
      <w:r w:rsidRPr="006935A2">
        <w:rPr>
          <w:rFonts w:ascii="Courier New" w:hAnsi="Courier New" w:cs="Courier New"/>
          <w:color w:val="000000"/>
          <w:lang w:val="en-GB"/>
        </w:rPr>
        <w:t xml:space="preserve"> and at the end of November 2008 the total mobile subscriber number was 90.5 million</w:t>
      </w:r>
      <w:sdt>
        <w:sdtPr>
          <w:rPr>
            <w:rFonts w:ascii="Courier New" w:hAnsi="Courier New" w:cs="Courier New"/>
            <w:color w:val="000000"/>
            <w:lang w:val="en-GB"/>
          </w:rPr>
          <w:id w:val="1894918"/>
          <w:citation/>
        </w:sdtPr>
        <w:sdtContent>
          <w:r w:rsidR="00E478E8">
            <w:rPr>
              <w:rFonts w:ascii="Courier New" w:hAnsi="Courier New" w:cs="Courier New"/>
              <w:color w:val="000000"/>
              <w:lang w:val="en-GB"/>
            </w:rPr>
            <w:fldChar w:fldCharType="begin"/>
          </w:r>
          <w:r>
            <w:rPr>
              <w:rFonts w:ascii="Courier New" w:hAnsi="Courier New" w:cs="Courier New"/>
              <w:color w:val="000000"/>
            </w:rPr>
            <w:instrText xml:space="preserve"> CITATION Wha09 \l 1033  </w:instrText>
          </w:r>
          <w:r w:rsidR="00E478E8">
            <w:rPr>
              <w:rFonts w:ascii="Courier New" w:hAnsi="Courier New" w:cs="Courier New"/>
              <w:color w:val="000000"/>
              <w:lang w:val="en-GB"/>
            </w:rPr>
            <w:fldChar w:fldCharType="separate"/>
          </w:r>
          <w:r>
            <w:rPr>
              <w:rFonts w:ascii="Courier New" w:hAnsi="Courier New" w:cs="Courier New"/>
              <w:noProof/>
              <w:color w:val="000000"/>
            </w:rPr>
            <w:t xml:space="preserve"> </w:t>
          </w:r>
          <w:r w:rsidRPr="00543EB3">
            <w:rPr>
              <w:rFonts w:ascii="Courier New" w:hAnsi="Courier New" w:cs="Courier New"/>
              <w:noProof/>
              <w:color w:val="000000"/>
            </w:rPr>
            <w:t>(Sargana, 2009)</w:t>
          </w:r>
          <w:r w:rsidR="00E478E8">
            <w:rPr>
              <w:rFonts w:ascii="Courier New" w:hAnsi="Courier New" w:cs="Courier New"/>
              <w:color w:val="000000"/>
              <w:lang w:val="en-GB"/>
            </w:rPr>
            <w:fldChar w:fldCharType="end"/>
          </w:r>
        </w:sdtContent>
      </w:sdt>
      <w:r w:rsidRPr="006935A2">
        <w:rPr>
          <w:rFonts w:ascii="Courier New" w:hAnsi="Courier New" w:cs="Courier New"/>
          <w:color w:val="000000"/>
          <w:lang w:val="en-GB"/>
        </w:rPr>
        <w:t>.</w:t>
      </w:r>
    </w:p>
    <w:p w:rsidR="00700112" w:rsidRPr="006935A2" w:rsidRDefault="00700112" w:rsidP="00700112">
      <w:pPr>
        <w:spacing w:before="100" w:beforeAutospacing="1" w:after="100" w:afterAutospacing="1" w:line="360" w:lineRule="auto"/>
        <w:jc w:val="both"/>
        <w:rPr>
          <w:rFonts w:ascii="Courier New" w:hAnsi="Courier New" w:cs="Courier New"/>
          <w:b/>
          <w:color w:val="000000"/>
          <w:lang w:val="en-GB"/>
        </w:rPr>
      </w:pPr>
      <w:r w:rsidRPr="006935A2">
        <w:rPr>
          <w:rFonts w:ascii="Courier New" w:hAnsi="Courier New" w:cs="Courier New"/>
          <w:color w:val="000000"/>
        </w:rPr>
        <w:t>The success story of telecom sector has been recognized world over and Pakistan received GSM award of government leadership among 60 regulators of the world in 2006 and ITU awarded G-Rex award to Pakistan Telecom Authority, which is the testimony of its success</w:t>
      </w:r>
      <w:sdt>
        <w:sdtPr>
          <w:rPr>
            <w:rFonts w:ascii="Courier New" w:hAnsi="Courier New" w:cs="Courier New"/>
            <w:color w:val="000000"/>
          </w:rPr>
          <w:id w:val="1894933"/>
          <w:citation/>
        </w:sdtPr>
        <w:sdtContent>
          <w:r w:rsidR="00E478E8">
            <w:rPr>
              <w:rFonts w:ascii="Courier New" w:hAnsi="Courier New" w:cs="Courier New"/>
              <w:color w:val="000000"/>
            </w:rPr>
            <w:fldChar w:fldCharType="begin"/>
          </w:r>
          <w:r>
            <w:rPr>
              <w:rFonts w:ascii="Courier New" w:hAnsi="Courier New" w:cs="Courier New"/>
              <w:color w:val="000000"/>
            </w:rPr>
            <w:instrText xml:space="preserve"> CITATION Wha09 \l 1033 </w:instrText>
          </w:r>
          <w:r w:rsidR="00E478E8">
            <w:rPr>
              <w:rFonts w:ascii="Courier New" w:hAnsi="Courier New" w:cs="Courier New"/>
              <w:color w:val="000000"/>
            </w:rPr>
            <w:fldChar w:fldCharType="separate"/>
          </w:r>
          <w:r>
            <w:rPr>
              <w:rFonts w:ascii="Courier New" w:hAnsi="Courier New" w:cs="Courier New"/>
              <w:noProof/>
              <w:color w:val="000000"/>
            </w:rPr>
            <w:t xml:space="preserve"> </w:t>
          </w:r>
          <w:r w:rsidRPr="00543EB3">
            <w:rPr>
              <w:rFonts w:ascii="Courier New" w:hAnsi="Courier New" w:cs="Courier New"/>
              <w:noProof/>
              <w:color w:val="000000"/>
            </w:rPr>
            <w:t>(Sargana, 2009)</w:t>
          </w:r>
          <w:r w:rsidR="00E478E8">
            <w:rPr>
              <w:rFonts w:ascii="Courier New" w:hAnsi="Courier New" w:cs="Courier New"/>
              <w:color w:val="000000"/>
            </w:rPr>
            <w:fldChar w:fldCharType="end"/>
          </w:r>
        </w:sdtContent>
      </w:sdt>
      <w:r w:rsidRPr="006935A2">
        <w:rPr>
          <w:rFonts w:ascii="Courier New" w:hAnsi="Courier New" w:cs="Courier New"/>
          <w:color w:val="000000"/>
        </w:rPr>
        <w:t xml:space="preserve">. We can draw conclusion from the facts that telecom has emerged as the success story in the present regime where win-win situation </w:t>
      </w:r>
      <w:r w:rsidRPr="006935A2">
        <w:rPr>
          <w:rFonts w:ascii="Courier New" w:hAnsi="Courier New" w:cs="Courier New"/>
          <w:color w:val="000000"/>
        </w:rPr>
        <w:lastRenderedPageBreak/>
        <w:t>for every body, the government (getting more revenues), consumers (getting wide choice and lower tariffs) and investors who are earning profits.</w:t>
      </w:r>
    </w:p>
    <w:p w:rsidR="00700112" w:rsidRPr="006935A2" w:rsidRDefault="00700112" w:rsidP="00700112">
      <w:pPr>
        <w:spacing w:before="100" w:beforeAutospacing="1" w:after="100" w:afterAutospacing="1" w:line="360" w:lineRule="auto"/>
        <w:jc w:val="both"/>
        <w:rPr>
          <w:rFonts w:ascii="Courier New" w:hAnsi="Courier New" w:cs="Courier New"/>
          <w:color w:val="000000"/>
        </w:rPr>
      </w:pPr>
      <w:r>
        <w:rPr>
          <w:rFonts w:ascii="Courier New" w:hAnsi="Courier New" w:cs="Courier New"/>
          <w:color w:val="000000"/>
        </w:rPr>
        <w:t xml:space="preserve">However with this success </w:t>
      </w:r>
      <w:r w:rsidRPr="006935A2">
        <w:rPr>
          <w:rFonts w:ascii="Courier New" w:hAnsi="Courier New" w:cs="Courier New"/>
          <w:color w:val="000000"/>
        </w:rPr>
        <w:t>the</w:t>
      </w:r>
      <w:r>
        <w:rPr>
          <w:rFonts w:ascii="Courier New" w:hAnsi="Courier New" w:cs="Courier New"/>
          <w:color w:val="000000"/>
        </w:rPr>
        <w:t>re is attached a</w:t>
      </w:r>
      <w:r w:rsidRPr="006935A2">
        <w:rPr>
          <w:rFonts w:ascii="Courier New" w:hAnsi="Courier New" w:cs="Courier New"/>
          <w:color w:val="000000"/>
        </w:rPr>
        <w:t xml:space="preserve"> danger</w:t>
      </w:r>
      <w:r>
        <w:rPr>
          <w:rFonts w:ascii="Courier New" w:hAnsi="Courier New" w:cs="Courier New"/>
          <w:color w:val="000000"/>
        </w:rPr>
        <w:t xml:space="preserve"> as well i.e.</w:t>
      </w:r>
      <w:r w:rsidRPr="006935A2">
        <w:rPr>
          <w:rFonts w:ascii="Courier New" w:hAnsi="Courier New" w:cs="Courier New"/>
          <w:color w:val="000000"/>
        </w:rPr>
        <w:t xml:space="preserve"> with so many licenses, no one will be able to make any money. "While we're investing in a big way, these other guys just seem to be playing around and getting in the way," says an executive at one of the best-funded of the new entrants</w:t>
      </w:r>
      <w:sdt>
        <w:sdtPr>
          <w:rPr>
            <w:rFonts w:ascii="Courier New" w:hAnsi="Courier New" w:cs="Courier New"/>
            <w:color w:val="000000"/>
          </w:rPr>
          <w:id w:val="1894934"/>
          <w:citation/>
        </w:sdtPr>
        <w:sdtContent>
          <w:r w:rsidR="00E478E8">
            <w:rPr>
              <w:rFonts w:ascii="Courier New" w:hAnsi="Courier New" w:cs="Courier New"/>
              <w:color w:val="000000"/>
            </w:rPr>
            <w:fldChar w:fldCharType="begin"/>
          </w:r>
          <w:r>
            <w:rPr>
              <w:rFonts w:ascii="Courier New" w:hAnsi="Courier New" w:cs="Courier New"/>
              <w:color w:val="000000"/>
            </w:rPr>
            <w:instrText xml:space="preserve"> CITATION Pak051 \l 1033  </w:instrText>
          </w:r>
          <w:r w:rsidR="00E478E8">
            <w:rPr>
              <w:rFonts w:ascii="Courier New" w:hAnsi="Courier New" w:cs="Courier New"/>
              <w:color w:val="000000"/>
            </w:rPr>
            <w:fldChar w:fldCharType="separate"/>
          </w:r>
          <w:r>
            <w:rPr>
              <w:rFonts w:ascii="Courier New" w:hAnsi="Courier New" w:cs="Courier New"/>
              <w:noProof/>
              <w:color w:val="000000"/>
            </w:rPr>
            <w:t xml:space="preserve"> </w:t>
          </w:r>
          <w:r w:rsidRPr="0051205E">
            <w:rPr>
              <w:rFonts w:ascii="Courier New" w:hAnsi="Courier New" w:cs="Courier New"/>
              <w:noProof/>
              <w:color w:val="000000"/>
            </w:rPr>
            <w:t>(Pakistan: Birth Of A Telecom Revolution, 2005)</w:t>
          </w:r>
          <w:r w:rsidR="00E478E8">
            <w:rPr>
              <w:rFonts w:ascii="Courier New" w:hAnsi="Courier New" w:cs="Courier New"/>
              <w:color w:val="000000"/>
            </w:rPr>
            <w:fldChar w:fldCharType="end"/>
          </w:r>
        </w:sdtContent>
      </w:sdt>
      <w:r w:rsidRPr="006935A2">
        <w:rPr>
          <w:rFonts w:ascii="Courier New" w:hAnsi="Courier New" w:cs="Courier New"/>
          <w:color w:val="000000"/>
        </w:rPr>
        <w:t>. The major players are also worried that the Pakistan Telecommunication Authority, which regulates the sector, lacks the expertise to deal with conflicts among the legions of new competitors</w:t>
      </w:r>
      <w:sdt>
        <w:sdtPr>
          <w:rPr>
            <w:rFonts w:ascii="Courier New" w:hAnsi="Courier New" w:cs="Courier New"/>
            <w:color w:val="000000"/>
          </w:rPr>
          <w:id w:val="1894937"/>
          <w:citation/>
        </w:sdtPr>
        <w:sdtContent>
          <w:r w:rsidR="00E478E8">
            <w:rPr>
              <w:rFonts w:ascii="Courier New" w:hAnsi="Courier New" w:cs="Courier New"/>
              <w:color w:val="000000"/>
            </w:rPr>
            <w:fldChar w:fldCharType="begin"/>
          </w:r>
          <w:r>
            <w:rPr>
              <w:rFonts w:ascii="Courier New" w:hAnsi="Courier New" w:cs="Courier New"/>
              <w:color w:val="000000"/>
            </w:rPr>
            <w:instrText xml:space="preserve"> CITATION Pak051 \l 1033 </w:instrText>
          </w:r>
          <w:r w:rsidR="00E478E8">
            <w:rPr>
              <w:rFonts w:ascii="Courier New" w:hAnsi="Courier New" w:cs="Courier New"/>
              <w:color w:val="000000"/>
            </w:rPr>
            <w:fldChar w:fldCharType="separate"/>
          </w:r>
          <w:r>
            <w:rPr>
              <w:rFonts w:ascii="Courier New" w:hAnsi="Courier New" w:cs="Courier New"/>
              <w:noProof/>
              <w:color w:val="000000"/>
            </w:rPr>
            <w:t xml:space="preserve"> </w:t>
          </w:r>
          <w:r w:rsidRPr="0051205E">
            <w:rPr>
              <w:rFonts w:ascii="Courier New" w:hAnsi="Courier New" w:cs="Courier New"/>
              <w:noProof/>
              <w:color w:val="000000"/>
            </w:rPr>
            <w:t>(Pakistan: Birth Of A Telecom Revolution, 2005)</w:t>
          </w:r>
          <w:r w:rsidR="00E478E8">
            <w:rPr>
              <w:rFonts w:ascii="Courier New" w:hAnsi="Courier New" w:cs="Courier New"/>
              <w:color w:val="000000"/>
            </w:rPr>
            <w:fldChar w:fldCharType="end"/>
          </w:r>
        </w:sdtContent>
      </w:sdt>
      <w:r w:rsidRPr="006935A2">
        <w:rPr>
          <w:rFonts w:ascii="Courier New" w:hAnsi="Courier New" w:cs="Courier New"/>
          <w:color w:val="000000"/>
        </w:rPr>
        <w:t>.</w:t>
      </w:r>
    </w:p>
    <w:p w:rsidR="00700112" w:rsidRPr="006935A2" w:rsidRDefault="00700112" w:rsidP="000A319F">
      <w:pPr>
        <w:spacing w:before="100" w:beforeAutospacing="1" w:after="100" w:afterAutospacing="1" w:line="360" w:lineRule="auto"/>
        <w:jc w:val="both"/>
        <w:rPr>
          <w:rFonts w:ascii="Courier New" w:hAnsi="Courier New" w:cs="Courier New"/>
          <w:color w:val="000000"/>
        </w:rPr>
      </w:pPr>
      <w:r w:rsidRPr="006935A2">
        <w:rPr>
          <w:rFonts w:ascii="Courier New" w:hAnsi="Courier New" w:cs="Courier New"/>
          <w:color w:val="000000"/>
        </w:rPr>
        <w:t>With this situation now the players in this sector are competing primarily on price and relying heavily on advertisement campaigns in order to make the customers of other networks, switch to their network</w:t>
      </w:r>
      <w:sdt>
        <w:sdtPr>
          <w:rPr>
            <w:rFonts w:ascii="Courier New" w:hAnsi="Courier New" w:cs="Courier New"/>
            <w:color w:val="000000"/>
          </w:rPr>
          <w:id w:val="1894938"/>
          <w:citation/>
        </w:sdtPr>
        <w:sdtContent>
          <w:r w:rsidR="00E478E8">
            <w:rPr>
              <w:rFonts w:ascii="Courier New" w:hAnsi="Courier New" w:cs="Courier New"/>
              <w:color w:val="000000"/>
            </w:rPr>
            <w:fldChar w:fldCharType="begin"/>
          </w:r>
          <w:r w:rsidR="000A319F">
            <w:rPr>
              <w:rFonts w:ascii="Courier New" w:hAnsi="Courier New" w:cs="Courier New"/>
              <w:color w:val="000000"/>
            </w:rPr>
            <w:instrText xml:space="preserve"> CITATION Abu08 \l 1033  </w:instrText>
          </w:r>
          <w:r w:rsidR="00E478E8">
            <w:rPr>
              <w:rFonts w:ascii="Courier New" w:hAnsi="Courier New" w:cs="Courier New"/>
              <w:color w:val="000000"/>
            </w:rPr>
            <w:fldChar w:fldCharType="separate"/>
          </w:r>
          <w:r w:rsidR="000A319F">
            <w:rPr>
              <w:rFonts w:ascii="Courier New" w:hAnsi="Courier New" w:cs="Courier New"/>
              <w:noProof/>
              <w:color w:val="000000"/>
            </w:rPr>
            <w:t xml:space="preserve"> </w:t>
          </w:r>
          <w:r w:rsidR="000A319F" w:rsidRPr="000A319F">
            <w:rPr>
              <w:rFonts w:ascii="Courier New" w:hAnsi="Courier New" w:cs="Courier New"/>
              <w:noProof/>
              <w:color w:val="000000"/>
            </w:rPr>
            <w:t>(Asma, 2008)</w:t>
          </w:r>
          <w:r w:rsidR="00E478E8">
            <w:rPr>
              <w:rFonts w:ascii="Courier New" w:hAnsi="Courier New" w:cs="Courier New"/>
              <w:color w:val="000000"/>
            </w:rPr>
            <w:fldChar w:fldCharType="end"/>
          </w:r>
        </w:sdtContent>
      </w:sdt>
      <w:r w:rsidRPr="006935A2">
        <w:rPr>
          <w:rFonts w:ascii="Courier New" w:hAnsi="Courier New" w:cs="Courier New"/>
          <w:color w:val="000000"/>
        </w:rPr>
        <w:t>. But the question arises in this condition where their revenues are gravely at risk, does the money spent on heavy advertising campaigns really yielding desired results and do the customers actually switch their networks with the advent of every new advertising campaign of some innovative service or price promotion.</w:t>
      </w:r>
    </w:p>
    <w:p w:rsidR="00700112" w:rsidRPr="006935A2" w:rsidRDefault="00700112" w:rsidP="00700112">
      <w:pPr>
        <w:spacing w:before="100" w:beforeAutospacing="1" w:after="100" w:afterAutospacing="1" w:line="360" w:lineRule="auto"/>
        <w:jc w:val="both"/>
        <w:rPr>
          <w:rFonts w:ascii="Courier New" w:hAnsi="Courier New" w:cs="Courier New"/>
          <w:color w:val="000000"/>
        </w:rPr>
      </w:pPr>
      <w:r w:rsidRPr="006935A2">
        <w:rPr>
          <w:rFonts w:ascii="Courier New" w:hAnsi="Courier New" w:cs="Courier New"/>
          <w:color w:val="000000"/>
        </w:rPr>
        <w:t xml:space="preserve">According to the SWOT analysis carried by Industry analyst </w:t>
      </w:r>
      <w:proofErr w:type="spellStart"/>
      <w:r w:rsidRPr="006935A2">
        <w:rPr>
          <w:rFonts w:ascii="Courier New" w:hAnsi="Courier New" w:cs="Courier New"/>
          <w:color w:val="000000"/>
        </w:rPr>
        <w:t>Arsalan</w:t>
      </w:r>
      <w:proofErr w:type="spellEnd"/>
      <w:r w:rsidRPr="006935A2">
        <w:rPr>
          <w:rFonts w:ascii="Courier New" w:hAnsi="Courier New" w:cs="Courier New"/>
          <w:color w:val="000000"/>
        </w:rPr>
        <w:t xml:space="preserve"> Mir, one of the major weaknesses of telecom sector is customer retention. </w:t>
      </w:r>
      <w:r w:rsidRPr="00F863E1">
        <w:rPr>
          <w:rFonts w:ascii="Courier New" w:hAnsi="Courier New" w:cs="Courier New"/>
          <w:iCs/>
          <w:color w:val="000000"/>
        </w:rPr>
        <w:t xml:space="preserve">Customer retention is very important because acquiring a new customer is far more expensive than keeping an existing one. This is even truer if the market operating is saturated or saturating as in mobile </w:t>
      </w:r>
      <w:r w:rsidRPr="00F863E1">
        <w:rPr>
          <w:rFonts w:ascii="Courier New" w:hAnsi="Courier New" w:cs="Courier New"/>
          <w:iCs/>
          <w:color w:val="000000"/>
        </w:rPr>
        <w:lastRenderedPageBreak/>
        <w:t>telecommunication industry</w:t>
      </w:r>
      <w:sdt>
        <w:sdtPr>
          <w:rPr>
            <w:rFonts w:ascii="Courier New" w:hAnsi="Courier New" w:cs="Courier New"/>
            <w:iCs/>
            <w:color w:val="000000"/>
          </w:rPr>
          <w:id w:val="1894942"/>
          <w:citation/>
        </w:sdtPr>
        <w:sdtContent>
          <w:r w:rsidR="00E478E8">
            <w:rPr>
              <w:rFonts w:ascii="Courier New" w:hAnsi="Courier New" w:cs="Courier New"/>
              <w:iCs/>
              <w:color w:val="000000"/>
            </w:rPr>
            <w:fldChar w:fldCharType="begin"/>
          </w:r>
          <w:r>
            <w:rPr>
              <w:rFonts w:ascii="Courier New" w:hAnsi="Courier New" w:cs="Courier New"/>
              <w:iCs/>
              <w:color w:val="000000"/>
            </w:rPr>
            <w:instrText xml:space="preserve"> CITATION Cus07 \l 1033 </w:instrText>
          </w:r>
          <w:r w:rsidR="00E478E8">
            <w:rPr>
              <w:rFonts w:ascii="Courier New" w:hAnsi="Courier New" w:cs="Courier New"/>
              <w:iCs/>
              <w:color w:val="000000"/>
            </w:rPr>
            <w:fldChar w:fldCharType="separate"/>
          </w:r>
          <w:r>
            <w:rPr>
              <w:rFonts w:ascii="Courier New" w:hAnsi="Courier New" w:cs="Courier New"/>
              <w:iCs/>
              <w:noProof/>
              <w:color w:val="000000"/>
            </w:rPr>
            <w:t xml:space="preserve"> </w:t>
          </w:r>
          <w:r w:rsidRPr="00F863E1">
            <w:rPr>
              <w:rFonts w:ascii="Courier New" w:hAnsi="Courier New" w:cs="Courier New"/>
              <w:noProof/>
              <w:color w:val="000000"/>
            </w:rPr>
            <w:t>(Customer Retention, 2007)</w:t>
          </w:r>
          <w:r w:rsidR="00E478E8">
            <w:rPr>
              <w:rFonts w:ascii="Courier New" w:hAnsi="Courier New" w:cs="Courier New"/>
              <w:iCs/>
              <w:color w:val="000000"/>
            </w:rPr>
            <w:fldChar w:fldCharType="end"/>
          </w:r>
        </w:sdtContent>
      </w:sdt>
      <w:r>
        <w:rPr>
          <w:rFonts w:ascii="Courier New" w:hAnsi="Courier New" w:cs="Courier New"/>
          <w:i/>
          <w:color w:val="000000"/>
        </w:rPr>
        <w:t>.</w:t>
      </w:r>
      <w:r>
        <w:rPr>
          <w:rFonts w:ascii="Courier New" w:hAnsi="Courier New" w:cs="Courier New"/>
          <w:color w:val="000000"/>
        </w:rPr>
        <w:t xml:space="preserve"> </w:t>
      </w:r>
      <w:r w:rsidRPr="006935A2">
        <w:rPr>
          <w:rFonts w:ascii="Courier New" w:hAnsi="Courier New" w:cs="Courier New"/>
          <w:color w:val="000000"/>
          <w:lang w:val="en-GB"/>
        </w:rPr>
        <w:t>In other words it is the problem of customer churn. Churn – In the telecommunications industry, the broad definition of churn is the action that a customer’s telecommunications service is cancelled</w:t>
      </w:r>
      <w:sdt>
        <w:sdtPr>
          <w:rPr>
            <w:rFonts w:ascii="Courier New" w:hAnsi="Courier New" w:cs="Courier New"/>
            <w:color w:val="000000"/>
            <w:lang w:val="en-GB"/>
          </w:rPr>
          <w:id w:val="1894943"/>
          <w:citation/>
        </w:sdtPr>
        <w:sdtContent>
          <w:r w:rsidR="00E478E8">
            <w:rPr>
              <w:rFonts w:ascii="Courier New" w:hAnsi="Courier New" w:cs="Courier New"/>
              <w:color w:val="000000"/>
              <w:lang w:val="en-GB"/>
            </w:rPr>
            <w:fldChar w:fldCharType="begin"/>
          </w:r>
          <w:r>
            <w:rPr>
              <w:rFonts w:ascii="Courier New" w:hAnsi="Courier New" w:cs="Courier New"/>
              <w:color w:val="000000"/>
            </w:rPr>
            <w:instrText xml:space="preserve"> CITATION Jun \l 1033 </w:instrText>
          </w:r>
          <w:r w:rsidR="00E478E8">
            <w:rPr>
              <w:rFonts w:ascii="Courier New" w:hAnsi="Courier New" w:cs="Courier New"/>
              <w:color w:val="000000"/>
              <w:lang w:val="en-GB"/>
            </w:rPr>
            <w:fldChar w:fldCharType="separate"/>
          </w:r>
          <w:r>
            <w:rPr>
              <w:rFonts w:ascii="Courier New" w:hAnsi="Courier New" w:cs="Courier New"/>
              <w:noProof/>
              <w:color w:val="000000"/>
            </w:rPr>
            <w:t xml:space="preserve"> </w:t>
          </w:r>
          <w:r w:rsidRPr="00F863E1">
            <w:rPr>
              <w:rFonts w:ascii="Courier New" w:hAnsi="Courier New" w:cs="Courier New"/>
              <w:noProof/>
              <w:color w:val="000000"/>
            </w:rPr>
            <w:t>(Junxiang Lu)</w:t>
          </w:r>
          <w:r w:rsidR="00E478E8">
            <w:rPr>
              <w:rFonts w:ascii="Courier New" w:hAnsi="Courier New" w:cs="Courier New"/>
              <w:color w:val="000000"/>
              <w:lang w:val="en-GB"/>
            </w:rPr>
            <w:fldChar w:fldCharType="end"/>
          </w:r>
        </w:sdtContent>
      </w:sdt>
      <w:r w:rsidRPr="006935A2">
        <w:rPr>
          <w:rFonts w:ascii="Courier New" w:hAnsi="Courier New" w:cs="Courier New"/>
          <w:color w:val="000000"/>
          <w:lang w:val="en-GB"/>
        </w:rPr>
        <w:t>. This includes both service-provider initiated churn and customer initiated churn</w:t>
      </w:r>
      <w:sdt>
        <w:sdtPr>
          <w:rPr>
            <w:rFonts w:ascii="Courier New" w:hAnsi="Courier New" w:cs="Courier New"/>
            <w:color w:val="000000"/>
            <w:lang w:val="en-GB"/>
          </w:rPr>
          <w:id w:val="1894944"/>
          <w:citation/>
        </w:sdtPr>
        <w:sdtContent>
          <w:r w:rsidR="00E478E8">
            <w:rPr>
              <w:rFonts w:ascii="Courier New" w:hAnsi="Courier New" w:cs="Courier New"/>
              <w:color w:val="000000"/>
              <w:lang w:val="en-GB"/>
            </w:rPr>
            <w:fldChar w:fldCharType="begin"/>
          </w:r>
          <w:r>
            <w:rPr>
              <w:rFonts w:ascii="Courier New" w:hAnsi="Courier New" w:cs="Courier New"/>
              <w:color w:val="000000"/>
            </w:rPr>
            <w:instrText xml:space="preserve"> CITATION Jun \l 1033 </w:instrText>
          </w:r>
          <w:r w:rsidR="00E478E8">
            <w:rPr>
              <w:rFonts w:ascii="Courier New" w:hAnsi="Courier New" w:cs="Courier New"/>
              <w:color w:val="000000"/>
              <w:lang w:val="en-GB"/>
            </w:rPr>
            <w:fldChar w:fldCharType="separate"/>
          </w:r>
          <w:r>
            <w:rPr>
              <w:rFonts w:ascii="Courier New" w:hAnsi="Courier New" w:cs="Courier New"/>
              <w:noProof/>
              <w:color w:val="000000"/>
            </w:rPr>
            <w:t xml:space="preserve"> </w:t>
          </w:r>
          <w:r w:rsidRPr="00F863E1">
            <w:rPr>
              <w:rFonts w:ascii="Courier New" w:hAnsi="Courier New" w:cs="Courier New"/>
              <w:noProof/>
              <w:color w:val="000000"/>
            </w:rPr>
            <w:t>(Junxiang Lu)</w:t>
          </w:r>
          <w:r w:rsidR="00E478E8">
            <w:rPr>
              <w:rFonts w:ascii="Courier New" w:hAnsi="Courier New" w:cs="Courier New"/>
              <w:color w:val="000000"/>
              <w:lang w:val="en-GB"/>
            </w:rPr>
            <w:fldChar w:fldCharType="end"/>
          </w:r>
        </w:sdtContent>
      </w:sdt>
      <w:r w:rsidRPr="006935A2">
        <w:rPr>
          <w:rFonts w:ascii="Courier New" w:hAnsi="Courier New" w:cs="Courier New"/>
          <w:color w:val="000000"/>
          <w:lang w:val="en-GB"/>
        </w:rPr>
        <w:t xml:space="preserve">. An example of service-provider </w:t>
      </w:r>
      <w:r w:rsidRPr="006935A2">
        <w:rPr>
          <w:rFonts w:ascii="Courier New" w:hAnsi="Courier New" w:cs="Courier New"/>
          <w:i/>
          <w:color w:val="000000"/>
          <w:lang w:val="en-GB"/>
        </w:rPr>
        <w:t>initiated</w:t>
      </w:r>
      <w:r w:rsidRPr="006935A2">
        <w:rPr>
          <w:rFonts w:ascii="Courier New" w:hAnsi="Courier New" w:cs="Courier New"/>
          <w:color w:val="000000"/>
          <w:lang w:val="en-GB"/>
        </w:rPr>
        <w:t xml:space="preserve"> churn is a customer’s account being closed because of payment default</w:t>
      </w:r>
      <w:sdt>
        <w:sdtPr>
          <w:rPr>
            <w:rFonts w:ascii="Courier New" w:hAnsi="Courier New" w:cs="Courier New"/>
            <w:color w:val="000000"/>
            <w:lang w:val="en-GB"/>
          </w:rPr>
          <w:id w:val="1894945"/>
          <w:citation/>
        </w:sdtPr>
        <w:sdtContent>
          <w:r w:rsidR="00E478E8">
            <w:rPr>
              <w:rFonts w:ascii="Courier New" w:hAnsi="Courier New" w:cs="Courier New"/>
              <w:color w:val="000000"/>
              <w:lang w:val="en-GB"/>
            </w:rPr>
            <w:fldChar w:fldCharType="begin"/>
          </w:r>
          <w:r>
            <w:rPr>
              <w:rFonts w:ascii="Courier New" w:hAnsi="Courier New" w:cs="Courier New"/>
              <w:color w:val="000000"/>
            </w:rPr>
            <w:instrText xml:space="preserve"> CITATION Jun \l 1033 </w:instrText>
          </w:r>
          <w:r w:rsidR="00E478E8">
            <w:rPr>
              <w:rFonts w:ascii="Courier New" w:hAnsi="Courier New" w:cs="Courier New"/>
              <w:color w:val="000000"/>
              <w:lang w:val="en-GB"/>
            </w:rPr>
            <w:fldChar w:fldCharType="separate"/>
          </w:r>
          <w:r>
            <w:rPr>
              <w:rFonts w:ascii="Courier New" w:hAnsi="Courier New" w:cs="Courier New"/>
              <w:noProof/>
              <w:color w:val="000000"/>
            </w:rPr>
            <w:t xml:space="preserve"> </w:t>
          </w:r>
          <w:r w:rsidRPr="00F863E1">
            <w:rPr>
              <w:rFonts w:ascii="Courier New" w:hAnsi="Courier New" w:cs="Courier New"/>
              <w:noProof/>
              <w:color w:val="000000"/>
            </w:rPr>
            <w:t>(Junxiang Lu)</w:t>
          </w:r>
          <w:r w:rsidR="00E478E8">
            <w:rPr>
              <w:rFonts w:ascii="Courier New" w:hAnsi="Courier New" w:cs="Courier New"/>
              <w:color w:val="000000"/>
              <w:lang w:val="en-GB"/>
            </w:rPr>
            <w:fldChar w:fldCharType="end"/>
          </w:r>
        </w:sdtContent>
      </w:sdt>
      <w:r w:rsidRPr="006935A2">
        <w:rPr>
          <w:rFonts w:ascii="Courier New" w:hAnsi="Courier New" w:cs="Courier New"/>
          <w:color w:val="000000"/>
          <w:lang w:val="en-GB"/>
        </w:rPr>
        <w:t xml:space="preserve">. </w:t>
      </w:r>
      <w:r>
        <w:rPr>
          <w:rFonts w:ascii="Courier New" w:hAnsi="Courier New" w:cs="Courier New"/>
          <w:color w:val="000000"/>
          <w:lang w:val="en-GB"/>
        </w:rPr>
        <w:t>Examples of</w:t>
      </w:r>
      <w:r w:rsidRPr="006935A2">
        <w:rPr>
          <w:rFonts w:ascii="Courier New" w:hAnsi="Courier New" w:cs="Courier New"/>
          <w:color w:val="000000"/>
          <w:lang w:val="en-GB"/>
        </w:rPr>
        <w:t xml:space="preserve"> </w:t>
      </w:r>
      <w:r>
        <w:rPr>
          <w:rFonts w:ascii="Courier New" w:hAnsi="Courier New" w:cs="Courier New"/>
          <w:color w:val="000000"/>
          <w:lang w:val="en-GB"/>
        </w:rPr>
        <w:t>c</w:t>
      </w:r>
      <w:r w:rsidRPr="006935A2">
        <w:rPr>
          <w:rFonts w:ascii="Courier New" w:hAnsi="Courier New" w:cs="Courier New"/>
          <w:color w:val="000000"/>
          <w:lang w:val="en-GB"/>
        </w:rPr>
        <w:t>ustomer initiated churn are: unacceptable call quality, more favo</w:t>
      </w:r>
      <w:r>
        <w:rPr>
          <w:rFonts w:ascii="Courier New" w:hAnsi="Courier New" w:cs="Courier New"/>
          <w:color w:val="000000"/>
          <w:lang w:val="en-GB"/>
        </w:rPr>
        <w:t>u</w:t>
      </w:r>
      <w:r w:rsidRPr="006935A2">
        <w:rPr>
          <w:rFonts w:ascii="Courier New" w:hAnsi="Courier New" w:cs="Courier New"/>
          <w:color w:val="000000"/>
          <w:lang w:val="en-GB"/>
        </w:rPr>
        <w:t xml:space="preserve">rable competitor’s pricing plan, misinformation given by sales, customer expectation not met, billing problem, moving, </w:t>
      </w:r>
      <w:proofErr w:type="gramStart"/>
      <w:r w:rsidRPr="006935A2">
        <w:rPr>
          <w:rFonts w:ascii="Courier New" w:hAnsi="Courier New" w:cs="Courier New"/>
          <w:color w:val="000000"/>
          <w:lang w:val="en-GB"/>
        </w:rPr>
        <w:t>change</w:t>
      </w:r>
      <w:proofErr w:type="gramEnd"/>
      <w:r w:rsidRPr="006935A2">
        <w:rPr>
          <w:rFonts w:ascii="Courier New" w:hAnsi="Courier New" w:cs="Courier New"/>
          <w:color w:val="000000"/>
          <w:lang w:val="en-GB"/>
        </w:rPr>
        <w:t xml:space="preserve"> in business, and so on.</w:t>
      </w:r>
      <w:r>
        <w:rPr>
          <w:rFonts w:ascii="Courier New" w:hAnsi="Courier New" w:cs="Courier New"/>
          <w:color w:val="000000"/>
        </w:rPr>
        <w:t xml:space="preserve"> </w:t>
      </w:r>
      <w:r w:rsidRPr="006935A2">
        <w:rPr>
          <w:rFonts w:ascii="Courier New" w:hAnsi="Courier New" w:cs="Courier New"/>
          <w:color w:val="000000"/>
        </w:rPr>
        <w:t>In this study, only customer initiated churn will be focused.</w:t>
      </w:r>
    </w:p>
    <w:p w:rsidR="00700112" w:rsidRPr="006935A2" w:rsidRDefault="00700112" w:rsidP="00700112">
      <w:pPr>
        <w:spacing w:before="100" w:beforeAutospacing="1" w:after="100" w:afterAutospacing="1" w:line="360" w:lineRule="auto"/>
        <w:jc w:val="both"/>
        <w:rPr>
          <w:rFonts w:ascii="Courier New" w:hAnsi="Courier New" w:cs="Courier New"/>
          <w:color w:val="000000"/>
          <w:lang w:val="en-GB"/>
        </w:rPr>
      </w:pPr>
      <w:r w:rsidRPr="006935A2">
        <w:rPr>
          <w:rFonts w:ascii="Courier New" w:hAnsi="Courier New" w:cs="Courier New"/>
          <w:color w:val="000000"/>
          <w:lang w:val="en-GB"/>
        </w:rPr>
        <w:t xml:space="preserve">For referring to customer initiated churn, the word consumer switching </w:t>
      </w:r>
      <w:r w:rsidR="000A319F">
        <w:rPr>
          <w:rFonts w:ascii="Courier New" w:hAnsi="Courier New" w:cs="Courier New"/>
          <w:color w:val="000000"/>
          <w:lang w:val="en-GB"/>
        </w:rPr>
        <w:t>behaviou</w:t>
      </w:r>
      <w:r w:rsidRPr="006935A2">
        <w:rPr>
          <w:rFonts w:ascii="Courier New" w:hAnsi="Courier New" w:cs="Courier New"/>
          <w:color w:val="000000"/>
          <w:lang w:val="en-GB"/>
        </w:rPr>
        <w:t>r may also be used. Switching is basically the cost involved in switching from one service provider to another</w:t>
      </w:r>
      <w:sdt>
        <w:sdtPr>
          <w:rPr>
            <w:rFonts w:ascii="Courier New" w:hAnsi="Courier New" w:cs="Courier New"/>
            <w:color w:val="000000"/>
            <w:lang w:val="en-GB"/>
          </w:rPr>
          <w:id w:val="1894959"/>
          <w:citation/>
        </w:sdtPr>
        <w:sdtContent>
          <w:r w:rsidR="00E478E8">
            <w:rPr>
              <w:rFonts w:ascii="Courier New" w:hAnsi="Courier New" w:cs="Courier New"/>
              <w:color w:val="000000"/>
              <w:lang w:val="en-GB"/>
            </w:rPr>
            <w:fldChar w:fldCharType="begin"/>
          </w:r>
          <w:r>
            <w:rPr>
              <w:rFonts w:ascii="Courier New" w:hAnsi="Courier New" w:cs="Courier New"/>
              <w:color w:val="000000"/>
            </w:rPr>
            <w:instrText xml:space="preserve"> CITATION Oze05 \l 1033 </w:instrText>
          </w:r>
          <w:r w:rsidR="00E478E8">
            <w:rPr>
              <w:rFonts w:ascii="Courier New" w:hAnsi="Courier New" w:cs="Courier New"/>
              <w:color w:val="000000"/>
              <w:lang w:val="en-GB"/>
            </w:rPr>
            <w:fldChar w:fldCharType="separate"/>
          </w:r>
          <w:r>
            <w:rPr>
              <w:rFonts w:ascii="Courier New" w:hAnsi="Courier New" w:cs="Courier New"/>
              <w:noProof/>
              <w:color w:val="000000"/>
            </w:rPr>
            <w:t xml:space="preserve"> </w:t>
          </w:r>
          <w:r w:rsidRPr="000003D3">
            <w:rPr>
              <w:rFonts w:ascii="Courier New" w:hAnsi="Courier New" w:cs="Courier New"/>
              <w:noProof/>
              <w:color w:val="000000"/>
            </w:rPr>
            <w:t>(Ozer G., 2005)</w:t>
          </w:r>
          <w:r w:rsidR="00E478E8">
            <w:rPr>
              <w:rFonts w:ascii="Courier New" w:hAnsi="Courier New" w:cs="Courier New"/>
              <w:color w:val="000000"/>
              <w:lang w:val="en-GB"/>
            </w:rPr>
            <w:fldChar w:fldCharType="end"/>
          </w:r>
        </w:sdtContent>
      </w:sdt>
      <w:r w:rsidRPr="006935A2">
        <w:rPr>
          <w:rFonts w:ascii="Courier New" w:hAnsi="Courier New" w:cs="Courier New"/>
          <w:color w:val="000000"/>
          <w:lang w:val="en-GB"/>
        </w:rPr>
        <w:t>. Switching cost is not only the cost in monetary terms but it can also be the sum of economic, psychological and ph</w:t>
      </w:r>
      <w:r>
        <w:rPr>
          <w:rFonts w:ascii="Courier New" w:hAnsi="Courier New" w:cs="Courier New"/>
          <w:color w:val="000000"/>
          <w:lang w:val="en-GB"/>
        </w:rPr>
        <w:t>ysical costs</w:t>
      </w:r>
      <w:sdt>
        <w:sdtPr>
          <w:rPr>
            <w:rFonts w:ascii="Courier New" w:hAnsi="Courier New" w:cs="Courier New"/>
            <w:color w:val="000000"/>
            <w:lang w:val="en-GB"/>
          </w:rPr>
          <w:id w:val="1894960"/>
          <w:citation/>
        </w:sdtPr>
        <w:sdtContent>
          <w:r w:rsidR="00E478E8">
            <w:rPr>
              <w:rFonts w:ascii="Courier New" w:hAnsi="Courier New" w:cs="Courier New"/>
              <w:color w:val="000000"/>
              <w:lang w:val="en-GB"/>
            </w:rPr>
            <w:fldChar w:fldCharType="begin"/>
          </w:r>
          <w:r>
            <w:rPr>
              <w:rFonts w:ascii="Courier New" w:hAnsi="Courier New" w:cs="Courier New"/>
              <w:color w:val="000000"/>
            </w:rPr>
            <w:instrText xml:space="preserve"> CITATION Oze05 \l 1033 </w:instrText>
          </w:r>
          <w:r w:rsidR="00E478E8">
            <w:rPr>
              <w:rFonts w:ascii="Courier New" w:hAnsi="Courier New" w:cs="Courier New"/>
              <w:color w:val="000000"/>
              <w:lang w:val="en-GB"/>
            </w:rPr>
            <w:fldChar w:fldCharType="separate"/>
          </w:r>
          <w:r>
            <w:rPr>
              <w:rFonts w:ascii="Courier New" w:hAnsi="Courier New" w:cs="Courier New"/>
              <w:noProof/>
              <w:color w:val="000000"/>
            </w:rPr>
            <w:t xml:space="preserve"> </w:t>
          </w:r>
          <w:r w:rsidRPr="000003D3">
            <w:rPr>
              <w:rFonts w:ascii="Courier New" w:hAnsi="Courier New" w:cs="Courier New"/>
              <w:noProof/>
              <w:color w:val="000000"/>
            </w:rPr>
            <w:t>(Ozer G., 2005)</w:t>
          </w:r>
          <w:r w:rsidR="00E478E8">
            <w:rPr>
              <w:rFonts w:ascii="Courier New" w:hAnsi="Courier New" w:cs="Courier New"/>
              <w:color w:val="000000"/>
              <w:lang w:val="en-GB"/>
            </w:rPr>
            <w:fldChar w:fldCharType="end"/>
          </w:r>
        </w:sdtContent>
      </w:sdt>
      <w:r w:rsidRPr="006935A2">
        <w:rPr>
          <w:rFonts w:ascii="Courier New" w:hAnsi="Courier New" w:cs="Courier New"/>
          <w:color w:val="000000"/>
          <w:lang w:val="en-GB"/>
        </w:rPr>
        <w:t>.</w:t>
      </w:r>
    </w:p>
    <w:p w:rsidR="00700112" w:rsidRPr="006935A2" w:rsidRDefault="00700112" w:rsidP="00700112">
      <w:pPr>
        <w:spacing w:before="100" w:beforeAutospacing="1" w:after="100" w:afterAutospacing="1" w:line="360" w:lineRule="auto"/>
        <w:jc w:val="both"/>
        <w:rPr>
          <w:rFonts w:ascii="Courier New" w:hAnsi="Courier New" w:cs="Courier New"/>
          <w:color w:val="000000"/>
        </w:rPr>
      </w:pPr>
      <w:r w:rsidRPr="006935A2">
        <w:rPr>
          <w:rFonts w:ascii="Courier New" w:hAnsi="Courier New" w:cs="Courier New"/>
          <w:color w:val="000000"/>
        </w:rPr>
        <w:t>In mobile telecommunication, purchase settings are continuous and different than the purchase settings of retails stores etc</w:t>
      </w:r>
      <w:sdt>
        <w:sdtPr>
          <w:rPr>
            <w:rFonts w:ascii="Courier New" w:hAnsi="Courier New" w:cs="Courier New"/>
            <w:color w:val="000000"/>
          </w:rPr>
          <w:id w:val="1894961"/>
          <w:citation/>
        </w:sdtPr>
        <w:sdtContent>
          <w:r w:rsidR="00E478E8">
            <w:rPr>
              <w:rFonts w:ascii="Courier New" w:hAnsi="Courier New" w:cs="Courier New"/>
              <w:color w:val="000000"/>
            </w:rPr>
            <w:fldChar w:fldCharType="begin"/>
          </w:r>
          <w:r>
            <w:rPr>
              <w:rFonts w:ascii="Courier New" w:hAnsi="Courier New" w:cs="Courier New"/>
              <w:color w:val="000000"/>
            </w:rPr>
            <w:instrText xml:space="preserve"> CITATION Ran03 \l 1033  </w:instrText>
          </w:r>
          <w:r w:rsidR="00E478E8">
            <w:rPr>
              <w:rFonts w:ascii="Courier New" w:hAnsi="Courier New" w:cs="Courier New"/>
              <w:color w:val="000000"/>
            </w:rPr>
            <w:fldChar w:fldCharType="separate"/>
          </w:r>
          <w:r>
            <w:rPr>
              <w:rFonts w:ascii="Courier New" w:hAnsi="Courier New" w:cs="Courier New"/>
              <w:noProof/>
              <w:color w:val="000000"/>
            </w:rPr>
            <w:t xml:space="preserve"> </w:t>
          </w:r>
          <w:r w:rsidRPr="00AE51C9">
            <w:rPr>
              <w:rFonts w:ascii="Courier New" w:hAnsi="Courier New" w:cs="Courier New"/>
              <w:noProof/>
              <w:color w:val="000000"/>
            </w:rPr>
            <w:t>(J. Ranaweera, 2003)</w:t>
          </w:r>
          <w:r w:rsidR="00E478E8">
            <w:rPr>
              <w:rFonts w:ascii="Courier New" w:hAnsi="Courier New" w:cs="Courier New"/>
              <w:color w:val="000000"/>
            </w:rPr>
            <w:fldChar w:fldCharType="end"/>
          </w:r>
        </w:sdtContent>
      </w:sdt>
      <w:r w:rsidRPr="006935A2">
        <w:rPr>
          <w:rFonts w:ascii="Courier New" w:hAnsi="Courier New" w:cs="Courier New"/>
          <w:color w:val="000000"/>
        </w:rPr>
        <w:t>. In this industry most of the customers maintain long term relationships with the operators</w:t>
      </w:r>
      <w:sdt>
        <w:sdtPr>
          <w:rPr>
            <w:rFonts w:ascii="Courier New" w:hAnsi="Courier New" w:cs="Courier New"/>
            <w:color w:val="000000"/>
          </w:rPr>
          <w:id w:val="1894962"/>
          <w:citation/>
        </w:sdtPr>
        <w:sdtContent>
          <w:r w:rsidR="00E478E8">
            <w:rPr>
              <w:rFonts w:ascii="Courier New" w:hAnsi="Courier New" w:cs="Courier New"/>
              <w:color w:val="000000"/>
            </w:rPr>
            <w:fldChar w:fldCharType="begin"/>
          </w:r>
          <w:r>
            <w:rPr>
              <w:rFonts w:ascii="Courier New" w:hAnsi="Courier New" w:cs="Courier New"/>
              <w:color w:val="000000"/>
            </w:rPr>
            <w:instrText xml:space="preserve"> CITATION Ran03 \l 1033 </w:instrText>
          </w:r>
          <w:r w:rsidR="00E478E8">
            <w:rPr>
              <w:rFonts w:ascii="Courier New" w:hAnsi="Courier New" w:cs="Courier New"/>
              <w:color w:val="000000"/>
            </w:rPr>
            <w:fldChar w:fldCharType="separate"/>
          </w:r>
          <w:r>
            <w:rPr>
              <w:rFonts w:ascii="Courier New" w:hAnsi="Courier New" w:cs="Courier New"/>
              <w:noProof/>
              <w:color w:val="000000"/>
            </w:rPr>
            <w:t xml:space="preserve"> </w:t>
          </w:r>
          <w:r w:rsidRPr="00AE51C9">
            <w:rPr>
              <w:rFonts w:ascii="Courier New" w:hAnsi="Courier New" w:cs="Courier New"/>
              <w:noProof/>
              <w:color w:val="000000"/>
            </w:rPr>
            <w:t>(J. Ranaweera, 2003)</w:t>
          </w:r>
          <w:r w:rsidR="00E478E8">
            <w:rPr>
              <w:rFonts w:ascii="Courier New" w:hAnsi="Courier New" w:cs="Courier New"/>
              <w:color w:val="000000"/>
            </w:rPr>
            <w:fldChar w:fldCharType="end"/>
          </w:r>
        </w:sdtContent>
      </w:sdt>
      <w:r w:rsidRPr="006935A2">
        <w:rPr>
          <w:rFonts w:ascii="Courier New" w:hAnsi="Courier New" w:cs="Courier New"/>
          <w:color w:val="000000"/>
        </w:rPr>
        <w:t>. Where factors like trust, image, and satisfaction are not easy to measure</w:t>
      </w:r>
      <w:sdt>
        <w:sdtPr>
          <w:rPr>
            <w:rFonts w:ascii="Courier New" w:hAnsi="Courier New" w:cs="Courier New"/>
            <w:color w:val="000000"/>
          </w:rPr>
          <w:id w:val="1894963"/>
          <w:citation/>
        </w:sdtPr>
        <w:sdtContent>
          <w:r w:rsidR="00E478E8">
            <w:rPr>
              <w:rFonts w:ascii="Courier New" w:hAnsi="Courier New" w:cs="Courier New"/>
              <w:color w:val="000000"/>
            </w:rPr>
            <w:fldChar w:fldCharType="begin"/>
          </w:r>
          <w:r>
            <w:rPr>
              <w:rFonts w:ascii="Courier New" w:hAnsi="Courier New" w:cs="Courier New"/>
              <w:color w:val="000000"/>
            </w:rPr>
            <w:instrText xml:space="preserve"> CITATION Ran03 \l 1033 </w:instrText>
          </w:r>
          <w:r w:rsidR="00E478E8">
            <w:rPr>
              <w:rFonts w:ascii="Courier New" w:hAnsi="Courier New" w:cs="Courier New"/>
              <w:color w:val="000000"/>
            </w:rPr>
            <w:fldChar w:fldCharType="separate"/>
          </w:r>
          <w:r>
            <w:rPr>
              <w:rFonts w:ascii="Courier New" w:hAnsi="Courier New" w:cs="Courier New"/>
              <w:noProof/>
              <w:color w:val="000000"/>
            </w:rPr>
            <w:t xml:space="preserve"> </w:t>
          </w:r>
          <w:r w:rsidRPr="00AE51C9">
            <w:rPr>
              <w:rFonts w:ascii="Courier New" w:hAnsi="Courier New" w:cs="Courier New"/>
              <w:noProof/>
              <w:color w:val="000000"/>
            </w:rPr>
            <w:t>(J. Ranaweera, 2003)</w:t>
          </w:r>
          <w:r w:rsidR="00E478E8">
            <w:rPr>
              <w:rFonts w:ascii="Courier New" w:hAnsi="Courier New" w:cs="Courier New"/>
              <w:color w:val="000000"/>
            </w:rPr>
            <w:fldChar w:fldCharType="end"/>
          </w:r>
        </w:sdtContent>
      </w:sdt>
      <w:r w:rsidRPr="006935A2">
        <w:rPr>
          <w:rFonts w:ascii="Courier New" w:hAnsi="Courier New" w:cs="Courier New"/>
          <w:color w:val="000000"/>
        </w:rPr>
        <w:t xml:space="preserve">. But also factors like switching are easy to measure because in this industry switching </w:t>
      </w:r>
      <w:r>
        <w:rPr>
          <w:rFonts w:ascii="Courier New" w:hAnsi="Courier New" w:cs="Courier New"/>
          <w:color w:val="000000"/>
        </w:rPr>
        <w:t xml:space="preserve">requires much </w:t>
      </w:r>
      <w:r>
        <w:rPr>
          <w:rFonts w:ascii="Courier New" w:hAnsi="Courier New" w:cs="Courier New"/>
          <w:color w:val="000000"/>
        </w:rPr>
        <w:lastRenderedPageBreak/>
        <w:t>more time and effort than</w:t>
      </w:r>
      <w:r w:rsidRPr="006935A2">
        <w:rPr>
          <w:rFonts w:ascii="Courier New" w:hAnsi="Courier New" w:cs="Courier New"/>
          <w:color w:val="000000"/>
        </w:rPr>
        <w:t xml:space="preserve"> si</w:t>
      </w:r>
      <w:r>
        <w:rPr>
          <w:rFonts w:ascii="Courier New" w:hAnsi="Courier New" w:cs="Courier New"/>
          <w:color w:val="000000"/>
        </w:rPr>
        <w:t>mply walking to another Store</w:t>
      </w:r>
      <w:sdt>
        <w:sdtPr>
          <w:rPr>
            <w:rFonts w:ascii="Courier New" w:hAnsi="Courier New" w:cs="Courier New"/>
            <w:color w:val="000000"/>
          </w:rPr>
          <w:id w:val="1894966"/>
          <w:citation/>
        </w:sdtPr>
        <w:sdtContent>
          <w:r w:rsidR="00E478E8">
            <w:rPr>
              <w:rFonts w:ascii="Courier New" w:hAnsi="Courier New" w:cs="Courier New"/>
              <w:color w:val="000000"/>
            </w:rPr>
            <w:fldChar w:fldCharType="begin"/>
          </w:r>
          <w:r>
            <w:rPr>
              <w:rFonts w:ascii="Courier New" w:hAnsi="Courier New" w:cs="Courier New"/>
              <w:color w:val="000000"/>
            </w:rPr>
            <w:instrText xml:space="preserve"> CITATION Ran03 \l 1033 </w:instrText>
          </w:r>
          <w:r w:rsidR="00E478E8">
            <w:rPr>
              <w:rFonts w:ascii="Courier New" w:hAnsi="Courier New" w:cs="Courier New"/>
              <w:color w:val="000000"/>
            </w:rPr>
            <w:fldChar w:fldCharType="separate"/>
          </w:r>
          <w:r>
            <w:rPr>
              <w:rFonts w:ascii="Courier New" w:hAnsi="Courier New" w:cs="Courier New"/>
              <w:noProof/>
              <w:color w:val="000000"/>
            </w:rPr>
            <w:t xml:space="preserve"> </w:t>
          </w:r>
          <w:r w:rsidRPr="00AE51C9">
            <w:rPr>
              <w:rFonts w:ascii="Courier New" w:hAnsi="Courier New" w:cs="Courier New"/>
              <w:noProof/>
              <w:color w:val="000000"/>
            </w:rPr>
            <w:t>(J. Ranaweera, 2003)</w:t>
          </w:r>
          <w:r w:rsidR="00E478E8">
            <w:rPr>
              <w:rFonts w:ascii="Courier New" w:hAnsi="Courier New" w:cs="Courier New"/>
              <w:color w:val="000000"/>
            </w:rPr>
            <w:fldChar w:fldCharType="end"/>
          </w:r>
        </w:sdtContent>
      </w:sdt>
      <w:r>
        <w:rPr>
          <w:rFonts w:ascii="Courier New" w:hAnsi="Courier New" w:cs="Courier New"/>
          <w:color w:val="000000"/>
        </w:rPr>
        <w:t>.</w:t>
      </w:r>
    </w:p>
    <w:p w:rsidR="00700112" w:rsidRPr="006935A2" w:rsidRDefault="00700112" w:rsidP="00700112">
      <w:pPr>
        <w:spacing w:before="100" w:beforeAutospacing="1" w:after="100" w:afterAutospacing="1" w:line="360" w:lineRule="auto"/>
        <w:jc w:val="both"/>
        <w:rPr>
          <w:rFonts w:ascii="Courier New" w:hAnsi="Courier New" w:cs="Courier New"/>
          <w:color w:val="000000"/>
        </w:rPr>
      </w:pPr>
      <w:r w:rsidRPr="006935A2">
        <w:rPr>
          <w:rFonts w:ascii="Courier New" w:hAnsi="Courier New" w:cs="Courier New"/>
          <w:color w:val="000000"/>
        </w:rPr>
        <w:t xml:space="preserve">Switching in telecom is moving from one operator to another due change in service quality, loyalty &amp; trust, price or brand. The research done by students of </w:t>
      </w:r>
      <w:proofErr w:type="spellStart"/>
      <w:r w:rsidRPr="006935A2">
        <w:rPr>
          <w:rFonts w:ascii="Courier New" w:hAnsi="Courier New" w:cs="Courier New"/>
          <w:color w:val="000000"/>
        </w:rPr>
        <w:t>Halmstad</w:t>
      </w:r>
      <w:proofErr w:type="spellEnd"/>
      <w:r w:rsidRPr="006935A2">
        <w:rPr>
          <w:rFonts w:ascii="Courier New" w:hAnsi="Courier New" w:cs="Courier New"/>
          <w:color w:val="000000"/>
        </w:rPr>
        <w:t xml:space="preserve"> U</w:t>
      </w:r>
      <w:r>
        <w:rPr>
          <w:rFonts w:ascii="Courier New" w:hAnsi="Courier New" w:cs="Courier New"/>
          <w:color w:val="000000"/>
        </w:rPr>
        <w:t xml:space="preserve">niversity, </w:t>
      </w:r>
      <w:proofErr w:type="spellStart"/>
      <w:r>
        <w:rPr>
          <w:rFonts w:ascii="Courier New" w:hAnsi="Courier New" w:cs="Courier New"/>
          <w:color w:val="000000"/>
        </w:rPr>
        <w:t>Aitazaz</w:t>
      </w:r>
      <w:proofErr w:type="spellEnd"/>
      <w:r>
        <w:rPr>
          <w:rFonts w:ascii="Courier New" w:hAnsi="Courier New" w:cs="Courier New"/>
          <w:color w:val="000000"/>
        </w:rPr>
        <w:t xml:space="preserve"> and </w:t>
      </w:r>
      <w:proofErr w:type="spellStart"/>
      <w:proofErr w:type="gramStart"/>
      <w:r>
        <w:rPr>
          <w:rFonts w:ascii="Courier New" w:hAnsi="Courier New" w:cs="Courier New"/>
          <w:color w:val="000000"/>
        </w:rPr>
        <w:t>Rehan</w:t>
      </w:r>
      <w:proofErr w:type="spellEnd"/>
      <w:r>
        <w:rPr>
          <w:rFonts w:ascii="Courier New" w:hAnsi="Courier New" w:cs="Courier New"/>
          <w:color w:val="000000"/>
        </w:rPr>
        <w:t>(</w:t>
      </w:r>
      <w:proofErr w:type="gramEnd"/>
      <w:r w:rsidRPr="006935A2">
        <w:rPr>
          <w:rFonts w:ascii="Courier New" w:hAnsi="Courier New" w:cs="Courier New"/>
          <w:color w:val="000000"/>
        </w:rPr>
        <w:t>2008</w:t>
      </w:r>
      <w:r>
        <w:rPr>
          <w:rFonts w:ascii="Courier New" w:hAnsi="Courier New" w:cs="Courier New"/>
          <w:color w:val="000000"/>
        </w:rPr>
        <w:t>)</w:t>
      </w:r>
      <w:r w:rsidRPr="006935A2">
        <w:rPr>
          <w:rFonts w:ascii="Courier New" w:hAnsi="Courier New" w:cs="Courier New"/>
          <w:color w:val="000000"/>
        </w:rPr>
        <w:t>, indicated that customers of telecom service providers can switch if they feel that good quality services are being offered from any other service provider with cheap rates. So it is the role of corporate brand</w:t>
      </w:r>
      <w:r>
        <w:rPr>
          <w:rFonts w:ascii="Courier New" w:hAnsi="Courier New" w:cs="Courier New"/>
          <w:color w:val="000000"/>
        </w:rPr>
        <w:t>ing</w:t>
      </w:r>
      <w:r w:rsidRPr="006935A2">
        <w:rPr>
          <w:rFonts w:ascii="Courier New" w:hAnsi="Courier New" w:cs="Courier New"/>
          <w:color w:val="000000"/>
        </w:rPr>
        <w:t xml:space="preserve"> to </w:t>
      </w:r>
      <w:r>
        <w:rPr>
          <w:rFonts w:ascii="Courier New" w:hAnsi="Courier New" w:cs="Courier New"/>
          <w:color w:val="000000"/>
        </w:rPr>
        <w:t xml:space="preserve">find out factors that </w:t>
      </w:r>
      <w:r w:rsidRPr="006935A2">
        <w:rPr>
          <w:rFonts w:ascii="Courier New" w:hAnsi="Courier New" w:cs="Courier New"/>
          <w:color w:val="000000"/>
        </w:rPr>
        <w:t>make</w:t>
      </w:r>
      <w:r>
        <w:rPr>
          <w:rFonts w:ascii="Courier New" w:hAnsi="Courier New" w:cs="Courier New"/>
          <w:color w:val="000000"/>
        </w:rPr>
        <w:t xml:space="preserve"> minds of the customers about switching</w:t>
      </w:r>
      <w:sdt>
        <w:sdtPr>
          <w:rPr>
            <w:rFonts w:ascii="Courier New" w:hAnsi="Courier New" w:cs="Courier New"/>
            <w:color w:val="000000"/>
          </w:rPr>
          <w:id w:val="1895042"/>
          <w:citation/>
        </w:sdtPr>
        <w:sdtContent>
          <w:r w:rsidR="00E478E8">
            <w:rPr>
              <w:rFonts w:ascii="Courier New" w:hAnsi="Courier New" w:cs="Courier New"/>
              <w:color w:val="000000"/>
            </w:rPr>
            <w:fldChar w:fldCharType="begin"/>
          </w:r>
          <w:r>
            <w:rPr>
              <w:rFonts w:ascii="Courier New" w:hAnsi="Courier New" w:cs="Courier New"/>
              <w:color w:val="000000"/>
            </w:rPr>
            <w:instrText xml:space="preserve"> CITATION Ait081 \l 1033  </w:instrText>
          </w:r>
          <w:r w:rsidR="00E478E8">
            <w:rPr>
              <w:rFonts w:ascii="Courier New" w:hAnsi="Courier New" w:cs="Courier New"/>
              <w:color w:val="000000"/>
            </w:rPr>
            <w:fldChar w:fldCharType="separate"/>
          </w:r>
          <w:r>
            <w:rPr>
              <w:rFonts w:ascii="Courier New" w:hAnsi="Courier New" w:cs="Courier New"/>
              <w:noProof/>
              <w:color w:val="000000"/>
            </w:rPr>
            <w:t xml:space="preserve"> </w:t>
          </w:r>
          <w:r w:rsidRPr="009C4AE4">
            <w:rPr>
              <w:rFonts w:ascii="Courier New" w:hAnsi="Courier New" w:cs="Courier New"/>
              <w:noProof/>
              <w:color w:val="000000"/>
            </w:rPr>
            <w:t>(Rehan, 2008)</w:t>
          </w:r>
          <w:r w:rsidR="00E478E8">
            <w:rPr>
              <w:rFonts w:ascii="Courier New" w:hAnsi="Courier New" w:cs="Courier New"/>
              <w:color w:val="000000"/>
            </w:rPr>
            <w:fldChar w:fldCharType="end"/>
          </w:r>
        </w:sdtContent>
      </w:sdt>
      <w:r w:rsidRPr="006935A2">
        <w:rPr>
          <w:rFonts w:ascii="Courier New" w:hAnsi="Courier New" w:cs="Courier New"/>
          <w:color w:val="000000"/>
        </w:rPr>
        <w:t>. During this research when customers were asked about their expected switching from existing brand and even loyal customers replied that they will switch in future; if they think that company is charging high price as compare to quality. Also price sensitive customers said that they will switch if any competitor brand offers them low price</w:t>
      </w:r>
      <w:sdt>
        <w:sdtPr>
          <w:rPr>
            <w:rFonts w:ascii="Courier New" w:hAnsi="Courier New" w:cs="Courier New"/>
            <w:color w:val="000000"/>
          </w:rPr>
          <w:id w:val="1895054"/>
          <w:citation/>
        </w:sdtPr>
        <w:sdtContent>
          <w:r w:rsidR="00E478E8">
            <w:rPr>
              <w:rFonts w:ascii="Courier New" w:hAnsi="Courier New" w:cs="Courier New"/>
              <w:color w:val="000000"/>
            </w:rPr>
            <w:fldChar w:fldCharType="begin"/>
          </w:r>
          <w:r>
            <w:rPr>
              <w:rFonts w:ascii="Courier New" w:hAnsi="Courier New" w:cs="Courier New"/>
              <w:color w:val="000000"/>
            </w:rPr>
            <w:instrText xml:space="preserve"> CITATION Ait081 \l 1033 </w:instrText>
          </w:r>
          <w:r w:rsidR="00E478E8">
            <w:rPr>
              <w:rFonts w:ascii="Courier New" w:hAnsi="Courier New" w:cs="Courier New"/>
              <w:color w:val="000000"/>
            </w:rPr>
            <w:fldChar w:fldCharType="separate"/>
          </w:r>
          <w:r>
            <w:rPr>
              <w:rFonts w:ascii="Courier New" w:hAnsi="Courier New" w:cs="Courier New"/>
              <w:noProof/>
              <w:color w:val="000000"/>
            </w:rPr>
            <w:t xml:space="preserve"> </w:t>
          </w:r>
          <w:r w:rsidRPr="003E3E7F">
            <w:rPr>
              <w:rFonts w:ascii="Courier New" w:hAnsi="Courier New" w:cs="Courier New"/>
              <w:noProof/>
              <w:color w:val="000000"/>
            </w:rPr>
            <w:t>(Rehan, 2008)</w:t>
          </w:r>
          <w:r w:rsidR="00E478E8">
            <w:rPr>
              <w:rFonts w:ascii="Courier New" w:hAnsi="Courier New" w:cs="Courier New"/>
              <w:color w:val="000000"/>
            </w:rPr>
            <w:fldChar w:fldCharType="end"/>
          </w:r>
        </w:sdtContent>
      </w:sdt>
      <w:r w:rsidRPr="006935A2">
        <w:rPr>
          <w:rFonts w:ascii="Courier New" w:hAnsi="Courier New" w:cs="Courier New"/>
          <w:color w:val="000000"/>
        </w:rPr>
        <w:t xml:space="preserve">. </w:t>
      </w:r>
      <w:r>
        <w:rPr>
          <w:rFonts w:ascii="Courier New" w:hAnsi="Courier New" w:cs="Courier New"/>
          <w:color w:val="000000"/>
        </w:rPr>
        <w:t>Thus</w:t>
      </w:r>
      <w:r w:rsidRPr="006935A2">
        <w:rPr>
          <w:rFonts w:ascii="Courier New" w:hAnsi="Courier New" w:cs="Courier New"/>
          <w:color w:val="000000"/>
        </w:rPr>
        <w:t xml:space="preserve"> </w:t>
      </w:r>
      <w:r>
        <w:rPr>
          <w:rFonts w:ascii="Courier New" w:hAnsi="Courier New" w:cs="Courier New"/>
          <w:color w:val="000000"/>
        </w:rPr>
        <w:t>c</w:t>
      </w:r>
      <w:r w:rsidRPr="006935A2">
        <w:rPr>
          <w:rFonts w:ascii="Courier New" w:hAnsi="Courier New" w:cs="Courier New"/>
          <w:color w:val="000000"/>
        </w:rPr>
        <w:t>ustomers can only have information from different sources e.g. from print media or broadcast media, about a</w:t>
      </w:r>
      <w:r>
        <w:rPr>
          <w:rFonts w:ascii="Courier New" w:hAnsi="Courier New" w:cs="Courier New"/>
          <w:color w:val="000000"/>
        </w:rPr>
        <w:t>ny particular corporate brand, b</w:t>
      </w:r>
      <w:r w:rsidRPr="006935A2">
        <w:rPr>
          <w:rFonts w:ascii="Courier New" w:hAnsi="Courier New" w:cs="Courier New"/>
          <w:color w:val="000000"/>
        </w:rPr>
        <w:t>ut customers do not go for purchase until or unless certain specific purchase influencing factors like price, service and quality etc are not highlighted w</w:t>
      </w:r>
      <w:r>
        <w:rPr>
          <w:rFonts w:ascii="Courier New" w:hAnsi="Courier New" w:cs="Courier New"/>
          <w:color w:val="000000"/>
        </w:rPr>
        <w:t>ith the corporate brand</w:t>
      </w:r>
      <w:r w:rsidRPr="006935A2">
        <w:rPr>
          <w:rFonts w:ascii="Courier New" w:hAnsi="Courier New" w:cs="Courier New"/>
          <w:color w:val="000000"/>
        </w:rPr>
        <w:t xml:space="preserve"> in those promotional campaigns</w:t>
      </w:r>
      <w:sdt>
        <w:sdtPr>
          <w:rPr>
            <w:rFonts w:ascii="Courier New" w:hAnsi="Courier New" w:cs="Courier New"/>
            <w:color w:val="000000"/>
          </w:rPr>
          <w:id w:val="1895058"/>
          <w:citation/>
        </w:sdtPr>
        <w:sdtContent>
          <w:r w:rsidR="00E478E8">
            <w:rPr>
              <w:rFonts w:ascii="Courier New" w:hAnsi="Courier New" w:cs="Courier New"/>
              <w:color w:val="000000"/>
            </w:rPr>
            <w:fldChar w:fldCharType="begin"/>
          </w:r>
          <w:r>
            <w:rPr>
              <w:rFonts w:ascii="Courier New" w:hAnsi="Courier New" w:cs="Courier New"/>
              <w:color w:val="000000"/>
            </w:rPr>
            <w:instrText xml:space="preserve"> CITATION Ait081 \l 1033 </w:instrText>
          </w:r>
          <w:r w:rsidR="00E478E8">
            <w:rPr>
              <w:rFonts w:ascii="Courier New" w:hAnsi="Courier New" w:cs="Courier New"/>
              <w:color w:val="000000"/>
            </w:rPr>
            <w:fldChar w:fldCharType="separate"/>
          </w:r>
          <w:r>
            <w:rPr>
              <w:rFonts w:ascii="Courier New" w:hAnsi="Courier New" w:cs="Courier New"/>
              <w:noProof/>
              <w:color w:val="000000"/>
            </w:rPr>
            <w:t xml:space="preserve"> </w:t>
          </w:r>
          <w:r w:rsidRPr="003E3E7F">
            <w:rPr>
              <w:rFonts w:ascii="Courier New" w:hAnsi="Courier New" w:cs="Courier New"/>
              <w:noProof/>
              <w:color w:val="000000"/>
            </w:rPr>
            <w:t>(Rehan, 2008)</w:t>
          </w:r>
          <w:r w:rsidR="00E478E8">
            <w:rPr>
              <w:rFonts w:ascii="Courier New" w:hAnsi="Courier New" w:cs="Courier New"/>
              <w:color w:val="000000"/>
            </w:rPr>
            <w:fldChar w:fldCharType="end"/>
          </w:r>
        </w:sdtContent>
      </w:sdt>
      <w:r w:rsidRPr="006935A2">
        <w:rPr>
          <w:rFonts w:ascii="Courier New" w:hAnsi="Courier New" w:cs="Courier New"/>
          <w:color w:val="000000"/>
        </w:rPr>
        <w:t>.</w:t>
      </w:r>
    </w:p>
    <w:p w:rsidR="00700112" w:rsidRPr="006935A2" w:rsidRDefault="00700112" w:rsidP="00700112">
      <w:pPr>
        <w:spacing w:before="100" w:beforeAutospacing="1" w:after="100" w:afterAutospacing="1" w:line="360" w:lineRule="auto"/>
        <w:jc w:val="both"/>
        <w:rPr>
          <w:rFonts w:ascii="Courier New" w:hAnsi="Courier New" w:cs="Courier New"/>
          <w:color w:val="000000"/>
          <w:lang w:val="en-GB"/>
        </w:rPr>
      </w:pPr>
      <w:r w:rsidRPr="006935A2">
        <w:rPr>
          <w:rFonts w:ascii="Courier New" w:hAnsi="Courier New" w:cs="Courier New"/>
          <w:color w:val="000000"/>
          <w:lang w:val="en-GB"/>
        </w:rPr>
        <w:t xml:space="preserve">The subject of </w:t>
      </w:r>
      <w:r w:rsidRPr="006935A2">
        <w:rPr>
          <w:rFonts w:ascii="Courier New" w:hAnsi="Courier New" w:cs="Courier New"/>
          <w:bCs/>
          <w:color w:val="000000"/>
          <w:lang w:val="en-GB"/>
        </w:rPr>
        <w:t>customer</w:t>
      </w:r>
      <w:r w:rsidRPr="006935A2">
        <w:rPr>
          <w:rFonts w:ascii="Courier New" w:hAnsi="Courier New" w:cs="Courier New"/>
          <w:color w:val="000000"/>
          <w:lang w:val="en-GB"/>
        </w:rPr>
        <w:t xml:space="preserve"> retention, loyalty, and </w:t>
      </w:r>
      <w:r w:rsidRPr="006935A2">
        <w:rPr>
          <w:rFonts w:ascii="Courier New" w:hAnsi="Courier New" w:cs="Courier New"/>
          <w:bCs/>
          <w:color w:val="000000"/>
          <w:lang w:val="en-GB"/>
        </w:rPr>
        <w:t>churn</w:t>
      </w:r>
      <w:r w:rsidRPr="006935A2">
        <w:rPr>
          <w:rFonts w:ascii="Courier New" w:hAnsi="Courier New" w:cs="Courier New"/>
          <w:color w:val="000000"/>
          <w:lang w:val="en-GB"/>
        </w:rPr>
        <w:t xml:space="preserve"> is receiving attention in many industries. This is important in the </w:t>
      </w:r>
      <w:r w:rsidRPr="006935A2">
        <w:rPr>
          <w:rFonts w:ascii="Courier New" w:hAnsi="Courier New" w:cs="Courier New"/>
          <w:bCs/>
          <w:color w:val="000000"/>
          <w:lang w:val="en-GB"/>
        </w:rPr>
        <w:t>customer</w:t>
      </w:r>
      <w:r w:rsidRPr="006935A2">
        <w:rPr>
          <w:rFonts w:ascii="Courier New" w:hAnsi="Courier New" w:cs="Courier New"/>
          <w:color w:val="000000"/>
          <w:lang w:val="en-GB"/>
        </w:rPr>
        <w:t xml:space="preserve"> lifetime value context. A company will have a sense of how much is really being lost because of the </w:t>
      </w:r>
      <w:r w:rsidRPr="006935A2">
        <w:rPr>
          <w:rFonts w:ascii="Courier New" w:hAnsi="Courier New" w:cs="Courier New"/>
          <w:bCs/>
          <w:color w:val="000000"/>
          <w:lang w:val="en-GB"/>
        </w:rPr>
        <w:t>customer</w:t>
      </w:r>
      <w:r w:rsidRPr="006935A2">
        <w:rPr>
          <w:rFonts w:ascii="Courier New" w:hAnsi="Courier New" w:cs="Courier New"/>
          <w:color w:val="000000"/>
          <w:lang w:val="en-GB"/>
        </w:rPr>
        <w:t xml:space="preserve"> </w:t>
      </w:r>
      <w:r w:rsidRPr="006935A2">
        <w:rPr>
          <w:rFonts w:ascii="Courier New" w:hAnsi="Courier New" w:cs="Courier New"/>
          <w:bCs/>
          <w:color w:val="000000"/>
          <w:lang w:val="en-GB"/>
        </w:rPr>
        <w:t>churn</w:t>
      </w:r>
      <w:r w:rsidRPr="006935A2">
        <w:rPr>
          <w:rFonts w:ascii="Courier New" w:hAnsi="Courier New" w:cs="Courier New"/>
          <w:color w:val="000000"/>
          <w:lang w:val="en-GB"/>
        </w:rPr>
        <w:t xml:space="preserve"> and the scale of the efforts that would be appropriate for retention campaign. The mass marketing </w:t>
      </w:r>
      <w:r w:rsidRPr="006935A2">
        <w:rPr>
          <w:rFonts w:ascii="Courier New" w:hAnsi="Courier New" w:cs="Courier New"/>
          <w:color w:val="000000"/>
          <w:lang w:val="en-GB"/>
        </w:rPr>
        <w:lastRenderedPageBreak/>
        <w:t>approach cannot succeed in the diversity of consumer business today</w:t>
      </w:r>
      <w:sdt>
        <w:sdtPr>
          <w:rPr>
            <w:rFonts w:ascii="Courier New" w:hAnsi="Courier New" w:cs="Courier New"/>
            <w:color w:val="000000"/>
            <w:lang w:val="en-GB"/>
          </w:rPr>
          <w:id w:val="1895059"/>
          <w:citation/>
        </w:sdtPr>
        <w:sdtContent>
          <w:r w:rsidR="00E478E8">
            <w:rPr>
              <w:rFonts w:ascii="Courier New" w:hAnsi="Courier New" w:cs="Courier New"/>
              <w:color w:val="000000"/>
              <w:lang w:val="en-GB"/>
            </w:rPr>
            <w:fldChar w:fldCharType="begin"/>
          </w:r>
          <w:r>
            <w:rPr>
              <w:rFonts w:ascii="Courier New" w:hAnsi="Courier New" w:cs="Courier New"/>
              <w:color w:val="000000"/>
            </w:rPr>
            <w:instrText xml:space="preserve"> CITATION Tee \l 1033 </w:instrText>
          </w:r>
          <w:r w:rsidR="00E478E8">
            <w:rPr>
              <w:rFonts w:ascii="Courier New" w:hAnsi="Courier New" w:cs="Courier New"/>
              <w:color w:val="000000"/>
              <w:lang w:val="en-GB"/>
            </w:rPr>
            <w:fldChar w:fldCharType="separate"/>
          </w:r>
          <w:r>
            <w:rPr>
              <w:rFonts w:ascii="Courier New" w:hAnsi="Courier New" w:cs="Courier New"/>
              <w:noProof/>
              <w:color w:val="000000"/>
            </w:rPr>
            <w:t xml:space="preserve"> </w:t>
          </w:r>
          <w:r w:rsidRPr="0006295C">
            <w:rPr>
              <w:rFonts w:ascii="Courier New" w:hAnsi="Courier New" w:cs="Courier New"/>
              <w:noProof/>
              <w:color w:val="000000"/>
            </w:rPr>
            <w:t>(Mutanen)</w:t>
          </w:r>
          <w:r w:rsidR="00E478E8">
            <w:rPr>
              <w:rFonts w:ascii="Courier New" w:hAnsi="Courier New" w:cs="Courier New"/>
              <w:color w:val="000000"/>
              <w:lang w:val="en-GB"/>
            </w:rPr>
            <w:fldChar w:fldCharType="end"/>
          </w:r>
        </w:sdtContent>
      </w:sdt>
      <w:r w:rsidRPr="006935A2">
        <w:rPr>
          <w:rFonts w:ascii="Courier New" w:hAnsi="Courier New" w:cs="Courier New"/>
          <w:color w:val="000000"/>
          <w:lang w:val="en-GB"/>
        </w:rPr>
        <w:t xml:space="preserve">. </w:t>
      </w:r>
      <w:r w:rsidRPr="006935A2">
        <w:rPr>
          <w:rFonts w:ascii="Courier New" w:hAnsi="Courier New" w:cs="Courier New"/>
          <w:bCs/>
          <w:color w:val="000000"/>
          <w:lang w:val="en-GB"/>
        </w:rPr>
        <w:t>Customer</w:t>
      </w:r>
      <w:r w:rsidRPr="006935A2">
        <w:rPr>
          <w:rFonts w:ascii="Courier New" w:hAnsi="Courier New" w:cs="Courier New"/>
          <w:color w:val="000000"/>
          <w:lang w:val="en-GB"/>
        </w:rPr>
        <w:t xml:space="preserve"> value analysis along with </w:t>
      </w:r>
      <w:r w:rsidRPr="006935A2">
        <w:rPr>
          <w:rFonts w:ascii="Courier New" w:hAnsi="Courier New" w:cs="Courier New"/>
          <w:bCs/>
          <w:color w:val="000000"/>
          <w:lang w:val="en-GB"/>
        </w:rPr>
        <w:t>customer</w:t>
      </w:r>
      <w:r w:rsidRPr="006935A2">
        <w:rPr>
          <w:rFonts w:ascii="Courier New" w:hAnsi="Courier New" w:cs="Courier New"/>
          <w:color w:val="000000"/>
          <w:lang w:val="en-GB"/>
        </w:rPr>
        <w:t xml:space="preserve"> </w:t>
      </w:r>
      <w:r w:rsidRPr="006935A2">
        <w:rPr>
          <w:rFonts w:ascii="Courier New" w:hAnsi="Courier New" w:cs="Courier New"/>
          <w:bCs/>
          <w:color w:val="000000"/>
          <w:lang w:val="en-GB"/>
        </w:rPr>
        <w:t>churn</w:t>
      </w:r>
      <w:r w:rsidRPr="006935A2">
        <w:rPr>
          <w:rFonts w:ascii="Courier New" w:hAnsi="Courier New" w:cs="Courier New"/>
          <w:b/>
          <w:bCs/>
          <w:color w:val="000000"/>
          <w:lang w:val="en-GB"/>
        </w:rPr>
        <w:t xml:space="preserve"> </w:t>
      </w:r>
      <w:r w:rsidRPr="006935A2">
        <w:rPr>
          <w:rFonts w:ascii="Courier New" w:hAnsi="Courier New" w:cs="Courier New"/>
          <w:color w:val="000000"/>
          <w:lang w:val="en-GB"/>
        </w:rPr>
        <w:t>predictions will help marketing programs target more specific groups of customers</w:t>
      </w:r>
      <w:sdt>
        <w:sdtPr>
          <w:rPr>
            <w:rFonts w:ascii="Courier New" w:hAnsi="Courier New" w:cs="Courier New"/>
            <w:color w:val="000000"/>
            <w:lang w:val="en-GB"/>
          </w:rPr>
          <w:id w:val="1895060"/>
          <w:citation/>
        </w:sdtPr>
        <w:sdtContent>
          <w:r w:rsidR="00E478E8">
            <w:rPr>
              <w:rFonts w:ascii="Courier New" w:hAnsi="Courier New" w:cs="Courier New"/>
              <w:color w:val="000000"/>
              <w:lang w:val="en-GB"/>
            </w:rPr>
            <w:fldChar w:fldCharType="begin"/>
          </w:r>
          <w:r>
            <w:rPr>
              <w:rFonts w:ascii="Courier New" w:hAnsi="Courier New" w:cs="Courier New"/>
              <w:color w:val="000000"/>
            </w:rPr>
            <w:instrText xml:space="preserve"> CITATION Tee \l 1033 </w:instrText>
          </w:r>
          <w:r w:rsidR="00E478E8">
            <w:rPr>
              <w:rFonts w:ascii="Courier New" w:hAnsi="Courier New" w:cs="Courier New"/>
              <w:color w:val="000000"/>
              <w:lang w:val="en-GB"/>
            </w:rPr>
            <w:fldChar w:fldCharType="separate"/>
          </w:r>
          <w:r>
            <w:rPr>
              <w:rFonts w:ascii="Courier New" w:hAnsi="Courier New" w:cs="Courier New"/>
              <w:noProof/>
              <w:color w:val="000000"/>
            </w:rPr>
            <w:t xml:space="preserve"> </w:t>
          </w:r>
          <w:r w:rsidRPr="0006295C">
            <w:rPr>
              <w:rFonts w:ascii="Courier New" w:hAnsi="Courier New" w:cs="Courier New"/>
              <w:noProof/>
              <w:color w:val="000000"/>
            </w:rPr>
            <w:t>(Mutanen)</w:t>
          </w:r>
          <w:r w:rsidR="00E478E8">
            <w:rPr>
              <w:rFonts w:ascii="Courier New" w:hAnsi="Courier New" w:cs="Courier New"/>
              <w:color w:val="000000"/>
              <w:lang w:val="en-GB"/>
            </w:rPr>
            <w:fldChar w:fldCharType="end"/>
          </w:r>
        </w:sdtContent>
      </w:sdt>
      <w:r w:rsidRPr="006935A2">
        <w:rPr>
          <w:rFonts w:ascii="Courier New" w:hAnsi="Courier New" w:cs="Courier New"/>
          <w:color w:val="000000"/>
          <w:lang w:val="en-GB"/>
        </w:rPr>
        <w:t>.</w:t>
      </w:r>
    </w:p>
    <w:p w:rsidR="00700112" w:rsidRPr="006935A2" w:rsidRDefault="00700112" w:rsidP="00700112">
      <w:pPr>
        <w:spacing w:before="100" w:beforeAutospacing="1" w:after="100" w:afterAutospacing="1" w:line="360" w:lineRule="auto"/>
        <w:jc w:val="both"/>
        <w:rPr>
          <w:rFonts w:ascii="Courier New" w:hAnsi="Courier New" w:cs="Courier New"/>
          <w:color w:val="000000"/>
          <w:lang w:val="en-GB"/>
        </w:rPr>
      </w:pPr>
      <w:r w:rsidRPr="006935A2">
        <w:rPr>
          <w:rFonts w:ascii="Courier New" w:hAnsi="Courier New" w:cs="Courier New"/>
          <w:color w:val="000000"/>
        </w:rPr>
        <w:t>Another term that needs much consideration at this point is return on marketing investment, RO</w:t>
      </w:r>
      <w:r w:rsidRPr="006935A2">
        <w:rPr>
          <w:rFonts w:ascii="Courier New" w:hAnsi="Courier New" w:cs="Courier New"/>
          <w:i/>
          <w:color w:val="000000"/>
        </w:rPr>
        <w:t>M</w:t>
      </w:r>
      <w:r w:rsidRPr="006935A2">
        <w:rPr>
          <w:rFonts w:ascii="Courier New" w:hAnsi="Courier New" w:cs="Courier New"/>
          <w:color w:val="000000"/>
        </w:rPr>
        <w:t>I. A common definition of ROI (Return on Investment) involves looking at the cost of a marketing campaign relative to the profit generated</w:t>
      </w:r>
      <w:sdt>
        <w:sdtPr>
          <w:rPr>
            <w:rFonts w:ascii="Courier New" w:hAnsi="Courier New" w:cs="Courier New"/>
            <w:color w:val="000000"/>
          </w:rPr>
          <w:id w:val="1895061"/>
          <w:citation/>
        </w:sdtPr>
        <w:sdtContent>
          <w:r w:rsidR="00E478E8">
            <w:rPr>
              <w:rFonts w:ascii="Courier New" w:hAnsi="Courier New" w:cs="Courier New"/>
              <w:color w:val="000000"/>
            </w:rPr>
            <w:fldChar w:fldCharType="begin"/>
          </w:r>
          <w:r>
            <w:rPr>
              <w:rFonts w:ascii="Courier New" w:hAnsi="Courier New" w:cs="Courier New"/>
              <w:color w:val="000000"/>
            </w:rPr>
            <w:instrText xml:space="preserve"> CITATION Tur09 \l 1033  </w:instrText>
          </w:r>
          <w:r w:rsidR="00E478E8">
            <w:rPr>
              <w:rFonts w:ascii="Courier New" w:hAnsi="Courier New" w:cs="Courier New"/>
              <w:color w:val="000000"/>
            </w:rPr>
            <w:fldChar w:fldCharType="separate"/>
          </w:r>
          <w:r>
            <w:rPr>
              <w:rFonts w:ascii="Courier New" w:hAnsi="Courier New" w:cs="Courier New"/>
              <w:noProof/>
              <w:color w:val="000000"/>
            </w:rPr>
            <w:t xml:space="preserve"> </w:t>
          </w:r>
          <w:r w:rsidRPr="0006295C">
            <w:rPr>
              <w:rFonts w:ascii="Courier New" w:hAnsi="Courier New" w:cs="Courier New"/>
              <w:noProof/>
              <w:color w:val="000000"/>
            </w:rPr>
            <w:t>(Jimnovo Team)</w:t>
          </w:r>
          <w:r w:rsidR="00E478E8">
            <w:rPr>
              <w:rFonts w:ascii="Courier New" w:hAnsi="Courier New" w:cs="Courier New"/>
              <w:color w:val="000000"/>
            </w:rPr>
            <w:fldChar w:fldCharType="end"/>
          </w:r>
        </w:sdtContent>
      </w:sdt>
      <w:r w:rsidRPr="006935A2">
        <w:rPr>
          <w:rFonts w:ascii="Courier New" w:hAnsi="Courier New" w:cs="Courier New"/>
          <w:color w:val="000000"/>
        </w:rPr>
        <w:t xml:space="preserve">.  </w:t>
      </w:r>
      <w:r>
        <w:rPr>
          <w:rFonts w:ascii="Courier New" w:hAnsi="Courier New" w:cs="Courier New"/>
          <w:color w:val="000000"/>
        </w:rPr>
        <w:t xml:space="preserve">This term financially or numerically speaking </w:t>
      </w:r>
      <w:r w:rsidRPr="006935A2">
        <w:rPr>
          <w:rFonts w:ascii="Courier New" w:hAnsi="Courier New" w:cs="Courier New"/>
          <w:color w:val="000000"/>
        </w:rPr>
        <w:t xml:space="preserve">has a very specific meaning:  How much did I invest in </w:t>
      </w:r>
      <w:r>
        <w:rPr>
          <w:rFonts w:ascii="Courier New" w:hAnsi="Courier New" w:cs="Courier New"/>
          <w:color w:val="000000"/>
        </w:rPr>
        <w:t>a</w:t>
      </w:r>
      <w:r w:rsidRPr="006935A2">
        <w:rPr>
          <w:rFonts w:ascii="Courier New" w:hAnsi="Courier New" w:cs="Courier New"/>
          <w:color w:val="000000"/>
        </w:rPr>
        <w:t xml:space="preserve"> company, and what was my Return on the Investment?  </w:t>
      </w:r>
      <w:r w:rsidRPr="006935A2">
        <w:rPr>
          <w:rFonts w:ascii="Courier New" w:hAnsi="Courier New" w:cs="Courier New"/>
          <w:color w:val="000000"/>
          <w:lang w:val="en-GB"/>
        </w:rPr>
        <w:t>ROI in marketing can be defined in the same way</w:t>
      </w:r>
      <w:r>
        <w:rPr>
          <w:rFonts w:ascii="Courier New" w:hAnsi="Courier New" w:cs="Courier New"/>
          <w:color w:val="000000"/>
          <w:lang w:val="en-GB"/>
        </w:rPr>
        <w:t>, although marketing is usually taken as expanse rather then investment in finance</w:t>
      </w:r>
      <w:sdt>
        <w:sdtPr>
          <w:rPr>
            <w:rFonts w:ascii="Courier New" w:hAnsi="Courier New" w:cs="Courier New"/>
            <w:color w:val="000000"/>
            <w:lang w:val="en-GB"/>
          </w:rPr>
          <w:id w:val="1895074"/>
          <w:citation/>
        </w:sdtPr>
        <w:sdtContent>
          <w:r w:rsidR="00E478E8">
            <w:rPr>
              <w:rFonts w:ascii="Courier New" w:hAnsi="Courier New" w:cs="Courier New"/>
              <w:color w:val="000000"/>
              <w:lang w:val="en-GB"/>
            </w:rPr>
            <w:fldChar w:fldCharType="begin"/>
          </w:r>
          <w:r>
            <w:rPr>
              <w:rFonts w:ascii="Courier New" w:hAnsi="Courier New" w:cs="Courier New"/>
              <w:color w:val="000000"/>
            </w:rPr>
            <w:instrText xml:space="preserve"> CITATION Tur09 \l 1033 </w:instrText>
          </w:r>
          <w:r w:rsidR="00E478E8">
            <w:rPr>
              <w:rFonts w:ascii="Courier New" w:hAnsi="Courier New" w:cs="Courier New"/>
              <w:color w:val="000000"/>
              <w:lang w:val="en-GB"/>
            </w:rPr>
            <w:fldChar w:fldCharType="separate"/>
          </w:r>
          <w:r>
            <w:rPr>
              <w:rFonts w:ascii="Courier New" w:hAnsi="Courier New" w:cs="Courier New"/>
              <w:noProof/>
              <w:color w:val="000000"/>
            </w:rPr>
            <w:t xml:space="preserve"> </w:t>
          </w:r>
          <w:r w:rsidRPr="004256D9">
            <w:rPr>
              <w:rFonts w:ascii="Courier New" w:hAnsi="Courier New" w:cs="Courier New"/>
              <w:noProof/>
              <w:color w:val="000000"/>
            </w:rPr>
            <w:t>(Jimnovo Team)</w:t>
          </w:r>
          <w:r w:rsidR="00E478E8">
            <w:rPr>
              <w:rFonts w:ascii="Courier New" w:hAnsi="Courier New" w:cs="Courier New"/>
              <w:color w:val="000000"/>
              <w:lang w:val="en-GB"/>
            </w:rPr>
            <w:fldChar w:fldCharType="end"/>
          </w:r>
        </w:sdtContent>
      </w:sdt>
      <w:r>
        <w:rPr>
          <w:rFonts w:ascii="Courier New" w:hAnsi="Courier New" w:cs="Courier New"/>
          <w:color w:val="000000"/>
          <w:lang w:val="en-GB"/>
        </w:rPr>
        <w:t>.</w:t>
      </w:r>
      <w:r w:rsidRPr="006935A2">
        <w:rPr>
          <w:rFonts w:ascii="Courier New" w:hAnsi="Courier New" w:cs="Courier New"/>
          <w:color w:val="000000"/>
          <w:lang w:val="en-GB"/>
        </w:rPr>
        <w:t xml:space="preserve"> </w:t>
      </w:r>
      <w:r w:rsidRPr="006935A2">
        <w:rPr>
          <w:rFonts w:ascii="Courier New" w:hAnsi="Courier New" w:cs="Courier New"/>
          <w:color w:val="000000"/>
        </w:rPr>
        <w:t>Let's say you're selling widgets with a price of $100.  50% of this $100 is margin, what's left over after the cost of the product.  It costs you ano</w:t>
      </w:r>
      <w:r>
        <w:rPr>
          <w:rFonts w:ascii="Courier New" w:hAnsi="Courier New" w:cs="Courier New"/>
          <w:color w:val="000000"/>
        </w:rPr>
        <w:t>ther 10% of the $100 in packaging/shipping etc.</w:t>
      </w:r>
      <w:r w:rsidRPr="006935A2">
        <w:rPr>
          <w:rFonts w:ascii="Courier New" w:hAnsi="Courier New" w:cs="Courier New"/>
          <w:color w:val="000000"/>
        </w:rPr>
        <w:t xml:space="preserve">  So </w:t>
      </w:r>
      <w:r>
        <w:rPr>
          <w:rFonts w:ascii="Courier New" w:hAnsi="Courier New" w:cs="Courier New"/>
          <w:color w:val="000000"/>
        </w:rPr>
        <w:t xml:space="preserve">now </w:t>
      </w:r>
      <w:r w:rsidRPr="00BA67A7">
        <w:rPr>
          <w:rFonts w:ascii="Courier New" w:hAnsi="Courier New" w:cs="Courier New"/>
          <w:color w:val="000000"/>
        </w:rPr>
        <w:t>profit on</w:t>
      </w:r>
      <w:r>
        <w:rPr>
          <w:rFonts w:ascii="Courier New" w:hAnsi="Courier New" w:cs="Courier New"/>
          <w:color w:val="000000"/>
        </w:rPr>
        <w:t xml:space="preserve"> a sale is $40</w:t>
      </w:r>
      <w:r w:rsidRPr="006935A2">
        <w:rPr>
          <w:rFonts w:ascii="Courier New" w:hAnsi="Courier New" w:cs="Courier New"/>
          <w:color w:val="000000"/>
        </w:rPr>
        <w:t xml:space="preserve">. You put $1000 into a campaign to try to sell these $100 widgets.  You sell 30 of them at the </w:t>
      </w:r>
      <w:r w:rsidRPr="00BA67A7">
        <w:rPr>
          <w:rFonts w:ascii="Courier New" w:hAnsi="Courier New" w:cs="Courier New"/>
          <w:color w:val="000000"/>
        </w:rPr>
        <w:t>profit</w:t>
      </w:r>
      <w:r w:rsidRPr="006935A2">
        <w:rPr>
          <w:rFonts w:ascii="Courier New" w:hAnsi="Courier New" w:cs="Courier New"/>
          <w:color w:val="000000"/>
        </w:rPr>
        <w:t xml:space="preserve"> of $40 each, for a total profit of $1200 on the campaign.  But this profit is before the cost of the campaign, so you subtract this cost, $1200 - $1000 = $200.  Your Return on this Investment is $200/$1000 = 20%</w:t>
      </w:r>
      <w:sdt>
        <w:sdtPr>
          <w:rPr>
            <w:rFonts w:ascii="Courier New" w:hAnsi="Courier New" w:cs="Courier New"/>
            <w:color w:val="000000"/>
          </w:rPr>
          <w:id w:val="1895076"/>
          <w:citation/>
        </w:sdtPr>
        <w:sdtContent>
          <w:r w:rsidR="00E478E8">
            <w:rPr>
              <w:rFonts w:ascii="Courier New" w:hAnsi="Courier New" w:cs="Courier New"/>
              <w:color w:val="000000"/>
            </w:rPr>
            <w:fldChar w:fldCharType="begin"/>
          </w:r>
          <w:r>
            <w:rPr>
              <w:rFonts w:ascii="Courier New" w:hAnsi="Courier New" w:cs="Courier New"/>
              <w:color w:val="000000"/>
            </w:rPr>
            <w:instrText xml:space="preserve"> CITATION Tur09 \l 1033 </w:instrText>
          </w:r>
          <w:r w:rsidR="00E478E8">
            <w:rPr>
              <w:rFonts w:ascii="Courier New" w:hAnsi="Courier New" w:cs="Courier New"/>
              <w:color w:val="000000"/>
            </w:rPr>
            <w:fldChar w:fldCharType="separate"/>
          </w:r>
          <w:r>
            <w:rPr>
              <w:rFonts w:ascii="Courier New" w:hAnsi="Courier New" w:cs="Courier New"/>
              <w:noProof/>
              <w:color w:val="000000"/>
            </w:rPr>
            <w:t xml:space="preserve"> </w:t>
          </w:r>
          <w:r w:rsidRPr="004256D9">
            <w:rPr>
              <w:rFonts w:ascii="Courier New" w:hAnsi="Courier New" w:cs="Courier New"/>
              <w:noProof/>
              <w:color w:val="000000"/>
            </w:rPr>
            <w:t>(Jimnovo Team)</w:t>
          </w:r>
          <w:r w:rsidR="00E478E8">
            <w:rPr>
              <w:rFonts w:ascii="Courier New" w:hAnsi="Courier New" w:cs="Courier New"/>
              <w:color w:val="000000"/>
            </w:rPr>
            <w:fldChar w:fldCharType="end"/>
          </w:r>
        </w:sdtContent>
      </w:sdt>
      <w:r w:rsidRPr="006935A2">
        <w:rPr>
          <w:rFonts w:ascii="Courier New" w:hAnsi="Courier New" w:cs="Courier New"/>
          <w:color w:val="000000"/>
        </w:rPr>
        <w:t>.  This is "simple ROI," a straight calculation of Return without factoring in the element of time</w:t>
      </w:r>
      <w:sdt>
        <w:sdtPr>
          <w:rPr>
            <w:rFonts w:ascii="Courier New" w:hAnsi="Courier New" w:cs="Courier New"/>
            <w:color w:val="000000"/>
          </w:rPr>
          <w:id w:val="1895077"/>
          <w:citation/>
        </w:sdtPr>
        <w:sdtContent>
          <w:r w:rsidR="00E478E8">
            <w:rPr>
              <w:rFonts w:ascii="Courier New" w:hAnsi="Courier New" w:cs="Courier New"/>
              <w:color w:val="000000"/>
            </w:rPr>
            <w:fldChar w:fldCharType="begin"/>
          </w:r>
          <w:r>
            <w:rPr>
              <w:rFonts w:ascii="Courier New" w:hAnsi="Courier New" w:cs="Courier New"/>
              <w:color w:val="000000"/>
            </w:rPr>
            <w:instrText xml:space="preserve"> CITATION Tur09 \l 1033 </w:instrText>
          </w:r>
          <w:r w:rsidR="00E478E8">
            <w:rPr>
              <w:rFonts w:ascii="Courier New" w:hAnsi="Courier New" w:cs="Courier New"/>
              <w:color w:val="000000"/>
            </w:rPr>
            <w:fldChar w:fldCharType="separate"/>
          </w:r>
          <w:r>
            <w:rPr>
              <w:rFonts w:ascii="Courier New" w:hAnsi="Courier New" w:cs="Courier New"/>
              <w:noProof/>
              <w:color w:val="000000"/>
            </w:rPr>
            <w:t xml:space="preserve"> </w:t>
          </w:r>
          <w:r w:rsidRPr="004256D9">
            <w:rPr>
              <w:rFonts w:ascii="Courier New" w:hAnsi="Courier New" w:cs="Courier New"/>
              <w:noProof/>
              <w:color w:val="000000"/>
            </w:rPr>
            <w:t>(Jimnovo Team)</w:t>
          </w:r>
          <w:r w:rsidR="00E478E8">
            <w:rPr>
              <w:rFonts w:ascii="Courier New" w:hAnsi="Courier New" w:cs="Courier New"/>
              <w:color w:val="000000"/>
            </w:rPr>
            <w:fldChar w:fldCharType="end"/>
          </w:r>
        </w:sdtContent>
      </w:sdt>
      <w:r w:rsidRPr="006935A2">
        <w:rPr>
          <w:rFonts w:ascii="Courier New" w:hAnsi="Courier New" w:cs="Courier New"/>
          <w:color w:val="000000"/>
        </w:rPr>
        <w:t>.</w:t>
      </w:r>
    </w:p>
    <w:p w:rsidR="00700112" w:rsidRPr="006935A2" w:rsidRDefault="00700112" w:rsidP="00700112">
      <w:pPr>
        <w:spacing w:before="100" w:beforeAutospacing="1" w:after="100" w:afterAutospacing="1" w:line="360" w:lineRule="auto"/>
        <w:jc w:val="both"/>
        <w:rPr>
          <w:rFonts w:ascii="Courier New" w:hAnsi="Courier New" w:cs="Courier New"/>
          <w:color w:val="000000"/>
        </w:rPr>
      </w:pPr>
      <w:r w:rsidRPr="006935A2">
        <w:rPr>
          <w:rFonts w:ascii="Courier New" w:hAnsi="Courier New" w:cs="Courier New"/>
          <w:color w:val="000000"/>
        </w:rPr>
        <w:t>With RO</w:t>
      </w:r>
      <w:r w:rsidRPr="006935A2">
        <w:rPr>
          <w:rFonts w:ascii="Courier New" w:hAnsi="Courier New" w:cs="Courier New"/>
          <w:i/>
          <w:color w:val="000000"/>
        </w:rPr>
        <w:t>M</w:t>
      </w:r>
      <w:r w:rsidRPr="006935A2">
        <w:rPr>
          <w:rFonts w:ascii="Courier New" w:hAnsi="Courier New" w:cs="Courier New"/>
          <w:color w:val="000000"/>
        </w:rPr>
        <w:t xml:space="preserve">I, another worth discussing concept for this study is “Last Touch Attribution”, which is quite often used by campaign measurers, especially in case of advertising </w:t>
      </w:r>
      <w:r w:rsidRPr="006935A2">
        <w:rPr>
          <w:rFonts w:ascii="Courier New" w:hAnsi="Courier New" w:cs="Courier New"/>
          <w:color w:val="000000"/>
        </w:rPr>
        <w:lastRenderedPageBreak/>
        <w:t>campaigns. Last touch attribution generally ignores the impact of all other prior or simultaneous touches</w:t>
      </w:r>
      <w:sdt>
        <w:sdtPr>
          <w:rPr>
            <w:rFonts w:ascii="Courier New" w:hAnsi="Courier New" w:cs="Courier New"/>
            <w:color w:val="000000"/>
          </w:rPr>
          <w:id w:val="1895078"/>
          <w:citation/>
        </w:sdtPr>
        <w:sdtContent>
          <w:r w:rsidR="00E478E8">
            <w:rPr>
              <w:rFonts w:ascii="Courier New" w:hAnsi="Courier New" w:cs="Courier New"/>
              <w:color w:val="000000"/>
            </w:rPr>
            <w:fldChar w:fldCharType="begin"/>
          </w:r>
          <w:r>
            <w:rPr>
              <w:rFonts w:ascii="Courier New" w:hAnsi="Courier New" w:cs="Courier New"/>
              <w:color w:val="000000"/>
            </w:rPr>
            <w:instrText xml:space="preserve"> CITATION www091 \l 1033  </w:instrText>
          </w:r>
          <w:r w:rsidR="00E478E8">
            <w:rPr>
              <w:rFonts w:ascii="Courier New" w:hAnsi="Courier New" w:cs="Courier New"/>
              <w:color w:val="000000"/>
            </w:rPr>
            <w:fldChar w:fldCharType="separate"/>
          </w:r>
          <w:r>
            <w:rPr>
              <w:rFonts w:ascii="Courier New" w:hAnsi="Courier New" w:cs="Courier New"/>
              <w:noProof/>
              <w:color w:val="000000"/>
            </w:rPr>
            <w:t xml:space="preserve"> </w:t>
          </w:r>
          <w:r w:rsidRPr="00CF36EB">
            <w:rPr>
              <w:rFonts w:ascii="Courier New" w:hAnsi="Courier New" w:cs="Courier New"/>
              <w:noProof/>
              <w:color w:val="000000"/>
            </w:rPr>
            <w:t>(Guy R. Powel , 2008)</w:t>
          </w:r>
          <w:r w:rsidR="00E478E8">
            <w:rPr>
              <w:rFonts w:ascii="Courier New" w:hAnsi="Courier New" w:cs="Courier New"/>
              <w:color w:val="000000"/>
            </w:rPr>
            <w:fldChar w:fldCharType="end"/>
          </w:r>
        </w:sdtContent>
      </w:sdt>
      <w:r w:rsidRPr="006935A2">
        <w:rPr>
          <w:rFonts w:ascii="Courier New" w:hAnsi="Courier New" w:cs="Courier New"/>
          <w:color w:val="000000"/>
        </w:rPr>
        <w:t>. If a prospect receives three newsletters, sees an advertisement on television, but finally purchases through the 800-number using an offer code provided on a direct mail piece, for most companies the full weight of the purchase is attributed to that single direct mail piece</w:t>
      </w:r>
      <w:sdt>
        <w:sdtPr>
          <w:rPr>
            <w:rFonts w:ascii="Courier New" w:hAnsi="Courier New" w:cs="Courier New"/>
            <w:color w:val="000000"/>
          </w:rPr>
          <w:id w:val="1895085"/>
          <w:citation/>
        </w:sdtPr>
        <w:sdtContent>
          <w:r w:rsidR="00E478E8">
            <w:rPr>
              <w:rFonts w:ascii="Courier New" w:hAnsi="Courier New" w:cs="Courier New"/>
              <w:color w:val="000000"/>
            </w:rPr>
            <w:fldChar w:fldCharType="begin"/>
          </w:r>
          <w:r>
            <w:rPr>
              <w:rFonts w:ascii="Courier New" w:hAnsi="Courier New" w:cs="Courier New"/>
              <w:color w:val="000000"/>
            </w:rPr>
            <w:instrText xml:space="preserve"> CITATION www091 \l 1033 </w:instrText>
          </w:r>
          <w:r w:rsidR="00E478E8">
            <w:rPr>
              <w:rFonts w:ascii="Courier New" w:hAnsi="Courier New" w:cs="Courier New"/>
              <w:color w:val="000000"/>
            </w:rPr>
            <w:fldChar w:fldCharType="separate"/>
          </w:r>
          <w:r>
            <w:rPr>
              <w:rFonts w:ascii="Courier New" w:hAnsi="Courier New" w:cs="Courier New"/>
              <w:noProof/>
              <w:color w:val="000000"/>
            </w:rPr>
            <w:t xml:space="preserve"> </w:t>
          </w:r>
          <w:r w:rsidRPr="00CF36EB">
            <w:rPr>
              <w:rFonts w:ascii="Courier New" w:hAnsi="Courier New" w:cs="Courier New"/>
              <w:noProof/>
              <w:color w:val="000000"/>
            </w:rPr>
            <w:t>(Guy R. Powel , 2008)</w:t>
          </w:r>
          <w:r w:rsidR="00E478E8">
            <w:rPr>
              <w:rFonts w:ascii="Courier New" w:hAnsi="Courier New" w:cs="Courier New"/>
              <w:color w:val="000000"/>
            </w:rPr>
            <w:fldChar w:fldCharType="end"/>
          </w:r>
        </w:sdtContent>
      </w:sdt>
      <w:r w:rsidRPr="006935A2">
        <w:rPr>
          <w:rFonts w:ascii="Courier New" w:hAnsi="Courier New" w:cs="Courier New"/>
          <w:color w:val="000000"/>
        </w:rPr>
        <w:t>. But what is the incremental lift from the television advertising and the prior newsletters?</w:t>
      </w:r>
      <w:sdt>
        <w:sdtPr>
          <w:rPr>
            <w:rFonts w:ascii="Courier New" w:hAnsi="Courier New" w:cs="Courier New"/>
            <w:color w:val="000000"/>
          </w:rPr>
          <w:id w:val="1895086"/>
          <w:citation/>
        </w:sdtPr>
        <w:sdtContent>
          <w:r w:rsidR="00E478E8">
            <w:rPr>
              <w:rFonts w:ascii="Courier New" w:hAnsi="Courier New" w:cs="Courier New"/>
              <w:color w:val="000000"/>
            </w:rPr>
            <w:fldChar w:fldCharType="begin"/>
          </w:r>
          <w:r>
            <w:rPr>
              <w:rFonts w:ascii="Courier New" w:hAnsi="Courier New" w:cs="Courier New"/>
              <w:color w:val="000000"/>
            </w:rPr>
            <w:instrText xml:space="preserve"> CITATION www091 \l 1033 </w:instrText>
          </w:r>
          <w:r w:rsidR="00E478E8">
            <w:rPr>
              <w:rFonts w:ascii="Courier New" w:hAnsi="Courier New" w:cs="Courier New"/>
              <w:color w:val="000000"/>
            </w:rPr>
            <w:fldChar w:fldCharType="separate"/>
          </w:r>
          <w:r>
            <w:rPr>
              <w:rFonts w:ascii="Courier New" w:hAnsi="Courier New" w:cs="Courier New"/>
              <w:noProof/>
              <w:color w:val="000000"/>
            </w:rPr>
            <w:t xml:space="preserve"> </w:t>
          </w:r>
          <w:r w:rsidRPr="00CF36EB">
            <w:rPr>
              <w:rFonts w:ascii="Courier New" w:hAnsi="Courier New" w:cs="Courier New"/>
              <w:noProof/>
              <w:color w:val="000000"/>
            </w:rPr>
            <w:t>(Guy R. Powel , 2008)</w:t>
          </w:r>
          <w:r w:rsidR="00E478E8">
            <w:rPr>
              <w:rFonts w:ascii="Courier New" w:hAnsi="Courier New" w:cs="Courier New"/>
              <w:color w:val="000000"/>
            </w:rPr>
            <w:fldChar w:fldCharType="end"/>
          </w:r>
        </w:sdtContent>
      </w:sdt>
      <w:r w:rsidRPr="006935A2">
        <w:rPr>
          <w:rFonts w:ascii="Courier New" w:hAnsi="Courier New" w:cs="Courier New"/>
          <w:color w:val="000000"/>
        </w:rPr>
        <w:t xml:space="preserve"> Last touch attribution is a highly valuable method to determine the effectiveness of direct response campaigns. It does, however, ignore all other touches received by the customer. Nevertheless, it is a valid method </w:t>
      </w:r>
      <w:r>
        <w:rPr>
          <w:rFonts w:ascii="Courier New" w:hAnsi="Courier New" w:cs="Courier New"/>
          <w:color w:val="000000"/>
        </w:rPr>
        <w:t>to evaluate the</w:t>
      </w:r>
      <w:r w:rsidRPr="006935A2">
        <w:rPr>
          <w:rFonts w:ascii="Courier New" w:hAnsi="Courier New" w:cs="Courier New"/>
          <w:color w:val="000000"/>
        </w:rPr>
        <w:t xml:space="preserve"> response </w:t>
      </w:r>
      <w:r>
        <w:rPr>
          <w:rFonts w:ascii="Courier New" w:hAnsi="Courier New" w:cs="Courier New"/>
          <w:color w:val="000000"/>
        </w:rPr>
        <w:t>of some</w:t>
      </w:r>
      <w:r w:rsidRPr="006935A2">
        <w:rPr>
          <w:rFonts w:ascii="Courier New" w:hAnsi="Courier New" w:cs="Courier New"/>
          <w:color w:val="000000"/>
        </w:rPr>
        <w:t xml:space="preserve"> particular media channels.</w:t>
      </w:r>
    </w:p>
    <w:p w:rsidR="00700112" w:rsidRPr="006935A2" w:rsidRDefault="00700112" w:rsidP="00700112">
      <w:pPr>
        <w:spacing w:before="100" w:beforeAutospacing="1" w:after="100" w:afterAutospacing="1" w:line="360" w:lineRule="auto"/>
        <w:jc w:val="both"/>
        <w:rPr>
          <w:rFonts w:ascii="Courier New" w:hAnsi="Courier New" w:cs="Courier New"/>
          <w:color w:val="000000"/>
        </w:rPr>
      </w:pPr>
      <w:r w:rsidRPr="006935A2">
        <w:rPr>
          <w:rFonts w:ascii="Courier New" w:hAnsi="Courier New" w:cs="Courier New"/>
          <w:color w:val="000000"/>
        </w:rPr>
        <w:t xml:space="preserve">Although there are four basic promotional strategies identified by </w:t>
      </w:r>
      <w:proofErr w:type="spellStart"/>
      <w:r w:rsidRPr="006935A2">
        <w:rPr>
          <w:rFonts w:ascii="Courier New" w:hAnsi="Courier New" w:cs="Courier New"/>
          <w:color w:val="000000"/>
        </w:rPr>
        <w:t>Kotler</w:t>
      </w:r>
      <w:proofErr w:type="spellEnd"/>
      <w:sdt>
        <w:sdtPr>
          <w:rPr>
            <w:rFonts w:ascii="Courier New" w:hAnsi="Courier New" w:cs="Courier New"/>
            <w:color w:val="000000"/>
          </w:rPr>
          <w:id w:val="1895094"/>
          <w:citation/>
        </w:sdtPr>
        <w:sdtContent>
          <w:r w:rsidR="00E478E8">
            <w:rPr>
              <w:rFonts w:ascii="Courier New" w:hAnsi="Courier New" w:cs="Courier New"/>
              <w:color w:val="000000"/>
            </w:rPr>
            <w:fldChar w:fldCharType="begin"/>
          </w:r>
          <w:r>
            <w:rPr>
              <w:rFonts w:ascii="Courier New" w:hAnsi="Courier New" w:cs="Courier New"/>
              <w:color w:val="000000"/>
            </w:rPr>
            <w:instrText xml:space="preserve"> CITATION Kot05 \n  \t  \l 1033  </w:instrText>
          </w:r>
          <w:r w:rsidR="00E478E8">
            <w:rPr>
              <w:rFonts w:ascii="Courier New" w:hAnsi="Courier New" w:cs="Courier New"/>
              <w:color w:val="000000"/>
            </w:rPr>
            <w:fldChar w:fldCharType="separate"/>
          </w:r>
          <w:r>
            <w:rPr>
              <w:rFonts w:ascii="Courier New" w:hAnsi="Courier New" w:cs="Courier New"/>
              <w:noProof/>
              <w:color w:val="000000"/>
            </w:rPr>
            <w:t xml:space="preserve"> </w:t>
          </w:r>
          <w:r w:rsidRPr="0071447A">
            <w:rPr>
              <w:rFonts w:ascii="Courier New" w:hAnsi="Courier New" w:cs="Courier New"/>
              <w:noProof/>
              <w:color w:val="000000"/>
            </w:rPr>
            <w:t>(2005)</w:t>
          </w:r>
          <w:r w:rsidR="00E478E8">
            <w:rPr>
              <w:rFonts w:ascii="Courier New" w:hAnsi="Courier New" w:cs="Courier New"/>
              <w:color w:val="000000"/>
            </w:rPr>
            <w:fldChar w:fldCharType="end"/>
          </w:r>
        </w:sdtContent>
      </w:sdt>
      <w:r w:rsidRPr="006935A2">
        <w:rPr>
          <w:rFonts w:ascii="Courier New" w:hAnsi="Courier New" w:cs="Courier New"/>
          <w:color w:val="000000"/>
        </w:rPr>
        <w:t xml:space="preserve">, advertising, sales promotion, public relations and personal selling, But This study focuses on only the impact of advertising efforts, particularly promotion through TVCs on consumer switching behavior. </w:t>
      </w:r>
    </w:p>
    <w:p w:rsidR="00700112" w:rsidRPr="006935A2" w:rsidRDefault="00700112" w:rsidP="00700112">
      <w:pPr>
        <w:spacing w:before="100" w:beforeAutospacing="1" w:after="100" w:afterAutospacing="1" w:line="360" w:lineRule="auto"/>
        <w:jc w:val="both"/>
        <w:rPr>
          <w:rFonts w:ascii="Courier New" w:hAnsi="Courier New" w:cs="Courier New"/>
          <w:color w:val="000000"/>
        </w:rPr>
      </w:pPr>
      <w:r w:rsidRPr="006935A2">
        <w:rPr>
          <w:rFonts w:ascii="Courier New" w:hAnsi="Courier New" w:cs="Courier New"/>
          <w:color w:val="000000"/>
        </w:rPr>
        <w:t xml:space="preserve">First we shall consider what advertising is all about. Even if we talk of advertising in the Victorian era or present definitions the core message is the same. In the article, </w:t>
      </w:r>
      <w:proofErr w:type="gramStart"/>
      <w:r w:rsidRPr="006935A2">
        <w:rPr>
          <w:rFonts w:ascii="Courier New" w:hAnsi="Courier New" w:cs="Courier New"/>
          <w:color w:val="000000"/>
        </w:rPr>
        <w:t>What</w:t>
      </w:r>
      <w:proofErr w:type="gramEnd"/>
      <w:r w:rsidRPr="006935A2">
        <w:rPr>
          <w:rFonts w:ascii="Courier New" w:hAnsi="Courier New" w:cs="Courier New"/>
          <w:color w:val="000000"/>
        </w:rPr>
        <w:t xml:space="preserve"> is Advertising?</w:t>
      </w:r>
      <w:sdt>
        <w:sdtPr>
          <w:rPr>
            <w:rFonts w:ascii="Courier New" w:hAnsi="Courier New" w:cs="Courier New"/>
            <w:color w:val="000000"/>
          </w:rPr>
          <w:id w:val="1895098"/>
          <w:citation/>
        </w:sdtPr>
        <w:sdtContent>
          <w:r w:rsidR="00E478E8">
            <w:rPr>
              <w:rFonts w:ascii="Courier New" w:hAnsi="Courier New" w:cs="Courier New"/>
              <w:color w:val="000000"/>
            </w:rPr>
            <w:fldChar w:fldCharType="begin"/>
          </w:r>
          <w:r>
            <w:rPr>
              <w:rFonts w:ascii="Courier New" w:hAnsi="Courier New" w:cs="Courier New"/>
              <w:color w:val="000000"/>
            </w:rPr>
            <w:instrText xml:space="preserve"> CITATION Wil \l 1033 </w:instrText>
          </w:r>
          <w:r w:rsidR="00E478E8">
            <w:rPr>
              <w:rFonts w:ascii="Courier New" w:hAnsi="Courier New" w:cs="Courier New"/>
              <w:color w:val="000000"/>
            </w:rPr>
            <w:fldChar w:fldCharType="separate"/>
          </w:r>
          <w:r>
            <w:rPr>
              <w:rFonts w:ascii="Courier New" w:hAnsi="Courier New" w:cs="Courier New"/>
              <w:noProof/>
              <w:color w:val="000000"/>
            </w:rPr>
            <w:t xml:space="preserve"> </w:t>
          </w:r>
          <w:r w:rsidRPr="0071447A">
            <w:rPr>
              <w:rFonts w:ascii="Courier New" w:hAnsi="Courier New" w:cs="Courier New"/>
              <w:noProof/>
              <w:color w:val="000000"/>
            </w:rPr>
            <w:t>(O'Barr)</w:t>
          </w:r>
          <w:r w:rsidR="00E478E8">
            <w:rPr>
              <w:rFonts w:ascii="Courier New" w:hAnsi="Courier New" w:cs="Courier New"/>
              <w:color w:val="000000"/>
            </w:rPr>
            <w:fldChar w:fldCharType="end"/>
          </w:r>
        </w:sdtContent>
      </w:sdt>
      <w:r>
        <w:rPr>
          <w:rFonts w:ascii="Courier New" w:hAnsi="Courier New" w:cs="Courier New"/>
          <w:color w:val="000000"/>
        </w:rPr>
        <w:t xml:space="preserve">, </w:t>
      </w:r>
      <w:r w:rsidRPr="006935A2">
        <w:rPr>
          <w:rFonts w:ascii="Courier New" w:hAnsi="Courier New" w:cs="Courier New"/>
          <w:color w:val="000000"/>
        </w:rPr>
        <w:t>following definitions are present.</w:t>
      </w:r>
    </w:p>
    <w:p w:rsidR="00700112" w:rsidRPr="00752392" w:rsidRDefault="00700112" w:rsidP="00BA67A7">
      <w:pPr>
        <w:tabs>
          <w:tab w:val="left" w:pos="900"/>
        </w:tabs>
        <w:spacing w:before="100" w:beforeAutospacing="1" w:after="100" w:afterAutospacing="1" w:line="360" w:lineRule="auto"/>
        <w:ind w:left="540" w:right="720"/>
        <w:jc w:val="both"/>
        <w:rPr>
          <w:rFonts w:ascii="Courier New" w:hAnsi="Courier New" w:cs="Courier New"/>
          <w:i/>
          <w:iCs/>
          <w:color w:val="000000"/>
        </w:rPr>
      </w:pPr>
      <w:r w:rsidRPr="00752392">
        <w:rPr>
          <w:rFonts w:ascii="Courier New" w:hAnsi="Courier New" w:cs="Courier New"/>
          <w:i/>
          <w:iCs/>
          <w:color w:val="000000"/>
        </w:rPr>
        <w:t>“Advertising might be defined as any device which first arrests the attention of the passer-by and then induces him to accept a mutually advantageous exchange.”</w:t>
      </w:r>
    </w:p>
    <w:p w:rsidR="00700112" w:rsidRPr="006935A2" w:rsidRDefault="00700112" w:rsidP="00700112">
      <w:pPr>
        <w:spacing w:before="100" w:beforeAutospacing="1" w:after="100" w:afterAutospacing="1" w:line="360" w:lineRule="auto"/>
        <w:jc w:val="both"/>
        <w:rPr>
          <w:rFonts w:ascii="Courier New" w:hAnsi="Courier New" w:cs="Courier New"/>
          <w:color w:val="000000"/>
        </w:rPr>
      </w:pPr>
      <w:r w:rsidRPr="006935A2">
        <w:rPr>
          <w:rFonts w:ascii="Courier New" w:hAnsi="Courier New" w:cs="Courier New"/>
          <w:color w:val="000000"/>
        </w:rPr>
        <w:lastRenderedPageBreak/>
        <w:t>After talking about advertising from different angles and eras the author gives his conclusion, “Advertising is a complex phenomenon — intimately tied to society, culture, history, and the economy — that defies any simple or single definition. Some aspects of it are universal, whereas others are culturally specific. It sometimes provides new information, often cajoles, and always attempts to persuade. In addition to selling messages, it encodes cultural values and social ideals.”</w:t>
      </w:r>
    </w:p>
    <w:p w:rsidR="00700112" w:rsidRPr="006935A2" w:rsidRDefault="00700112" w:rsidP="00700112">
      <w:pPr>
        <w:spacing w:before="100" w:beforeAutospacing="1" w:after="100" w:afterAutospacing="1" w:line="360" w:lineRule="auto"/>
        <w:jc w:val="both"/>
        <w:rPr>
          <w:rFonts w:ascii="Courier New" w:hAnsi="Courier New" w:cs="Courier New"/>
          <w:color w:val="000000"/>
        </w:rPr>
      </w:pPr>
      <w:r w:rsidRPr="006935A2">
        <w:rPr>
          <w:rFonts w:ascii="Courier New" w:hAnsi="Courier New" w:cs="Courier New"/>
          <w:color w:val="000000"/>
        </w:rPr>
        <w:t>More</w:t>
      </w:r>
      <w:r>
        <w:rPr>
          <w:rFonts w:ascii="Courier New" w:hAnsi="Courier New" w:cs="Courier New"/>
          <w:color w:val="000000"/>
        </w:rPr>
        <w:t xml:space="preserve"> </w:t>
      </w:r>
      <w:r w:rsidRPr="006935A2">
        <w:rPr>
          <w:rFonts w:ascii="Courier New" w:hAnsi="Courier New" w:cs="Courier New"/>
          <w:color w:val="000000"/>
        </w:rPr>
        <w:t>precise</w:t>
      </w:r>
      <w:r>
        <w:rPr>
          <w:rFonts w:ascii="Courier New" w:hAnsi="Courier New" w:cs="Courier New"/>
          <w:color w:val="000000"/>
        </w:rPr>
        <w:t>ly</w:t>
      </w:r>
      <w:r w:rsidRPr="006935A2">
        <w:rPr>
          <w:rFonts w:ascii="Courier New" w:hAnsi="Courier New" w:cs="Courier New"/>
          <w:color w:val="000000"/>
        </w:rPr>
        <w:t xml:space="preserve"> “Advertising is the nonpersonal communication of information, usually paid for and usually persuasive in nature, about products (goods and services) or ideas by identified sponsors through various media”. </w:t>
      </w:r>
      <w:sdt>
        <w:sdtPr>
          <w:rPr>
            <w:rFonts w:ascii="Courier New" w:hAnsi="Courier New" w:cs="Courier New"/>
            <w:color w:val="000000"/>
          </w:rPr>
          <w:id w:val="1895099"/>
          <w:citation/>
        </w:sdtPr>
        <w:sdtContent>
          <w:r w:rsidR="00E478E8">
            <w:rPr>
              <w:rFonts w:ascii="Courier New" w:hAnsi="Courier New" w:cs="Courier New"/>
              <w:color w:val="000000"/>
            </w:rPr>
            <w:fldChar w:fldCharType="begin"/>
          </w:r>
          <w:r>
            <w:rPr>
              <w:rFonts w:ascii="Courier New" w:hAnsi="Courier New" w:cs="Courier New"/>
              <w:color w:val="000000"/>
            </w:rPr>
            <w:instrText xml:space="preserve"> CITATION Wil96 \l 1033 </w:instrText>
          </w:r>
          <w:r w:rsidR="00E478E8">
            <w:rPr>
              <w:rFonts w:ascii="Courier New" w:hAnsi="Courier New" w:cs="Courier New"/>
              <w:color w:val="000000"/>
            </w:rPr>
            <w:fldChar w:fldCharType="separate"/>
          </w:r>
          <w:r w:rsidRPr="00EE60DD">
            <w:rPr>
              <w:rFonts w:ascii="Courier New" w:hAnsi="Courier New" w:cs="Courier New"/>
              <w:noProof/>
              <w:color w:val="000000"/>
            </w:rPr>
            <w:t>(Whiden., 1996)</w:t>
          </w:r>
          <w:r w:rsidR="00E478E8">
            <w:rPr>
              <w:rFonts w:ascii="Courier New" w:hAnsi="Courier New" w:cs="Courier New"/>
              <w:color w:val="000000"/>
            </w:rPr>
            <w:fldChar w:fldCharType="end"/>
          </w:r>
        </w:sdtContent>
      </w:sdt>
      <w:r>
        <w:rPr>
          <w:rFonts w:ascii="Courier New" w:hAnsi="Courier New" w:cs="Courier New"/>
          <w:color w:val="000000"/>
        </w:rPr>
        <w:t xml:space="preserve">. </w:t>
      </w:r>
      <w:r w:rsidRPr="006935A2">
        <w:rPr>
          <w:rFonts w:ascii="Courier New" w:hAnsi="Courier New" w:cs="Courier New"/>
          <w:color w:val="000000"/>
        </w:rPr>
        <w:t>A Television commercial (TVC) is a commercially sponsored ad on television.</w:t>
      </w:r>
    </w:p>
    <w:p w:rsidR="00700112" w:rsidRPr="006935A2" w:rsidRDefault="00700112" w:rsidP="00700112">
      <w:pPr>
        <w:spacing w:before="100" w:beforeAutospacing="1" w:after="100" w:afterAutospacing="1" w:line="360" w:lineRule="auto"/>
        <w:jc w:val="both"/>
        <w:rPr>
          <w:rFonts w:ascii="Courier New" w:hAnsi="Courier New" w:cs="Courier New"/>
          <w:color w:val="000000"/>
        </w:rPr>
      </w:pPr>
      <w:r w:rsidRPr="006935A2">
        <w:rPr>
          <w:rFonts w:ascii="Courier New" w:hAnsi="Courier New" w:cs="Courier New"/>
          <w:color w:val="000000"/>
        </w:rPr>
        <w:t>We now know that advertising can increase sales through a process that the buyers mind goes through. One of the most popular models that explain this is the AIDA model. The acronym stands for</w:t>
      </w:r>
      <w:sdt>
        <w:sdtPr>
          <w:rPr>
            <w:rFonts w:ascii="Courier New" w:hAnsi="Courier New" w:cs="Courier New"/>
            <w:color w:val="000000"/>
          </w:rPr>
          <w:id w:val="1895100"/>
          <w:citation/>
        </w:sdtPr>
        <w:sdtContent>
          <w:r w:rsidR="00E478E8">
            <w:rPr>
              <w:rFonts w:ascii="Courier New" w:hAnsi="Courier New" w:cs="Courier New"/>
              <w:color w:val="000000"/>
            </w:rPr>
            <w:fldChar w:fldCharType="begin"/>
          </w:r>
          <w:r>
            <w:rPr>
              <w:rFonts w:ascii="Courier New" w:hAnsi="Courier New" w:cs="Courier New"/>
              <w:color w:val="000000"/>
            </w:rPr>
            <w:instrText xml:space="preserve"> CITATION Att09 \l 1033  </w:instrText>
          </w:r>
          <w:r w:rsidR="00E478E8">
            <w:rPr>
              <w:rFonts w:ascii="Courier New" w:hAnsi="Courier New" w:cs="Courier New"/>
              <w:color w:val="000000"/>
            </w:rPr>
            <w:fldChar w:fldCharType="separate"/>
          </w:r>
          <w:r>
            <w:rPr>
              <w:rFonts w:ascii="Courier New" w:hAnsi="Courier New" w:cs="Courier New"/>
              <w:noProof/>
              <w:color w:val="000000"/>
            </w:rPr>
            <w:t xml:space="preserve"> </w:t>
          </w:r>
          <w:r w:rsidRPr="00EE60DD">
            <w:rPr>
              <w:rFonts w:ascii="Courier New" w:hAnsi="Courier New" w:cs="Courier New"/>
              <w:noProof/>
              <w:color w:val="000000"/>
            </w:rPr>
            <w:t>("AIDA” of marketing, 2009)</w:t>
          </w:r>
          <w:r w:rsidR="00E478E8">
            <w:rPr>
              <w:rFonts w:ascii="Courier New" w:hAnsi="Courier New" w:cs="Courier New"/>
              <w:color w:val="000000"/>
            </w:rPr>
            <w:fldChar w:fldCharType="end"/>
          </w:r>
        </w:sdtContent>
      </w:sdt>
      <w:r w:rsidRPr="006935A2">
        <w:rPr>
          <w:rFonts w:ascii="Courier New" w:hAnsi="Courier New" w:cs="Courier New"/>
          <w:color w:val="000000"/>
        </w:rPr>
        <w:t>:</w:t>
      </w:r>
    </w:p>
    <w:p w:rsidR="00700112" w:rsidRDefault="00700112" w:rsidP="00700112">
      <w:pPr>
        <w:spacing w:before="100" w:beforeAutospacing="1" w:after="100" w:afterAutospacing="1" w:line="360" w:lineRule="auto"/>
        <w:jc w:val="both"/>
        <w:rPr>
          <w:rFonts w:ascii="Courier New" w:hAnsi="Courier New" w:cs="Courier New"/>
          <w:color w:val="000000"/>
        </w:rPr>
      </w:pPr>
      <w:r w:rsidRPr="006935A2">
        <w:rPr>
          <w:rFonts w:ascii="Courier New" w:hAnsi="Courier New" w:cs="Courier New"/>
          <w:b/>
          <w:color w:val="000000"/>
        </w:rPr>
        <w:t>A</w:t>
      </w:r>
      <w:r w:rsidR="00BA67A7">
        <w:rPr>
          <w:rFonts w:ascii="Courier New" w:hAnsi="Courier New" w:cs="Courier New"/>
          <w:color w:val="000000"/>
        </w:rPr>
        <w:t xml:space="preserve"> – Attention/</w:t>
      </w:r>
      <w:r w:rsidRPr="006935A2">
        <w:rPr>
          <w:rFonts w:ascii="Courier New" w:hAnsi="Courier New" w:cs="Courier New"/>
          <w:color w:val="000000"/>
        </w:rPr>
        <w:t>Awareness</w:t>
      </w:r>
      <w:r w:rsidR="00BA67A7">
        <w:rPr>
          <w:rFonts w:ascii="Courier New" w:hAnsi="Courier New" w:cs="Courier New"/>
          <w:color w:val="000000"/>
        </w:rPr>
        <w:t>: attract</w:t>
      </w:r>
      <w:r>
        <w:rPr>
          <w:rFonts w:ascii="Courier New" w:hAnsi="Courier New" w:cs="Courier New"/>
          <w:color w:val="000000"/>
        </w:rPr>
        <w:t xml:space="preserve"> attention of the </w:t>
      </w:r>
      <w:r w:rsidRPr="006935A2">
        <w:rPr>
          <w:rFonts w:ascii="Courier New" w:hAnsi="Courier New" w:cs="Courier New"/>
          <w:color w:val="000000"/>
        </w:rPr>
        <w:t>customer.</w:t>
      </w:r>
    </w:p>
    <w:p w:rsidR="00700112" w:rsidRDefault="00700112" w:rsidP="00BA67A7">
      <w:pPr>
        <w:spacing w:before="100" w:beforeAutospacing="1" w:after="100" w:afterAutospacing="1" w:line="360" w:lineRule="auto"/>
        <w:jc w:val="both"/>
        <w:rPr>
          <w:rFonts w:ascii="Courier New" w:hAnsi="Courier New" w:cs="Courier New"/>
          <w:color w:val="000000"/>
        </w:rPr>
      </w:pPr>
      <w:r w:rsidRPr="006935A2">
        <w:rPr>
          <w:rFonts w:ascii="Courier New" w:hAnsi="Courier New" w:cs="Courier New"/>
          <w:b/>
          <w:color w:val="000000"/>
        </w:rPr>
        <w:t>I</w:t>
      </w:r>
      <w:r w:rsidRPr="006935A2">
        <w:rPr>
          <w:rFonts w:ascii="Courier New" w:hAnsi="Courier New" w:cs="Courier New"/>
          <w:color w:val="000000"/>
        </w:rPr>
        <w:t xml:space="preserve"> - Interest: raise customer interest by focusing on and demonstrating advantages and benefits.</w:t>
      </w:r>
    </w:p>
    <w:p w:rsidR="00700112" w:rsidRDefault="00700112" w:rsidP="00700112">
      <w:pPr>
        <w:spacing w:before="100" w:beforeAutospacing="1" w:after="100" w:afterAutospacing="1" w:line="360" w:lineRule="auto"/>
        <w:jc w:val="both"/>
        <w:rPr>
          <w:rFonts w:ascii="Courier New" w:hAnsi="Courier New" w:cs="Courier New"/>
          <w:color w:val="000000"/>
        </w:rPr>
      </w:pPr>
      <w:r w:rsidRPr="006935A2">
        <w:rPr>
          <w:rFonts w:ascii="Courier New" w:hAnsi="Courier New" w:cs="Courier New"/>
          <w:b/>
          <w:color w:val="000000"/>
        </w:rPr>
        <w:t>D</w:t>
      </w:r>
      <w:r w:rsidRPr="006935A2">
        <w:rPr>
          <w:rFonts w:ascii="Courier New" w:hAnsi="Courier New" w:cs="Courier New"/>
          <w:color w:val="000000"/>
        </w:rPr>
        <w:t xml:space="preserve"> - Desire: convince customers that they want and desire the product or service and that it will satisfy their needs.</w:t>
      </w:r>
    </w:p>
    <w:p w:rsidR="00700112" w:rsidRPr="006935A2" w:rsidRDefault="00700112" w:rsidP="00700112">
      <w:pPr>
        <w:spacing w:before="100" w:beforeAutospacing="1" w:after="100" w:afterAutospacing="1" w:line="360" w:lineRule="auto"/>
        <w:jc w:val="both"/>
        <w:rPr>
          <w:rFonts w:ascii="Courier New" w:hAnsi="Courier New" w:cs="Courier New"/>
          <w:color w:val="000000"/>
        </w:rPr>
      </w:pPr>
      <w:r w:rsidRPr="006935A2">
        <w:rPr>
          <w:rFonts w:ascii="Courier New" w:hAnsi="Courier New" w:cs="Courier New"/>
          <w:b/>
          <w:color w:val="000000"/>
        </w:rPr>
        <w:t>A</w:t>
      </w:r>
      <w:r w:rsidRPr="006935A2">
        <w:rPr>
          <w:rFonts w:ascii="Courier New" w:hAnsi="Courier New" w:cs="Courier New"/>
          <w:color w:val="000000"/>
        </w:rPr>
        <w:t xml:space="preserve"> - Action: lead customers towards taking action and/or purchasing. </w:t>
      </w:r>
    </w:p>
    <w:p w:rsidR="00700112" w:rsidRPr="006935A2" w:rsidRDefault="00700112" w:rsidP="00700112">
      <w:pPr>
        <w:spacing w:before="100" w:beforeAutospacing="1" w:after="100" w:afterAutospacing="1" w:line="360" w:lineRule="auto"/>
        <w:jc w:val="both"/>
        <w:rPr>
          <w:rFonts w:ascii="Courier New" w:hAnsi="Courier New" w:cs="Courier New"/>
          <w:color w:val="000000"/>
        </w:rPr>
      </w:pPr>
      <w:r w:rsidRPr="006935A2">
        <w:rPr>
          <w:rFonts w:ascii="Courier New" w:hAnsi="Courier New" w:cs="Courier New"/>
          <w:color w:val="000000"/>
        </w:rPr>
        <w:lastRenderedPageBreak/>
        <w:t xml:space="preserve">Now </w:t>
      </w:r>
      <w:proofErr w:type="gramStart"/>
      <w:r>
        <w:rPr>
          <w:rFonts w:ascii="Courier New" w:hAnsi="Courier New" w:cs="Courier New"/>
          <w:color w:val="000000"/>
        </w:rPr>
        <w:t>lets</w:t>
      </w:r>
      <w:proofErr w:type="gramEnd"/>
      <w:r>
        <w:rPr>
          <w:rFonts w:ascii="Courier New" w:hAnsi="Courier New" w:cs="Courier New"/>
          <w:color w:val="000000"/>
        </w:rPr>
        <w:t xml:space="preserve"> </w:t>
      </w:r>
      <w:r w:rsidRPr="006935A2">
        <w:rPr>
          <w:rFonts w:ascii="Courier New" w:hAnsi="Courier New" w:cs="Courier New"/>
          <w:color w:val="000000"/>
        </w:rPr>
        <w:t xml:space="preserve">see how impactful advertising </w:t>
      </w:r>
      <w:r>
        <w:rPr>
          <w:rFonts w:ascii="Courier New" w:hAnsi="Courier New" w:cs="Courier New"/>
          <w:color w:val="000000"/>
        </w:rPr>
        <w:t xml:space="preserve">really </w:t>
      </w:r>
      <w:r w:rsidRPr="006935A2">
        <w:rPr>
          <w:rFonts w:ascii="Courier New" w:hAnsi="Courier New" w:cs="Courier New"/>
          <w:color w:val="000000"/>
        </w:rPr>
        <w:t xml:space="preserve">is. The effectiveness of promotion through advertising mainly TVCs majorly is dependent on the attention or memory retention of audience. Daniel </w:t>
      </w:r>
      <w:proofErr w:type="spellStart"/>
      <w:r w:rsidRPr="006935A2">
        <w:rPr>
          <w:rFonts w:ascii="Courier New" w:hAnsi="Courier New" w:cs="Courier New"/>
          <w:color w:val="000000"/>
        </w:rPr>
        <w:t>Schacter</w:t>
      </w:r>
      <w:proofErr w:type="spellEnd"/>
      <w:sdt>
        <w:sdtPr>
          <w:rPr>
            <w:rFonts w:ascii="Courier New" w:hAnsi="Courier New" w:cs="Courier New"/>
            <w:color w:val="000000"/>
          </w:rPr>
          <w:id w:val="1895101"/>
          <w:citation/>
        </w:sdtPr>
        <w:sdtContent>
          <w:r w:rsidR="00E478E8">
            <w:rPr>
              <w:rFonts w:ascii="Courier New" w:hAnsi="Courier New" w:cs="Courier New"/>
              <w:color w:val="000000"/>
            </w:rPr>
            <w:fldChar w:fldCharType="begin"/>
          </w:r>
          <w:r>
            <w:rPr>
              <w:rFonts w:ascii="Courier New" w:hAnsi="Courier New" w:cs="Courier New"/>
              <w:color w:val="000000"/>
            </w:rPr>
            <w:instrText xml:space="preserve"> CITATION Sch01 \n  \t  \l 1033  </w:instrText>
          </w:r>
          <w:r w:rsidR="00E478E8">
            <w:rPr>
              <w:rFonts w:ascii="Courier New" w:hAnsi="Courier New" w:cs="Courier New"/>
              <w:color w:val="000000"/>
            </w:rPr>
            <w:fldChar w:fldCharType="separate"/>
          </w:r>
          <w:r>
            <w:rPr>
              <w:rFonts w:ascii="Courier New" w:hAnsi="Courier New" w:cs="Courier New"/>
              <w:noProof/>
              <w:color w:val="000000"/>
            </w:rPr>
            <w:t xml:space="preserve"> </w:t>
          </w:r>
          <w:r w:rsidRPr="008B016E">
            <w:rPr>
              <w:rFonts w:ascii="Courier New" w:hAnsi="Courier New" w:cs="Courier New"/>
              <w:noProof/>
              <w:color w:val="000000"/>
            </w:rPr>
            <w:t>(2001)</w:t>
          </w:r>
          <w:r w:rsidR="00E478E8">
            <w:rPr>
              <w:rFonts w:ascii="Courier New" w:hAnsi="Courier New" w:cs="Courier New"/>
              <w:color w:val="000000"/>
            </w:rPr>
            <w:fldChar w:fldCharType="end"/>
          </w:r>
        </w:sdtContent>
      </w:sdt>
      <w:r w:rsidRPr="006935A2">
        <w:rPr>
          <w:rFonts w:ascii="Courier New" w:hAnsi="Courier New" w:cs="Courier New"/>
          <w:color w:val="000000"/>
        </w:rPr>
        <w:t xml:space="preserve"> has indicated seven ways that risk the loss of any new information coming to anyone. These are transience, absent-mindedness, blocking, misattribution, suggestibility, bias and persistence. Imperfections in memory have obvious implications for the successful processing of advertising</w:t>
      </w:r>
      <w:sdt>
        <w:sdtPr>
          <w:rPr>
            <w:rFonts w:ascii="Courier New" w:hAnsi="Courier New" w:cs="Courier New"/>
            <w:color w:val="000000"/>
          </w:rPr>
          <w:id w:val="1895104"/>
          <w:citation/>
        </w:sdtPr>
        <w:sdtContent>
          <w:r w:rsidR="00E478E8">
            <w:rPr>
              <w:rFonts w:ascii="Courier New" w:hAnsi="Courier New" w:cs="Courier New"/>
              <w:color w:val="000000"/>
            </w:rPr>
            <w:fldChar w:fldCharType="begin"/>
          </w:r>
          <w:r>
            <w:rPr>
              <w:rFonts w:ascii="Courier New" w:hAnsi="Courier New" w:cs="Courier New"/>
              <w:color w:val="000000"/>
            </w:rPr>
            <w:instrText xml:space="preserve"> CITATION Gri97 \l 1033 </w:instrText>
          </w:r>
          <w:r w:rsidR="00E478E8">
            <w:rPr>
              <w:rFonts w:ascii="Courier New" w:hAnsi="Courier New" w:cs="Courier New"/>
              <w:color w:val="000000"/>
            </w:rPr>
            <w:fldChar w:fldCharType="separate"/>
          </w:r>
          <w:r>
            <w:rPr>
              <w:rFonts w:ascii="Courier New" w:hAnsi="Courier New" w:cs="Courier New"/>
              <w:noProof/>
              <w:color w:val="000000"/>
            </w:rPr>
            <w:t xml:space="preserve"> </w:t>
          </w:r>
          <w:r w:rsidRPr="008B016E">
            <w:rPr>
              <w:rFonts w:ascii="Courier New" w:hAnsi="Courier New" w:cs="Courier New"/>
              <w:noProof/>
              <w:color w:val="000000"/>
            </w:rPr>
            <w:t>(Griffiths, 1997)</w:t>
          </w:r>
          <w:r w:rsidR="00E478E8">
            <w:rPr>
              <w:rFonts w:ascii="Courier New" w:hAnsi="Courier New" w:cs="Courier New"/>
              <w:color w:val="000000"/>
            </w:rPr>
            <w:fldChar w:fldCharType="end"/>
          </w:r>
        </w:sdtContent>
      </w:sdt>
      <w:r w:rsidRPr="006935A2">
        <w:rPr>
          <w:rFonts w:ascii="Courier New" w:hAnsi="Courier New" w:cs="Courier New"/>
          <w:color w:val="000000"/>
        </w:rPr>
        <w:t>. Even if a positive intention is formed as a result of exposure to an advert, if a memory malfunction interferes with that intention, the advertising will be ineffective</w:t>
      </w:r>
      <w:sdt>
        <w:sdtPr>
          <w:rPr>
            <w:rFonts w:ascii="Courier New" w:hAnsi="Courier New" w:cs="Courier New"/>
            <w:color w:val="000000"/>
          </w:rPr>
          <w:id w:val="1895105"/>
          <w:citation/>
        </w:sdtPr>
        <w:sdtContent>
          <w:r w:rsidR="00E478E8">
            <w:rPr>
              <w:rFonts w:ascii="Courier New" w:hAnsi="Courier New" w:cs="Courier New"/>
              <w:color w:val="000000"/>
            </w:rPr>
            <w:fldChar w:fldCharType="begin"/>
          </w:r>
          <w:r>
            <w:rPr>
              <w:rFonts w:ascii="Courier New" w:hAnsi="Courier New" w:cs="Courier New"/>
              <w:color w:val="000000"/>
            </w:rPr>
            <w:instrText xml:space="preserve"> CITATION Gri97 \l 1033 </w:instrText>
          </w:r>
          <w:r w:rsidR="00E478E8">
            <w:rPr>
              <w:rFonts w:ascii="Courier New" w:hAnsi="Courier New" w:cs="Courier New"/>
              <w:color w:val="000000"/>
            </w:rPr>
            <w:fldChar w:fldCharType="separate"/>
          </w:r>
          <w:r>
            <w:rPr>
              <w:rFonts w:ascii="Courier New" w:hAnsi="Courier New" w:cs="Courier New"/>
              <w:noProof/>
              <w:color w:val="000000"/>
            </w:rPr>
            <w:t xml:space="preserve"> </w:t>
          </w:r>
          <w:r w:rsidRPr="008B016E">
            <w:rPr>
              <w:rFonts w:ascii="Courier New" w:hAnsi="Courier New" w:cs="Courier New"/>
              <w:noProof/>
              <w:color w:val="000000"/>
            </w:rPr>
            <w:t>(Griffiths, 1997)</w:t>
          </w:r>
          <w:r w:rsidR="00E478E8">
            <w:rPr>
              <w:rFonts w:ascii="Courier New" w:hAnsi="Courier New" w:cs="Courier New"/>
              <w:color w:val="000000"/>
            </w:rPr>
            <w:fldChar w:fldCharType="end"/>
          </w:r>
        </w:sdtContent>
      </w:sdt>
      <w:r w:rsidRPr="006935A2">
        <w:rPr>
          <w:rFonts w:ascii="Courier New" w:hAnsi="Courier New" w:cs="Courier New"/>
          <w:color w:val="000000"/>
        </w:rPr>
        <w:t>.</w:t>
      </w:r>
    </w:p>
    <w:p w:rsidR="00700112" w:rsidRPr="006935A2" w:rsidRDefault="00700112" w:rsidP="00700112">
      <w:pPr>
        <w:spacing w:before="100" w:beforeAutospacing="1" w:after="100" w:afterAutospacing="1" w:line="360" w:lineRule="auto"/>
        <w:jc w:val="both"/>
        <w:rPr>
          <w:rFonts w:ascii="Courier New" w:hAnsi="Courier New" w:cs="Courier New"/>
          <w:color w:val="000000"/>
        </w:rPr>
      </w:pPr>
      <w:r>
        <w:rPr>
          <w:rFonts w:ascii="Courier New" w:hAnsi="Courier New" w:cs="Courier New"/>
          <w:color w:val="000000"/>
        </w:rPr>
        <w:t>In response to this</w:t>
      </w:r>
      <w:r w:rsidRPr="006935A2">
        <w:rPr>
          <w:rFonts w:ascii="Courier New" w:hAnsi="Courier New" w:cs="Courier New"/>
          <w:color w:val="000000"/>
        </w:rPr>
        <w:t xml:space="preserve"> Larry Percy</w:t>
      </w:r>
      <w:sdt>
        <w:sdtPr>
          <w:rPr>
            <w:rFonts w:ascii="Courier New" w:hAnsi="Courier New" w:cs="Courier New"/>
            <w:color w:val="000000"/>
          </w:rPr>
          <w:id w:val="1895106"/>
          <w:citation/>
        </w:sdtPr>
        <w:sdtContent>
          <w:r w:rsidR="00E478E8">
            <w:rPr>
              <w:rFonts w:ascii="Courier New" w:hAnsi="Courier New" w:cs="Courier New"/>
              <w:color w:val="000000"/>
            </w:rPr>
            <w:fldChar w:fldCharType="begin"/>
          </w:r>
          <w:r>
            <w:rPr>
              <w:rFonts w:ascii="Courier New" w:hAnsi="Courier New" w:cs="Courier New"/>
              <w:color w:val="000000"/>
            </w:rPr>
            <w:instrText xml:space="preserve"> CITATION Lar04 \n  \t  \l 1033  </w:instrText>
          </w:r>
          <w:r w:rsidR="00E478E8">
            <w:rPr>
              <w:rFonts w:ascii="Courier New" w:hAnsi="Courier New" w:cs="Courier New"/>
              <w:color w:val="000000"/>
            </w:rPr>
            <w:fldChar w:fldCharType="separate"/>
          </w:r>
          <w:r>
            <w:rPr>
              <w:rFonts w:ascii="Courier New" w:hAnsi="Courier New" w:cs="Courier New"/>
              <w:noProof/>
              <w:color w:val="000000"/>
            </w:rPr>
            <w:t xml:space="preserve"> </w:t>
          </w:r>
          <w:r w:rsidRPr="008B016E">
            <w:rPr>
              <w:rFonts w:ascii="Courier New" w:hAnsi="Courier New" w:cs="Courier New"/>
              <w:noProof/>
              <w:color w:val="000000"/>
            </w:rPr>
            <w:t>(2004)</w:t>
          </w:r>
          <w:r w:rsidR="00E478E8">
            <w:rPr>
              <w:rFonts w:ascii="Courier New" w:hAnsi="Courier New" w:cs="Courier New"/>
              <w:color w:val="000000"/>
            </w:rPr>
            <w:fldChar w:fldCharType="end"/>
          </w:r>
        </w:sdtContent>
      </w:sdt>
      <w:r w:rsidRPr="006935A2">
        <w:rPr>
          <w:rFonts w:ascii="Courier New" w:hAnsi="Courier New" w:cs="Courier New"/>
          <w:color w:val="000000"/>
        </w:rPr>
        <w:t xml:space="preserve"> has identified various ways while designing and implementing advertising campaign to avoid these seven risks associated with human/audience memory. These include</w:t>
      </w:r>
      <w:sdt>
        <w:sdtPr>
          <w:rPr>
            <w:rFonts w:ascii="Courier New" w:hAnsi="Courier New" w:cs="Courier New"/>
            <w:color w:val="000000"/>
          </w:rPr>
          <w:id w:val="1895107"/>
          <w:citation/>
        </w:sdtPr>
        <w:sdtContent>
          <w:r w:rsidR="00E478E8">
            <w:rPr>
              <w:rFonts w:ascii="Courier New" w:hAnsi="Courier New" w:cs="Courier New"/>
              <w:color w:val="000000"/>
            </w:rPr>
            <w:fldChar w:fldCharType="begin"/>
          </w:r>
          <w:r>
            <w:rPr>
              <w:rFonts w:ascii="Courier New" w:hAnsi="Courier New" w:cs="Courier New"/>
              <w:color w:val="000000"/>
            </w:rPr>
            <w:instrText xml:space="preserve"> CITATION Lar04 \l 1033 </w:instrText>
          </w:r>
          <w:r w:rsidR="00E478E8">
            <w:rPr>
              <w:rFonts w:ascii="Courier New" w:hAnsi="Courier New" w:cs="Courier New"/>
              <w:color w:val="000000"/>
            </w:rPr>
            <w:fldChar w:fldCharType="separate"/>
          </w:r>
          <w:r>
            <w:rPr>
              <w:rFonts w:ascii="Courier New" w:hAnsi="Courier New" w:cs="Courier New"/>
              <w:noProof/>
              <w:color w:val="000000"/>
            </w:rPr>
            <w:t xml:space="preserve"> </w:t>
          </w:r>
          <w:r w:rsidRPr="008B016E">
            <w:rPr>
              <w:rFonts w:ascii="Courier New" w:hAnsi="Courier New" w:cs="Courier New"/>
              <w:noProof/>
              <w:color w:val="000000"/>
            </w:rPr>
            <w:t>(Larry Percy, 2004)</w:t>
          </w:r>
          <w:r w:rsidR="00E478E8">
            <w:rPr>
              <w:rFonts w:ascii="Courier New" w:hAnsi="Courier New" w:cs="Courier New"/>
              <w:color w:val="000000"/>
            </w:rPr>
            <w:fldChar w:fldCharType="end"/>
          </w:r>
        </w:sdtContent>
      </w:sdt>
      <w:r w:rsidRPr="006935A2">
        <w:rPr>
          <w:rFonts w:ascii="Courier New" w:hAnsi="Courier New" w:cs="Courier New"/>
          <w:color w:val="000000"/>
        </w:rPr>
        <w:t>:</w:t>
      </w:r>
    </w:p>
    <w:p w:rsidR="00700112" w:rsidRPr="006935A2" w:rsidRDefault="00700112" w:rsidP="00BA67A7">
      <w:pPr>
        <w:numPr>
          <w:ilvl w:val="0"/>
          <w:numId w:val="31"/>
        </w:numPr>
        <w:tabs>
          <w:tab w:val="clear" w:pos="720"/>
          <w:tab w:val="num" w:pos="450"/>
        </w:tabs>
        <w:spacing w:before="100" w:beforeAutospacing="1" w:after="100" w:afterAutospacing="1" w:line="360" w:lineRule="auto"/>
        <w:ind w:left="450" w:hanging="450"/>
        <w:jc w:val="both"/>
        <w:rPr>
          <w:rFonts w:ascii="Courier New" w:hAnsi="Courier New" w:cs="Courier New"/>
          <w:color w:val="000000"/>
        </w:rPr>
      </w:pPr>
      <w:r w:rsidRPr="006935A2">
        <w:rPr>
          <w:rFonts w:ascii="Courier New" w:hAnsi="Courier New" w:cs="Courier New"/>
          <w:color w:val="000000"/>
        </w:rPr>
        <w:t>Advertisers should ensure the message is carefully integrated with how a brand is understood (</w:t>
      </w:r>
      <w:r w:rsidR="00BA67A7" w:rsidRPr="006935A2">
        <w:rPr>
          <w:rFonts w:ascii="Courier New" w:hAnsi="Courier New" w:cs="Courier New"/>
          <w:color w:val="000000"/>
        </w:rPr>
        <w:t>transience</w:t>
      </w:r>
      <w:r w:rsidRPr="006935A2">
        <w:rPr>
          <w:rFonts w:ascii="Courier New" w:hAnsi="Courier New" w:cs="Courier New"/>
          <w:color w:val="000000"/>
        </w:rPr>
        <w:t xml:space="preserve">) </w:t>
      </w:r>
    </w:p>
    <w:p w:rsidR="00700112" w:rsidRPr="006935A2" w:rsidRDefault="00700112" w:rsidP="00BA67A7">
      <w:pPr>
        <w:numPr>
          <w:ilvl w:val="0"/>
          <w:numId w:val="31"/>
        </w:numPr>
        <w:tabs>
          <w:tab w:val="clear" w:pos="720"/>
          <w:tab w:val="num" w:pos="450"/>
        </w:tabs>
        <w:spacing w:before="100" w:beforeAutospacing="1" w:after="100" w:afterAutospacing="1" w:line="360" w:lineRule="auto"/>
        <w:ind w:left="450" w:hanging="450"/>
        <w:jc w:val="both"/>
        <w:rPr>
          <w:rFonts w:ascii="Courier New" w:hAnsi="Courier New" w:cs="Courier New"/>
          <w:color w:val="000000"/>
        </w:rPr>
      </w:pPr>
      <w:r w:rsidRPr="006935A2">
        <w:rPr>
          <w:rFonts w:ascii="Courier New" w:hAnsi="Courier New" w:cs="Courier New"/>
          <w:color w:val="000000"/>
        </w:rPr>
        <w:t>Advertisers should encourage elaboration of points the target is interested in remembering (</w:t>
      </w:r>
      <w:r w:rsidR="00BA67A7" w:rsidRPr="006935A2">
        <w:rPr>
          <w:rFonts w:ascii="Courier New" w:hAnsi="Courier New" w:cs="Courier New"/>
          <w:color w:val="000000"/>
        </w:rPr>
        <w:t>transience</w:t>
      </w:r>
      <w:r w:rsidRPr="006935A2">
        <w:rPr>
          <w:rFonts w:ascii="Courier New" w:hAnsi="Courier New" w:cs="Courier New"/>
          <w:color w:val="000000"/>
        </w:rPr>
        <w:t xml:space="preserve">) </w:t>
      </w:r>
    </w:p>
    <w:p w:rsidR="00700112" w:rsidRDefault="00700112" w:rsidP="00BA67A7">
      <w:pPr>
        <w:numPr>
          <w:ilvl w:val="0"/>
          <w:numId w:val="31"/>
        </w:numPr>
        <w:tabs>
          <w:tab w:val="clear" w:pos="720"/>
          <w:tab w:val="num" w:pos="450"/>
        </w:tabs>
        <w:spacing w:before="100" w:beforeAutospacing="1" w:after="100" w:afterAutospacing="1" w:line="360" w:lineRule="auto"/>
        <w:ind w:left="450" w:hanging="450"/>
        <w:jc w:val="both"/>
        <w:rPr>
          <w:rFonts w:ascii="Courier New" w:hAnsi="Courier New" w:cs="Courier New"/>
          <w:color w:val="000000"/>
        </w:rPr>
      </w:pPr>
      <w:r w:rsidRPr="006935A2">
        <w:rPr>
          <w:rFonts w:ascii="Courier New" w:hAnsi="Courier New" w:cs="Courier New"/>
          <w:color w:val="000000"/>
        </w:rPr>
        <w:t xml:space="preserve">Advertisers should use personal references, especially to positive memories (bias) </w:t>
      </w:r>
    </w:p>
    <w:p w:rsidR="00700112" w:rsidRPr="006935A2" w:rsidRDefault="00700112" w:rsidP="00BA67A7">
      <w:pPr>
        <w:numPr>
          <w:ilvl w:val="0"/>
          <w:numId w:val="31"/>
        </w:numPr>
        <w:tabs>
          <w:tab w:val="clear" w:pos="720"/>
          <w:tab w:val="num" w:pos="450"/>
        </w:tabs>
        <w:spacing w:before="100" w:beforeAutospacing="1" w:after="100" w:afterAutospacing="1" w:line="360" w:lineRule="auto"/>
        <w:ind w:left="450" w:hanging="450"/>
        <w:jc w:val="both"/>
        <w:rPr>
          <w:rFonts w:ascii="Courier New" w:hAnsi="Courier New" w:cs="Courier New"/>
          <w:color w:val="000000"/>
        </w:rPr>
      </w:pPr>
      <w:r w:rsidRPr="006935A2">
        <w:rPr>
          <w:rFonts w:ascii="Courier New" w:hAnsi="Courier New" w:cs="Courier New"/>
          <w:color w:val="000000"/>
        </w:rPr>
        <w:t xml:space="preserve">Advertisers should imply current positive brand attitudes are of long standing (bias) </w:t>
      </w:r>
    </w:p>
    <w:p w:rsidR="00700112" w:rsidRPr="006935A2" w:rsidRDefault="00700112" w:rsidP="00BA67A7">
      <w:pPr>
        <w:numPr>
          <w:ilvl w:val="0"/>
          <w:numId w:val="31"/>
        </w:numPr>
        <w:tabs>
          <w:tab w:val="clear" w:pos="720"/>
          <w:tab w:val="num" w:pos="450"/>
        </w:tabs>
        <w:spacing w:before="100" w:beforeAutospacing="1" w:after="100" w:afterAutospacing="1" w:line="360" w:lineRule="auto"/>
        <w:ind w:left="450" w:hanging="450"/>
        <w:jc w:val="both"/>
        <w:rPr>
          <w:rFonts w:ascii="Courier New" w:hAnsi="Courier New" w:cs="Courier New"/>
          <w:color w:val="000000"/>
        </w:rPr>
      </w:pPr>
      <w:r w:rsidRPr="006935A2">
        <w:rPr>
          <w:rFonts w:ascii="Courier New" w:hAnsi="Courier New" w:cs="Courier New"/>
          <w:color w:val="000000"/>
        </w:rPr>
        <w:t xml:space="preserve">Advertisers should tie brands to appropriate emotions (blocking, persistence) </w:t>
      </w:r>
    </w:p>
    <w:p w:rsidR="00700112" w:rsidRPr="006935A2" w:rsidRDefault="00700112" w:rsidP="00BA67A7">
      <w:pPr>
        <w:numPr>
          <w:ilvl w:val="0"/>
          <w:numId w:val="31"/>
        </w:numPr>
        <w:tabs>
          <w:tab w:val="clear" w:pos="720"/>
          <w:tab w:val="num" w:pos="450"/>
        </w:tabs>
        <w:spacing w:before="100" w:beforeAutospacing="1" w:after="100" w:afterAutospacing="1" w:line="360" w:lineRule="auto"/>
        <w:ind w:left="450" w:hanging="450"/>
        <w:jc w:val="both"/>
        <w:rPr>
          <w:rFonts w:ascii="Courier New" w:hAnsi="Courier New" w:cs="Courier New"/>
          <w:color w:val="000000"/>
        </w:rPr>
      </w:pPr>
      <w:r w:rsidRPr="006935A2">
        <w:rPr>
          <w:rFonts w:ascii="Courier New" w:hAnsi="Courier New" w:cs="Courier New"/>
          <w:color w:val="000000"/>
        </w:rPr>
        <w:t>Advertisers should use distinctive cues not likely to be associated with other long</w:t>
      </w:r>
      <w:r w:rsidR="00BA67A7">
        <w:rPr>
          <w:rFonts w:ascii="Courier New" w:hAnsi="Courier New" w:cs="Courier New"/>
          <w:color w:val="000000"/>
        </w:rPr>
        <w:t xml:space="preserve"> </w:t>
      </w:r>
      <w:r w:rsidRPr="006935A2">
        <w:rPr>
          <w:rFonts w:ascii="Courier New" w:hAnsi="Courier New" w:cs="Courier New"/>
          <w:color w:val="000000"/>
        </w:rPr>
        <w:t xml:space="preserve">term memories (absent-mindedness) </w:t>
      </w:r>
    </w:p>
    <w:p w:rsidR="00700112" w:rsidRPr="006935A2" w:rsidRDefault="00700112" w:rsidP="00BA67A7">
      <w:pPr>
        <w:numPr>
          <w:ilvl w:val="0"/>
          <w:numId w:val="31"/>
        </w:numPr>
        <w:tabs>
          <w:tab w:val="clear" w:pos="720"/>
          <w:tab w:val="num" w:pos="450"/>
        </w:tabs>
        <w:spacing w:before="100" w:beforeAutospacing="1" w:after="100" w:afterAutospacing="1" w:line="360" w:lineRule="auto"/>
        <w:ind w:left="450" w:hanging="450"/>
        <w:jc w:val="both"/>
        <w:rPr>
          <w:rFonts w:ascii="Courier New" w:hAnsi="Courier New" w:cs="Courier New"/>
          <w:color w:val="000000"/>
        </w:rPr>
      </w:pPr>
      <w:r w:rsidRPr="006935A2">
        <w:rPr>
          <w:rFonts w:ascii="Courier New" w:hAnsi="Courier New" w:cs="Courier New"/>
          <w:color w:val="000000"/>
        </w:rPr>
        <w:lastRenderedPageBreak/>
        <w:t>Advertisers should create a unique brand</w:t>
      </w:r>
      <w:r w:rsidR="00BA67A7">
        <w:rPr>
          <w:rFonts w:ascii="Courier New" w:hAnsi="Courier New" w:cs="Courier New"/>
          <w:color w:val="000000"/>
        </w:rPr>
        <w:t xml:space="preserve"> </w:t>
      </w:r>
      <w:r w:rsidRPr="006935A2">
        <w:rPr>
          <w:rFonts w:ascii="Courier New" w:hAnsi="Courier New" w:cs="Courier New"/>
          <w:color w:val="000000"/>
        </w:rPr>
        <w:t xml:space="preserve">benefit claim link (misattribution) </w:t>
      </w:r>
    </w:p>
    <w:p w:rsidR="00700112" w:rsidRPr="006935A2" w:rsidRDefault="00700112" w:rsidP="00BA67A7">
      <w:pPr>
        <w:numPr>
          <w:ilvl w:val="0"/>
          <w:numId w:val="31"/>
        </w:numPr>
        <w:tabs>
          <w:tab w:val="clear" w:pos="720"/>
          <w:tab w:val="num" w:pos="450"/>
        </w:tabs>
        <w:spacing w:before="100" w:beforeAutospacing="1" w:after="100" w:afterAutospacing="1" w:line="360" w:lineRule="auto"/>
        <w:ind w:left="450" w:hanging="450"/>
        <w:jc w:val="both"/>
        <w:rPr>
          <w:rFonts w:ascii="Courier New" w:hAnsi="Courier New" w:cs="Courier New"/>
          <w:color w:val="000000"/>
        </w:rPr>
      </w:pPr>
      <w:r w:rsidRPr="006935A2">
        <w:rPr>
          <w:rFonts w:ascii="Courier New" w:hAnsi="Courier New" w:cs="Courier New"/>
          <w:color w:val="000000"/>
        </w:rPr>
        <w:t xml:space="preserve">Advertisers should establish links in memory to appropriate category need (absentmindedness) </w:t>
      </w:r>
    </w:p>
    <w:p w:rsidR="00700112" w:rsidRPr="006935A2" w:rsidRDefault="00700112" w:rsidP="00BA67A7">
      <w:pPr>
        <w:numPr>
          <w:ilvl w:val="0"/>
          <w:numId w:val="31"/>
        </w:numPr>
        <w:tabs>
          <w:tab w:val="clear" w:pos="720"/>
          <w:tab w:val="num" w:pos="450"/>
        </w:tabs>
        <w:spacing w:before="100" w:beforeAutospacing="1" w:after="100" w:afterAutospacing="1" w:line="360" w:lineRule="auto"/>
        <w:ind w:left="450" w:hanging="450"/>
        <w:jc w:val="both"/>
        <w:rPr>
          <w:rFonts w:ascii="Courier New" w:hAnsi="Courier New" w:cs="Courier New"/>
          <w:color w:val="000000"/>
        </w:rPr>
      </w:pPr>
      <w:r w:rsidRPr="006935A2">
        <w:rPr>
          <w:rFonts w:ascii="Courier New" w:hAnsi="Courier New" w:cs="Courier New"/>
          <w:color w:val="000000"/>
        </w:rPr>
        <w:t xml:space="preserve">Advertisers should make sure those links are well integrated with obvious associations to the category need (blocking) </w:t>
      </w:r>
    </w:p>
    <w:p w:rsidR="00700112" w:rsidRPr="006935A2" w:rsidRDefault="00700112" w:rsidP="00BA67A7">
      <w:pPr>
        <w:numPr>
          <w:ilvl w:val="0"/>
          <w:numId w:val="31"/>
        </w:numPr>
        <w:tabs>
          <w:tab w:val="clear" w:pos="720"/>
          <w:tab w:val="num" w:pos="450"/>
        </w:tabs>
        <w:spacing w:before="100" w:beforeAutospacing="1" w:after="100" w:afterAutospacing="1" w:line="360" w:lineRule="auto"/>
        <w:ind w:left="450" w:hanging="450"/>
        <w:jc w:val="both"/>
        <w:rPr>
          <w:rFonts w:ascii="Courier New" w:hAnsi="Courier New" w:cs="Courier New"/>
          <w:color w:val="000000"/>
        </w:rPr>
      </w:pPr>
      <w:r w:rsidRPr="006935A2">
        <w:rPr>
          <w:rFonts w:ascii="Courier New" w:hAnsi="Courier New" w:cs="Courier New"/>
          <w:color w:val="000000"/>
        </w:rPr>
        <w:t xml:space="preserve">Advertisers should ensure a consistent 'look and feel' over time to encourage familiarity (absent-mindedness) </w:t>
      </w:r>
    </w:p>
    <w:p w:rsidR="00700112" w:rsidRPr="006935A2" w:rsidRDefault="00700112" w:rsidP="00BA67A7">
      <w:pPr>
        <w:numPr>
          <w:ilvl w:val="0"/>
          <w:numId w:val="31"/>
        </w:numPr>
        <w:tabs>
          <w:tab w:val="clear" w:pos="720"/>
          <w:tab w:val="num" w:pos="450"/>
        </w:tabs>
        <w:spacing w:before="100" w:beforeAutospacing="1" w:after="100" w:afterAutospacing="1" w:line="360" w:lineRule="auto"/>
        <w:ind w:left="450" w:hanging="450"/>
        <w:jc w:val="both"/>
        <w:rPr>
          <w:rFonts w:ascii="Courier New" w:hAnsi="Courier New" w:cs="Courier New"/>
          <w:color w:val="000000"/>
        </w:rPr>
      </w:pPr>
      <w:r w:rsidRPr="006935A2">
        <w:rPr>
          <w:rFonts w:ascii="Courier New" w:hAnsi="Courier New" w:cs="Courier New"/>
          <w:color w:val="000000"/>
        </w:rPr>
        <w:t xml:space="preserve">Advertisers should use strong visual images to create or reinforce positive memories associated with the brand (suggestibility) </w:t>
      </w:r>
    </w:p>
    <w:p w:rsidR="00700112" w:rsidRPr="006935A2" w:rsidRDefault="00700112" w:rsidP="00BA67A7">
      <w:pPr>
        <w:numPr>
          <w:ilvl w:val="0"/>
          <w:numId w:val="31"/>
        </w:numPr>
        <w:tabs>
          <w:tab w:val="clear" w:pos="720"/>
          <w:tab w:val="num" w:pos="450"/>
        </w:tabs>
        <w:spacing w:before="100" w:beforeAutospacing="1" w:after="100" w:afterAutospacing="1" w:line="360" w:lineRule="auto"/>
        <w:ind w:left="450" w:hanging="450"/>
        <w:jc w:val="both"/>
        <w:rPr>
          <w:rFonts w:ascii="Courier New" w:hAnsi="Courier New" w:cs="Courier New"/>
          <w:color w:val="000000"/>
        </w:rPr>
      </w:pPr>
      <w:r w:rsidRPr="006935A2">
        <w:rPr>
          <w:rFonts w:ascii="Courier New" w:hAnsi="Courier New" w:cs="Courier New"/>
          <w:color w:val="000000"/>
        </w:rPr>
        <w:t>Advertisers should utili</w:t>
      </w:r>
      <w:r w:rsidR="00BA67A7">
        <w:rPr>
          <w:rFonts w:ascii="Courier New" w:hAnsi="Courier New" w:cs="Courier New"/>
          <w:color w:val="000000"/>
        </w:rPr>
        <w:t>z</w:t>
      </w:r>
      <w:r w:rsidRPr="006935A2">
        <w:rPr>
          <w:rFonts w:ascii="Courier New" w:hAnsi="Courier New" w:cs="Courier New"/>
          <w:color w:val="000000"/>
        </w:rPr>
        <w:t xml:space="preserve">e reminders of past problems that could be avoided or solved by the brand (persistence). </w:t>
      </w:r>
    </w:p>
    <w:p w:rsidR="00700112" w:rsidRPr="006935A2" w:rsidRDefault="00700112" w:rsidP="00700112">
      <w:pPr>
        <w:spacing w:before="100" w:beforeAutospacing="1" w:after="100" w:afterAutospacing="1" w:line="360" w:lineRule="auto"/>
        <w:jc w:val="both"/>
        <w:rPr>
          <w:rFonts w:ascii="Courier New" w:hAnsi="Courier New" w:cs="Courier New"/>
          <w:color w:val="000000"/>
        </w:rPr>
      </w:pPr>
      <w:r w:rsidRPr="006935A2">
        <w:rPr>
          <w:rFonts w:ascii="Courier New" w:hAnsi="Courier New" w:cs="Courier New"/>
          <w:color w:val="000000"/>
        </w:rPr>
        <w:t>According to a research done by ACNielsen, to particularly measure the impact advertising on brand’s success, sales growth and switching behavior of consumers, it was deduced that without advertising support the brand can reduce brand loyalty, brand equity, and premium pricing</w:t>
      </w:r>
      <w:sdt>
        <w:sdtPr>
          <w:rPr>
            <w:rFonts w:ascii="Courier New" w:hAnsi="Courier New" w:cs="Courier New"/>
            <w:color w:val="000000"/>
          </w:rPr>
          <w:id w:val="1895109"/>
          <w:citation/>
        </w:sdtPr>
        <w:sdtContent>
          <w:r w:rsidR="00E478E8">
            <w:rPr>
              <w:rFonts w:ascii="Courier New" w:hAnsi="Courier New" w:cs="Courier New"/>
              <w:color w:val="000000"/>
            </w:rPr>
            <w:fldChar w:fldCharType="begin"/>
          </w:r>
          <w:r>
            <w:rPr>
              <w:rFonts w:ascii="Courier New" w:hAnsi="Courier New" w:cs="Courier New"/>
              <w:color w:val="000000"/>
            </w:rPr>
            <w:instrText xml:space="preserve"> CITATION Joh05 \l 1033 </w:instrText>
          </w:r>
          <w:r w:rsidR="00E478E8">
            <w:rPr>
              <w:rFonts w:ascii="Courier New" w:hAnsi="Courier New" w:cs="Courier New"/>
              <w:color w:val="000000"/>
            </w:rPr>
            <w:fldChar w:fldCharType="separate"/>
          </w:r>
          <w:r>
            <w:rPr>
              <w:rFonts w:ascii="Courier New" w:hAnsi="Courier New" w:cs="Courier New"/>
              <w:noProof/>
              <w:color w:val="000000"/>
            </w:rPr>
            <w:t xml:space="preserve"> </w:t>
          </w:r>
          <w:r w:rsidRPr="008B016E">
            <w:rPr>
              <w:rFonts w:ascii="Courier New" w:hAnsi="Courier New" w:cs="Courier New"/>
              <w:noProof/>
              <w:color w:val="000000"/>
            </w:rPr>
            <w:t>(Johnny Panagiotidis, 15th May 2005)</w:t>
          </w:r>
          <w:r w:rsidR="00E478E8">
            <w:rPr>
              <w:rFonts w:ascii="Courier New" w:hAnsi="Courier New" w:cs="Courier New"/>
              <w:color w:val="000000"/>
            </w:rPr>
            <w:fldChar w:fldCharType="end"/>
          </w:r>
        </w:sdtContent>
      </w:sdt>
      <w:r w:rsidRPr="006935A2">
        <w:rPr>
          <w:rFonts w:ascii="Courier New" w:hAnsi="Courier New" w:cs="Courier New"/>
          <w:color w:val="000000"/>
        </w:rPr>
        <w:t>. Even in case when advertising or ATL support is not there, but BTL support or in-store price promotions are there, sales growth can be seen, but in such case customers are more prone to switching the brand</w:t>
      </w:r>
      <w:sdt>
        <w:sdtPr>
          <w:rPr>
            <w:rFonts w:ascii="Courier New" w:hAnsi="Courier New" w:cs="Courier New"/>
            <w:color w:val="000000"/>
          </w:rPr>
          <w:id w:val="1895110"/>
          <w:citation/>
        </w:sdtPr>
        <w:sdtContent>
          <w:r w:rsidR="00E478E8">
            <w:rPr>
              <w:rFonts w:ascii="Courier New" w:hAnsi="Courier New" w:cs="Courier New"/>
              <w:color w:val="000000"/>
            </w:rPr>
            <w:fldChar w:fldCharType="begin"/>
          </w:r>
          <w:r>
            <w:rPr>
              <w:rFonts w:ascii="Courier New" w:hAnsi="Courier New" w:cs="Courier New"/>
              <w:color w:val="000000"/>
            </w:rPr>
            <w:instrText xml:space="preserve"> CITATION Joh05 \l 1033 </w:instrText>
          </w:r>
          <w:r w:rsidR="00E478E8">
            <w:rPr>
              <w:rFonts w:ascii="Courier New" w:hAnsi="Courier New" w:cs="Courier New"/>
              <w:color w:val="000000"/>
            </w:rPr>
            <w:fldChar w:fldCharType="separate"/>
          </w:r>
          <w:r>
            <w:rPr>
              <w:rFonts w:ascii="Courier New" w:hAnsi="Courier New" w:cs="Courier New"/>
              <w:noProof/>
              <w:color w:val="000000"/>
            </w:rPr>
            <w:t xml:space="preserve"> </w:t>
          </w:r>
          <w:r w:rsidRPr="008B016E">
            <w:rPr>
              <w:rFonts w:ascii="Courier New" w:hAnsi="Courier New" w:cs="Courier New"/>
              <w:noProof/>
              <w:color w:val="000000"/>
            </w:rPr>
            <w:t>(Johnny Panagiotidis, 15th May 2005)</w:t>
          </w:r>
          <w:r w:rsidR="00E478E8">
            <w:rPr>
              <w:rFonts w:ascii="Courier New" w:hAnsi="Courier New" w:cs="Courier New"/>
              <w:color w:val="000000"/>
            </w:rPr>
            <w:fldChar w:fldCharType="end"/>
          </w:r>
        </w:sdtContent>
      </w:sdt>
      <w:r w:rsidRPr="006935A2">
        <w:rPr>
          <w:rFonts w:ascii="Courier New" w:hAnsi="Courier New" w:cs="Courier New"/>
          <w:color w:val="000000"/>
        </w:rPr>
        <w:t>.</w:t>
      </w:r>
    </w:p>
    <w:p w:rsidR="00700112" w:rsidRPr="006935A2" w:rsidRDefault="00700112" w:rsidP="00BA67A7">
      <w:pPr>
        <w:spacing w:before="100" w:beforeAutospacing="1" w:after="100" w:afterAutospacing="1" w:line="360" w:lineRule="auto"/>
        <w:jc w:val="both"/>
        <w:rPr>
          <w:rFonts w:ascii="Courier New" w:hAnsi="Courier New" w:cs="Courier New"/>
          <w:color w:val="000000"/>
        </w:rPr>
      </w:pPr>
      <w:r w:rsidRPr="006935A2">
        <w:rPr>
          <w:rFonts w:ascii="Courier New" w:hAnsi="Courier New" w:cs="Courier New"/>
          <w:color w:val="000000"/>
        </w:rPr>
        <w:t>So now with current economic crisis and deter</w:t>
      </w:r>
      <w:r w:rsidR="00BA67A7">
        <w:rPr>
          <w:rFonts w:ascii="Courier New" w:hAnsi="Courier New" w:cs="Courier New"/>
          <w:color w:val="000000"/>
        </w:rPr>
        <w:t xml:space="preserve">iorating profits scenario </w:t>
      </w:r>
      <w:r w:rsidRPr="006935A2">
        <w:rPr>
          <w:rFonts w:ascii="Courier New" w:hAnsi="Courier New" w:cs="Courier New"/>
          <w:color w:val="000000"/>
        </w:rPr>
        <w:t>in telecom industry of Pakistan, whether this huge inv</w:t>
      </w:r>
      <w:r w:rsidR="00BA67A7">
        <w:rPr>
          <w:rFonts w:ascii="Courier New" w:hAnsi="Courier New" w:cs="Courier New"/>
          <w:color w:val="000000"/>
        </w:rPr>
        <w:t xml:space="preserve">estment in marketing budgets, </w:t>
      </w:r>
      <w:r w:rsidRPr="006935A2">
        <w:rPr>
          <w:rFonts w:ascii="Courier New" w:hAnsi="Courier New" w:cs="Courier New"/>
          <w:color w:val="000000"/>
        </w:rPr>
        <w:t>specifically TVCs</w:t>
      </w:r>
      <w:r w:rsidR="00BA67A7">
        <w:rPr>
          <w:rFonts w:ascii="Courier New" w:hAnsi="Courier New" w:cs="Courier New"/>
          <w:color w:val="000000"/>
        </w:rPr>
        <w:t>,</w:t>
      </w:r>
      <w:r w:rsidRPr="006935A2">
        <w:rPr>
          <w:rFonts w:ascii="Courier New" w:hAnsi="Courier New" w:cs="Courier New"/>
          <w:color w:val="000000"/>
        </w:rPr>
        <w:t xml:space="preserve"> is worth it or is just increa</w:t>
      </w:r>
      <w:r w:rsidR="00BA67A7">
        <w:rPr>
          <w:rFonts w:ascii="Courier New" w:hAnsi="Courier New" w:cs="Courier New"/>
          <w:color w:val="000000"/>
        </w:rPr>
        <w:t>sing cost for the companies, is a question</w:t>
      </w:r>
      <w:r w:rsidRPr="006935A2">
        <w:rPr>
          <w:rFonts w:ascii="Courier New" w:hAnsi="Courier New" w:cs="Courier New"/>
          <w:color w:val="000000"/>
        </w:rPr>
        <w:t xml:space="preserve"> needs to be determined.</w:t>
      </w:r>
    </w:p>
    <w:p w:rsidR="00CA1D20" w:rsidRPr="00585847" w:rsidRDefault="00585847" w:rsidP="00D33119">
      <w:pPr>
        <w:pStyle w:val="Heading1"/>
      </w:pPr>
      <w:bookmarkStart w:id="35" w:name="_Toc246392873"/>
      <w:bookmarkStart w:id="36" w:name="_Toc248678482"/>
      <w:r w:rsidRPr="00585847">
        <w:lastRenderedPageBreak/>
        <w:t>CHAPTER 3: INDUSTRY ANALYSIS</w:t>
      </w:r>
      <w:bookmarkEnd w:id="35"/>
      <w:bookmarkEnd w:id="36"/>
    </w:p>
    <w:p w:rsidR="00C45F11" w:rsidRPr="00585847" w:rsidRDefault="00C45F11" w:rsidP="00585847">
      <w:pPr>
        <w:pStyle w:val="Heading2"/>
        <w:rPr>
          <w:rFonts w:cs="Courier New"/>
        </w:rPr>
      </w:pPr>
      <w:bookmarkStart w:id="37" w:name="_Toc246392874"/>
      <w:bookmarkStart w:id="38" w:name="_Toc248678483"/>
      <w:r w:rsidRPr="00585847">
        <w:rPr>
          <w:rFonts w:cs="Courier New"/>
        </w:rPr>
        <w:t>SWOT ANALYSIS:</w:t>
      </w:r>
      <w:bookmarkEnd w:id="37"/>
      <w:bookmarkEnd w:id="38"/>
    </w:p>
    <w:p w:rsidR="00844A49" w:rsidRPr="00C45F11" w:rsidRDefault="00844A49" w:rsidP="00844A49">
      <w:pPr>
        <w:spacing w:before="100" w:beforeAutospacing="1" w:after="100" w:afterAutospacing="1" w:line="360" w:lineRule="auto"/>
        <w:jc w:val="both"/>
        <w:rPr>
          <w:rFonts w:ascii="Courier New" w:hAnsi="Courier New" w:cs="Courier New"/>
          <w:bCs/>
          <w:color w:val="000000"/>
        </w:rPr>
      </w:pPr>
      <w:r w:rsidRPr="00C45F11">
        <w:rPr>
          <w:rFonts w:ascii="Courier New" w:hAnsi="Courier New" w:cs="Courier New"/>
          <w:bCs/>
          <w:color w:val="000000"/>
        </w:rPr>
        <w:t xml:space="preserve">The SWOT analysis carried by Industry analyst </w:t>
      </w:r>
      <w:proofErr w:type="spellStart"/>
      <w:r w:rsidRPr="00C45F11">
        <w:rPr>
          <w:rFonts w:ascii="Courier New" w:hAnsi="Courier New" w:cs="Courier New"/>
          <w:bCs/>
          <w:color w:val="000000"/>
        </w:rPr>
        <w:t>Arsalan</w:t>
      </w:r>
      <w:proofErr w:type="spellEnd"/>
      <w:r w:rsidRPr="00C45F11">
        <w:rPr>
          <w:rFonts w:ascii="Courier New" w:hAnsi="Courier New" w:cs="Courier New"/>
          <w:bCs/>
          <w:color w:val="000000"/>
        </w:rPr>
        <w:t xml:space="preserve"> Mir</w:t>
      </w:r>
      <w:proofErr w:type="gramStart"/>
      <w:r w:rsidRPr="00C45F11">
        <w:rPr>
          <w:rFonts w:ascii="Courier New" w:hAnsi="Courier New" w:cs="Courier New"/>
          <w:bCs/>
          <w:color w:val="000000"/>
        </w:rPr>
        <w:t>,</w:t>
      </w:r>
      <w:proofErr w:type="gramEnd"/>
      <w:sdt>
        <w:sdtPr>
          <w:rPr>
            <w:rFonts w:ascii="Courier New" w:hAnsi="Courier New" w:cs="Courier New"/>
            <w:bCs/>
            <w:color w:val="000000"/>
          </w:rPr>
          <w:id w:val="1895111"/>
          <w:citation/>
        </w:sdtPr>
        <w:sdtContent>
          <w:r w:rsidR="00E478E8">
            <w:rPr>
              <w:rFonts w:ascii="Courier New" w:hAnsi="Courier New" w:cs="Courier New"/>
              <w:bCs/>
              <w:color w:val="000000"/>
            </w:rPr>
            <w:fldChar w:fldCharType="begin"/>
          </w:r>
          <w:r>
            <w:rPr>
              <w:rFonts w:ascii="Courier New" w:hAnsi="Courier New" w:cs="Courier New"/>
              <w:bCs/>
              <w:color w:val="000000"/>
            </w:rPr>
            <w:instrText xml:space="preserve"> CITATION www09 \n  \t  \l 1033  </w:instrText>
          </w:r>
          <w:r w:rsidR="00E478E8">
            <w:rPr>
              <w:rFonts w:ascii="Courier New" w:hAnsi="Courier New" w:cs="Courier New"/>
              <w:bCs/>
              <w:color w:val="000000"/>
            </w:rPr>
            <w:fldChar w:fldCharType="separate"/>
          </w:r>
          <w:r w:rsidRPr="00C47BF5">
            <w:rPr>
              <w:rFonts w:ascii="Courier New" w:hAnsi="Courier New" w:cs="Courier New"/>
              <w:noProof/>
              <w:color w:val="000000"/>
            </w:rPr>
            <w:t>(2009)</w:t>
          </w:r>
          <w:r w:rsidR="00E478E8">
            <w:rPr>
              <w:rFonts w:ascii="Courier New" w:hAnsi="Courier New" w:cs="Courier New"/>
              <w:bCs/>
              <w:color w:val="000000"/>
            </w:rPr>
            <w:fldChar w:fldCharType="end"/>
          </w:r>
        </w:sdtContent>
      </w:sdt>
      <w:r>
        <w:rPr>
          <w:rFonts w:ascii="Courier New" w:hAnsi="Courier New" w:cs="Courier New"/>
          <w:bCs/>
          <w:color w:val="000000"/>
        </w:rPr>
        <w:t xml:space="preserve"> </w:t>
      </w:r>
      <w:r w:rsidRPr="00C45F11">
        <w:rPr>
          <w:rFonts w:ascii="Courier New" w:hAnsi="Courier New" w:cs="Courier New"/>
          <w:bCs/>
          <w:color w:val="000000"/>
        </w:rPr>
        <w:t>identifies major strengths, weaknesses, opportunities and threats to cellular service providers. These include the following</w:t>
      </w:r>
      <w:sdt>
        <w:sdtPr>
          <w:rPr>
            <w:rFonts w:ascii="Courier New" w:hAnsi="Courier New" w:cs="Courier New"/>
            <w:bCs/>
            <w:color w:val="000000"/>
          </w:rPr>
          <w:id w:val="1895113"/>
          <w:citation/>
        </w:sdtPr>
        <w:sdtContent>
          <w:r w:rsidR="00E478E8">
            <w:rPr>
              <w:rFonts w:ascii="Courier New" w:hAnsi="Courier New" w:cs="Courier New"/>
              <w:bCs/>
              <w:color w:val="000000"/>
            </w:rPr>
            <w:fldChar w:fldCharType="begin"/>
          </w:r>
          <w:r>
            <w:rPr>
              <w:rFonts w:ascii="Courier New" w:hAnsi="Courier New" w:cs="Courier New"/>
              <w:bCs/>
              <w:color w:val="000000"/>
            </w:rPr>
            <w:instrText xml:space="preserve"> CITATION www09 \l 1033 </w:instrText>
          </w:r>
          <w:r w:rsidR="00E478E8">
            <w:rPr>
              <w:rFonts w:ascii="Courier New" w:hAnsi="Courier New" w:cs="Courier New"/>
              <w:bCs/>
              <w:color w:val="000000"/>
            </w:rPr>
            <w:fldChar w:fldCharType="separate"/>
          </w:r>
          <w:r>
            <w:rPr>
              <w:rFonts w:ascii="Courier New" w:hAnsi="Courier New" w:cs="Courier New"/>
              <w:bCs/>
              <w:noProof/>
              <w:color w:val="000000"/>
            </w:rPr>
            <w:t xml:space="preserve"> </w:t>
          </w:r>
          <w:r w:rsidRPr="00C47BF5">
            <w:rPr>
              <w:rFonts w:ascii="Courier New" w:hAnsi="Courier New" w:cs="Courier New"/>
              <w:noProof/>
              <w:color w:val="000000"/>
            </w:rPr>
            <w:t>(Mir, 2009)</w:t>
          </w:r>
          <w:r w:rsidR="00E478E8">
            <w:rPr>
              <w:rFonts w:ascii="Courier New" w:hAnsi="Courier New" w:cs="Courier New"/>
              <w:bCs/>
              <w:color w:val="000000"/>
            </w:rPr>
            <w:fldChar w:fldCharType="end"/>
          </w:r>
        </w:sdtContent>
      </w:sdt>
      <w:r w:rsidRPr="00C45F11">
        <w:rPr>
          <w:rFonts w:ascii="Courier New" w:hAnsi="Courier New" w:cs="Courier New"/>
          <w:bCs/>
          <w:color w:val="000000"/>
        </w:rPr>
        <w:t>:</w:t>
      </w:r>
    </w:p>
    <w:p w:rsidR="00C45F11" w:rsidRPr="00DE4AED" w:rsidRDefault="00DE4AED" w:rsidP="00575415">
      <w:pPr>
        <w:pStyle w:val="Heading3"/>
      </w:pPr>
      <w:bookmarkStart w:id="39" w:name="_Toc246392875"/>
      <w:bookmarkStart w:id="40" w:name="_Toc248678484"/>
      <w:r w:rsidRPr="00DE4AED">
        <w:t>STRENGTHS:</w:t>
      </w:r>
      <w:bookmarkEnd w:id="39"/>
      <w:bookmarkEnd w:id="40"/>
    </w:p>
    <w:p w:rsidR="00C45F11" w:rsidRPr="00EA1C85" w:rsidRDefault="00C45F11" w:rsidP="00844A49">
      <w:pPr>
        <w:numPr>
          <w:ilvl w:val="0"/>
          <w:numId w:val="34"/>
        </w:numPr>
        <w:spacing w:before="100" w:beforeAutospacing="1" w:after="100" w:afterAutospacing="1" w:line="360" w:lineRule="auto"/>
        <w:ind w:left="540" w:hanging="540"/>
        <w:rPr>
          <w:rFonts w:ascii="Courier New" w:hAnsi="Courier New" w:cs="Courier New"/>
          <w:color w:val="333333"/>
        </w:rPr>
      </w:pPr>
      <w:r w:rsidRPr="00EA1C85">
        <w:rPr>
          <w:rFonts w:ascii="Courier New" w:hAnsi="Courier New" w:cs="Courier New"/>
          <w:color w:val="333333"/>
        </w:rPr>
        <w:t>Exponential growth.</w:t>
      </w:r>
    </w:p>
    <w:p w:rsidR="00C45F11" w:rsidRPr="00EA1C85" w:rsidRDefault="00C45F11" w:rsidP="00844A49">
      <w:pPr>
        <w:numPr>
          <w:ilvl w:val="0"/>
          <w:numId w:val="34"/>
        </w:numPr>
        <w:spacing w:before="100" w:beforeAutospacing="1" w:after="100" w:afterAutospacing="1" w:line="360" w:lineRule="auto"/>
        <w:ind w:left="540" w:hanging="540"/>
        <w:rPr>
          <w:rFonts w:ascii="Courier New" w:hAnsi="Courier New" w:cs="Courier New"/>
          <w:color w:val="333333"/>
        </w:rPr>
      </w:pPr>
      <w:r w:rsidRPr="00EA1C85">
        <w:rPr>
          <w:rFonts w:ascii="Courier New" w:hAnsi="Courier New" w:cs="Courier New"/>
          <w:color w:val="333333"/>
        </w:rPr>
        <w:t>Skilled Human Resource at low-cost.</w:t>
      </w:r>
    </w:p>
    <w:p w:rsidR="00C45F11" w:rsidRPr="00EA1C85" w:rsidRDefault="00C45F11" w:rsidP="00844A49">
      <w:pPr>
        <w:numPr>
          <w:ilvl w:val="0"/>
          <w:numId w:val="34"/>
        </w:numPr>
        <w:spacing w:before="100" w:beforeAutospacing="1" w:after="100" w:afterAutospacing="1" w:line="360" w:lineRule="auto"/>
        <w:ind w:left="540" w:hanging="540"/>
        <w:rPr>
          <w:rFonts w:ascii="Courier New" w:hAnsi="Courier New" w:cs="Courier New"/>
          <w:color w:val="333333"/>
        </w:rPr>
      </w:pPr>
      <w:r w:rsidRPr="00EA1C85">
        <w:rPr>
          <w:rFonts w:ascii="Courier New" w:hAnsi="Courier New" w:cs="Courier New"/>
          <w:color w:val="333333"/>
        </w:rPr>
        <w:t>Access to Infrastructure – optical network and satellite links.</w:t>
      </w:r>
    </w:p>
    <w:p w:rsidR="00C45F11" w:rsidRPr="00EA1C85" w:rsidRDefault="00C45F11" w:rsidP="00844A49">
      <w:pPr>
        <w:numPr>
          <w:ilvl w:val="0"/>
          <w:numId w:val="34"/>
        </w:numPr>
        <w:spacing w:before="100" w:beforeAutospacing="1" w:after="100" w:afterAutospacing="1" w:line="360" w:lineRule="auto"/>
        <w:ind w:left="540" w:hanging="540"/>
        <w:rPr>
          <w:rFonts w:ascii="Courier New" w:hAnsi="Courier New" w:cs="Courier New"/>
          <w:color w:val="333333"/>
        </w:rPr>
      </w:pPr>
      <w:r w:rsidRPr="00EA1C85">
        <w:rPr>
          <w:rFonts w:ascii="Courier New" w:hAnsi="Courier New" w:cs="Courier New"/>
          <w:color w:val="333333"/>
        </w:rPr>
        <w:t>Favorable policies (to some extent) and regulator.</w:t>
      </w:r>
    </w:p>
    <w:p w:rsidR="00C45F11" w:rsidRPr="00EA1C85" w:rsidRDefault="00C45F11" w:rsidP="00844A49">
      <w:pPr>
        <w:numPr>
          <w:ilvl w:val="0"/>
          <w:numId w:val="34"/>
        </w:numPr>
        <w:spacing w:before="100" w:beforeAutospacing="1" w:after="100" w:afterAutospacing="1" w:line="360" w:lineRule="auto"/>
        <w:ind w:left="540" w:hanging="540"/>
        <w:rPr>
          <w:rFonts w:ascii="Courier New" w:hAnsi="Courier New" w:cs="Courier New"/>
          <w:color w:val="333333"/>
        </w:rPr>
      </w:pPr>
      <w:r w:rsidRPr="00EA1C85">
        <w:rPr>
          <w:rFonts w:ascii="Courier New" w:hAnsi="Courier New" w:cs="Courier New"/>
          <w:color w:val="333333"/>
        </w:rPr>
        <w:t>Strong international brand names.</w:t>
      </w:r>
    </w:p>
    <w:p w:rsidR="00C45F11" w:rsidRPr="00DE4AED" w:rsidRDefault="00DE4AED" w:rsidP="00575415">
      <w:pPr>
        <w:pStyle w:val="Heading3"/>
      </w:pPr>
      <w:bookmarkStart w:id="41" w:name="_Toc246392876"/>
      <w:bookmarkStart w:id="42" w:name="_Toc248678485"/>
      <w:r w:rsidRPr="00DE4AED">
        <w:t>WEAKNESSES:</w:t>
      </w:r>
      <w:bookmarkEnd w:id="41"/>
      <w:bookmarkEnd w:id="42"/>
    </w:p>
    <w:p w:rsidR="00C45F11" w:rsidRPr="00EA1C85" w:rsidRDefault="00C45F11" w:rsidP="00844A49">
      <w:pPr>
        <w:numPr>
          <w:ilvl w:val="0"/>
          <w:numId w:val="35"/>
        </w:numPr>
        <w:tabs>
          <w:tab w:val="left" w:pos="540"/>
        </w:tabs>
        <w:spacing w:before="100" w:beforeAutospacing="1" w:after="100" w:afterAutospacing="1" w:line="360" w:lineRule="auto"/>
        <w:ind w:left="720" w:hanging="720"/>
        <w:rPr>
          <w:rFonts w:ascii="Courier New" w:hAnsi="Courier New" w:cs="Courier New"/>
          <w:color w:val="333333"/>
        </w:rPr>
      </w:pPr>
      <w:r w:rsidRPr="00EA1C85">
        <w:rPr>
          <w:rFonts w:ascii="Courier New" w:hAnsi="Courier New" w:cs="Courier New"/>
          <w:color w:val="333333"/>
        </w:rPr>
        <w:t>Quality of Service.</w:t>
      </w:r>
    </w:p>
    <w:p w:rsidR="00C45F11" w:rsidRPr="00EA1C85" w:rsidRDefault="00C45F11" w:rsidP="00844A49">
      <w:pPr>
        <w:numPr>
          <w:ilvl w:val="0"/>
          <w:numId w:val="35"/>
        </w:numPr>
        <w:tabs>
          <w:tab w:val="left" w:pos="540"/>
        </w:tabs>
        <w:spacing w:before="100" w:beforeAutospacing="1" w:after="100" w:afterAutospacing="1" w:line="360" w:lineRule="auto"/>
        <w:ind w:left="720" w:hanging="720"/>
        <w:rPr>
          <w:rFonts w:ascii="Courier New" w:hAnsi="Courier New" w:cs="Courier New"/>
          <w:color w:val="333333"/>
        </w:rPr>
      </w:pPr>
      <w:r w:rsidRPr="00EA1C85">
        <w:rPr>
          <w:rFonts w:ascii="Courier New" w:hAnsi="Courier New" w:cs="Courier New"/>
          <w:color w:val="333333"/>
        </w:rPr>
        <w:t>Low revenue per user (ARPU).</w:t>
      </w:r>
    </w:p>
    <w:p w:rsidR="00C45F11" w:rsidRPr="00EA1C85" w:rsidRDefault="00C45F11" w:rsidP="00844A49">
      <w:pPr>
        <w:numPr>
          <w:ilvl w:val="0"/>
          <w:numId w:val="35"/>
        </w:numPr>
        <w:tabs>
          <w:tab w:val="left" w:pos="540"/>
        </w:tabs>
        <w:spacing w:before="100" w:beforeAutospacing="1" w:after="100" w:afterAutospacing="1" w:line="360" w:lineRule="auto"/>
        <w:ind w:left="720" w:hanging="720"/>
        <w:rPr>
          <w:rFonts w:ascii="Courier New" w:hAnsi="Courier New" w:cs="Courier New"/>
          <w:color w:val="333333"/>
        </w:rPr>
      </w:pPr>
      <w:r w:rsidRPr="00EA1C85">
        <w:rPr>
          <w:rFonts w:ascii="Courier New" w:hAnsi="Courier New" w:cs="Courier New"/>
          <w:color w:val="333333"/>
        </w:rPr>
        <w:t>Customer retention.</w:t>
      </w:r>
    </w:p>
    <w:p w:rsidR="00C45F11" w:rsidRPr="00EA1C85" w:rsidRDefault="00C45F11" w:rsidP="00844A49">
      <w:pPr>
        <w:numPr>
          <w:ilvl w:val="0"/>
          <w:numId w:val="35"/>
        </w:numPr>
        <w:tabs>
          <w:tab w:val="left" w:pos="540"/>
        </w:tabs>
        <w:spacing w:before="100" w:beforeAutospacing="1" w:after="100" w:afterAutospacing="1" w:line="360" w:lineRule="auto"/>
        <w:ind w:left="720" w:hanging="720"/>
        <w:rPr>
          <w:rFonts w:ascii="Courier New" w:hAnsi="Courier New" w:cs="Courier New"/>
          <w:color w:val="333333"/>
        </w:rPr>
      </w:pPr>
      <w:r w:rsidRPr="00EA1C85">
        <w:rPr>
          <w:rFonts w:ascii="Courier New" w:hAnsi="Courier New" w:cs="Courier New"/>
          <w:color w:val="333333"/>
        </w:rPr>
        <w:t>No clear strategic direction.</w:t>
      </w:r>
    </w:p>
    <w:p w:rsidR="00C45F11" w:rsidRPr="00EA1C85" w:rsidRDefault="00C45F11" w:rsidP="00844A49">
      <w:pPr>
        <w:numPr>
          <w:ilvl w:val="0"/>
          <w:numId w:val="35"/>
        </w:numPr>
        <w:tabs>
          <w:tab w:val="left" w:pos="540"/>
        </w:tabs>
        <w:spacing w:before="100" w:beforeAutospacing="1" w:after="100" w:afterAutospacing="1" w:line="360" w:lineRule="auto"/>
        <w:ind w:left="720" w:hanging="720"/>
        <w:rPr>
          <w:rFonts w:ascii="Courier New" w:hAnsi="Courier New" w:cs="Courier New"/>
          <w:color w:val="333333"/>
        </w:rPr>
      </w:pPr>
      <w:r w:rsidRPr="00EA1C85">
        <w:rPr>
          <w:rFonts w:ascii="Courier New" w:hAnsi="Courier New" w:cs="Courier New"/>
          <w:color w:val="333333"/>
        </w:rPr>
        <w:t>Poor organizational structure.</w:t>
      </w:r>
    </w:p>
    <w:p w:rsidR="00C45F11" w:rsidRPr="00EA1C85" w:rsidRDefault="00C45F11" w:rsidP="00844A49">
      <w:pPr>
        <w:numPr>
          <w:ilvl w:val="0"/>
          <w:numId w:val="35"/>
        </w:numPr>
        <w:tabs>
          <w:tab w:val="left" w:pos="540"/>
        </w:tabs>
        <w:spacing w:before="100" w:beforeAutospacing="1" w:after="100" w:afterAutospacing="1" w:line="360" w:lineRule="auto"/>
        <w:ind w:left="720" w:hanging="720"/>
        <w:rPr>
          <w:rFonts w:ascii="Courier New" w:hAnsi="Courier New" w:cs="Courier New"/>
          <w:color w:val="333333"/>
        </w:rPr>
      </w:pPr>
      <w:r w:rsidRPr="00EA1C85">
        <w:rPr>
          <w:rFonts w:ascii="Courier New" w:hAnsi="Courier New" w:cs="Courier New"/>
          <w:color w:val="333333"/>
        </w:rPr>
        <w:t>No research and development programs.</w:t>
      </w:r>
    </w:p>
    <w:p w:rsidR="00C45F11" w:rsidRPr="00EA1C85" w:rsidRDefault="00C45F11" w:rsidP="00844A49">
      <w:pPr>
        <w:numPr>
          <w:ilvl w:val="0"/>
          <w:numId w:val="35"/>
        </w:numPr>
        <w:tabs>
          <w:tab w:val="left" w:pos="540"/>
        </w:tabs>
        <w:spacing w:before="100" w:beforeAutospacing="1" w:after="100" w:afterAutospacing="1" w:line="360" w:lineRule="auto"/>
        <w:ind w:left="720" w:hanging="720"/>
        <w:rPr>
          <w:rFonts w:ascii="Courier New" w:hAnsi="Courier New" w:cs="Courier New"/>
          <w:color w:val="333333"/>
        </w:rPr>
      </w:pPr>
      <w:r w:rsidRPr="00EA1C85">
        <w:rPr>
          <w:rFonts w:ascii="Courier New" w:hAnsi="Courier New" w:cs="Courier New"/>
          <w:color w:val="333333"/>
        </w:rPr>
        <w:t>Employee skill inconsistency.</w:t>
      </w:r>
    </w:p>
    <w:p w:rsidR="00C45F11" w:rsidRPr="00EA1C85" w:rsidRDefault="00C45F11" w:rsidP="00844A49">
      <w:pPr>
        <w:numPr>
          <w:ilvl w:val="0"/>
          <w:numId w:val="35"/>
        </w:numPr>
        <w:tabs>
          <w:tab w:val="left" w:pos="540"/>
        </w:tabs>
        <w:spacing w:before="100" w:beforeAutospacing="1" w:after="100" w:afterAutospacing="1" w:line="360" w:lineRule="auto"/>
        <w:ind w:left="720" w:hanging="720"/>
        <w:rPr>
          <w:rFonts w:ascii="Courier New" w:hAnsi="Courier New" w:cs="Courier New"/>
          <w:color w:val="333333"/>
        </w:rPr>
      </w:pPr>
      <w:r w:rsidRPr="00EA1C85">
        <w:rPr>
          <w:rFonts w:ascii="Courier New" w:hAnsi="Courier New" w:cs="Courier New"/>
          <w:color w:val="333333"/>
        </w:rPr>
        <w:t>Very low employee morale.</w:t>
      </w:r>
    </w:p>
    <w:p w:rsidR="00C45F11" w:rsidRPr="00E87FC5" w:rsidRDefault="00E87FC5" w:rsidP="00575415">
      <w:pPr>
        <w:pStyle w:val="Heading3"/>
      </w:pPr>
      <w:bookmarkStart w:id="43" w:name="_Toc246392877"/>
      <w:bookmarkStart w:id="44" w:name="_Toc248678486"/>
      <w:r w:rsidRPr="00E87FC5">
        <w:t>OPPORTUNITIES:</w:t>
      </w:r>
      <w:bookmarkEnd w:id="43"/>
      <w:bookmarkEnd w:id="44"/>
    </w:p>
    <w:p w:rsidR="00C45F11" w:rsidRPr="00EA1C85" w:rsidRDefault="00C45F11" w:rsidP="00844A49">
      <w:pPr>
        <w:numPr>
          <w:ilvl w:val="0"/>
          <w:numId w:val="36"/>
        </w:numPr>
        <w:spacing w:before="100" w:beforeAutospacing="1" w:after="100" w:afterAutospacing="1" w:line="360" w:lineRule="auto"/>
        <w:ind w:left="540" w:hanging="540"/>
        <w:rPr>
          <w:rFonts w:ascii="Courier New" w:hAnsi="Courier New" w:cs="Courier New"/>
          <w:color w:val="333333"/>
        </w:rPr>
      </w:pPr>
      <w:r w:rsidRPr="00EA1C85">
        <w:rPr>
          <w:rFonts w:ascii="Courier New" w:hAnsi="Courier New" w:cs="Courier New"/>
          <w:color w:val="333333"/>
        </w:rPr>
        <w:t>Huge market size.</w:t>
      </w:r>
    </w:p>
    <w:p w:rsidR="00C45F11" w:rsidRPr="00EA1C85" w:rsidRDefault="00C45F11" w:rsidP="00844A49">
      <w:pPr>
        <w:numPr>
          <w:ilvl w:val="0"/>
          <w:numId w:val="36"/>
        </w:numPr>
        <w:spacing w:before="100" w:beforeAutospacing="1" w:after="100" w:afterAutospacing="1" w:line="360" w:lineRule="auto"/>
        <w:ind w:left="540" w:hanging="540"/>
        <w:rPr>
          <w:rFonts w:ascii="Courier New" w:hAnsi="Courier New" w:cs="Courier New"/>
          <w:color w:val="333333"/>
        </w:rPr>
      </w:pPr>
      <w:r w:rsidRPr="00EA1C85">
        <w:rPr>
          <w:rFonts w:ascii="Courier New" w:hAnsi="Courier New" w:cs="Courier New"/>
          <w:color w:val="333333"/>
        </w:rPr>
        <w:t>Local handset manufacturing.</w:t>
      </w:r>
    </w:p>
    <w:p w:rsidR="00C45F11" w:rsidRPr="00EA1C85" w:rsidRDefault="00C45F11" w:rsidP="00844A49">
      <w:pPr>
        <w:numPr>
          <w:ilvl w:val="0"/>
          <w:numId w:val="36"/>
        </w:numPr>
        <w:spacing w:before="100" w:beforeAutospacing="1" w:after="100" w:afterAutospacing="1" w:line="360" w:lineRule="auto"/>
        <w:ind w:left="540" w:hanging="540"/>
        <w:rPr>
          <w:rFonts w:ascii="Courier New" w:hAnsi="Courier New" w:cs="Courier New"/>
          <w:color w:val="333333"/>
        </w:rPr>
      </w:pPr>
      <w:r w:rsidRPr="00EA1C85">
        <w:rPr>
          <w:rFonts w:ascii="Courier New" w:hAnsi="Courier New" w:cs="Courier New"/>
          <w:color w:val="333333"/>
        </w:rPr>
        <w:lastRenderedPageBreak/>
        <w:t>Making technology accessible to all (e.g. broadband).</w:t>
      </w:r>
    </w:p>
    <w:p w:rsidR="00C45F11" w:rsidRPr="00EA1C85" w:rsidRDefault="00C45F11" w:rsidP="00844A49">
      <w:pPr>
        <w:numPr>
          <w:ilvl w:val="0"/>
          <w:numId w:val="36"/>
        </w:numPr>
        <w:spacing w:before="100" w:beforeAutospacing="1" w:after="100" w:afterAutospacing="1" w:line="360" w:lineRule="auto"/>
        <w:ind w:left="540" w:hanging="540"/>
        <w:rPr>
          <w:rFonts w:ascii="Courier New" w:hAnsi="Courier New" w:cs="Courier New"/>
          <w:color w:val="333333"/>
        </w:rPr>
      </w:pPr>
      <w:r w:rsidRPr="00EA1C85">
        <w:rPr>
          <w:rFonts w:ascii="Courier New" w:hAnsi="Courier New" w:cs="Courier New"/>
          <w:color w:val="333333"/>
        </w:rPr>
        <w:t>Adopt latest technologies.</w:t>
      </w:r>
    </w:p>
    <w:p w:rsidR="00C45F11" w:rsidRPr="00EA1C85" w:rsidRDefault="00C45F11" w:rsidP="00844A49">
      <w:pPr>
        <w:numPr>
          <w:ilvl w:val="0"/>
          <w:numId w:val="36"/>
        </w:numPr>
        <w:spacing w:before="100" w:beforeAutospacing="1" w:after="100" w:afterAutospacing="1" w:line="360" w:lineRule="auto"/>
        <w:ind w:left="540" w:hanging="540"/>
        <w:rPr>
          <w:rFonts w:ascii="Courier New" w:hAnsi="Courier New" w:cs="Courier New"/>
          <w:color w:val="333333"/>
        </w:rPr>
      </w:pPr>
      <w:r w:rsidRPr="00EA1C85">
        <w:rPr>
          <w:rFonts w:ascii="Courier New" w:hAnsi="Courier New" w:cs="Courier New"/>
          <w:color w:val="333333"/>
        </w:rPr>
        <w:t>Removal of international trade barriers.</w:t>
      </w:r>
    </w:p>
    <w:p w:rsidR="00C45F11" w:rsidRPr="00EA1C85" w:rsidRDefault="00C45F11" w:rsidP="00844A49">
      <w:pPr>
        <w:numPr>
          <w:ilvl w:val="0"/>
          <w:numId w:val="36"/>
        </w:numPr>
        <w:spacing w:before="100" w:beforeAutospacing="1" w:after="100" w:afterAutospacing="1" w:line="360" w:lineRule="auto"/>
        <w:ind w:left="540" w:hanging="540"/>
        <w:rPr>
          <w:rFonts w:ascii="Courier New" w:hAnsi="Courier New" w:cs="Courier New"/>
          <w:color w:val="333333"/>
        </w:rPr>
      </w:pPr>
      <w:r w:rsidRPr="00EA1C85">
        <w:rPr>
          <w:rFonts w:ascii="Courier New" w:hAnsi="Courier New" w:cs="Courier New"/>
          <w:color w:val="333333"/>
        </w:rPr>
        <w:t>Adopting MVNO.</w:t>
      </w:r>
    </w:p>
    <w:p w:rsidR="00C45F11" w:rsidRPr="00E87FC5" w:rsidRDefault="00E87FC5" w:rsidP="00575415">
      <w:pPr>
        <w:pStyle w:val="Heading3"/>
      </w:pPr>
      <w:bookmarkStart w:id="45" w:name="_Toc246392878"/>
      <w:bookmarkStart w:id="46" w:name="_Toc248678487"/>
      <w:r w:rsidRPr="00E87FC5">
        <w:t>THREATS:</w:t>
      </w:r>
      <w:bookmarkEnd w:id="45"/>
      <w:bookmarkEnd w:id="46"/>
    </w:p>
    <w:p w:rsidR="00C45F11" w:rsidRPr="00EA1C85" w:rsidRDefault="00C45F11" w:rsidP="00844A49">
      <w:pPr>
        <w:numPr>
          <w:ilvl w:val="0"/>
          <w:numId w:val="37"/>
        </w:numPr>
        <w:spacing w:before="100" w:beforeAutospacing="1" w:after="100" w:afterAutospacing="1" w:line="360" w:lineRule="auto"/>
        <w:ind w:left="540" w:hanging="540"/>
        <w:rPr>
          <w:rFonts w:ascii="Courier New" w:hAnsi="Courier New" w:cs="Courier New"/>
          <w:color w:val="333333"/>
        </w:rPr>
      </w:pPr>
      <w:r w:rsidRPr="00EA1C85">
        <w:rPr>
          <w:rFonts w:ascii="Courier New" w:hAnsi="Courier New" w:cs="Courier New"/>
          <w:color w:val="333333"/>
        </w:rPr>
        <w:t>Recession in economy.</w:t>
      </w:r>
    </w:p>
    <w:p w:rsidR="00C45F11" w:rsidRPr="00EA1C85" w:rsidRDefault="00C45F11" w:rsidP="00844A49">
      <w:pPr>
        <w:numPr>
          <w:ilvl w:val="0"/>
          <w:numId w:val="37"/>
        </w:numPr>
        <w:spacing w:before="100" w:beforeAutospacing="1" w:after="100" w:afterAutospacing="1" w:line="360" w:lineRule="auto"/>
        <w:ind w:left="540" w:hanging="540"/>
        <w:rPr>
          <w:rFonts w:ascii="Courier New" w:hAnsi="Courier New" w:cs="Courier New"/>
          <w:color w:val="333333"/>
        </w:rPr>
      </w:pPr>
      <w:r w:rsidRPr="00EA1C85">
        <w:rPr>
          <w:rFonts w:ascii="Courier New" w:hAnsi="Courier New" w:cs="Courier New"/>
          <w:color w:val="333333"/>
        </w:rPr>
        <w:t xml:space="preserve">Inconsistent and </w:t>
      </w:r>
      <w:r w:rsidR="00486831" w:rsidRPr="00EA1C85">
        <w:rPr>
          <w:rFonts w:ascii="Courier New" w:hAnsi="Courier New" w:cs="Courier New"/>
          <w:color w:val="333333"/>
        </w:rPr>
        <w:t>temporary</w:t>
      </w:r>
      <w:r w:rsidRPr="00EA1C85">
        <w:rPr>
          <w:rFonts w:ascii="Courier New" w:hAnsi="Courier New" w:cs="Courier New"/>
          <w:color w:val="333333"/>
        </w:rPr>
        <w:t xml:space="preserve"> decisions from regulatory authorities.</w:t>
      </w:r>
    </w:p>
    <w:p w:rsidR="00C45F11" w:rsidRPr="00EA1C85" w:rsidRDefault="00C45F11" w:rsidP="00844A49">
      <w:pPr>
        <w:numPr>
          <w:ilvl w:val="0"/>
          <w:numId w:val="37"/>
        </w:numPr>
        <w:spacing w:before="100" w:beforeAutospacing="1" w:after="100" w:afterAutospacing="1" w:line="360" w:lineRule="auto"/>
        <w:ind w:left="540" w:hanging="540"/>
        <w:rPr>
          <w:rFonts w:ascii="Courier New" w:hAnsi="Courier New" w:cs="Courier New"/>
          <w:color w:val="333333"/>
        </w:rPr>
      </w:pPr>
      <w:r w:rsidRPr="00EA1C85">
        <w:rPr>
          <w:rFonts w:ascii="Courier New" w:hAnsi="Courier New" w:cs="Courier New"/>
          <w:color w:val="333333"/>
        </w:rPr>
        <w:t>Political Instability, Security issues.</w:t>
      </w:r>
    </w:p>
    <w:p w:rsidR="00C45F11" w:rsidRPr="00EA1C85" w:rsidRDefault="00C45F11" w:rsidP="00844A49">
      <w:pPr>
        <w:numPr>
          <w:ilvl w:val="0"/>
          <w:numId w:val="37"/>
        </w:numPr>
        <w:spacing w:before="100" w:beforeAutospacing="1" w:after="100" w:afterAutospacing="1" w:line="360" w:lineRule="auto"/>
        <w:ind w:left="540" w:hanging="540"/>
        <w:rPr>
          <w:rFonts w:ascii="Courier New" w:hAnsi="Courier New" w:cs="Courier New"/>
          <w:color w:val="333333"/>
        </w:rPr>
      </w:pPr>
      <w:r w:rsidRPr="00EA1C85">
        <w:rPr>
          <w:rFonts w:ascii="Courier New" w:hAnsi="Courier New" w:cs="Courier New"/>
          <w:color w:val="333333"/>
        </w:rPr>
        <w:t>Adverse shifts in trade policies of government.</w:t>
      </w:r>
    </w:p>
    <w:p w:rsidR="00844A49" w:rsidRPr="00844A49" w:rsidRDefault="00844A49" w:rsidP="00844A49">
      <w:pPr>
        <w:spacing w:before="100" w:beforeAutospacing="1" w:after="100" w:afterAutospacing="1" w:line="360" w:lineRule="auto"/>
        <w:jc w:val="both"/>
        <w:rPr>
          <w:rFonts w:ascii="Courier New" w:hAnsi="Courier New" w:cs="Courier New"/>
          <w:color w:val="000000"/>
        </w:rPr>
      </w:pPr>
      <w:r w:rsidRPr="00844A49">
        <w:rPr>
          <w:rFonts w:ascii="Courier New" w:hAnsi="Courier New" w:cs="Courier New"/>
          <w:color w:val="000000"/>
        </w:rPr>
        <w:t xml:space="preserve">Analyzing the current scenario of this sector it is evident that market is about to reach maturity stage and as identified by </w:t>
      </w:r>
      <w:proofErr w:type="spellStart"/>
      <w:r w:rsidRPr="00844A49">
        <w:rPr>
          <w:rFonts w:ascii="Courier New" w:hAnsi="Courier New" w:cs="Courier New"/>
          <w:color w:val="000000"/>
        </w:rPr>
        <w:t>Arsalan</w:t>
      </w:r>
      <w:proofErr w:type="spellEnd"/>
      <w:r w:rsidRPr="00844A49">
        <w:rPr>
          <w:rFonts w:ascii="Courier New" w:hAnsi="Courier New" w:cs="Courier New"/>
          <w:color w:val="000000"/>
        </w:rPr>
        <w:t xml:space="preserve"> Mir</w:t>
      </w:r>
      <w:sdt>
        <w:sdtPr>
          <w:id w:val="1895114"/>
          <w:citation/>
        </w:sdtPr>
        <w:sdtContent>
          <w:r w:rsidR="00E478E8" w:rsidRPr="00844A49">
            <w:rPr>
              <w:rFonts w:ascii="Courier New" w:hAnsi="Courier New" w:cs="Courier New"/>
              <w:color w:val="000000"/>
            </w:rPr>
            <w:fldChar w:fldCharType="begin"/>
          </w:r>
          <w:r w:rsidRPr="00844A49">
            <w:rPr>
              <w:rFonts w:ascii="Courier New" w:hAnsi="Courier New" w:cs="Courier New"/>
              <w:color w:val="000000"/>
            </w:rPr>
            <w:instrText xml:space="preserve"> CITATION www09 \n  \t  \l 1033  </w:instrText>
          </w:r>
          <w:r w:rsidR="00E478E8" w:rsidRPr="00844A49">
            <w:rPr>
              <w:rFonts w:ascii="Courier New" w:hAnsi="Courier New" w:cs="Courier New"/>
              <w:color w:val="000000"/>
            </w:rPr>
            <w:fldChar w:fldCharType="separate"/>
          </w:r>
          <w:r w:rsidRPr="00844A49">
            <w:rPr>
              <w:rFonts w:ascii="Courier New" w:hAnsi="Courier New" w:cs="Courier New"/>
              <w:noProof/>
              <w:color w:val="000000"/>
            </w:rPr>
            <w:t xml:space="preserve"> (2009)</w:t>
          </w:r>
          <w:r w:rsidR="00E478E8" w:rsidRPr="00844A49">
            <w:rPr>
              <w:rFonts w:ascii="Courier New" w:hAnsi="Courier New" w:cs="Courier New"/>
              <w:color w:val="000000"/>
            </w:rPr>
            <w:fldChar w:fldCharType="end"/>
          </w:r>
        </w:sdtContent>
      </w:sdt>
      <w:r w:rsidRPr="00844A49">
        <w:rPr>
          <w:rFonts w:ascii="Courier New" w:hAnsi="Courier New" w:cs="Courier New"/>
          <w:color w:val="000000"/>
        </w:rPr>
        <w:t xml:space="preserve"> the major weaknesses confronted by cellular companies is customer retention and low average revenue per unit. So in this intense competitive situation the way forward for growth is only through customer retention and gaining competitors’ market share</w:t>
      </w:r>
      <w:sdt>
        <w:sdtPr>
          <w:id w:val="1895115"/>
          <w:citation/>
        </w:sdtPr>
        <w:sdtContent>
          <w:r w:rsidR="00E478E8" w:rsidRPr="00844A49">
            <w:rPr>
              <w:rFonts w:ascii="Courier New" w:hAnsi="Courier New" w:cs="Courier New"/>
              <w:color w:val="000000"/>
            </w:rPr>
            <w:fldChar w:fldCharType="begin"/>
          </w:r>
          <w:r w:rsidRPr="00844A49">
            <w:rPr>
              <w:rFonts w:ascii="Courier New" w:hAnsi="Courier New" w:cs="Courier New"/>
              <w:color w:val="000000"/>
            </w:rPr>
            <w:instrText xml:space="preserve"> CITATION Ana09 \l 1033 </w:instrText>
          </w:r>
          <w:r w:rsidR="00E478E8" w:rsidRPr="00844A49">
            <w:rPr>
              <w:rFonts w:ascii="Courier New" w:hAnsi="Courier New" w:cs="Courier New"/>
              <w:color w:val="000000"/>
            </w:rPr>
            <w:fldChar w:fldCharType="separate"/>
          </w:r>
          <w:r w:rsidRPr="00844A49">
            <w:rPr>
              <w:rFonts w:ascii="Courier New" w:hAnsi="Courier New" w:cs="Courier New"/>
              <w:noProof/>
              <w:color w:val="000000"/>
            </w:rPr>
            <w:t xml:space="preserve"> (System)</w:t>
          </w:r>
          <w:r w:rsidR="00E478E8" w:rsidRPr="00844A49">
            <w:rPr>
              <w:rFonts w:ascii="Courier New" w:hAnsi="Courier New" w:cs="Courier New"/>
              <w:color w:val="000000"/>
            </w:rPr>
            <w:fldChar w:fldCharType="end"/>
          </w:r>
        </w:sdtContent>
      </w:sdt>
      <w:r w:rsidRPr="00844A49">
        <w:rPr>
          <w:rFonts w:ascii="Courier New" w:hAnsi="Courier New" w:cs="Courier New"/>
          <w:color w:val="000000"/>
        </w:rPr>
        <w:t>. Hence confronting this situation the players of this sector are currently competing primarily on price and relying heavily on advertisement campaigns in order to retain their own customers and make the customers of other networks, switch to their network</w:t>
      </w:r>
      <w:sdt>
        <w:sdtPr>
          <w:id w:val="1895116"/>
          <w:citation/>
        </w:sdtPr>
        <w:sdtContent>
          <w:r w:rsidR="00E478E8" w:rsidRPr="00844A49">
            <w:rPr>
              <w:rFonts w:ascii="Courier New" w:hAnsi="Courier New" w:cs="Courier New"/>
              <w:color w:val="000000"/>
            </w:rPr>
            <w:fldChar w:fldCharType="begin"/>
          </w:r>
          <w:r w:rsidRPr="00844A49">
            <w:rPr>
              <w:rFonts w:ascii="Courier New" w:hAnsi="Courier New" w:cs="Courier New"/>
              <w:color w:val="000000"/>
            </w:rPr>
            <w:instrText xml:space="preserve"> CITATION Wha09 \l 1033 </w:instrText>
          </w:r>
          <w:r w:rsidR="00E478E8" w:rsidRPr="00844A49">
            <w:rPr>
              <w:rFonts w:ascii="Courier New" w:hAnsi="Courier New" w:cs="Courier New"/>
              <w:color w:val="000000"/>
            </w:rPr>
            <w:fldChar w:fldCharType="separate"/>
          </w:r>
          <w:r w:rsidRPr="00844A49">
            <w:rPr>
              <w:rFonts w:ascii="Courier New" w:hAnsi="Courier New" w:cs="Courier New"/>
              <w:noProof/>
              <w:color w:val="000000"/>
            </w:rPr>
            <w:t xml:space="preserve"> (Sargana, 2009)</w:t>
          </w:r>
          <w:r w:rsidR="00E478E8" w:rsidRPr="00844A49">
            <w:rPr>
              <w:rFonts w:ascii="Courier New" w:hAnsi="Courier New" w:cs="Courier New"/>
              <w:color w:val="000000"/>
            </w:rPr>
            <w:fldChar w:fldCharType="end"/>
          </w:r>
        </w:sdtContent>
      </w:sdt>
      <w:r w:rsidRPr="00844A49">
        <w:rPr>
          <w:rFonts w:ascii="Courier New" w:hAnsi="Courier New" w:cs="Courier New"/>
          <w:color w:val="000000"/>
        </w:rPr>
        <w:t xml:space="preserve">. </w:t>
      </w:r>
    </w:p>
    <w:p w:rsidR="00844A49" w:rsidRPr="00844A49" w:rsidRDefault="00844A49" w:rsidP="00844A49">
      <w:pPr>
        <w:spacing w:before="100" w:beforeAutospacing="1" w:after="100" w:afterAutospacing="1" w:line="360" w:lineRule="auto"/>
        <w:jc w:val="both"/>
        <w:rPr>
          <w:rFonts w:ascii="Courier New" w:hAnsi="Courier New" w:cs="Courier New"/>
          <w:color w:val="000000"/>
        </w:rPr>
      </w:pPr>
      <w:r w:rsidRPr="00844A49">
        <w:rPr>
          <w:rFonts w:ascii="Courier New" w:hAnsi="Courier New" w:cs="Courier New"/>
          <w:color w:val="000000"/>
        </w:rPr>
        <w:t>But the question arises in this condition where their revenues are gravely at risk (as Low ARPU), does the huge money spent on heavy advertising campaigns really yielding desired results and do the customers actually switch their networks with the advent of every new advertising campaign of some innovative service or price promotion.</w:t>
      </w:r>
    </w:p>
    <w:p w:rsidR="005141F9" w:rsidRPr="0081197B" w:rsidRDefault="005141F9" w:rsidP="0081197B">
      <w:pPr>
        <w:pStyle w:val="Heading2"/>
        <w:rPr>
          <w:rFonts w:cs="Courier New"/>
          <w:color w:val="000000"/>
        </w:rPr>
      </w:pPr>
      <w:bookmarkStart w:id="47" w:name="_Toc246392879"/>
      <w:bookmarkStart w:id="48" w:name="_Toc248678488"/>
      <w:r w:rsidRPr="0081197B">
        <w:rPr>
          <w:rFonts w:cs="Courier New"/>
        </w:rPr>
        <w:lastRenderedPageBreak/>
        <w:t>HOW ADVERTISING IMPACTS BEHAVIOR OF CELLULAR SERVICE CONSUMERS:</w:t>
      </w:r>
      <w:bookmarkEnd w:id="47"/>
      <w:bookmarkEnd w:id="48"/>
    </w:p>
    <w:p w:rsidR="00844A49" w:rsidRDefault="00844A49" w:rsidP="00844A49">
      <w:pPr>
        <w:spacing w:before="100" w:beforeAutospacing="1" w:after="100" w:afterAutospacing="1" w:line="360" w:lineRule="auto"/>
        <w:jc w:val="both"/>
        <w:rPr>
          <w:rFonts w:ascii="Courier New" w:hAnsi="Courier New" w:cs="Courier New"/>
          <w:color w:val="000000"/>
        </w:rPr>
      </w:pPr>
      <w:r>
        <w:rPr>
          <w:rFonts w:ascii="Courier New" w:hAnsi="Courier New" w:cs="Courier New"/>
          <w:color w:val="000000"/>
        </w:rPr>
        <w:t xml:space="preserve">In order to assess the effectiveness of advertising first we need to understand the process how advertising impacts the behavior of cellular phone consumers. </w:t>
      </w:r>
    </w:p>
    <w:p w:rsidR="00844A49" w:rsidRPr="0091136C" w:rsidRDefault="00BD574C" w:rsidP="00844A49">
      <w:pPr>
        <w:spacing w:before="100" w:beforeAutospacing="1" w:after="100" w:afterAutospacing="1" w:line="432" w:lineRule="atLeast"/>
        <w:jc w:val="both"/>
        <w:rPr>
          <w:rFonts w:ascii="Courier New" w:hAnsi="Courier New" w:cs="Courier New"/>
          <w:color w:val="333333"/>
        </w:rPr>
      </w:pPr>
      <w:r>
        <w:rPr>
          <w:noProof/>
        </w:rPr>
        <w:drawing>
          <wp:anchor distT="0" distB="0" distL="114300" distR="114300" simplePos="0" relativeHeight="251672576" behindDoc="0" locked="0" layoutInCell="1" allowOverlap="1">
            <wp:simplePos x="0" y="0"/>
            <wp:positionH relativeFrom="column">
              <wp:posOffset>1714500</wp:posOffset>
            </wp:positionH>
            <wp:positionV relativeFrom="paragraph">
              <wp:posOffset>3179445</wp:posOffset>
            </wp:positionV>
            <wp:extent cx="2390775" cy="2581275"/>
            <wp:effectExtent l="19050" t="0" r="9525" b="0"/>
            <wp:wrapTopAndBottom/>
            <wp:docPr id="1" name="Picture 1" descr="mhtml:file://C:\Documents%20and%20Settings\pc\Desktop\project%20research\analysis\for%20analysis.mht!http://telecompk.net/wp-content/uploads/2008/08/consumerpurch-251x300.png">
              <a:hlinkClick xmlns:a="http://schemas.openxmlformats.org/drawingml/2006/main" r:id="rId2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html:file://C:\Documents%20and%20Settings\pc\Desktop\project%20research\analysis\for%20analysis.mht!http://telecompk.net/wp-content/uploads/2008/08/consumerpurch-251x300.png">
                      <a:hlinkClick r:id="rId29"/>
                    </pic:cNvPr>
                    <pic:cNvPicPr>
                      <a:picLocks noChangeAspect="1" noChangeArrowheads="1"/>
                    </pic:cNvPicPr>
                  </pic:nvPicPr>
                  <pic:blipFill>
                    <a:blip r:embed="rId30" cstate="print"/>
                    <a:srcRect/>
                    <a:stretch>
                      <a:fillRect/>
                    </a:stretch>
                  </pic:blipFill>
                  <pic:spPr bwMode="auto">
                    <a:xfrm>
                      <a:off x="0" y="0"/>
                      <a:ext cx="2390775" cy="2581275"/>
                    </a:xfrm>
                    <a:prstGeom prst="rect">
                      <a:avLst/>
                    </a:prstGeom>
                    <a:noFill/>
                    <a:ln w="9525">
                      <a:noFill/>
                      <a:miter lim="800000"/>
                      <a:headEnd/>
                      <a:tailEnd/>
                    </a:ln>
                  </pic:spPr>
                </pic:pic>
              </a:graphicData>
            </a:graphic>
          </wp:anchor>
        </w:drawing>
      </w:r>
      <w:r w:rsidR="00E478E8" w:rsidRPr="00E478E8">
        <w:rPr>
          <w:noProof/>
        </w:rPr>
        <w:pict>
          <v:shape id="_x0000_s1033" type="#_x0000_t202" style="position:absolute;left:0;text-align:left;margin-left:133.5pt;margin-top:235.35pt;width:188.25pt;height:12.75pt;z-index:251680768;mso-position-horizontal-relative:text;mso-position-vertical-relative:text" stroked="f">
            <v:textbox style="mso-next-textbox:#_x0000_s1033" inset="0,0,0,0">
              <w:txbxContent>
                <w:p w:rsidR="00CF5F01" w:rsidRPr="00BD574C" w:rsidRDefault="00CF5F01" w:rsidP="00DE4FE6">
                  <w:pPr>
                    <w:pStyle w:val="Caption"/>
                    <w:rPr>
                      <w:rFonts w:ascii="Courier New" w:hAnsi="Courier New" w:cs="Courier New"/>
                      <w:noProof/>
                      <w:sz w:val="24"/>
                      <w:szCs w:val="24"/>
                    </w:rPr>
                  </w:pPr>
                  <w:bookmarkStart w:id="49" w:name="_Toc246393333"/>
                  <w:r w:rsidRPr="00BD574C">
                    <w:t xml:space="preserve">Figure </w:t>
                  </w:r>
                  <w:fldSimple w:instr=" SEQ Figure \* ARABIC ">
                    <w:r w:rsidR="00403166">
                      <w:rPr>
                        <w:noProof/>
                      </w:rPr>
                      <w:t>3</w:t>
                    </w:r>
                  </w:fldSimple>
                  <w:r w:rsidRPr="00BD574C">
                    <w:t xml:space="preserve"> Consumer Purchase Decision Process</w:t>
                  </w:r>
                  <w:bookmarkEnd w:id="49"/>
                </w:p>
              </w:txbxContent>
            </v:textbox>
            <w10:wrap type="topAndBottom"/>
          </v:shape>
        </w:pict>
      </w:r>
      <w:proofErr w:type="spellStart"/>
      <w:r w:rsidR="00844A49">
        <w:rPr>
          <w:rFonts w:ascii="Courier New" w:hAnsi="Courier New" w:cs="Courier New"/>
          <w:color w:val="333333"/>
        </w:rPr>
        <w:t>Atif</w:t>
      </w:r>
      <w:proofErr w:type="spellEnd"/>
      <w:r w:rsidR="00844A49">
        <w:rPr>
          <w:rFonts w:ascii="Courier New" w:hAnsi="Courier New" w:cs="Courier New"/>
          <w:color w:val="333333"/>
        </w:rPr>
        <w:t xml:space="preserve"> </w:t>
      </w:r>
      <w:proofErr w:type="spellStart"/>
      <w:r w:rsidR="00844A49">
        <w:rPr>
          <w:rFonts w:ascii="Courier New" w:hAnsi="Courier New" w:cs="Courier New"/>
          <w:color w:val="333333"/>
        </w:rPr>
        <w:t>Tahir</w:t>
      </w:r>
      <w:proofErr w:type="spellEnd"/>
      <w:sdt>
        <w:sdtPr>
          <w:rPr>
            <w:rFonts w:ascii="Courier New" w:hAnsi="Courier New" w:cs="Courier New"/>
            <w:color w:val="333333"/>
          </w:rPr>
          <w:id w:val="1895118"/>
          <w:citation/>
        </w:sdtPr>
        <w:sdtContent>
          <w:r w:rsidR="00E478E8">
            <w:rPr>
              <w:rFonts w:ascii="Courier New" w:hAnsi="Courier New" w:cs="Courier New"/>
              <w:color w:val="333333"/>
            </w:rPr>
            <w:fldChar w:fldCharType="begin"/>
          </w:r>
          <w:r w:rsidR="00844A49">
            <w:rPr>
              <w:rFonts w:ascii="Courier New" w:hAnsi="Courier New" w:cs="Courier New"/>
              <w:color w:val="333333"/>
            </w:rPr>
            <w:instrText xml:space="preserve"> CITATION Tah08 \n  \t  \l 1033  </w:instrText>
          </w:r>
          <w:r w:rsidR="00E478E8">
            <w:rPr>
              <w:rFonts w:ascii="Courier New" w:hAnsi="Courier New" w:cs="Courier New"/>
              <w:color w:val="333333"/>
            </w:rPr>
            <w:fldChar w:fldCharType="separate"/>
          </w:r>
          <w:r w:rsidR="00844A49">
            <w:rPr>
              <w:rFonts w:ascii="Courier New" w:hAnsi="Courier New" w:cs="Courier New"/>
              <w:noProof/>
              <w:color w:val="333333"/>
            </w:rPr>
            <w:t xml:space="preserve"> </w:t>
          </w:r>
          <w:r w:rsidR="00844A49" w:rsidRPr="00C47BF5">
            <w:rPr>
              <w:rFonts w:ascii="Courier New" w:hAnsi="Courier New" w:cs="Courier New"/>
              <w:noProof/>
              <w:color w:val="333333"/>
            </w:rPr>
            <w:t>(2008)</w:t>
          </w:r>
          <w:r w:rsidR="00E478E8">
            <w:rPr>
              <w:rFonts w:ascii="Courier New" w:hAnsi="Courier New" w:cs="Courier New"/>
              <w:color w:val="333333"/>
            </w:rPr>
            <w:fldChar w:fldCharType="end"/>
          </w:r>
        </w:sdtContent>
      </w:sdt>
      <w:r w:rsidR="00844A49">
        <w:rPr>
          <w:rFonts w:ascii="Courier New" w:hAnsi="Courier New" w:cs="Courier New"/>
          <w:color w:val="333333"/>
        </w:rPr>
        <w:t xml:space="preserve"> explains that </w:t>
      </w:r>
      <w:r w:rsidR="00844A49" w:rsidRPr="0091136C">
        <w:rPr>
          <w:rFonts w:ascii="Courier New" w:hAnsi="Courier New" w:cs="Courier New"/>
          <w:color w:val="333333"/>
        </w:rPr>
        <w:t>Advertising is paid form of marketing communication mix which attempts to persuade potential prospects to purchase and influences existing customers to consume more of a particular product or service. Being controllable marketing mix variable, it plays a vital role from the marketer’s perspective by informing, educating and facilitating the customer in getting aware about the product or a service, relating needs to these products and services, performing evaluation and finally purchasing a product or service</w:t>
      </w:r>
      <w:sdt>
        <w:sdtPr>
          <w:rPr>
            <w:rFonts w:ascii="Courier New" w:hAnsi="Courier New" w:cs="Courier New"/>
            <w:color w:val="333333"/>
          </w:rPr>
          <w:id w:val="1895119"/>
          <w:citation/>
        </w:sdtPr>
        <w:sdtContent>
          <w:r w:rsidR="00E478E8">
            <w:rPr>
              <w:rFonts w:ascii="Courier New" w:hAnsi="Courier New" w:cs="Courier New"/>
              <w:color w:val="333333"/>
            </w:rPr>
            <w:fldChar w:fldCharType="begin"/>
          </w:r>
          <w:r w:rsidR="00844A49">
            <w:rPr>
              <w:rFonts w:ascii="Courier New" w:hAnsi="Courier New" w:cs="Courier New"/>
              <w:color w:val="333333"/>
            </w:rPr>
            <w:instrText xml:space="preserve"> CITATION Tah08 \l 1033 </w:instrText>
          </w:r>
          <w:r w:rsidR="00E478E8">
            <w:rPr>
              <w:rFonts w:ascii="Courier New" w:hAnsi="Courier New" w:cs="Courier New"/>
              <w:color w:val="333333"/>
            </w:rPr>
            <w:fldChar w:fldCharType="separate"/>
          </w:r>
          <w:r w:rsidR="00844A49">
            <w:rPr>
              <w:rFonts w:ascii="Courier New" w:hAnsi="Courier New" w:cs="Courier New"/>
              <w:noProof/>
              <w:color w:val="333333"/>
            </w:rPr>
            <w:t xml:space="preserve"> </w:t>
          </w:r>
          <w:r w:rsidR="00844A49" w:rsidRPr="00C47BF5">
            <w:rPr>
              <w:rFonts w:ascii="Courier New" w:hAnsi="Courier New" w:cs="Courier New"/>
              <w:noProof/>
              <w:color w:val="333333"/>
            </w:rPr>
            <w:t>(Tahir, 2008)</w:t>
          </w:r>
          <w:r w:rsidR="00E478E8">
            <w:rPr>
              <w:rFonts w:ascii="Courier New" w:hAnsi="Courier New" w:cs="Courier New"/>
              <w:color w:val="333333"/>
            </w:rPr>
            <w:fldChar w:fldCharType="end"/>
          </w:r>
        </w:sdtContent>
      </w:sdt>
      <w:r w:rsidR="00844A49" w:rsidRPr="0091136C">
        <w:rPr>
          <w:rFonts w:ascii="Courier New" w:hAnsi="Courier New" w:cs="Courier New"/>
          <w:color w:val="333333"/>
        </w:rPr>
        <w:t>.</w:t>
      </w:r>
    </w:p>
    <w:p w:rsidR="00844A49" w:rsidRPr="0091136C" w:rsidRDefault="00844A49" w:rsidP="00844A49">
      <w:pPr>
        <w:spacing w:before="100" w:beforeAutospacing="1" w:after="100" w:afterAutospacing="1" w:line="432" w:lineRule="atLeast"/>
        <w:jc w:val="both"/>
        <w:rPr>
          <w:rFonts w:ascii="Courier New" w:hAnsi="Courier New" w:cs="Courier New"/>
          <w:color w:val="333333"/>
        </w:rPr>
      </w:pPr>
      <w:proofErr w:type="spellStart"/>
      <w:proofErr w:type="gramStart"/>
      <w:r>
        <w:rPr>
          <w:rFonts w:ascii="Courier New" w:hAnsi="Courier New" w:cs="Courier New"/>
          <w:color w:val="333333"/>
        </w:rPr>
        <w:t>Atif</w:t>
      </w:r>
      <w:proofErr w:type="spellEnd"/>
      <w:r>
        <w:rPr>
          <w:rFonts w:ascii="Courier New" w:hAnsi="Courier New" w:cs="Courier New"/>
          <w:color w:val="333333"/>
        </w:rPr>
        <w:t>(</w:t>
      </w:r>
      <w:proofErr w:type="gramEnd"/>
      <w:r>
        <w:rPr>
          <w:rFonts w:ascii="Courier New" w:hAnsi="Courier New" w:cs="Courier New"/>
          <w:color w:val="333333"/>
        </w:rPr>
        <w:t xml:space="preserve">2008) further explains that </w:t>
      </w:r>
      <w:r w:rsidRPr="0091136C">
        <w:rPr>
          <w:rFonts w:ascii="Courier New" w:hAnsi="Courier New" w:cs="Courier New"/>
          <w:color w:val="333333"/>
        </w:rPr>
        <w:t xml:space="preserve">However, consumer behavior is not directly dependant or resultant of advertising. Another important aspect of advertising message is to </w:t>
      </w:r>
      <w:r w:rsidRPr="0091136C">
        <w:rPr>
          <w:rFonts w:ascii="Courier New" w:hAnsi="Courier New" w:cs="Courier New"/>
          <w:color w:val="333333"/>
        </w:rPr>
        <w:lastRenderedPageBreak/>
        <w:t>develop brand image</w:t>
      </w:r>
      <w:sdt>
        <w:sdtPr>
          <w:rPr>
            <w:rFonts w:ascii="Courier New" w:hAnsi="Courier New" w:cs="Courier New"/>
            <w:color w:val="333333"/>
          </w:rPr>
          <w:id w:val="1895120"/>
          <w:citation/>
        </w:sdtPr>
        <w:sdtContent>
          <w:r w:rsidR="00E478E8">
            <w:rPr>
              <w:rFonts w:ascii="Courier New" w:hAnsi="Courier New" w:cs="Courier New"/>
              <w:color w:val="333333"/>
            </w:rPr>
            <w:fldChar w:fldCharType="begin"/>
          </w:r>
          <w:r>
            <w:rPr>
              <w:rFonts w:ascii="Courier New" w:hAnsi="Courier New" w:cs="Courier New"/>
              <w:color w:val="333333"/>
            </w:rPr>
            <w:instrText xml:space="preserve"> CITATION Tah08 \l 1033 </w:instrText>
          </w:r>
          <w:r w:rsidR="00E478E8">
            <w:rPr>
              <w:rFonts w:ascii="Courier New" w:hAnsi="Courier New" w:cs="Courier New"/>
              <w:color w:val="333333"/>
            </w:rPr>
            <w:fldChar w:fldCharType="separate"/>
          </w:r>
          <w:r>
            <w:rPr>
              <w:rFonts w:ascii="Courier New" w:hAnsi="Courier New" w:cs="Courier New"/>
              <w:noProof/>
              <w:color w:val="333333"/>
            </w:rPr>
            <w:t xml:space="preserve"> </w:t>
          </w:r>
          <w:r w:rsidRPr="00C47BF5">
            <w:rPr>
              <w:rFonts w:ascii="Courier New" w:hAnsi="Courier New" w:cs="Courier New"/>
              <w:noProof/>
              <w:color w:val="333333"/>
            </w:rPr>
            <w:t>(Tahir, 2008)</w:t>
          </w:r>
          <w:r w:rsidR="00E478E8">
            <w:rPr>
              <w:rFonts w:ascii="Courier New" w:hAnsi="Courier New" w:cs="Courier New"/>
              <w:color w:val="333333"/>
            </w:rPr>
            <w:fldChar w:fldCharType="end"/>
          </w:r>
        </w:sdtContent>
      </w:sdt>
      <w:r w:rsidRPr="0091136C">
        <w:rPr>
          <w:rFonts w:ascii="Courier New" w:hAnsi="Courier New" w:cs="Courier New"/>
          <w:color w:val="333333"/>
        </w:rPr>
        <w:t>. Consumer behavior in this regard is dependent upon many other critical factors which are more important from the customer’s perspective after they have attained an exposure to an advertising message</w:t>
      </w:r>
      <w:sdt>
        <w:sdtPr>
          <w:rPr>
            <w:rFonts w:ascii="Courier New" w:hAnsi="Courier New" w:cs="Courier New"/>
            <w:color w:val="333333"/>
          </w:rPr>
          <w:id w:val="1895121"/>
          <w:citation/>
        </w:sdtPr>
        <w:sdtContent>
          <w:r w:rsidR="00E478E8">
            <w:rPr>
              <w:rFonts w:ascii="Courier New" w:hAnsi="Courier New" w:cs="Courier New"/>
              <w:color w:val="333333"/>
            </w:rPr>
            <w:fldChar w:fldCharType="begin"/>
          </w:r>
          <w:r>
            <w:rPr>
              <w:rFonts w:ascii="Courier New" w:hAnsi="Courier New" w:cs="Courier New"/>
              <w:color w:val="333333"/>
            </w:rPr>
            <w:instrText xml:space="preserve"> CITATION Tah08 \l 1033 </w:instrText>
          </w:r>
          <w:r w:rsidR="00E478E8">
            <w:rPr>
              <w:rFonts w:ascii="Courier New" w:hAnsi="Courier New" w:cs="Courier New"/>
              <w:color w:val="333333"/>
            </w:rPr>
            <w:fldChar w:fldCharType="separate"/>
          </w:r>
          <w:r>
            <w:rPr>
              <w:rFonts w:ascii="Courier New" w:hAnsi="Courier New" w:cs="Courier New"/>
              <w:noProof/>
              <w:color w:val="333333"/>
            </w:rPr>
            <w:t xml:space="preserve"> </w:t>
          </w:r>
          <w:r w:rsidRPr="00C47BF5">
            <w:rPr>
              <w:rFonts w:ascii="Courier New" w:hAnsi="Courier New" w:cs="Courier New"/>
              <w:noProof/>
              <w:color w:val="333333"/>
            </w:rPr>
            <w:t>(Tahir, 2008)</w:t>
          </w:r>
          <w:r w:rsidR="00E478E8">
            <w:rPr>
              <w:rFonts w:ascii="Courier New" w:hAnsi="Courier New" w:cs="Courier New"/>
              <w:color w:val="333333"/>
            </w:rPr>
            <w:fldChar w:fldCharType="end"/>
          </w:r>
        </w:sdtContent>
      </w:sdt>
      <w:r w:rsidRPr="0091136C">
        <w:rPr>
          <w:rFonts w:ascii="Courier New" w:hAnsi="Courier New" w:cs="Courier New"/>
          <w:color w:val="333333"/>
        </w:rPr>
        <w:t xml:space="preserve">. These factors are evaluation of alternatives and most important is </w:t>
      </w:r>
      <w:r w:rsidRPr="00C47BF5">
        <w:rPr>
          <w:rFonts w:ascii="Courier New" w:hAnsi="Courier New" w:cs="Courier New"/>
          <w:color w:val="333333"/>
        </w:rPr>
        <w:t>post purchase evaluation</w:t>
      </w:r>
      <w:r w:rsidRPr="0091136C">
        <w:rPr>
          <w:rFonts w:ascii="Courier New" w:hAnsi="Courier New" w:cs="Courier New"/>
          <w:color w:val="333333"/>
        </w:rPr>
        <w:t xml:space="preserve"> where consumer evaluates the service for need satisfaction, value for the money and service provider’s promise against the actual benefit received.</w:t>
      </w:r>
    </w:p>
    <w:p w:rsidR="00844A49" w:rsidRPr="0091136C" w:rsidRDefault="00844A49" w:rsidP="00844A49">
      <w:pPr>
        <w:spacing w:before="100" w:beforeAutospacing="1" w:after="100" w:afterAutospacing="1" w:line="432" w:lineRule="atLeast"/>
        <w:jc w:val="both"/>
        <w:rPr>
          <w:rFonts w:ascii="Courier New" w:hAnsi="Courier New" w:cs="Courier New"/>
          <w:color w:val="333333"/>
        </w:rPr>
      </w:pPr>
      <w:proofErr w:type="spellStart"/>
      <w:proofErr w:type="gramStart"/>
      <w:r>
        <w:rPr>
          <w:rFonts w:ascii="Courier New" w:hAnsi="Courier New" w:cs="Courier New"/>
          <w:color w:val="333333"/>
        </w:rPr>
        <w:t>Atif</w:t>
      </w:r>
      <w:proofErr w:type="spellEnd"/>
      <w:r>
        <w:rPr>
          <w:rFonts w:ascii="Courier New" w:hAnsi="Courier New" w:cs="Courier New"/>
          <w:color w:val="333333"/>
        </w:rPr>
        <w:t>(</w:t>
      </w:r>
      <w:proofErr w:type="gramEnd"/>
      <w:r>
        <w:rPr>
          <w:rFonts w:ascii="Courier New" w:hAnsi="Courier New" w:cs="Courier New"/>
          <w:color w:val="333333"/>
        </w:rPr>
        <w:t xml:space="preserve">2008) nodes that </w:t>
      </w:r>
      <w:r w:rsidRPr="0091136C">
        <w:rPr>
          <w:rFonts w:ascii="Courier New" w:hAnsi="Courier New" w:cs="Courier New"/>
          <w:color w:val="333333"/>
        </w:rPr>
        <w:t>Brand image, Brand equity, and positive or negative both will depend upon the fulfillment of the service promise being advertised. Similarly re-purchase will occur in the same manner</w:t>
      </w:r>
      <w:r>
        <w:rPr>
          <w:rFonts w:ascii="Courier New" w:hAnsi="Courier New" w:cs="Courier New"/>
          <w:color w:val="333333"/>
        </w:rPr>
        <w:t>, i</w:t>
      </w:r>
      <w:r w:rsidRPr="0091136C">
        <w:rPr>
          <w:rFonts w:ascii="Courier New" w:hAnsi="Courier New" w:cs="Courier New"/>
          <w:color w:val="333333"/>
        </w:rPr>
        <w:t>f the service is being delivered as per commitment, potential consumer will be listening to the advertising message with more interest and element of loyalty and vice versa</w:t>
      </w:r>
      <w:sdt>
        <w:sdtPr>
          <w:rPr>
            <w:rFonts w:ascii="Courier New" w:hAnsi="Courier New" w:cs="Courier New"/>
            <w:color w:val="333333"/>
          </w:rPr>
          <w:id w:val="1895122"/>
          <w:citation/>
        </w:sdtPr>
        <w:sdtContent>
          <w:r w:rsidR="00E478E8">
            <w:rPr>
              <w:rFonts w:ascii="Courier New" w:hAnsi="Courier New" w:cs="Courier New"/>
              <w:color w:val="333333"/>
            </w:rPr>
            <w:fldChar w:fldCharType="begin"/>
          </w:r>
          <w:r>
            <w:rPr>
              <w:rFonts w:ascii="Courier New" w:hAnsi="Courier New" w:cs="Courier New"/>
              <w:color w:val="333333"/>
            </w:rPr>
            <w:instrText xml:space="preserve"> CITATION Tah08 \l 1033 </w:instrText>
          </w:r>
          <w:r w:rsidR="00E478E8">
            <w:rPr>
              <w:rFonts w:ascii="Courier New" w:hAnsi="Courier New" w:cs="Courier New"/>
              <w:color w:val="333333"/>
            </w:rPr>
            <w:fldChar w:fldCharType="separate"/>
          </w:r>
          <w:r>
            <w:rPr>
              <w:rFonts w:ascii="Courier New" w:hAnsi="Courier New" w:cs="Courier New"/>
              <w:noProof/>
              <w:color w:val="333333"/>
            </w:rPr>
            <w:t xml:space="preserve"> </w:t>
          </w:r>
          <w:r w:rsidRPr="00C47BF5">
            <w:rPr>
              <w:rFonts w:ascii="Courier New" w:hAnsi="Courier New" w:cs="Courier New"/>
              <w:noProof/>
              <w:color w:val="333333"/>
            </w:rPr>
            <w:t>(Tahir, 2008)</w:t>
          </w:r>
          <w:r w:rsidR="00E478E8">
            <w:rPr>
              <w:rFonts w:ascii="Courier New" w:hAnsi="Courier New" w:cs="Courier New"/>
              <w:color w:val="333333"/>
            </w:rPr>
            <w:fldChar w:fldCharType="end"/>
          </w:r>
        </w:sdtContent>
      </w:sdt>
      <w:r w:rsidRPr="0091136C">
        <w:rPr>
          <w:rFonts w:ascii="Courier New" w:hAnsi="Courier New" w:cs="Courier New"/>
          <w:color w:val="333333"/>
        </w:rPr>
        <w:t>.</w:t>
      </w:r>
    </w:p>
    <w:p w:rsidR="00844A49" w:rsidRDefault="00844A49" w:rsidP="00844A49">
      <w:pPr>
        <w:spacing w:before="100" w:beforeAutospacing="1" w:after="100" w:afterAutospacing="1" w:line="432" w:lineRule="atLeast"/>
        <w:jc w:val="both"/>
        <w:rPr>
          <w:rFonts w:ascii="Courier New" w:hAnsi="Courier New" w:cs="Courier New"/>
        </w:rPr>
      </w:pPr>
      <w:r>
        <w:rPr>
          <w:rFonts w:ascii="Courier New" w:hAnsi="Courier New" w:cs="Courier New"/>
        </w:rPr>
        <w:t>In order to assess the real impact of advertising on cellular service consumers, it is critical to have a deeper understanding of the market conditions and analyze all the key stake holders involved in this process.</w:t>
      </w:r>
    </w:p>
    <w:p w:rsidR="00844A49" w:rsidRDefault="00844A49" w:rsidP="00844A49">
      <w:pPr>
        <w:spacing w:before="100" w:beforeAutospacing="1" w:after="100" w:afterAutospacing="1" w:line="432" w:lineRule="atLeast"/>
        <w:jc w:val="both"/>
        <w:rPr>
          <w:rFonts w:ascii="Courier New" w:hAnsi="Courier New" w:cs="Courier New"/>
          <w:color w:val="333333"/>
        </w:rPr>
      </w:pPr>
      <w:r w:rsidRPr="00F22935">
        <w:rPr>
          <w:rFonts w:ascii="Courier New" w:hAnsi="Courier New" w:cs="Courier New"/>
        </w:rPr>
        <w:t>Until a few years ago, Pakistan needed an affordable and easy means to provide connectivity for its people. Obtaining a landline connection required determination and patience</w:t>
      </w:r>
      <w:sdt>
        <w:sdtPr>
          <w:rPr>
            <w:rFonts w:ascii="Courier New" w:hAnsi="Courier New" w:cs="Courier New"/>
          </w:rPr>
          <w:id w:val="1895123"/>
          <w:citation/>
        </w:sdtPr>
        <w:sdtContent>
          <w:r w:rsidR="00E478E8">
            <w:rPr>
              <w:rFonts w:ascii="Courier New" w:hAnsi="Courier New" w:cs="Courier New"/>
            </w:rPr>
            <w:fldChar w:fldCharType="begin"/>
          </w:r>
          <w:r>
            <w:rPr>
              <w:rFonts w:ascii="Courier New" w:hAnsi="Courier New" w:cs="Courier New"/>
            </w:rPr>
            <w:instrText xml:space="preserve"> CITATION Pak051 \l 1033 </w:instrText>
          </w:r>
          <w:r w:rsidR="00E478E8">
            <w:rPr>
              <w:rFonts w:ascii="Courier New" w:hAnsi="Courier New" w:cs="Courier New"/>
            </w:rPr>
            <w:fldChar w:fldCharType="separate"/>
          </w:r>
          <w:r>
            <w:rPr>
              <w:rFonts w:ascii="Courier New" w:hAnsi="Courier New" w:cs="Courier New"/>
              <w:noProof/>
            </w:rPr>
            <w:t xml:space="preserve"> </w:t>
          </w:r>
          <w:r w:rsidRPr="00C340F8">
            <w:rPr>
              <w:rFonts w:ascii="Courier New" w:hAnsi="Courier New" w:cs="Courier New"/>
              <w:noProof/>
            </w:rPr>
            <w:t>(Pakistan: Birth Of A Telecom Revolution, 2005)</w:t>
          </w:r>
          <w:r w:rsidR="00E478E8">
            <w:rPr>
              <w:rFonts w:ascii="Courier New" w:hAnsi="Courier New" w:cs="Courier New"/>
            </w:rPr>
            <w:fldChar w:fldCharType="end"/>
          </w:r>
        </w:sdtContent>
      </w:sdt>
      <w:r w:rsidRPr="00F22935">
        <w:rPr>
          <w:rFonts w:ascii="Courier New" w:hAnsi="Courier New" w:cs="Courier New"/>
        </w:rPr>
        <w:t xml:space="preserve">. Cellular coverage was a monopoly offered by few companies to elites in society. In 2008 onwards, however, cell phones have become a widespread necessity rather than a luxury. </w:t>
      </w:r>
      <w:r w:rsidRPr="00F22935">
        <w:rPr>
          <w:rFonts w:ascii="Courier New" w:hAnsi="Courier New" w:cs="Courier New"/>
        </w:rPr>
        <w:lastRenderedPageBreak/>
        <w:t xml:space="preserve">With </w:t>
      </w:r>
      <w:r w:rsidRPr="009B52B7">
        <w:rPr>
          <w:rFonts w:ascii="Courier New" w:hAnsi="Courier New" w:cs="Courier New"/>
        </w:rPr>
        <w:t>95</w:t>
      </w:r>
      <w:r w:rsidRPr="00F22935">
        <w:rPr>
          <w:rFonts w:ascii="Courier New" w:hAnsi="Courier New" w:cs="Courier New"/>
        </w:rPr>
        <w:t xml:space="preserve"> million users</w:t>
      </w:r>
      <w:r>
        <w:rPr>
          <w:rFonts w:ascii="Courier New" w:hAnsi="Courier New" w:cs="Courier New"/>
        </w:rPr>
        <w:t xml:space="preserve"> as per July 2009</w:t>
      </w:r>
      <w:r w:rsidRPr="00F22935">
        <w:rPr>
          <w:rFonts w:ascii="Courier New" w:hAnsi="Courier New" w:cs="Courier New"/>
        </w:rPr>
        <w:t>, several cellular service brands are now competing for consumers</w:t>
      </w:r>
      <w:sdt>
        <w:sdtPr>
          <w:rPr>
            <w:rFonts w:ascii="Courier New" w:hAnsi="Courier New" w:cs="Courier New"/>
          </w:rPr>
          <w:id w:val="1895124"/>
          <w:citation/>
        </w:sdtPr>
        <w:sdtContent>
          <w:r w:rsidR="00E478E8">
            <w:rPr>
              <w:rFonts w:ascii="Courier New" w:hAnsi="Courier New" w:cs="Courier New"/>
            </w:rPr>
            <w:fldChar w:fldCharType="begin"/>
          </w:r>
          <w:r>
            <w:rPr>
              <w:rFonts w:ascii="Courier New" w:hAnsi="Courier New" w:cs="Courier New"/>
            </w:rPr>
            <w:instrText xml:space="preserve"> CITATION PTA081 \l 1033 </w:instrText>
          </w:r>
          <w:r w:rsidR="00E478E8">
            <w:rPr>
              <w:rFonts w:ascii="Courier New" w:hAnsi="Courier New" w:cs="Courier New"/>
            </w:rPr>
            <w:fldChar w:fldCharType="separate"/>
          </w:r>
          <w:r>
            <w:rPr>
              <w:rFonts w:ascii="Courier New" w:hAnsi="Courier New" w:cs="Courier New"/>
              <w:noProof/>
            </w:rPr>
            <w:t xml:space="preserve"> </w:t>
          </w:r>
          <w:r w:rsidRPr="00C340F8">
            <w:rPr>
              <w:rFonts w:ascii="Courier New" w:hAnsi="Courier New" w:cs="Courier New"/>
              <w:noProof/>
            </w:rPr>
            <w:t>(PTA, 2008)</w:t>
          </w:r>
          <w:r w:rsidR="00E478E8">
            <w:rPr>
              <w:rFonts w:ascii="Courier New" w:hAnsi="Courier New" w:cs="Courier New"/>
            </w:rPr>
            <w:fldChar w:fldCharType="end"/>
          </w:r>
        </w:sdtContent>
      </w:sdt>
      <w:r w:rsidRPr="00F22935">
        <w:rPr>
          <w:rFonts w:ascii="Courier New" w:hAnsi="Courier New" w:cs="Courier New"/>
        </w:rPr>
        <w:t>.</w:t>
      </w:r>
    </w:p>
    <w:p w:rsidR="00844A49" w:rsidRDefault="00844A49" w:rsidP="00844A49">
      <w:pPr>
        <w:spacing w:before="100" w:beforeAutospacing="1" w:after="100" w:afterAutospacing="1" w:line="432" w:lineRule="atLeast"/>
        <w:jc w:val="both"/>
        <w:rPr>
          <w:rFonts w:ascii="Courier New" w:hAnsi="Courier New" w:cs="Courier New"/>
        </w:rPr>
      </w:pPr>
      <w:r w:rsidRPr="00E87A7A">
        <w:rPr>
          <w:rFonts w:ascii="Courier New" w:hAnsi="Courier New" w:cs="Courier New"/>
        </w:rPr>
        <w:t>Pakistan is a highly competitive market because consumers are not bound by long-term contracts to cellular service companies. Rather, the consumer simply needs an ID card photocopy to set up a connection, or switch to another provider</w:t>
      </w:r>
      <w:sdt>
        <w:sdtPr>
          <w:rPr>
            <w:rFonts w:ascii="Courier New" w:hAnsi="Courier New" w:cs="Courier New"/>
          </w:rPr>
          <w:id w:val="1895125"/>
          <w:citation/>
        </w:sdtPr>
        <w:sdtContent>
          <w:r w:rsidR="00E478E8">
            <w:rPr>
              <w:rFonts w:ascii="Courier New" w:hAnsi="Courier New" w:cs="Courier New"/>
            </w:rPr>
            <w:fldChar w:fldCharType="begin"/>
          </w:r>
          <w:r>
            <w:rPr>
              <w:rFonts w:ascii="Courier New" w:hAnsi="Courier New" w:cs="Courier New"/>
            </w:rPr>
            <w:instrText xml:space="preserve"> CITATION PTA081 \l 1033 </w:instrText>
          </w:r>
          <w:r w:rsidR="00E478E8">
            <w:rPr>
              <w:rFonts w:ascii="Courier New" w:hAnsi="Courier New" w:cs="Courier New"/>
            </w:rPr>
            <w:fldChar w:fldCharType="separate"/>
          </w:r>
          <w:r>
            <w:rPr>
              <w:rFonts w:ascii="Courier New" w:hAnsi="Courier New" w:cs="Courier New"/>
              <w:noProof/>
            </w:rPr>
            <w:t xml:space="preserve"> </w:t>
          </w:r>
          <w:r w:rsidRPr="00C340F8">
            <w:rPr>
              <w:rFonts w:ascii="Courier New" w:hAnsi="Courier New" w:cs="Courier New"/>
              <w:noProof/>
            </w:rPr>
            <w:t>(PTA, 2008)</w:t>
          </w:r>
          <w:r w:rsidR="00E478E8">
            <w:rPr>
              <w:rFonts w:ascii="Courier New" w:hAnsi="Courier New" w:cs="Courier New"/>
            </w:rPr>
            <w:fldChar w:fldCharType="end"/>
          </w:r>
        </w:sdtContent>
      </w:sdt>
      <w:r w:rsidRPr="00E87A7A">
        <w:rPr>
          <w:rFonts w:ascii="Courier New" w:hAnsi="Courier New" w:cs="Courier New"/>
        </w:rPr>
        <w:t xml:space="preserve">. The consumer has the option of a post-paid monthly billing connection, which is preferred in the professional segment, or the popular-among-the-masses pre-paid connection, through which the consumer can recharge the connection whenever and by any amount. To add to the consumer’s benefit, mobile phone </w:t>
      </w:r>
      <w:r>
        <w:rPr>
          <w:rFonts w:ascii="Courier New" w:hAnsi="Courier New" w:cs="Courier New"/>
        </w:rPr>
        <w:t xml:space="preserve">number </w:t>
      </w:r>
      <w:r w:rsidRPr="00E87A7A">
        <w:rPr>
          <w:rFonts w:ascii="Courier New" w:hAnsi="Courier New" w:cs="Courier New"/>
        </w:rPr>
        <w:t>portability is also available, which allows one to retain the same phone number regardless of changes in cellular service.</w:t>
      </w:r>
    </w:p>
    <w:p w:rsidR="00844A49" w:rsidRPr="00F46668" w:rsidRDefault="00844A49" w:rsidP="00844A49">
      <w:pPr>
        <w:spacing w:before="100" w:beforeAutospacing="1" w:after="100" w:afterAutospacing="1" w:line="432" w:lineRule="atLeast"/>
        <w:jc w:val="both"/>
        <w:rPr>
          <w:rFonts w:ascii="Courier New" w:hAnsi="Courier New" w:cs="Courier New"/>
          <w:color w:val="333333"/>
        </w:rPr>
      </w:pPr>
      <w:r w:rsidRPr="00F46668">
        <w:rPr>
          <w:rFonts w:ascii="Courier New" w:hAnsi="Courier New" w:cs="Courier New"/>
        </w:rPr>
        <w:t xml:space="preserve">With the increasing competition due to the arrival of new operators in the communication sector, Marketing for a telecom company is not a piece of cake any more. In fact, it never was, even before. Whereas the companies were fighting for increased individual subscriber base some couple of years ago (with a mere 2 – 3% teledensity figure), they are slowly realizing that the market is already hitting the saturation line (with the current coverage conditions of all the cellular companies), and that they are more up against each other now than ever before. The subscriber base is no more exclusive to any company; it may be snatched! </w:t>
      </w:r>
    </w:p>
    <w:p w:rsidR="00844A49" w:rsidRPr="009C1AFB" w:rsidRDefault="00844A49" w:rsidP="00844A49">
      <w:pPr>
        <w:pStyle w:val="NormalWeb"/>
        <w:spacing w:before="100" w:beforeAutospacing="1" w:after="100" w:afterAutospacing="1" w:line="360" w:lineRule="auto"/>
        <w:jc w:val="both"/>
        <w:rPr>
          <w:rFonts w:ascii="Courier New" w:hAnsi="Courier New" w:cs="Courier New"/>
        </w:rPr>
      </w:pPr>
      <w:r w:rsidRPr="00F46668">
        <w:rPr>
          <w:rFonts w:ascii="Courier New" w:hAnsi="Courier New" w:cs="Courier New"/>
        </w:rPr>
        <w:t xml:space="preserve">While the teledensity of the country has surpassed a staggering 20% mark (according to a recent statement by PTA </w:t>
      </w:r>
      <w:r w:rsidRPr="00F46668">
        <w:rPr>
          <w:rFonts w:ascii="Courier New" w:hAnsi="Courier New" w:cs="Courier New"/>
        </w:rPr>
        <w:lastRenderedPageBreak/>
        <w:t>chairman), the major focus of the telecom companies has shifted from merely selling the new connections, to including the added responsibility of retaining the old customers as well. Keeping the loyalties of your customers in your favo</w:t>
      </w:r>
      <w:r w:rsidR="000A319F">
        <w:rPr>
          <w:rFonts w:ascii="Courier New" w:hAnsi="Courier New" w:cs="Courier New"/>
        </w:rPr>
        <w:t>u</w:t>
      </w:r>
      <w:r w:rsidRPr="00F46668">
        <w:rPr>
          <w:rFonts w:ascii="Courier New" w:hAnsi="Courier New" w:cs="Courier New"/>
        </w:rPr>
        <w:t xml:space="preserve">r, incidentally, is a task more demanding than convincing a neutral person to buy your </w:t>
      </w:r>
      <w:proofErr w:type="gramStart"/>
      <w:r w:rsidRPr="00F46668">
        <w:rPr>
          <w:rFonts w:ascii="Courier New" w:hAnsi="Courier New" w:cs="Courier New"/>
        </w:rPr>
        <w:t>service.</w:t>
      </w:r>
      <w:proofErr w:type="gramEnd"/>
      <w:r w:rsidRPr="00F46668">
        <w:rPr>
          <w:rFonts w:ascii="Courier New" w:hAnsi="Courier New" w:cs="Courier New"/>
        </w:rPr>
        <w:t xml:space="preserve"> This is well in the focus of all the telecom operators in the country and we can already see a general shift in the t</w:t>
      </w:r>
      <w:r>
        <w:rPr>
          <w:rFonts w:ascii="Courier New" w:hAnsi="Courier New" w:cs="Courier New"/>
        </w:rPr>
        <w:t xml:space="preserve">rend of advertisements of </w:t>
      </w:r>
      <w:r w:rsidRPr="00F46668">
        <w:rPr>
          <w:rFonts w:ascii="Courier New" w:hAnsi="Courier New" w:cs="Courier New"/>
        </w:rPr>
        <w:t>all cellular telecoms in the newspapers and electronic media</w:t>
      </w:r>
      <w:r>
        <w:rPr>
          <w:rFonts w:ascii="Courier New" w:hAnsi="Courier New" w:cs="Courier New"/>
        </w:rPr>
        <w:t xml:space="preserve"> especially in TVCs</w:t>
      </w:r>
      <w:r w:rsidRPr="00F46668">
        <w:rPr>
          <w:rFonts w:ascii="Courier New" w:hAnsi="Courier New" w:cs="Courier New"/>
        </w:rPr>
        <w:t>.</w:t>
      </w:r>
    </w:p>
    <w:p w:rsidR="00C45F11" w:rsidRPr="008E02E9" w:rsidRDefault="00C45F11" w:rsidP="008E02E9">
      <w:pPr>
        <w:pStyle w:val="Heading2"/>
        <w:rPr>
          <w:rFonts w:cs="Courier New"/>
          <w:lang w:val="en-GB" w:eastAsia="en-GB"/>
        </w:rPr>
      </w:pPr>
      <w:bookmarkStart w:id="50" w:name="_Toc246392880"/>
      <w:bookmarkStart w:id="51" w:name="_Toc248678489"/>
      <w:r w:rsidRPr="008E02E9">
        <w:rPr>
          <w:rFonts w:cs="Courier New"/>
        </w:rPr>
        <w:t>ANALYSIS OF TVCS OF CELLULAR SERVICE PROVIDERS:</w:t>
      </w:r>
      <w:bookmarkEnd w:id="50"/>
      <w:bookmarkEnd w:id="51"/>
    </w:p>
    <w:p w:rsidR="00C45F11" w:rsidRPr="00EA1C85" w:rsidRDefault="00C45F11" w:rsidP="00584DF6">
      <w:pPr>
        <w:pStyle w:val="NormalWeb"/>
        <w:spacing w:before="100" w:beforeAutospacing="1" w:after="100" w:afterAutospacing="1" w:line="360" w:lineRule="auto"/>
        <w:jc w:val="both"/>
        <w:rPr>
          <w:rFonts w:ascii="Courier New" w:hAnsi="Courier New" w:cs="Courier New"/>
          <w:color w:val="000000"/>
        </w:rPr>
      </w:pPr>
      <w:r w:rsidRPr="00EA1C85">
        <w:rPr>
          <w:rFonts w:ascii="Courier New" w:hAnsi="Courier New" w:cs="Courier New"/>
          <w:color w:val="333333"/>
        </w:rPr>
        <w:t xml:space="preserve">Cellular operators in Pakistan have huge spending on mass media. </w:t>
      </w:r>
      <w:r w:rsidRPr="00EA1C85">
        <w:rPr>
          <w:rFonts w:ascii="Courier New" w:hAnsi="Courier New" w:cs="Courier New"/>
        </w:rPr>
        <w:t>As a matter of fact, the hostile environment of the open market has surely sent some tremors among the telecom marketing offices, but surprisingly the strategy of all players is distinct depending upon the state of the company. The huge subscriber base of Mobilink, being the front</w:t>
      </w:r>
      <w:r w:rsidR="005473DE" w:rsidRPr="00EA1C85">
        <w:rPr>
          <w:rFonts w:ascii="Courier New" w:hAnsi="Courier New" w:cs="Courier New"/>
        </w:rPr>
        <w:t xml:space="preserve"> </w:t>
      </w:r>
      <w:r w:rsidRPr="00EA1C85">
        <w:rPr>
          <w:rFonts w:ascii="Courier New" w:hAnsi="Courier New" w:cs="Courier New"/>
        </w:rPr>
        <w:t xml:space="preserve">runner of the market, is an ideal treat for any nascent telecom company. Thus it becomes (and is) the major target of the marketing plans of Warid, Telenor and Now also very strongly by new entrant Zong. Surprisingly reduced rates and tempting economical packages are helping them to increase their subscribers by manifold, and at a rapid pace. Mobilink, on the other hand, is more bent towards protecting the fragile part of its customer base by quickly offering various services as well as new packages and now their advertising plan has also taken a major shift towards direct taunting competitors. Earlier Mobilink was known for their creative </w:t>
      </w:r>
      <w:r w:rsidRPr="00EA1C85">
        <w:rPr>
          <w:rFonts w:ascii="Courier New" w:hAnsi="Courier New" w:cs="Courier New"/>
          <w:color w:val="000000"/>
        </w:rPr>
        <w:t xml:space="preserve">TVCs but Presently Ufone has been seen as a front runner in launching new and more attractive </w:t>
      </w:r>
      <w:r w:rsidRPr="00EA1C85">
        <w:rPr>
          <w:rFonts w:ascii="Courier New" w:hAnsi="Courier New" w:cs="Courier New"/>
          <w:color w:val="000000"/>
        </w:rPr>
        <w:lastRenderedPageBreak/>
        <w:t>and humorous TVCs regularly</w:t>
      </w:r>
      <w:sdt>
        <w:sdtPr>
          <w:rPr>
            <w:rFonts w:ascii="Courier New" w:hAnsi="Courier New" w:cs="Courier New"/>
            <w:color w:val="000000"/>
          </w:rPr>
          <w:id w:val="8057006"/>
          <w:citation/>
        </w:sdtPr>
        <w:sdtContent>
          <w:r w:rsidR="00E478E8">
            <w:rPr>
              <w:rFonts w:ascii="Courier New" w:hAnsi="Courier New" w:cs="Courier New"/>
              <w:color w:val="000000"/>
            </w:rPr>
            <w:fldChar w:fldCharType="begin"/>
          </w:r>
          <w:r w:rsidR="004F0D63">
            <w:rPr>
              <w:rFonts w:ascii="Courier New" w:hAnsi="Courier New" w:cs="Courier New"/>
              <w:color w:val="000000"/>
              <w:lang w:val="en-US"/>
            </w:rPr>
            <w:instrText xml:space="preserve"> CITATION Abu08 \l 1033 </w:instrText>
          </w:r>
          <w:r w:rsidR="00E478E8">
            <w:rPr>
              <w:rFonts w:ascii="Courier New" w:hAnsi="Courier New" w:cs="Courier New"/>
              <w:color w:val="000000"/>
            </w:rPr>
            <w:fldChar w:fldCharType="separate"/>
          </w:r>
          <w:r w:rsidR="004F0D63">
            <w:rPr>
              <w:rFonts w:ascii="Courier New" w:hAnsi="Courier New" w:cs="Courier New"/>
              <w:noProof/>
              <w:color w:val="000000"/>
              <w:lang w:val="en-US"/>
            </w:rPr>
            <w:t xml:space="preserve"> </w:t>
          </w:r>
          <w:r w:rsidR="004F0D63" w:rsidRPr="004F0D63">
            <w:rPr>
              <w:rFonts w:ascii="Courier New" w:hAnsi="Courier New" w:cs="Courier New"/>
              <w:noProof/>
              <w:color w:val="000000"/>
              <w:lang w:val="en-US"/>
            </w:rPr>
            <w:t>(Asma, 2008)</w:t>
          </w:r>
          <w:r w:rsidR="00E478E8">
            <w:rPr>
              <w:rFonts w:ascii="Courier New" w:hAnsi="Courier New" w:cs="Courier New"/>
              <w:color w:val="000000"/>
            </w:rPr>
            <w:fldChar w:fldCharType="end"/>
          </w:r>
        </w:sdtContent>
      </w:sdt>
      <w:r w:rsidRPr="00EA1C85">
        <w:rPr>
          <w:rFonts w:ascii="Courier New" w:hAnsi="Courier New" w:cs="Courier New"/>
          <w:color w:val="000000"/>
        </w:rPr>
        <w:t>.</w:t>
      </w:r>
      <w:r w:rsidRPr="00EA1C85">
        <w:rPr>
          <w:rFonts w:ascii="Courier New" w:hAnsi="Courier New" w:cs="Courier New"/>
        </w:rPr>
        <w:t xml:space="preserve"> </w:t>
      </w:r>
      <w:r w:rsidRPr="00EA1C85">
        <w:rPr>
          <w:rFonts w:ascii="Courier New" w:hAnsi="Courier New" w:cs="Courier New"/>
          <w:color w:val="000000"/>
        </w:rPr>
        <w:t xml:space="preserve">Other competitors aren’t much behind </w:t>
      </w:r>
      <w:r w:rsidR="005473DE" w:rsidRPr="00EA1C85">
        <w:rPr>
          <w:rFonts w:ascii="Courier New" w:hAnsi="Courier New" w:cs="Courier New"/>
          <w:color w:val="000000"/>
        </w:rPr>
        <w:t>Telenor</w:t>
      </w:r>
      <w:r w:rsidRPr="00EA1C85">
        <w:rPr>
          <w:rFonts w:ascii="Courier New" w:hAnsi="Courier New" w:cs="Courier New"/>
          <w:color w:val="000000"/>
        </w:rPr>
        <w:t xml:space="preserve">, </w:t>
      </w:r>
      <w:r w:rsidR="005473DE" w:rsidRPr="00EA1C85">
        <w:rPr>
          <w:rFonts w:ascii="Courier New" w:hAnsi="Courier New" w:cs="Courier New"/>
          <w:color w:val="000000"/>
        </w:rPr>
        <w:t>Mobilink</w:t>
      </w:r>
      <w:r w:rsidRPr="00EA1C85">
        <w:rPr>
          <w:rFonts w:ascii="Courier New" w:hAnsi="Courier New" w:cs="Courier New"/>
          <w:color w:val="000000"/>
        </w:rPr>
        <w:t>,</w:t>
      </w:r>
      <w:r w:rsidR="005473DE" w:rsidRPr="00EA1C85">
        <w:rPr>
          <w:rFonts w:ascii="Courier New" w:hAnsi="Courier New" w:cs="Courier New"/>
          <w:color w:val="000000"/>
        </w:rPr>
        <w:t xml:space="preserve"> Z</w:t>
      </w:r>
      <w:r w:rsidRPr="00EA1C85">
        <w:rPr>
          <w:rFonts w:ascii="Courier New" w:hAnsi="Courier New" w:cs="Courier New"/>
          <w:color w:val="000000"/>
        </w:rPr>
        <w:t xml:space="preserve">ong and Warid telecom are all involved in heavy promotional campaigns particularly TVCs with an objective to retain and improve their market share. </w:t>
      </w:r>
    </w:p>
    <w:p w:rsidR="00C45F11" w:rsidRPr="00EA1C85" w:rsidRDefault="00C45F11" w:rsidP="00584DF6">
      <w:pPr>
        <w:pStyle w:val="NormalWeb"/>
        <w:spacing w:before="100" w:beforeAutospacing="1" w:after="100" w:afterAutospacing="1" w:line="360" w:lineRule="auto"/>
        <w:jc w:val="both"/>
        <w:rPr>
          <w:rFonts w:ascii="Courier New" w:hAnsi="Courier New" w:cs="Courier New"/>
          <w:color w:val="000000"/>
        </w:rPr>
      </w:pPr>
      <w:r w:rsidRPr="00EA1C85">
        <w:rPr>
          <w:rFonts w:ascii="Courier New" w:hAnsi="Courier New" w:cs="Courier New"/>
          <w:color w:val="000000"/>
        </w:rPr>
        <w:t>Celebrity endorsements along with new innovative and low price packages are the key highlights of major chunk of these TVCs</w:t>
      </w:r>
      <w:sdt>
        <w:sdtPr>
          <w:rPr>
            <w:rFonts w:ascii="Courier New" w:hAnsi="Courier New" w:cs="Courier New"/>
            <w:color w:val="000000"/>
          </w:rPr>
          <w:id w:val="8057007"/>
          <w:citation/>
        </w:sdtPr>
        <w:sdtContent>
          <w:r w:rsidR="00E478E8">
            <w:rPr>
              <w:rFonts w:ascii="Courier New" w:hAnsi="Courier New" w:cs="Courier New"/>
              <w:color w:val="000000"/>
            </w:rPr>
            <w:fldChar w:fldCharType="begin"/>
          </w:r>
          <w:r w:rsidR="004F0D63">
            <w:rPr>
              <w:rFonts w:ascii="Courier New" w:hAnsi="Courier New" w:cs="Courier New"/>
              <w:color w:val="000000"/>
              <w:lang w:val="en-US"/>
            </w:rPr>
            <w:instrText xml:space="preserve"> CITATION Abu08 \l 1033 </w:instrText>
          </w:r>
          <w:r w:rsidR="00E478E8">
            <w:rPr>
              <w:rFonts w:ascii="Courier New" w:hAnsi="Courier New" w:cs="Courier New"/>
              <w:color w:val="000000"/>
            </w:rPr>
            <w:fldChar w:fldCharType="separate"/>
          </w:r>
          <w:r w:rsidR="004F0D63">
            <w:rPr>
              <w:rFonts w:ascii="Courier New" w:hAnsi="Courier New" w:cs="Courier New"/>
              <w:noProof/>
              <w:color w:val="000000"/>
              <w:lang w:val="en-US"/>
            </w:rPr>
            <w:t xml:space="preserve"> </w:t>
          </w:r>
          <w:r w:rsidR="004F0D63" w:rsidRPr="004F0D63">
            <w:rPr>
              <w:rFonts w:ascii="Courier New" w:hAnsi="Courier New" w:cs="Courier New"/>
              <w:noProof/>
              <w:color w:val="000000"/>
              <w:lang w:val="en-US"/>
            </w:rPr>
            <w:t>(Asma, 2008)</w:t>
          </w:r>
          <w:r w:rsidR="00E478E8">
            <w:rPr>
              <w:rFonts w:ascii="Courier New" w:hAnsi="Courier New" w:cs="Courier New"/>
              <w:color w:val="000000"/>
            </w:rPr>
            <w:fldChar w:fldCharType="end"/>
          </w:r>
        </w:sdtContent>
      </w:sdt>
      <w:r w:rsidRPr="00EA1C85">
        <w:rPr>
          <w:rFonts w:ascii="Courier New" w:hAnsi="Courier New" w:cs="Courier New"/>
          <w:color w:val="000000"/>
        </w:rPr>
        <w:t xml:space="preserve">. </w:t>
      </w:r>
      <w:proofErr w:type="gramStart"/>
      <w:r w:rsidRPr="00EA1C85">
        <w:rPr>
          <w:rFonts w:ascii="Courier New" w:hAnsi="Courier New" w:cs="Courier New"/>
          <w:color w:val="000000"/>
        </w:rPr>
        <w:t xml:space="preserve">Now </w:t>
      </w:r>
      <w:r w:rsidR="005473DE" w:rsidRPr="00EA1C85">
        <w:rPr>
          <w:rFonts w:ascii="Courier New" w:hAnsi="Courier New" w:cs="Courier New"/>
          <w:color w:val="000000"/>
        </w:rPr>
        <w:t xml:space="preserve">a </w:t>
      </w:r>
      <w:r w:rsidRPr="00EA1C85">
        <w:rPr>
          <w:rFonts w:ascii="Courier New" w:hAnsi="Courier New" w:cs="Courier New"/>
          <w:color w:val="000000"/>
        </w:rPr>
        <w:t>days</w:t>
      </w:r>
      <w:proofErr w:type="gramEnd"/>
      <w:r w:rsidRPr="00EA1C85">
        <w:rPr>
          <w:rFonts w:ascii="Courier New" w:hAnsi="Courier New" w:cs="Courier New"/>
          <w:color w:val="000000"/>
        </w:rPr>
        <w:t xml:space="preserve"> when every operator is fighting hard to retain its position, the war on advertising front has gone to new intensities. </w:t>
      </w:r>
    </w:p>
    <w:p w:rsidR="00C45F11" w:rsidRPr="008E02E9" w:rsidRDefault="00C45F11" w:rsidP="00575415">
      <w:pPr>
        <w:pStyle w:val="Heading3"/>
      </w:pPr>
      <w:bookmarkStart w:id="52" w:name="_Toc246392881"/>
      <w:bookmarkStart w:id="53" w:name="_Toc248678490"/>
      <w:r w:rsidRPr="008E02E9">
        <w:t>MOBILINK:</w:t>
      </w:r>
      <w:bookmarkEnd w:id="52"/>
      <w:bookmarkEnd w:id="53"/>
    </w:p>
    <w:p w:rsidR="00C45F11" w:rsidRPr="00EA1C85" w:rsidRDefault="00C45F11" w:rsidP="004F0D63">
      <w:pPr>
        <w:spacing w:before="100" w:beforeAutospacing="1" w:after="100" w:afterAutospacing="1" w:line="360" w:lineRule="auto"/>
        <w:jc w:val="both"/>
        <w:rPr>
          <w:rFonts w:ascii="Courier New" w:hAnsi="Courier New" w:cs="Courier New"/>
          <w:b/>
          <w:u w:val="single"/>
        </w:rPr>
      </w:pPr>
      <w:r w:rsidRPr="00EA1C85">
        <w:rPr>
          <w:rFonts w:ascii="Courier New" w:hAnsi="Courier New" w:cs="Courier New"/>
        </w:rPr>
        <w:t xml:space="preserve">The major brand in Pakistan is Orascom’s Mobilink, which as of </w:t>
      </w:r>
      <w:r w:rsidR="004F0D63">
        <w:rPr>
          <w:rFonts w:ascii="Courier New" w:hAnsi="Courier New" w:cs="Courier New"/>
        </w:rPr>
        <w:t>July-09</w:t>
      </w:r>
      <w:r w:rsidRPr="00EA1C85">
        <w:rPr>
          <w:rFonts w:ascii="Courier New" w:hAnsi="Courier New" w:cs="Courier New"/>
        </w:rPr>
        <w:t xml:space="preserve"> </w:t>
      </w:r>
      <w:r w:rsidR="004F0D63">
        <w:rPr>
          <w:rFonts w:ascii="Courier New" w:hAnsi="Courier New" w:cs="Courier New"/>
        </w:rPr>
        <w:t>had a market share of 30%</w:t>
      </w:r>
      <w:sdt>
        <w:sdtPr>
          <w:rPr>
            <w:rFonts w:ascii="Courier New" w:hAnsi="Courier New" w:cs="Courier New"/>
          </w:rPr>
          <w:id w:val="8057008"/>
          <w:citation/>
        </w:sdtPr>
        <w:sdtContent>
          <w:r w:rsidR="00E478E8">
            <w:rPr>
              <w:rFonts w:ascii="Courier New" w:hAnsi="Courier New" w:cs="Courier New"/>
            </w:rPr>
            <w:fldChar w:fldCharType="begin"/>
          </w:r>
          <w:r w:rsidR="004F0D63">
            <w:rPr>
              <w:rFonts w:ascii="Courier New" w:hAnsi="Courier New" w:cs="Courier New"/>
            </w:rPr>
            <w:instrText xml:space="preserve"> CITATION Mob09 \l 1033 </w:instrText>
          </w:r>
          <w:r w:rsidR="00E478E8">
            <w:rPr>
              <w:rFonts w:ascii="Courier New" w:hAnsi="Courier New" w:cs="Courier New"/>
            </w:rPr>
            <w:fldChar w:fldCharType="separate"/>
          </w:r>
          <w:r w:rsidR="004F0D63">
            <w:rPr>
              <w:rFonts w:ascii="Courier New" w:hAnsi="Courier New" w:cs="Courier New"/>
              <w:noProof/>
            </w:rPr>
            <w:t xml:space="preserve"> </w:t>
          </w:r>
          <w:r w:rsidR="004F0D63" w:rsidRPr="004F0D63">
            <w:rPr>
              <w:rFonts w:ascii="Courier New" w:hAnsi="Courier New" w:cs="Courier New"/>
              <w:noProof/>
            </w:rPr>
            <w:t>(Mobile Cellular Services, 2009)</w:t>
          </w:r>
          <w:r w:rsidR="00E478E8">
            <w:rPr>
              <w:rFonts w:ascii="Courier New" w:hAnsi="Courier New" w:cs="Courier New"/>
            </w:rPr>
            <w:fldChar w:fldCharType="end"/>
          </w:r>
        </w:sdtContent>
      </w:sdt>
      <w:r w:rsidRPr="00EA1C85">
        <w:rPr>
          <w:rFonts w:ascii="Courier New" w:hAnsi="Courier New" w:cs="Courier New"/>
        </w:rPr>
        <w:t xml:space="preserve">. Mobilink initiated operations in 1994, and for the longest time reaped the reward of being a first-mover in the country using GSM technology. Mobilink has remained innovative, and continues to be a pioneer in branding with its packages: the </w:t>
      </w:r>
      <w:r w:rsidRPr="00EA1C85">
        <w:rPr>
          <w:rFonts w:ascii="Courier New" w:hAnsi="Courier New" w:cs="Courier New"/>
          <w:i/>
          <w:iCs/>
        </w:rPr>
        <w:t>Jazz</w:t>
      </w:r>
      <w:r w:rsidRPr="00EA1C85">
        <w:rPr>
          <w:rFonts w:ascii="Courier New" w:hAnsi="Courier New" w:cs="Courier New"/>
        </w:rPr>
        <w:t xml:space="preserve"> Prepaid and the </w:t>
      </w:r>
      <w:r w:rsidRPr="00EA1C85">
        <w:rPr>
          <w:rFonts w:ascii="Courier New" w:hAnsi="Courier New" w:cs="Courier New"/>
          <w:i/>
          <w:iCs/>
        </w:rPr>
        <w:t>Indigo</w:t>
      </w:r>
      <w:r w:rsidRPr="00EA1C85">
        <w:rPr>
          <w:rFonts w:ascii="Courier New" w:hAnsi="Courier New" w:cs="Courier New"/>
        </w:rPr>
        <w:t xml:space="preserve"> Postpaid connection. </w:t>
      </w:r>
    </w:p>
    <w:p w:rsidR="00C45F11" w:rsidRPr="00EA1C85" w:rsidRDefault="00C45F11" w:rsidP="00584DF6">
      <w:pPr>
        <w:spacing w:before="100" w:beforeAutospacing="1" w:after="100" w:afterAutospacing="1" w:line="360" w:lineRule="auto"/>
        <w:jc w:val="both"/>
        <w:rPr>
          <w:rFonts w:ascii="Courier New" w:hAnsi="Courier New" w:cs="Courier New"/>
        </w:rPr>
      </w:pPr>
      <w:r w:rsidRPr="00EA1C85">
        <w:rPr>
          <w:rFonts w:ascii="Courier New" w:hAnsi="Courier New" w:cs="Courier New"/>
        </w:rPr>
        <w:t>Mobilink has tried to communicate an image of modernity and newness over the years. The company was the first to experiment with a female model as a brand ambassador on its ATL campaign, thus initiating the Jazz Girl concept, which became something of a trend for the other brands to follow.</w:t>
      </w:r>
    </w:p>
    <w:p w:rsidR="00C45F11" w:rsidRPr="00EA1C85" w:rsidRDefault="00C45F11" w:rsidP="00584DF6">
      <w:pPr>
        <w:spacing w:before="100" w:beforeAutospacing="1" w:after="100" w:afterAutospacing="1" w:line="360" w:lineRule="auto"/>
        <w:jc w:val="both"/>
        <w:rPr>
          <w:rFonts w:ascii="Courier New" w:hAnsi="Courier New" w:cs="Courier New"/>
          <w:color w:val="000000"/>
        </w:rPr>
      </w:pPr>
      <w:r w:rsidRPr="00EA1C85">
        <w:rPr>
          <w:rFonts w:ascii="Courier New" w:hAnsi="Courier New" w:cs="Courier New"/>
        </w:rPr>
        <w:t xml:space="preserve">Earlier </w:t>
      </w:r>
      <w:r w:rsidRPr="00EA1C85">
        <w:rPr>
          <w:rFonts w:ascii="Courier New" w:hAnsi="Courier New" w:cs="Courier New"/>
          <w:color w:val="000000"/>
        </w:rPr>
        <w:t xml:space="preserve">In the friendly fire, Mobilink had its pride on the advertising front with its unique approach of just adopting its own innovative and creative ideas. There ads never use to tease any one and never copy any national or </w:t>
      </w:r>
      <w:r w:rsidRPr="00EA1C85">
        <w:rPr>
          <w:rFonts w:ascii="Courier New" w:hAnsi="Courier New" w:cs="Courier New"/>
          <w:color w:val="000000"/>
        </w:rPr>
        <w:lastRenderedPageBreak/>
        <w:t xml:space="preserve">international thematic </w:t>
      </w:r>
      <w:proofErr w:type="spellStart"/>
      <w:r w:rsidRPr="00EA1C85">
        <w:rPr>
          <w:rFonts w:ascii="Courier New" w:hAnsi="Courier New" w:cs="Courier New"/>
          <w:color w:val="000000"/>
        </w:rPr>
        <w:t>ad.</w:t>
      </w:r>
      <w:proofErr w:type="spellEnd"/>
      <w:r w:rsidRPr="00EA1C85">
        <w:rPr>
          <w:rFonts w:ascii="Courier New" w:hAnsi="Courier New" w:cs="Courier New"/>
          <w:color w:val="000000"/>
        </w:rPr>
        <w:t xml:space="preserve"> But now with deteriorating growth rate and their customers being snatched by their competitors its advertisement strategy has taken a major shift towards ongoing trend of taunting competitors.</w:t>
      </w:r>
    </w:p>
    <w:p w:rsidR="00C45F11" w:rsidRDefault="00F02C39" w:rsidP="00584DF6">
      <w:pPr>
        <w:spacing w:before="100" w:beforeAutospacing="1" w:after="100" w:afterAutospacing="1" w:line="360" w:lineRule="auto"/>
        <w:jc w:val="both"/>
        <w:rPr>
          <w:rFonts w:ascii="Courier New" w:hAnsi="Courier New" w:cs="Courier New"/>
          <w:color w:val="333333"/>
        </w:rPr>
      </w:pPr>
      <w:r>
        <w:rPr>
          <w:rFonts w:ascii="Courier New" w:hAnsi="Courier New" w:cs="Courier New"/>
          <w:noProof/>
          <w:color w:val="333333"/>
        </w:rPr>
        <w:drawing>
          <wp:anchor distT="0" distB="0" distL="114300" distR="114300" simplePos="0" relativeHeight="251663360" behindDoc="0" locked="0" layoutInCell="1" allowOverlap="1">
            <wp:simplePos x="0" y="0"/>
            <wp:positionH relativeFrom="column">
              <wp:posOffset>3735705</wp:posOffset>
            </wp:positionH>
            <wp:positionV relativeFrom="paragraph">
              <wp:posOffset>556260</wp:posOffset>
            </wp:positionV>
            <wp:extent cx="1722120" cy="2861945"/>
            <wp:effectExtent l="19050" t="0" r="0" b="0"/>
            <wp:wrapThrough wrapText="bothSides">
              <wp:wrapPolygon edited="0">
                <wp:start x="-239" y="0"/>
                <wp:lineTo x="-239" y="21423"/>
                <wp:lineTo x="21504" y="21423"/>
                <wp:lineTo x="21504" y="0"/>
                <wp:lineTo x="-239" y="0"/>
              </wp:wrapPolygon>
            </wp:wrapThrough>
            <wp:docPr id="15" name="Picture 1" descr="ali_zafar_jazz-182x300">
              <a:hlinkClick xmlns:a="http://schemas.openxmlformats.org/drawingml/2006/main" r:id="rId3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li_zafar_jazz-182x300"/>
                    <pic:cNvPicPr>
                      <a:picLocks noChangeAspect="1" noChangeArrowheads="1"/>
                    </pic:cNvPicPr>
                  </pic:nvPicPr>
                  <pic:blipFill>
                    <a:blip r:embed="rId32" cstate="print"/>
                    <a:srcRect/>
                    <a:stretch>
                      <a:fillRect/>
                    </a:stretch>
                  </pic:blipFill>
                  <pic:spPr bwMode="auto">
                    <a:xfrm>
                      <a:off x="0" y="0"/>
                      <a:ext cx="1722120" cy="2861945"/>
                    </a:xfrm>
                    <a:prstGeom prst="rect">
                      <a:avLst/>
                    </a:prstGeom>
                    <a:noFill/>
                    <a:ln w="9525">
                      <a:noFill/>
                      <a:miter lim="800000"/>
                      <a:headEnd/>
                      <a:tailEnd/>
                    </a:ln>
                  </pic:spPr>
                </pic:pic>
              </a:graphicData>
            </a:graphic>
          </wp:anchor>
        </w:drawing>
      </w:r>
      <w:r w:rsidR="00C45F11" w:rsidRPr="00EA1C85">
        <w:rPr>
          <w:rFonts w:ascii="Courier New" w:hAnsi="Courier New" w:cs="Courier New"/>
          <w:color w:val="333333"/>
        </w:rPr>
        <w:t xml:space="preserve">Mobilink has now led the race of </w:t>
      </w:r>
      <w:proofErr w:type="spellStart"/>
      <w:r w:rsidR="00C45F11" w:rsidRPr="00EA1C85">
        <w:rPr>
          <w:rFonts w:ascii="Courier New" w:hAnsi="Courier New" w:cs="Courier New"/>
          <w:color w:val="333333"/>
        </w:rPr>
        <w:t>teleco</w:t>
      </w:r>
      <w:r w:rsidR="0064404B" w:rsidRPr="00EA1C85">
        <w:rPr>
          <w:rFonts w:ascii="Courier New" w:hAnsi="Courier New" w:cs="Courier New"/>
          <w:color w:val="333333"/>
        </w:rPr>
        <w:t>s</w:t>
      </w:r>
      <w:proofErr w:type="spellEnd"/>
      <w:r w:rsidR="00C45F11" w:rsidRPr="00EA1C85">
        <w:rPr>
          <w:rFonts w:ascii="Courier New" w:hAnsi="Courier New" w:cs="Courier New"/>
          <w:color w:val="333333"/>
        </w:rPr>
        <w:t xml:space="preserve"> adverts to a new turn now. We have the on-going trend of taunting at each other in adverts but now it’s about acquiring over the brand ambassadors.</w:t>
      </w:r>
    </w:p>
    <w:p w:rsidR="004F0D63" w:rsidRPr="00EA1C85" w:rsidRDefault="00C45F11" w:rsidP="004F0D63">
      <w:pPr>
        <w:spacing w:before="100" w:beforeAutospacing="1" w:after="100" w:afterAutospacing="1" w:line="360" w:lineRule="auto"/>
        <w:jc w:val="both"/>
        <w:rPr>
          <w:rFonts w:ascii="Courier New" w:hAnsi="Courier New" w:cs="Courier New"/>
          <w:color w:val="333333"/>
        </w:rPr>
      </w:pPr>
      <w:r w:rsidRPr="00EA1C85">
        <w:rPr>
          <w:rFonts w:ascii="Courier New" w:hAnsi="Courier New" w:cs="Courier New"/>
          <w:color w:val="333333"/>
        </w:rPr>
        <w:t xml:space="preserve">Ali </w:t>
      </w:r>
      <w:proofErr w:type="spellStart"/>
      <w:r w:rsidRPr="00EA1C85">
        <w:rPr>
          <w:rFonts w:ascii="Courier New" w:hAnsi="Courier New" w:cs="Courier New"/>
          <w:color w:val="333333"/>
        </w:rPr>
        <w:t>Zafar</w:t>
      </w:r>
      <w:proofErr w:type="spellEnd"/>
      <w:r w:rsidRPr="00EA1C85">
        <w:rPr>
          <w:rFonts w:ascii="Courier New" w:hAnsi="Courier New" w:cs="Courier New"/>
          <w:color w:val="333333"/>
        </w:rPr>
        <w:t>, the renowned brand ambassador of Telenor Talkshawk has left all with a shock with his entry in the Mobilink Jazz lates</w:t>
      </w:r>
      <w:r w:rsidR="004F0D63">
        <w:rPr>
          <w:rFonts w:ascii="Courier New" w:hAnsi="Courier New" w:cs="Courier New"/>
          <w:color w:val="333333"/>
        </w:rPr>
        <w:t xml:space="preserve">t promotion commercial. </w:t>
      </w:r>
      <w:r w:rsidR="004F0D63" w:rsidRPr="00EA1C85">
        <w:rPr>
          <w:rFonts w:ascii="Courier New" w:hAnsi="Courier New" w:cs="Courier New"/>
          <w:color w:val="333333"/>
        </w:rPr>
        <w:t>The best part of the commercial is “</w:t>
      </w:r>
      <w:proofErr w:type="spellStart"/>
      <w:r w:rsidR="004F0D63" w:rsidRPr="00EA1C85">
        <w:rPr>
          <w:rFonts w:ascii="Courier New" w:hAnsi="Courier New" w:cs="Courier New"/>
          <w:color w:val="333333"/>
        </w:rPr>
        <w:t>Aaj</w:t>
      </w:r>
      <w:proofErr w:type="spellEnd"/>
      <w:r w:rsidR="004F0D63" w:rsidRPr="00EA1C85">
        <w:rPr>
          <w:rFonts w:ascii="Courier New" w:hAnsi="Courier New" w:cs="Courier New"/>
          <w:color w:val="333333"/>
        </w:rPr>
        <w:t xml:space="preserve"> hi join </w:t>
      </w:r>
      <w:proofErr w:type="spellStart"/>
      <w:r w:rsidR="004F0D63" w:rsidRPr="00EA1C85">
        <w:rPr>
          <w:rFonts w:ascii="Courier New" w:hAnsi="Courier New" w:cs="Courier New"/>
          <w:color w:val="333333"/>
        </w:rPr>
        <w:t>kia</w:t>
      </w:r>
      <w:proofErr w:type="spellEnd"/>
      <w:r w:rsidR="004F0D63" w:rsidRPr="00EA1C85">
        <w:rPr>
          <w:rFonts w:ascii="Courier New" w:hAnsi="Courier New" w:cs="Courier New"/>
          <w:color w:val="333333"/>
        </w:rPr>
        <w:t xml:space="preserve"> </w:t>
      </w:r>
      <w:proofErr w:type="spellStart"/>
      <w:r w:rsidR="004F0D63" w:rsidRPr="00EA1C85">
        <w:rPr>
          <w:rFonts w:ascii="Courier New" w:hAnsi="Courier New" w:cs="Courier New"/>
          <w:color w:val="333333"/>
        </w:rPr>
        <w:t>hai</w:t>
      </w:r>
      <w:proofErr w:type="spellEnd"/>
      <w:r w:rsidR="004F0D63" w:rsidRPr="00EA1C85">
        <w:rPr>
          <w:rFonts w:ascii="Courier New" w:hAnsi="Courier New" w:cs="Courier New"/>
          <w:color w:val="333333"/>
        </w:rPr>
        <w:t xml:space="preserve">, </w:t>
      </w:r>
      <w:proofErr w:type="spellStart"/>
      <w:r w:rsidR="004F0D63" w:rsidRPr="00EA1C85">
        <w:rPr>
          <w:rFonts w:ascii="Courier New" w:hAnsi="Courier New" w:cs="Courier New"/>
          <w:color w:val="333333"/>
        </w:rPr>
        <w:t>dusari</w:t>
      </w:r>
      <w:proofErr w:type="spellEnd"/>
      <w:r w:rsidR="004F0D63" w:rsidRPr="00EA1C85">
        <w:rPr>
          <w:rFonts w:ascii="Courier New" w:hAnsi="Courier New" w:cs="Courier New"/>
          <w:color w:val="333333"/>
        </w:rPr>
        <w:t xml:space="preserve"> company se aye </w:t>
      </w:r>
      <w:proofErr w:type="spellStart"/>
      <w:r w:rsidR="004F0D63" w:rsidRPr="00EA1C85">
        <w:rPr>
          <w:rFonts w:ascii="Courier New" w:hAnsi="Courier New" w:cs="Courier New"/>
          <w:color w:val="333333"/>
        </w:rPr>
        <w:t>hain</w:t>
      </w:r>
      <w:proofErr w:type="spellEnd"/>
      <w:r w:rsidR="004F0D63" w:rsidRPr="00EA1C85">
        <w:rPr>
          <w:rFonts w:ascii="Courier New" w:hAnsi="Courier New" w:cs="Courier New"/>
          <w:color w:val="333333"/>
        </w:rPr>
        <w:t>”</w:t>
      </w:r>
      <w:r w:rsidR="004F0D63">
        <w:rPr>
          <w:rFonts w:ascii="Courier New" w:hAnsi="Courier New" w:cs="Courier New"/>
          <w:color w:val="333333"/>
        </w:rPr>
        <w:t>.</w:t>
      </w:r>
    </w:p>
    <w:p w:rsidR="00C45F11" w:rsidRPr="00EA1C85" w:rsidRDefault="00C45F11" w:rsidP="008E02E9">
      <w:pPr>
        <w:spacing w:before="100" w:beforeAutospacing="1" w:after="100" w:afterAutospacing="1" w:line="360" w:lineRule="auto"/>
        <w:jc w:val="both"/>
        <w:rPr>
          <w:rFonts w:ascii="Courier New" w:hAnsi="Courier New" w:cs="Courier New"/>
          <w:color w:val="333333"/>
        </w:rPr>
      </w:pPr>
      <w:r w:rsidRPr="00EA1C85">
        <w:rPr>
          <w:rFonts w:ascii="Courier New" w:hAnsi="Courier New" w:cs="Courier New"/>
          <w:color w:val="333333"/>
        </w:rPr>
        <w:t xml:space="preserve">The latest </w:t>
      </w:r>
      <w:r w:rsidR="004F0D63">
        <w:rPr>
          <w:rFonts w:ascii="Courier New" w:hAnsi="Courier New" w:cs="Courier New"/>
          <w:color w:val="333333"/>
        </w:rPr>
        <w:t>promotion is</w:t>
      </w:r>
      <w:r w:rsidRPr="00EA1C85">
        <w:rPr>
          <w:rFonts w:ascii="Courier New" w:hAnsi="Courier New" w:cs="Courier New"/>
          <w:color w:val="333333"/>
        </w:rPr>
        <w:t xml:space="preserve">, if you haven’t used your Jazz </w:t>
      </w:r>
      <w:proofErr w:type="spellStart"/>
      <w:r w:rsidRPr="00EA1C85">
        <w:rPr>
          <w:rFonts w:ascii="Courier New" w:hAnsi="Courier New" w:cs="Courier New"/>
          <w:color w:val="333333"/>
        </w:rPr>
        <w:t>Sim</w:t>
      </w:r>
      <w:proofErr w:type="spellEnd"/>
      <w:r w:rsidRPr="00EA1C85">
        <w:rPr>
          <w:rFonts w:ascii="Courier New" w:hAnsi="Courier New" w:cs="Courier New"/>
          <w:color w:val="333333"/>
        </w:rPr>
        <w:t xml:space="preserve"> from May 20th, simply switch it on, and recharge. You will get instant Rs.30 plus 100 percent free balance on your first recharge.</w:t>
      </w:r>
    </w:p>
    <w:p w:rsidR="00C45F11" w:rsidRPr="008E02E9" w:rsidRDefault="00C45F11" w:rsidP="00575415">
      <w:pPr>
        <w:pStyle w:val="Heading3"/>
      </w:pPr>
      <w:bookmarkStart w:id="54" w:name="_Toc246392882"/>
      <w:bookmarkStart w:id="55" w:name="_Toc248678491"/>
      <w:r w:rsidRPr="008E02E9">
        <w:t>UFONE:</w:t>
      </w:r>
      <w:bookmarkEnd w:id="54"/>
      <w:bookmarkEnd w:id="55"/>
    </w:p>
    <w:p w:rsidR="00C45F11" w:rsidRPr="00EA1C85" w:rsidRDefault="00C45F11" w:rsidP="00584DF6">
      <w:pPr>
        <w:spacing w:before="100" w:beforeAutospacing="1" w:after="100" w:afterAutospacing="1" w:line="360" w:lineRule="auto"/>
        <w:jc w:val="both"/>
        <w:rPr>
          <w:rFonts w:ascii="Courier New" w:hAnsi="Courier New" w:cs="Courier New"/>
        </w:rPr>
      </w:pPr>
      <w:proofErr w:type="spellStart"/>
      <w:r w:rsidRPr="00EA1C85">
        <w:rPr>
          <w:rFonts w:ascii="Courier New" w:hAnsi="Courier New" w:cs="Courier New"/>
        </w:rPr>
        <w:t>Mobilink’s</w:t>
      </w:r>
      <w:proofErr w:type="spellEnd"/>
      <w:r w:rsidRPr="00EA1C85">
        <w:rPr>
          <w:rFonts w:ascii="Courier New" w:hAnsi="Courier New" w:cs="Courier New"/>
        </w:rPr>
        <w:t xml:space="preserve"> greatest competition came in the form of Ufone, a cellular service brand introduced by the then state owned PTCL in 2001. The brand immediately began by focusing on the customers, launching a campaign that culminated in consumers designing the brand’s initial logo. Ufone further refined its strategy by 2005 when, under the new ownership of Etisalat, it was re-launched with a new logo and a colorful campaign that targeted teenagers and the youth </w:t>
      </w:r>
      <w:r w:rsidRPr="00EA1C85">
        <w:rPr>
          <w:rFonts w:ascii="Courier New" w:hAnsi="Courier New" w:cs="Courier New"/>
        </w:rPr>
        <w:lastRenderedPageBreak/>
        <w:t>with its pre-pay package</w:t>
      </w:r>
      <w:sdt>
        <w:sdtPr>
          <w:rPr>
            <w:rFonts w:ascii="Courier New" w:hAnsi="Courier New" w:cs="Courier New"/>
          </w:rPr>
          <w:id w:val="8057009"/>
          <w:citation/>
        </w:sdtPr>
        <w:sdtContent>
          <w:r w:rsidR="00E478E8">
            <w:rPr>
              <w:rFonts w:ascii="Courier New" w:hAnsi="Courier New" w:cs="Courier New"/>
            </w:rPr>
            <w:fldChar w:fldCharType="begin"/>
          </w:r>
          <w:r w:rsidR="00D773A5">
            <w:rPr>
              <w:rFonts w:ascii="Courier New" w:hAnsi="Courier New" w:cs="Courier New"/>
            </w:rPr>
            <w:instrText xml:space="preserve"> CITATION Abo091 \l 1033 </w:instrText>
          </w:r>
          <w:r w:rsidR="00E478E8">
            <w:rPr>
              <w:rFonts w:ascii="Courier New" w:hAnsi="Courier New" w:cs="Courier New"/>
            </w:rPr>
            <w:fldChar w:fldCharType="separate"/>
          </w:r>
          <w:r w:rsidR="00D773A5">
            <w:rPr>
              <w:rFonts w:ascii="Courier New" w:hAnsi="Courier New" w:cs="Courier New"/>
              <w:noProof/>
            </w:rPr>
            <w:t xml:space="preserve"> </w:t>
          </w:r>
          <w:r w:rsidR="00D773A5" w:rsidRPr="00D773A5">
            <w:rPr>
              <w:rFonts w:ascii="Courier New" w:hAnsi="Courier New" w:cs="Courier New"/>
              <w:noProof/>
            </w:rPr>
            <w:t>(About Us: Ufone)</w:t>
          </w:r>
          <w:r w:rsidR="00E478E8">
            <w:rPr>
              <w:rFonts w:ascii="Courier New" w:hAnsi="Courier New" w:cs="Courier New"/>
            </w:rPr>
            <w:fldChar w:fldCharType="end"/>
          </w:r>
        </w:sdtContent>
      </w:sdt>
      <w:r w:rsidRPr="00EA1C85">
        <w:rPr>
          <w:rFonts w:ascii="Courier New" w:hAnsi="Courier New" w:cs="Courier New"/>
        </w:rPr>
        <w:t xml:space="preserve">. This was also a reflection of the increasing competition from the likes of the Norwegian-based Telenor, and the UAE-based Warid Telecom. </w:t>
      </w:r>
    </w:p>
    <w:p w:rsidR="00C45F11" w:rsidRPr="00EA1C85" w:rsidRDefault="00C45F11" w:rsidP="00140500">
      <w:pPr>
        <w:spacing w:before="100" w:beforeAutospacing="1" w:after="100" w:afterAutospacing="1" w:line="360" w:lineRule="auto"/>
        <w:jc w:val="both"/>
        <w:rPr>
          <w:rFonts w:ascii="Courier New" w:hAnsi="Courier New" w:cs="Courier New"/>
        </w:rPr>
      </w:pPr>
      <w:r w:rsidRPr="00EA1C85">
        <w:rPr>
          <w:rFonts w:ascii="Courier New" w:hAnsi="Courier New" w:cs="Courier New"/>
        </w:rPr>
        <w:t>For the past year or so, Ufone has made the greatest progress in advertising front. Their TVCs have been the most innovative and consistent in creating humorous vibes across consumers regul</w:t>
      </w:r>
      <w:r w:rsidR="00D773A5">
        <w:rPr>
          <w:rFonts w:ascii="Courier New" w:hAnsi="Courier New" w:cs="Courier New"/>
        </w:rPr>
        <w:t xml:space="preserve">arly. Their  brand ambassadors, </w:t>
      </w:r>
      <w:r w:rsidRPr="00EA1C85">
        <w:rPr>
          <w:rFonts w:ascii="Courier New" w:hAnsi="Courier New" w:cs="Courier New"/>
        </w:rPr>
        <w:t xml:space="preserve">like </w:t>
      </w:r>
      <w:proofErr w:type="spellStart"/>
      <w:r w:rsidRPr="00EA1C85">
        <w:rPr>
          <w:rFonts w:ascii="Courier New" w:hAnsi="Courier New" w:cs="Courier New"/>
        </w:rPr>
        <w:t>Adeel</w:t>
      </w:r>
      <w:proofErr w:type="spellEnd"/>
      <w:r w:rsidRPr="00EA1C85">
        <w:rPr>
          <w:rFonts w:ascii="Courier New" w:hAnsi="Courier New" w:cs="Courier New"/>
        </w:rPr>
        <w:t xml:space="preserve"> </w:t>
      </w:r>
      <w:proofErr w:type="spellStart"/>
      <w:r w:rsidR="00D773A5">
        <w:rPr>
          <w:rFonts w:ascii="Courier New" w:hAnsi="Courier New" w:cs="Courier New"/>
        </w:rPr>
        <w:t>Hashmi</w:t>
      </w:r>
      <w:proofErr w:type="spellEnd"/>
      <w:r w:rsidR="00D773A5">
        <w:rPr>
          <w:rFonts w:ascii="Courier New" w:hAnsi="Courier New" w:cs="Courier New"/>
        </w:rPr>
        <w:t xml:space="preserve">, Faisal </w:t>
      </w:r>
      <w:proofErr w:type="spellStart"/>
      <w:r w:rsidR="00D773A5">
        <w:rPr>
          <w:rFonts w:ascii="Courier New" w:hAnsi="Courier New" w:cs="Courier New"/>
        </w:rPr>
        <w:t>Q</w:t>
      </w:r>
      <w:r w:rsidRPr="00EA1C85">
        <w:rPr>
          <w:rFonts w:ascii="Courier New" w:hAnsi="Courier New" w:cs="Courier New"/>
        </w:rPr>
        <w:t>uereshi</w:t>
      </w:r>
      <w:proofErr w:type="spellEnd"/>
      <w:r w:rsidRPr="00EA1C85">
        <w:rPr>
          <w:rFonts w:ascii="Courier New" w:hAnsi="Courier New" w:cs="Courier New"/>
        </w:rPr>
        <w:t xml:space="preserve"> and others who are brilliant comedy actors</w:t>
      </w:r>
      <w:r w:rsidR="00D773A5">
        <w:rPr>
          <w:rFonts w:ascii="Courier New" w:hAnsi="Courier New" w:cs="Courier New"/>
        </w:rPr>
        <w:t>,</w:t>
      </w:r>
      <w:r w:rsidRPr="00EA1C85">
        <w:rPr>
          <w:rFonts w:ascii="Courier New" w:hAnsi="Courier New" w:cs="Courier New"/>
        </w:rPr>
        <w:t xml:space="preserve"> have been consistently performing </w:t>
      </w:r>
      <w:r w:rsidR="00140500">
        <w:rPr>
          <w:rFonts w:ascii="Courier New" w:hAnsi="Courier New" w:cs="Courier New"/>
        </w:rPr>
        <w:t>awesome</w:t>
      </w:r>
      <w:r w:rsidRPr="00EA1C85">
        <w:rPr>
          <w:rFonts w:ascii="Courier New" w:hAnsi="Courier New" w:cs="Courier New"/>
        </w:rPr>
        <w:t xml:space="preserve"> and giving audiences a new look and story line in </w:t>
      </w:r>
      <w:r w:rsidR="00140500">
        <w:rPr>
          <w:rFonts w:ascii="Courier New" w:hAnsi="Courier New" w:cs="Courier New"/>
        </w:rPr>
        <w:t>every advertisement</w:t>
      </w:r>
      <w:r w:rsidRPr="00EA1C85">
        <w:rPr>
          <w:rFonts w:ascii="Courier New" w:hAnsi="Courier New" w:cs="Courier New"/>
        </w:rPr>
        <w:t xml:space="preserve">. Ufone seems to be making heavy investment in advertising as they continue to launch new advertisement campaign every week or </w:t>
      </w:r>
      <w:r w:rsidR="00140500">
        <w:rPr>
          <w:rFonts w:ascii="Courier New" w:hAnsi="Courier New" w:cs="Courier New"/>
        </w:rPr>
        <w:t>two</w:t>
      </w:r>
      <w:r w:rsidRPr="00EA1C85">
        <w:rPr>
          <w:rFonts w:ascii="Courier New" w:hAnsi="Courier New" w:cs="Courier New"/>
        </w:rPr>
        <w:t xml:space="preserve">. </w:t>
      </w:r>
    </w:p>
    <w:p w:rsidR="00C45F11" w:rsidRPr="00EA1C85" w:rsidRDefault="00C45F11" w:rsidP="00584DF6">
      <w:pPr>
        <w:spacing w:before="100" w:beforeAutospacing="1" w:after="100" w:afterAutospacing="1" w:line="360" w:lineRule="auto"/>
        <w:jc w:val="both"/>
        <w:rPr>
          <w:rFonts w:ascii="Courier New" w:hAnsi="Courier New" w:cs="Courier New"/>
          <w:color w:val="000000"/>
        </w:rPr>
      </w:pPr>
      <w:r w:rsidRPr="00EA1C85">
        <w:rPr>
          <w:rFonts w:ascii="Courier New" w:hAnsi="Courier New" w:cs="Courier New"/>
          <w:color w:val="000000"/>
        </w:rPr>
        <w:t>The race for 2nd place in terms of sales is very hard and still continues between Ufone and Telenor</w:t>
      </w:r>
      <w:sdt>
        <w:sdtPr>
          <w:rPr>
            <w:rFonts w:ascii="Courier New" w:hAnsi="Courier New" w:cs="Courier New"/>
            <w:color w:val="000000"/>
          </w:rPr>
          <w:id w:val="8057010"/>
          <w:citation/>
        </w:sdtPr>
        <w:sdtContent>
          <w:r w:rsidR="00E478E8">
            <w:rPr>
              <w:rFonts w:ascii="Courier New" w:hAnsi="Courier New" w:cs="Courier New"/>
              <w:color w:val="000000"/>
            </w:rPr>
            <w:fldChar w:fldCharType="begin"/>
          </w:r>
          <w:r w:rsidR="00140500">
            <w:rPr>
              <w:rFonts w:ascii="Courier New" w:hAnsi="Courier New" w:cs="Courier New"/>
              <w:color w:val="000000"/>
            </w:rPr>
            <w:instrText xml:space="preserve"> CITATION Abu08 \l 1033 </w:instrText>
          </w:r>
          <w:r w:rsidR="00E478E8">
            <w:rPr>
              <w:rFonts w:ascii="Courier New" w:hAnsi="Courier New" w:cs="Courier New"/>
              <w:color w:val="000000"/>
            </w:rPr>
            <w:fldChar w:fldCharType="separate"/>
          </w:r>
          <w:r w:rsidR="00140500">
            <w:rPr>
              <w:rFonts w:ascii="Courier New" w:hAnsi="Courier New" w:cs="Courier New"/>
              <w:noProof/>
              <w:color w:val="000000"/>
            </w:rPr>
            <w:t xml:space="preserve"> </w:t>
          </w:r>
          <w:r w:rsidR="00140500" w:rsidRPr="00140500">
            <w:rPr>
              <w:rFonts w:ascii="Courier New" w:hAnsi="Courier New" w:cs="Courier New"/>
              <w:noProof/>
              <w:color w:val="000000"/>
            </w:rPr>
            <w:t>(Asma, 2008)</w:t>
          </w:r>
          <w:r w:rsidR="00E478E8">
            <w:rPr>
              <w:rFonts w:ascii="Courier New" w:hAnsi="Courier New" w:cs="Courier New"/>
              <w:color w:val="000000"/>
            </w:rPr>
            <w:fldChar w:fldCharType="end"/>
          </w:r>
        </w:sdtContent>
      </w:sdt>
      <w:r w:rsidRPr="00EA1C85">
        <w:rPr>
          <w:rFonts w:ascii="Courier New" w:hAnsi="Courier New" w:cs="Courier New"/>
          <w:color w:val="000000"/>
        </w:rPr>
        <w:t xml:space="preserve">. However, it was interesting to note that not only on the front of services both the companies are competing neck and neck but also on the form of advertising. If Telenor Pakistan has 5 ads on a channel at least 4 ads of Ufone are there to reply in the same manner.  </w:t>
      </w:r>
    </w:p>
    <w:p w:rsidR="00C45F11" w:rsidRPr="00EA1C85" w:rsidRDefault="00A00026" w:rsidP="00A00026">
      <w:pPr>
        <w:spacing w:before="100" w:beforeAutospacing="1" w:after="100" w:afterAutospacing="1" w:line="360" w:lineRule="auto"/>
        <w:jc w:val="both"/>
        <w:rPr>
          <w:rFonts w:ascii="Courier New" w:hAnsi="Courier New" w:cs="Courier New"/>
          <w:color w:val="000000"/>
        </w:rPr>
      </w:pPr>
      <w:r>
        <w:rPr>
          <w:rFonts w:ascii="Courier New" w:hAnsi="Courier New" w:cs="Courier New"/>
          <w:noProof/>
          <w:color w:val="000000"/>
        </w:rPr>
        <w:drawing>
          <wp:anchor distT="0" distB="0" distL="114300" distR="114300" simplePos="0" relativeHeight="251664384" behindDoc="0" locked="0" layoutInCell="1" allowOverlap="1">
            <wp:simplePos x="0" y="0"/>
            <wp:positionH relativeFrom="column">
              <wp:posOffset>2981325</wp:posOffset>
            </wp:positionH>
            <wp:positionV relativeFrom="paragraph">
              <wp:posOffset>210185</wp:posOffset>
            </wp:positionV>
            <wp:extent cx="2505075" cy="1752600"/>
            <wp:effectExtent l="19050" t="0" r="9525" b="0"/>
            <wp:wrapThrough wrapText="bothSides">
              <wp:wrapPolygon edited="0">
                <wp:start x="-164" y="0"/>
                <wp:lineTo x="-164" y="21365"/>
                <wp:lineTo x="21682" y="21365"/>
                <wp:lineTo x="21682" y="0"/>
                <wp:lineTo x="-164" y="0"/>
              </wp:wrapPolygon>
            </wp:wrapThrough>
            <wp:docPr id="12" name="Picture 6" descr="Ufone - Mera number hay ....">
              <a:hlinkClick xmlns:a="http://schemas.openxmlformats.org/drawingml/2006/main" r:id="rId3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Ufone - Mera number hay ...."/>
                    <pic:cNvPicPr>
                      <a:picLocks noChangeAspect="1" noChangeArrowheads="1"/>
                    </pic:cNvPicPr>
                  </pic:nvPicPr>
                  <pic:blipFill>
                    <a:blip r:embed="rId34" cstate="print"/>
                    <a:srcRect/>
                    <a:stretch>
                      <a:fillRect/>
                    </a:stretch>
                  </pic:blipFill>
                  <pic:spPr bwMode="auto">
                    <a:xfrm>
                      <a:off x="0" y="0"/>
                      <a:ext cx="2505075" cy="1752600"/>
                    </a:xfrm>
                    <a:prstGeom prst="rect">
                      <a:avLst/>
                    </a:prstGeom>
                    <a:noFill/>
                    <a:ln w="9525">
                      <a:noFill/>
                      <a:miter lim="800000"/>
                      <a:headEnd/>
                      <a:tailEnd/>
                    </a:ln>
                  </pic:spPr>
                </pic:pic>
              </a:graphicData>
            </a:graphic>
          </wp:anchor>
        </w:drawing>
      </w:r>
      <w:r w:rsidR="00C45F11" w:rsidRPr="00EA1C85">
        <w:rPr>
          <w:rFonts w:ascii="Courier New" w:hAnsi="Courier New" w:cs="Courier New"/>
          <w:color w:val="000000"/>
        </w:rPr>
        <w:t xml:space="preserve">The race for </w:t>
      </w:r>
      <w:r>
        <w:rPr>
          <w:rFonts w:ascii="Courier New" w:hAnsi="Courier New" w:cs="Courier New"/>
          <w:color w:val="000000"/>
        </w:rPr>
        <w:t>second</w:t>
      </w:r>
      <w:r w:rsidR="00C45F11" w:rsidRPr="00EA1C85">
        <w:rPr>
          <w:rFonts w:ascii="Courier New" w:hAnsi="Courier New" w:cs="Courier New"/>
          <w:color w:val="000000"/>
        </w:rPr>
        <w:t xml:space="preserve"> place has also made </w:t>
      </w:r>
      <w:r w:rsidR="00140500" w:rsidRPr="00EA1C85">
        <w:rPr>
          <w:rFonts w:ascii="Courier New" w:hAnsi="Courier New" w:cs="Courier New"/>
          <w:color w:val="000000"/>
        </w:rPr>
        <w:t>Ufone</w:t>
      </w:r>
      <w:r w:rsidR="00C45F11" w:rsidRPr="00EA1C85">
        <w:rPr>
          <w:rFonts w:ascii="Courier New" w:hAnsi="Courier New" w:cs="Courier New"/>
          <w:color w:val="000000"/>
        </w:rPr>
        <w:t xml:space="preserve"> start teasing Telenor. Faisal </w:t>
      </w:r>
      <w:proofErr w:type="spellStart"/>
      <w:r w:rsidR="00C45F11" w:rsidRPr="00EA1C85">
        <w:rPr>
          <w:rFonts w:ascii="Courier New" w:hAnsi="Courier New" w:cs="Courier New"/>
          <w:color w:val="000000"/>
        </w:rPr>
        <w:t>Qureshi</w:t>
      </w:r>
      <w:proofErr w:type="spellEnd"/>
      <w:r w:rsidR="00C45F11" w:rsidRPr="00EA1C85">
        <w:rPr>
          <w:rFonts w:ascii="Courier New" w:hAnsi="Courier New" w:cs="Courier New"/>
          <w:color w:val="000000"/>
        </w:rPr>
        <w:t xml:space="preserve"> has done a </w:t>
      </w:r>
      <w:r w:rsidR="00140500">
        <w:rPr>
          <w:rFonts w:ascii="Courier New" w:hAnsi="Courier New" w:cs="Courier New"/>
          <w:color w:val="000000"/>
        </w:rPr>
        <w:t>good performance while saying “</w:t>
      </w:r>
      <w:r w:rsidR="00C45F11" w:rsidRPr="00EA1C85">
        <w:rPr>
          <w:rFonts w:ascii="Courier New" w:hAnsi="Courier New" w:cs="Courier New"/>
          <w:color w:val="000000"/>
        </w:rPr>
        <w:t xml:space="preserve">Bas </w:t>
      </w:r>
      <w:proofErr w:type="spellStart"/>
      <w:r w:rsidR="00C45F11" w:rsidRPr="00EA1C85">
        <w:rPr>
          <w:rFonts w:ascii="Courier New" w:hAnsi="Courier New" w:cs="Courier New"/>
          <w:color w:val="000000"/>
        </w:rPr>
        <w:t>Aik</w:t>
      </w:r>
      <w:proofErr w:type="spellEnd"/>
      <w:r w:rsidR="00C45F11" w:rsidRPr="00EA1C85">
        <w:rPr>
          <w:rFonts w:ascii="Courier New" w:hAnsi="Courier New" w:cs="Courier New"/>
          <w:color w:val="000000"/>
        </w:rPr>
        <w:t xml:space="preserve"> </w:t>
      </w:r>
      <w:proofErr w:type="spellStart"/>
      <w:r w:rsidR="00C45F11" w:rsidRPr="00EA1C85">
        <w:rPr>
          <w:rFonts w:ascii="Courier New" w:hAnsi="Courier New" w:cs="Courier New"/>
          <w:color w:val="000000"/>
        </w:rPr>
        <w:t>naya</w:t>
      </w:r>
      <w:proofErr w:type="spellEnd"/>
      <w:r w:rsidR="00C45F11" w:rsidRPr="00EA1C85">
        <w:rPr>
          <w:rFonts w:ascii="Courier New" w:hAnsi="Courier New" w:cs="Courier New"/>
          <w:color w:val="000000"/>
        </w:rPr>
        <w:t xml:space="preserve"> </w:t>
      </w:r>
      <w:r w:rsidR="00140500">
        <w:rPr>
          <w:rFonts w:ascii="Courier New" w:hAnsi="Courier New" w:cs="Courier New"/>
          <w:color w:val="000000"/>
        </w:rPr>
        <w:t xml:space="preserve">connection </w:t>
      </w:r>
      <w:proofErr w:type="spellStart"/>
      <w:r w:rsidR="00140500">
        <w:rPr>
          <w:rFonts w:ascii="Courier New" w:hAnsi="Courier New" w:cs="Courier New"/>
          <w:color w:val="000000"/>
        </w:rPr>
        <w:t>cha</w:t>
      </w:r>
      <w:r>
        <w:rPr>
          <w:rFonts w:ascii="Courier New" w:hAnsi="Courier New" w:cs="Courier New"/>
          <w:color w:val="000000"/>
        </w:rPr>
        <w:t>hi</w:t>
      </w:r>
      <w:r w:rsidR="00140500">
        <w:rPr>
          <w:rFonts w:ascii="Courier New" w:hAnsi="Courier New" w:cs="Courier New"/>
          <w:color w:val="000000"/>
        </w:rPr>
        <w:t>y</w:t>
      </w:r>
      <w:r>
        <w:rPr>
          <w:rFonts w:ascii="Courier New" w:hAnsi="Courier New" w:cs="Courier New"/>
          <w:color w:val="000000"/>
        </w:rPr>
        <w:t>e</w:t>
      </w:r>
      <w:proofErr w:type="spellEnd"/>
      <w:r w:rsidR="00140500">
        <w:rPr>
          <w:rFonts w:ascii="Courier New" w:hAnsi="Courier New" w:cs="Courier New"/>
          <w:color w:val="000000"/>
        </w:rPr>
        <w:t xml:space="preserve"> ….Ufone </w:t>
      </w:r>
      <w:proofErr w:type="spellStart"/>
      <w:r w:rsidR="00140500">
        <w:rPr>
          <w:rFonts w:ascii="Courier New" w:hAnsi="Courier New" w:cs="Courier New"/>
          <w:color w:val="000000"/>
        </w:rPr>
        <w:t>kaa</w:t>
      </w:r>
      <w:proofErr w:type="spellEnd"/>
      <w:r w:rsidR="00140500">
        <w:rPr>
          <w:rFonts w:ascii="Courier New" w:hAnsi="Courier New" w:cs="Courier New"/>
          <w:color w:val="000000"/>
        </w:rPr>
        <w:t>”, directly t</w:t>
      </w:r>
      <w:r w:rsidR="00C45F11" w:rsidRPr="00EA1C85">
        <w:rPr>
          <w:rFonts w:ascii="Courier New" w:hAnsi="Courier New" w:cs="Courier New"/>
          <w:color w:val="000000"/>
        </w:rPr>
        <w:t xml:space="preserve">aunting </w:t>
      </w:r>
      <w:r w:rsidR="00140500" w:rsidRPr="00EA1C85">
        <w:rPr>
          <w:rFonts w:ascii="Courier New" w:hAnsi="Courier New" w:cs="Courier New"/>
          <w:color w:val="000000"/>
        </w:rPr>
        <w:t xml:space="preserve">Telenor </w:t>
      </w:r>
      <w:proofErr w:type="spellStart"/>
      <w:r w:rsidR="00140500" w:rsidRPr="00EA1C85">
        <w:rPr>
          <w:rFonts w:ascii="Courier New" w:hAnsi="Courier New" w:cs="Courier New"/>
          <w:color w:val="000000"/>
        </w:rPr>
        <w:t>talksha</w:t>
      </w:r>
      <w:r w:rsidR="00140500">
        <w:rPr>
          <w:rFonts w:ascii="Courier New" w:hAnsi="Courier New" w:cs="Courier New"/>
          <w:color w:val="000000"/>
        </w:rPr>
        <w:t>w</w:t>
      </w:r>
      <w:r w:rsidR="00140500" w:rsidRPr="00EA1C85">
        <w:rPr>
          <w:rFonts w:ascii="Courier New" w:hAnsi="Courier New" w:cs="Courier New"/>
          <w:color w:val="000000"/>
        </w:rPr>
        <w:t>k</w:t>
      </w:r>
      <w:proofErr w:type="spellEnd"/>
      <w:r w:rsidR="00140500" w:rsidRPr="00EA1C85">
        <w:rPr>
          <w:rFonts w:ascii="Courier New" w:hAnsi="Courier New" w:cs="Courier New"/>
          <w:color w:val="000000"/>
        </w:rPr>
        <w:t xml:space="preserve"> campaign with Annie</w:t>
      </w:r>
      <w:r w:rsidR="00C45F11" w:rsidRPr="00EA1C85">
        <w:rPr>
          <w:rFonts w:ascii="Courier New" w:hAnsi="Courier New" w:cs="Courier New"/>
          <w:color w:val="000000"/>
        </w:rPr>
        <w:t xml:space="preserve">. On the other side </w:t>
      </w:r>
      <w:proofErr w:type="spellStart"/>
      <w:r w:rsidR="00C45F11" w:rsidRPr="00EA1C85">
        <w:rPr>
          <w:rFonts w:ascii="Courier New" w:hAnsi="Courier New" w:cs="Courier New"/>
          <w:color w:val="000000"/>
        </w:rPr>
        <w:t>Adeel</w:t>
      </w:r>
      <w:proofErr w:type="spellEnd"/>
      <w:r w:rsidR="00C45F11" w:rsidRPr="00EA1C85">
        <w:rPr>
          <w:rFonts w:ascii="Courier New" w:hAnsi="Courier New" w:cs="Courier New"/>
          <w:color w:val="000000"/>
        </w:rPr>
        <w:t xml:space="preserve"> </w:t>
      </w:r>
      <w:proofErr w:type="spellStart"/>
      <w:r w:rsidR="00C45F11" w:rsidRPr="00EA1C85">
        <w:rPr>
          <w:rFonts w:ascii="Courier New" w:hAnsi="Courier New" w:cs="Courier New"/>
          <w:color w:val="000000"/>
        </w:rPr>
        <w:t>Hashmi</w:t>
      </w:r>
      <w:proofErr w:type="spellEnd"/>
      <w:r w:rsidR="00C45F11" w:rsidRPr="00EA1C85">
        <w:rPr>
          <w:rFonts w:ascii="Courier New" w:hAnsi="Courier New" w:cs="Courier New"/>
          <w:color w:val="000000"/>
        </w:rPr>
        <w:t xml:space="preserve"> has performed well while saying “</w:t>
      </w:r>
      <w:proofErr w:type="spellStart"/>
      <w:r w:rsidR="00C45F11" w:rsidRPr="00EA1C85">
        <w:rPr>
          <w:rFonts w:ascii="Courier New" w:hAnsi="Courier New" w:cs="Courier New"/>
          <w:color w:val="000000"/>
        </w:rPr>
        <w:t>ta</w:t>
      </w:r>
      <w:r>
        <w:rPr>
          <w:rFonts w:ascii="Courier New" w:hAnsi="Courier New" w:cs="Courier New"/>
          <w:color w:val="000000"/>
        </w:rPr>
        <w:t>mam</w:t>
      </w:r>
      <w:proofErr w:type="spellEnd"/>
      <w:r>
        <w:rPr>
          <w:rFonts w:ascii="Courier New" w:hAnsi="Courier New" w:cs="Courier New"/>
          <w:color w:val="000000"/>
        </w:rPr>
        <w:t xml:space="preserve"> mobile </w:t>
      </w:r>
      <w:proofErr w:type="spellStart"/>
      <w:r>
        <w:rPr>
          <w:rFonts w:ascii="Courier New" w:hAnsi="Courier New" w:cs="Courier New"/>
          <w:color w:val="000000"/>
        </w:rPr>
        <w:t>dosray</w:t>
      </w:r>
      <w:proofErr w:type="spellEnd"/>
      <w:r>
        <w:rPr>
          <w:rFonts w:ascii="Courier New" w:hAnsi="Courier New" w:cs="Courier New"/>
          <w:color w:val="000000"/>
        </w:rPr>
        <w:t xml:space="preserve"> network </w:t>
      </w:r>
      <w:proofErr w:type="spellStart"/>
      <w:r>
        <w:rPr>
          <w:rFonts w:ascii="Courier New" w:hAnsi="Courier New" w:cs="Courier New"/>
          <w:color w:val="000000"/>
        </w:rPr>
        <w:t>ki</w:t>
      </w:r>
      <w:proofErr w:type="spellEnd"/>
      <w:r>
        <w:rPr>
          <w:rFonts w:ascii="Courier New" w:hAnsi="Courier New" w:cs="Courier New"/>
          <w:color w:val="000000"/>
        </w:rPr>
        <w:t xml:space="preserve"> </w:t>
      </w:r>
      <w:proofErr w:type="spellStart"/>
      <w:r>
        <w:rPr>
          <w:rFonts w:ascii="Courier New" w:hAnsi="Courier New" w:cs="Courier New"/>
          <w:color w:val="000000"/>
        </w:rPr>
        <w:lastRenderedPageBreak/>
        <w:t>pohanch</w:t>
      </w:r>
      <w:proofErr w:type="spellEnd"/>
      <w:r>
        <w:rPr>
          <w:rFonts w:ascii="Courier New" w:hAnsi="Courier New" w:cs="Courier New"/>
          <w:color w:val="000000"/>
        </w:rPr>
        <w:t xml:space="preserve"> say </w:t>
      </w:r>
      <w:proofErr w:type="spellStart"/>
      <w:r>
        <w:rPr>
          <w:rFonts w:ascii="Courier New" w:hAnsi="Courier New" w:cs="Courier New"/>
          <w:color w:val="000000"/>
        </w:rPr>
        <w:t>dor</w:t>
      </w:r>
      <w:proofErr w:type="spellEnd"/>
      <w:r>
        <w:rPr>
          <w:rFonts w:ascii="Courier New" w:hAnsi="Courier New" w:cs="Courier New"/>
          <w:color w:val="000000"/>
        </w:rPr>
        <w:t xml:space="preserve"> </w:t>
      </w:r>
      <w:proofErr w:type="spellStart"/>
      <w:r>
        <w:rPr>
          <w:rFonts w:ascii="Courier New" w:hAnsi="Courier New" w:cs="Courier New"/>
          <w:color w:val="000000"/>
        </w:rPr>
        <w:t>rakh</w:t>
      </w:r>
      <w:r w:rsidR="00C45F11" w:rsidRPr="00EA1C85">
        <w:rPr>
          <w:rFonts w:ascii="Courier New" w:hAnsi="Courier New" w:cs="Courier New"/>
          <w:color w:val="000000"/>
        </w:rPr>
        <w:t>y</w:t>
      </w:r>
      <w:r>
        <w:rPr>
          <w:rFonts w:ascii="Courier New" w:hAnsi="Courier New" w:cs="Courier New"/>
          <w:color w:val="000000"/>
        </w:rPr>
        <w:t>e</w:t>
      </w:r>
      <w:proofErr w:type="spellEnd"/>
      <w:r w:rsidR="00C45F11" w:rsidRPr="00EA1C85">
        <w:rPr>
          <w:rFonts w:ascii="Courier New" w:hAnsi="Courier New" w:cs="Courier New"/>
          <w:color w:val="000000"/>
        </w:rPr>
        <w:t xml:space="preserve">”. This friendly fire was first introduced by Zong in its launch campaign and then Ufone adopted it in a different style. If we look at </w:t>
      </w:r>
      <w:r>
        <w:rPr>
          <w:rFonts w:ascii="Courier New" w:hAnsi="Courier New" w:cs="Courier New"/>
          <w:color w:val="000000"/>
        </w:rPr>
        <w:t>it</w:t>
      </w:r>
      <w:r w:rsidR="00C45F11" w:rsidRPr="00EA1C85">
        <w:rPr>
          <w:rFonts w:ascii="Courier New" w:hAnsi="Courier New" w:cs="Courier New"/>
          <w:color w:val="000000"/>
        </w:rPr>
        <w:t xml:space="preserve">, Ufone has the edge of </w:t>
      </w:r>
      <w:r>
        <w:rPr>
          <w:rFonts w:ascii="Courier New" w:hAnsi="Courier New" w:cs="Courier New"/>
          <w:color w:val="000000"/>
        </w:rPr>
        <w:t>performance over Telenor</w:t>
      </w:r>
      <w:r w:rsidR="00C45F11" w:rsidRPr="00EA1C85">
        <w:rPr>
          <w:rFonts w:ascii="Courier New" w:hAnsi="Courier New" w:cs="Courier New"/>
          <w:color w:val="000000"/>
        </w:rPr>
        <w:t xml:space="preserve">. Along with Telenor now </w:t>
      </w:r>
      <w:r>
        <w:rPr>
          <w:rFonts w:ascii="Courier New" w:hAnsi="Courier New" w:cs="Courier New"/>
          <w:color w:val="000000"/>
        </w:rPr>
        <w:t>U</w:t>
      </w:r>
      <w:r w:rsidR="00C45F11" w:rsidRPr="00EA1C85">
        <w:rPr>
          <w:rFonts w:ascii="Courier New" w:hAnsi="Courier New" w:cs="Courier New"/>
          <w:color w:val="000000"/>
        </w:rPr>
        <w:t>fone has started advertising sarcasm towards Zong as</w:t>
      </w:r>
      <w:r>
        <w:rPr>
          <w:rFonts w:ascii="Courier New" w:hAnsi="Courier New" w:cs="Courier New"/>
          <w:color w:val="000000"/>
        </w:rPr>
        <w:t xml:space="preserve"> </w:t>
      </w:r>
      <w:r w:rsidR="00C45F11" w:rsidRPr="00EA1C85">
        <w:rPr>
          <w:rFonts w:ascii="Courier New" w:hAnsi="Courier New" w:cs="Courier New"/>
          <w:color w:val="000000"/>
        </w:rPr>
        <w:t xml:space="preserve">well. </w:t>
      </w:r>
      <w:r w:rsidR="008E02E9" w:rsidRPr="00EA1C85">
        <w:rPr>
          <w:rFonts w:ascii="Courier New" w:hAnsi="Courier New" w:cs="Courier New"/>
          <w:color w:val="000000"/>
        </w:rPr>
        <w:t>In recent ads</w:t>
      </w:r>
      <w:r w:rsidR="00C45F11" w:rsidRPr="00EA1C85">
        <w:rPr>
          <w:rFonts w:ascii="Courier New" w:hAnsi="Courier New" w:cs="Courier New"/>
          <w:color w:val="000000"/>
        </w:rPr>
        <w:t xml:space="preserve"> it has directly made taunts to Zong in response to one of their advertising campaign by saying “</w:t>
      </w:r>
      <w:proofErr w:type="spellStart"/>
      <w:r w:rsidR="00C45F11" w:rsidRPr="00EA1C85">
        <w:rPr>
          <w:rFonts w:ascii="Courier New" w:hAnsi="Courier New" w:cs="Courier New"/>
          <w:color w:val="000000"/>
        </w:rPr>
        <w:t>mera</w:t>
      </w:r>
      <w:proofErr w:type="spellEnd"/>
      <w:r w:rsidR="00C45F11" w:rsidRPr="00EA1C85">
        <w:rPr>
          <w:rFonts w:ascii="Courier New" w:hAnsi="Courier New" w:cs="Courier New"/>
          <w:color w:val="000000"/>
        </w:rPr>
        <w:t xml:space="preserve"> n</w:t>
      </w:r>
      <w:r>
        <w:rPr>
          <w:rFonts w:ascii="Courier New" w:hAnsi="Courier New" w:cs="Courier New"/>
          <w:color w:val="000000"/>
        </w:rPr>
        <w:t>umber</w:t>
      </w:r>
      <w:r w:rsidR="00C45F11" w:rsidRPr="00EA1C85">
        <w:rPr>
          <w:rFonts w:ascii="Courier New" w:hAnsi="Courier New" w:cs="Courier New"/>
          <w:color w:val="000000"/>
        </w:rPr>
        <w:t xml:space="preserve"> </w:t>
      </w:r>
      <w:proofErr w:type="spellStart"/>
      <w:r w:rsidR="00C45F11" w:rsidRPr="00EA1C85">
        <w:rPr>
          <w:rFonts w:ascii="Courier New" w:hAnsi="Courier New" w:cs="Courier New"/>
          <w:color w:val="000000"/>
        </w:rPr>
        <w:t>hai</w:t>
      </w:r>
      <w:proofErr w:type="spellEnd"/>
      <w:r w:rsidR="00C45F11" w:rsidRPr="00EA1C85">
        <w:rPr>
          <w:rFonts w:ascii="Courier New" w:hAnsi="Courier New" w:cs="Courier New"/>
          <w:color w:val="000000"/>
        </w:rPr>
        <w:t xml:space="preserve"> 0333…. </w:t>
      </w:r>
      <w:proofErr w:type="spellStart"/>
      <w:r w:rsidR="00C45F11" w:rsidRPr="00EA1C85">
        <w:rPr>
          <w:rFonts w:ascii="Courier New" w:hAnsi="Courier New" w:cs="Courier New"/>
          <w:color w:val="000000"/>
        </w:rPr>
        <w:t>Aur</w:t>
      </w:r>
      <w:proofErr w:type="spellEnd"/>
      <w:r w:rsidR="00C45F11" w:rsidRPr="00EA1C85">
        <w:rPr>
          <w:rFonts w:ascii="Courier New" w:hAnsi="Courier New" w:cs="Courier New"/>
          <w:color w:val="000000"/>
        </w:rPr>
        <w:t xml:space="preserve"> </w:t>
      </w:r>
      <w:proofErr w:type="spellStart"/>
      <w:r w:rsidR="00C45F11" w:rsidRPr="00EA1C85">
        <w:rPr>
          <w:rFonts w:ascii="Courier New" w:hAnsi="Courier New" w:cs="Courier New"/>
          <w:color w:val="000000"/>
        </w:rPr>
        <w:t>mera</w:t>
      </w:r>
      <w:proofErr w:type="spellEnd"/>
      <w:r w:rsidR="00C45F11" w:rsidRPr="00EA1C85">
        <w:rPr>
          <w:rFonts w:ascii="Courier New" w:hAnsi="Courier New" w:cs="Courier New"/>
          <w:color w:val="000000"/>
        </w:rPr>
        <w:t xml:space="preserve"> network </w:t>
      </w:r>
      <w:proofErr w:type="spellStart"/>
      <w:r w:rsidR="00C45F11" w:rsidRPr="00EA1C85">
        <w:rPr>
          <w:rFonts w:ascii="Courier New" w:hAnsi="Courier New" w:cs="Courier New"/>
          <w:color w:val="000000"/>
        </w:rPr>
        <w:t>hai</w:t>
      </w:r>
      <w:proofErr w:type="spellEnd"/>
      <w:r>
        <w:rPr>
          <w:rFonts w:ascii="Courier New" w:hAnsi="Courier New" w:cs="Courier New"/>
          <w:color w:val="000000"/>
        </w:rPr>
        <w:t>…</w:t>
      </w:r>
      <w:r w:rsidR="00C45F11" w:rsidRPr="00EA1C85">
        <w:rPr>
          <w:rFonts w:ascii="Courier New" w:hAnsi="Courier New" w:cs="Courier New"/>
          <w:color w:val="000000"/>
        </w:rPr>
        <w:t xml:space="preserve"> </w:t>
      </w:r>
      <w:proofErr w:type="spellStart"/>
      <w:r w:rsidR="00C45F11" w:rsidRPr="00EA1C85">
        <w:rPr>
          <w:rFonts w:ascii="Courier New" w:hAnsi="Courier New" w:cs="Courier New"/>
          <w:color w:val="000000"/>
        </w:rPr>
        <w:t>ufone</w:t>
      </w:r>
      <w:proofErr w:type="spellEnd"/>
      <w:r w:rsidR="00C45F11" w:rsidRPr="00EA1C85">
        <w:rPr>
          <w:rFonts w:ascii="Courier New" w:hAnsi="Courier New" w:cs="Courier New"/>
          <w:color w:val="000000"/>
        </w:rPr>
        <w:t xml:space="preserve"> … </w:t>
      </w:r>
      <w:proofErr w:type="spellStart"/>
      <w:r w:rsidR="00C45F11" w:rsidRPr="00EA1C85">
        <w:rPr>
          <w:rFonts w:ascii="Courier New" w:hAnsi="Courier New" w:cs="Courier New"/>
          <w:color w:val="000000"/>
        </w:rPr>
        <w:t>k</w:t>
      </w:r>
      <w:r>
        <w:rPr>
          <w:rFonts w:ascii="Courier New" w:hAnsi="Courier New" w:cs="Courier New"/>
          <w:color w:val="000000"/>
        </w:rPr>
        <w:t>y</w:t>
      </w:r>
      <w:r w:rsidR="00C45F11" w:rsidRPr="00EA1C85">
        <w:rPr>
          <w:rFonts w:ascii="Courier New" w:hAnsi="Courier New" w:cs="Courier New"/>
          <w:color w:val="000000"/>
        </w:rPr>
        <w:t>on</w:t>
      </w:r>
      <w:r>
        <w:rPr>
          <w:rFonts w:ascii="Courier New" w:hAnsi="Courier New" w:cs="Courier New"/>
          <w:color w:val="000000"/>
        </w:rPr>
        <w:t>ke</w:t>
      </w:r>
      <w:proofErr w:type="spellEnd"/>
      <w:r w:rsidR="00C45F11" w:rsidRPr="00EA1C85">
        <w:rPr>
          <w:rFonts w:ascii="Courier New" w:hAnsi="Courier New" w:cs="Courier New"/>
          <w:color w:val="000000"/>
        </w:rPr>
        <w:t xml:space="preserve"> </w:t>
      </w:r>
      <w:proofErr w:type="spellStart"/>
      <w:r w:rsidR="00C45F11" w:rsidRPr="00EA1C85">
        <w:rPr>
          <w:rFonts w:ascii="Courier New" w:hAnsi="Courier New" w:cs="Courier New"/>
          <w:color w:val="000000"/>
        </w:rPr>
        <w:t>mein</w:t>
      </w:r>
      <w:proofErr w:type="spellEnd"/>
      <w:r w:rsidR="00C45F11" w:rsidRPr="00EA1C85">
        <w:rPr>
          <w:rFonts w:ascii="Courier New" w:hAnsi="Courier New" w:cs="Courier New"/>
          <w:color w:val="000000"/>
        </w:rPr>
        <w:t xml:space="preserve"> </w:t>
      </w:r>
      <w:proofErr w:type="spellStart"/>
      <w:r w:rsidR="00C45F11" w:rsidRPr="00EA1C85">
        <w:rPr>
          <w:rFonts w:ascii="Courier New" w:hAnsi="Courier New" w:cs="Courier New"/>
          <w:color w:val="000000"/>
        </w:rPr>
        <w:t>pagal</w:t>
      </w:r>
      <w:proofErr w:type="spellEnd"/>
      <w:r w:rsidR="00C45F11" w:rsidRPr="00EA1C85">
        <w:rPr>
          <w:rFonts w:ascii="Courier New" w:hAnsi="Courier New" w:cs="Courier New"/>
          <w:color w:val="000000"/>
        </w:rPr>
        <w:t xml:space="preserve"> </w:t>
      </w:r>
      <w:proofErr w:type="spellStart"/>
      <w:r w:rsidR="00C45F11" w:rsidRPr="00EA1C85">
        <w:rPr>
          <w:rFonts w:ascii="Courier New" w:hAnsi="Courier New" w:cs="Courier New"/>
          <w:color w:val="000000"/>
        </w:rPr>
        <w:t>nah</w:t>
      </w:r>
      <w:r>
        <w:rPr>
          <w:rFonts w:ascii="Courier New" w:hAnsi="Courier New" w:cs="Courier New"/>
          <w:color w:val="000000"/>
        </w:rPr>
        <w:t>i</w:t>
      </w:r>
      <w:proofErr w:type="spellEnd"/>
      <w:r>
        <w:rPr>
          <w:rFonts w:ascii="Courier New" w:hAnsi="Courier New" w:cs="Courier New"/>
          <w:color w:val="000000"/>
        </w:rPr>
        <w:t xml:space="preserve"> </w:t>
      </w:r>
      <w:proofErr w:type="spellStart"/>
      <w:r>
        <w:rPr>
          <w:rFonts w:ascii="Courier New" w:hAnsi="Courier New" w:cs="Courier New"/>
          <w:color w:val="000000"/>
        </w:rPr>
        <w:t>ho</w:t>
      </w:r>
      <w:r w:rsidR="00C45F11" w:rsidRPr="00EA1C85">
        <w:rPr>
          <w:rFonts w:ascii="Courier New" w:hAnsi="Courier New" w:cs="Courier New"/>
          <w:color w:val="000000"/>
        </w:rPr>
        <w:t>n</w:t>
      </w:r>
      <w:proofErr w:type="spellEnd"/>
      <w:r w:rsidR="00C45F11" w:rsidRPr="00EA1C85">
        <w:rPr>
          <w:rFonts w:ascii="Courier New" w:hAnsi="Courier New" w:cs="Courier New"/>
          <w:color w:val="000000"/>
        </w:rPr>
        <w:t>”</w:t>
      </w:r>
    </w:p>
    <w:p w:rsidR="00C45F11" w:rsidRPr="008E02E9" w:rsidRDefault="00C45F11" w:rsidP="00575415">
      <w:pPr>
        <w:pStyle w:val="Heading3"/>
      </w:pPr>
      <w:bookmarkStart w:id="56" w:name="_Toc246392883"/>
      <w:bookmarkStart w:id="57" w:name="_Toc248678492"/>
      <w:r w:rsidRPr="008E02E9">
        <w:t>TELENOR:</w:t>
      </w:r>
      <w:bookmarkEnd w:id="56"/>
      <w:bookmarkEnd w:id="57"/>
    </w:p>
    <w:p w:rsidR="00C45F11" w:rsidRPr="00EA1C85" w:rsidRDefault="00C45F11" w:rsidP="00A00026">
      <w:pPr>
        <w:pStyle w:val="NormalWeb"/>
        <w:spacing w:before="100" w:beforeAutospacing="1" w:after="100" w:afterAutospacing="1" w:line="360" w:lineRule="auto"/>
        <w:jc w:val="both"/>
        <w:rPr>
          <w:rFonts w:ascii="Courier New" w:hAnsi="Courier New" w:cs="Courier New"/>
        </w:rPr>
      </w:pPr>
      <w:r w:rsidRPr="00EA1C85">
        <w:rPr>
          <w:rFonts w:ascii="Courier New" w:hAnsi="Courier New" w:cs="Courier New"/>
        </w:rPr>
        <w:t xml:space="preserve">Telenor began operations in Pakistan in 2005, and started with a pre-launch nationwide teaser campaign that revolved around "something exciting" making its way to Pakistan. Upon launch, Telenor targeted consumers’ dissatisfaction with existing cellular service brands, and claimed that Telenor </w:t>
      </w:r>
      <w:r w:rsidR="00A00026">
        <w:rPr>
          <w:rFonts w:ascii="Courier New" w:hAnsi="Courier New" w:cs="Courier New"/>
        </w:rPr>
        <w:t>is</w:t>
      </w:r>
      <w:r w:rsidRPr="00EA1C85">
        <w:rPr>
          <w:rFonts w:ascii="Courier New" w:hAnsi="Courier New" w:cs="Courier New"/>
        </w:rPr>
        <w:t xml:space="preserve"> the "Smart Call" for consumers. In only three years, Telenor had claimed 20 percent of the market share as of November 2008, almost on par with </w:t>
      </w:r>
      <w:proofErr w:type="spellStart"/>
      <w:r w:rsidRPr="00EA1C85">
        <w:rPr>
          <w:rFonts w:ascii="Courier New" w:hAnsi="Courier New" w:cs="Courier New"/>
        </w:rPr>
        <w:t>Ufone’s</w:t>
      </w:r>
      <w:proofErr w:type="spellEnd"/>
      <w:r w:rsidRPr="00EA1C85">
        <w:rPr>
          <w:rFonts w:ascii="Courier New" w:hAnsi="Courier New" w:cs="Courier New"/>
        </w:rPr>
        <w:t xml:space="preserve"> 21 percent</w:t>
      </w:r>
      <w:sdt>
        <w:sdtPr>
          <w:rPr>
            <w:rFonts w:ascii="Courier New" w:hAnsi="Courier New" w:cs="Courier New"/>
          </w:rPr>
          <w:id w:val="8057011"/>
          <w:citation/>
        </w:sdtPr>
        <w:sdtContent>
          <w:r w:rsidR="00E478E8">
            <w:rPr>
              <w:rFonts w:ascii="Courier New" w:hAnsi="Courier New" w:cs="Courier New"/>
            </w:rPr>
            <w:fldChar w:fldCharType="begin"/>
          </w:r>
          <w:r w:rsidR="002B64F2">
            <w:rPr>
              <w:rFonts w:ascii="Courier New" w:hAnsi="Courier New" w:cs="Courier New"/>
              <w:lang w:val="en-US"/>
            </w:rPr>
            <w:instrText xml:space="preserve"> CITATION Tel09 \l 1033 </w:instrText>
          </w:r>
          <w:r w:rsidR="00E478E8">
            <w:rPr>
              <w:rFonts w:ascii="Courier New" w:hAnsi="Courier New" w:cs="Courier New"/>
            </w:rPr>
            <w:fldChar w:fldCharType="separate"/>
          </w:r>
          <w:r w:rsidR="002B64F2">
            <w:rPr>
              <w:rFonts w:ascii="Courier New" w:hAnsi="Courier New" w:cs="Courier New"/>
              <w:noProof/>
              <w:lang w:val="en-US"/>
            </w:rPr>
            <w:t xml:space="preserve"> </w:t>
          </w:r>
          <w:r w:rsidR="002B64F2" w:rsidRPr="002B64F2">
            <w:rPr>
              <w:rFonts w:ascii="Courier New" w:hAnsi="Courier New" w:cs="Courier New"/>
              <w:noProof/>
              <w:lang w:val="en-US"/>
            </w:rPr>
            <w:t>(About Us: Telenor)</w:t>
          </w:r>
          <w:r w:rsidR="00E478E8">
            <w:rPr>
              <w:rFonts w:ascii="Courier New" w:hAnsi="Courier New" w:cs="Courier New"/>
            </w:rPr>
            <w:fldChar w:fldCharType="end"/>
          </w:r>
        </w:sdtContent>
      </w:sdt>
      <w:r w:rsidRPr="00EA1C85">
        <w:rPr>
          <w:rFonts w:ascii="Courier New" w:hAnsi="Courier New" w:cs="Courier New"/>
        </w:rPr>
        <w:t>. Telenor has been one of the biggest winners over the last few year</w:t>
      </w:r>
      <w:r w:rsidR="002B64F2">
        <w:rPr>
          <w:rFonts w:ascii="Courier New" w:hAnsi="Courier New" w:cs="Courier New"/>
        </w:rPr>
        <w:t>s. It has not only eaten away</w:t>
      </w:r>
      <w:r w:rsidRPr="00EA1C85">
        <w:rPr>
          <w:rFonts w:ascii="Courier New" w:hAnsi="Courier New" w:cs="Courier New"/>
        </w:rPr>
        <w:t xml:space="preserve"> </w:t>
      </w:r>
      <w:proofErr w:type="spellStart"/>
      <w:r w:rsidRPr="00EA1C85">
        <w:rPr>
          <w:rFonts w:ascii="Courier New" w:hAnsi="Courier New" w:cs="Courier New"/>
        </w:rPr>
        <w:t>Mobilink’s</w:t>
      </w:r>
      <w:proofErr w:type="spellEnd"/>
      <w:r w:rsidRPr="00EA1C85">
        <w:rPr>
          <w:rFonts w:ascii="Courier New" w:hAnsi="Courier New" w:cs="Courier New"/>
        </w:rPr>
        <w:t xml:space="preserve"> subscriber base, but has also been somewhat successful in establishing itself as a definitive cellular solution brand.</w:t>
      </w:r>
    </w:p>
    <w:p w:rsidR="00C45F11" w:rsidRPr="00EA1C85" w:rsidRDefault="00C45F11" w:rsidP="002B64F2">
      <w:pPr>
        <w:pStyle w:val="NormalWeb"/>
        <w:spacing w:before="100" w:beforeAutospacing="1" w:after="100" w:afterAutospacing="1" w:line="360" w:lineRule="auto"/>
        <w:jc w:val="both"/>
        <w:rPr>
          <w:rFonts w:ascii="Courier New" w:hAnsi="Courier New" w:cs="Courier New"/>
          <w:color w:val="000000"/>
        </w:rPr>
      </w:pPr>
      <w:r w:rsidRPr="00EA1C85">
        <w:rPr>
          <w:rFonts w:ascii="Courier New" w:hAnsi="Courier New" w:cs="Courier New"/>
        </w:rPr>
        <w:t xml:space="preserve">As mentioned above </w:t>
      </w:r>
      <w:r w:rsidR="002B64F2">
        <w:rPr>
          <w:rFonts w:ascii="Courier New" w:hAnsi="Courier New" w:cs="Courier New"/>
        </w:rPr>
        <w:t>b</w:t>
      </w:r>
      <w:r w:rsidRPr="00EA1C85">
        <w:rPr>
          <w:rFonts w:ascii="Courier New" w:hAnsi="Courier New" w:cs="Courier New"/>
        </w:rPr>
        <w:t>oth Telenor and Ufon</w:t>
      </w:r>
      <w:r w:rsidR="002B64F2">
        <w:rPr>
          <w:rFonts w:ascii="Courier New" w:hAnsi="Courier New" w:cs="Courier New"/>
        </w:rPr>
        <w:t>e, a</w:t>
      </w:r>
      <w:r w:rsidRPr="00EA1C85">
        <w:rPr>
          <w:rFonts w:ascii="Courier New" w:hAnsi="Courier New" w:cs="Courier New"/>
        </w:rPr>
        <w:t xml:space="preserve">long with giving each other tough competition </w:t>
      </w:r>
      <w:r w:rsidR="002B64F2">
        <w:rPr>
          <w:rFonts w:ascii="Courier New" w:hAnsi="Courier New" w:cs="Courier New"/>
        </w:rPr>
        <w:t xml:space="preserve">to acquire the second place, </w:t>
      </w:r>
      <w:r w:rsidRPr="00EA1C85">
        <w:rPr>
          <w:rFonts w:ascii="Courier New" w:hAnsi="Courier New" w:cs="Courier New"/>
        </w:rPr>
        <w:t xml:space="preserve">in terms of low priced packages, </w:t>
      </w:r>
      <w:r w:rsidR="002B64F2">
        <w:rPr>
          <w:rFonts w:ascii="Courier New" w:hAnsi="Courier New" w:cs="Courier New"/>
        </w:rPr>
        <w:t>are also in</w:t>
      </w:r>
      <w:r w:rsidRPr="00EA1C85">
        <w:rPr>
          <w:rFonts w:ascii="Courier New" w:hAnsi="Courier New" w:cs="Courier New"/>
        </w:rPr>
        <w:t xml:space="preserve"> ra</w:t>
      </w:r>
      <w:r w:rsidR="002B64F2">
        <w:rPr>
          <w:rFonts w:ascii="Courier New" w:hAnsi="Courier New" w:cs="Courier New"/>
        </w:rPr>
        <w:t>ce o</w:t>
      </w:r>
      <w:r w:rsidRPr="00EA1C85">
        <w:rPr>
          <w:rFonts w:ascii="Courier New" w:hAnsi="Courier New" w:cs="Courier New"/>
        </w:rPr>
        <w:t>n advertising front. In 2009</w:t>
      </w:r>
      <w:r w:rsidR="002B64F2">
        <w:rPr>
          <w:rFonts w:ascii="Courier New" w:hAnsi="Courier New" w:cs="Courier New"/>
        </w:rPr>
        <w:t>, t</w:t>
      </w:r>
      <w:r w:rsidRPr="008E02E9">
        <w:rPr>
          <w:rFonts w:ascii="Courier New" w:hAnsi="Courier New" w:cs="Courier New"/>
        </w:rPr>
        <w:t xml:space="preserve">hese companies tend to maintain </w:t>
      </w:r>
      <w:r w:rsidR="00BD574C" w:rsidRPr="008E02E9">
        <w:rPr>
          <w:rFonts w:ascii="Courier New" w:hAnsi="Courier New" w:cs="Courier New"/>
        </w:rPr>
        <w:t>parity</w:t>
      </w:r>
      <w:r w:rsidRPr="00EA1C85">
        <w:rPr>
          <w:rFonts w:ascii="Courier New" w:hAnsi="Courier New" w:cs="Courier New"/>
        </w:rPr>
        <w:t xml:space="preserve"> in terms of no</w:t>
      </w:r>
      <w:r w:rsidR="002B64F2">
        <w:rPr>
          <w:rFonts w:ascii="Courier New" w:hAnsi="Courier New" w:cs="Courier New"/>
        </w:rPr>
        <w:t>.</w:t>
      </w:r>
      <w:r w:rsidRPr="00EA1C85">
        <w:rPr>
          <w:rFonts w:ascii="Courier New" w:hAnsi="Courier New" w:cs="Courier New"/>
        </w:rPr>
        <w:t xml:space="preserve"> of advertisements as well</w:t>
      </w:r>
      <w:r w:rsidR="002B64F2">
        <w:rPr>
          <w:rFonts w:ascii="Courier New" w:hAnsi="Courier New" w:cs="Courier New"/>
        </w:rPr>
        <w:t>.</w:t>
      </w:r>
      <w:r w:rsidRPr="00EA1C85">
        <w:rPr>
          <w:rFonts w:ascii="Courier New" w:hAnsi="Courier New" w:cs="Courier New"/>
        </w:rPr>
        <w:t xml:space="preserve"> </w:t>
      </w:r>
    </w:p>
    <w:p w:rsidR="00C45F11" w:rsidRPr="00EA1C85" w:rsidRDefault="00C45F11" w:rsidP="008E2BC1">
      <w:pPr>
        <w:pStyle w:val="NormalWeb"/>
        <w:spacing w:before="100" w:beforeAutospacing="1" w:after="100" w:afterAutospacing="1" w:line="360" w:lineRule="auto"/>
        <w:jc w:val="both"/>
        <w:rPr>
          <w:rFonts w:ascii="Courier New" w:hAnsi="Courier New" w:cs="Courier New"/>
        </w:rPr>
      </w:pPr>
      <w:r w:rsidRPr="00EA1C85">
        <w:rPr>
          <w:rFonts w:ascii="Courier New" w:hAnsi="Courier New" w:cs="Courier New"/>
          <w:color w:val="000000"/>
        </w:rPr>
        <w:lastRenderedPageBreak/>
        <w:t xml:space="preserve">The highlights of </w:t>
      </w:r>
      <w:proofErr w:type="spellStart"/>
      <w:r w:rsidRPr="00EA1C85">
        <w:rPr>
          <w:rFonts w:ascii="Courier New" w:hAnsi="Courier New" w:cs="Courier New"/>
          <w:color w:val="000000"/>
        </w:rPr>
        <w:t>Telenor’s</w:t>
      </w:r>
      <w:proofErr w:type="spellEnd"/>
      <w:r w:rsidRPr="00EA1C85">
        <w:rPr>
          <w:rFonts w:ascii="Courier New" w:hAnsi="Courier New" w:cs="Courier New"/>
          <w:color w:val="000000"/>
        </w:rPr>
        <w:t xml:space="preserve"> TVCs have been mostly big celebrity endorsements and m</w:t>
      </w:r>
      <w:r w:rsidR="002B64F2">
        <w:rPr>
          <w:rFonts w:ascii="Courier New" w:hAnsi="Courier New" w:cs="Courier New"/>
          <w:color w:val="000000"/>
        </w:rPr>
        <w:t>ore musical, dancing and filmic</w:t>
      </w:r>
      <w:r w:rsidRPr="00EA1C85">
        <w:rPr>
          <w:rFonts w:ascii="Courier New" w:hAnsi="Courier New" w:cs="Courier New"/>
          <w:color w:val="000000"/>
        </w:rPr>
        <w:t xml:space="preserve"> story line. Early </w:t>
      </w:r>
      <w:proofErr w:type="gramStart"/>
      <w:r w:rsidRPr="00EA1C85">
        <w:rPr>
          <w:rFonts w:ascii="Courier New" w:hAnsi="Courier New" w:cs="Courier New"/>
          <w:color w:val="000000"/>
        </w:rPr>
        <w:t>Their</w:t>
      </w:r>
      <w:proofErr w:type="gramEnd"/>
      <w:r w:rsidRPr="00EA1C85">
        <w:rPr>
          <w:rFonts w:ascii="Courier New" w:hAnsi="Courier New" w:cs="Courier New"/>
          <w:color w:val="000000"/>
        </w:rPr>
        <w:t xml:space="preserve"> brand </w:t>
      </w:r>
      <w:r w:rsidR="002B64F2" w:rsidRPr="00EA1C85">
        <w:rPr>
          <w:rFonts w:ascii="Courier New" w:hAnsi="Courier New" w:cs="Courier New"/>
          <w:color w:val="000000"/>
        </w:rPr>
        <w:t>ambassadors</w:t>
      </w:r>
      <w:r w:rsidRPr="00EA1C85">
        <w:rPr>
          <w:rFonts w:ascii="Courier New" w:hAnsi="Courier New" w:cs="Courier New"/>
          <w:color w:val="000000"/>
        </w:rPr>
        <w:t xml:space="preserve"> for their pre</w:t>
      </w:r>
      <w:r w:rsidR="002B64F2">
        <w:rPr>
          <w:rFonts w:ascii="Courier New" w:hAnsi="Courier New" w:cs="Courier New"/>
          <w:color w:val="000000"/>
        </w:rPr>
        <w:t>-</w:t>
      </w:r>
      <w:r w:rsidRPr="00EA1C85">
        <w:rPr>
          <w:rFonts w:ascii="Courier New" w:hAnsi="Courier New" w:cs="Courier New"/>
          <w:color w:val="000000"/>
        </w:rPr>
        <w:t>paid campaign includ</w:t>
      </w:r>
      <w:r w:rsidR="002B64F2">
        <w:rPr>
          <w:rFonts w:ascii="Courier New" w:hAnsi="Courier New" w:cs="Courier New"/>
          <w:color w:val="000000"/>
        </w:rPr>
        <w:t xml:space="preserve">ed Ali </w:t>
      </w:r>
      <w:proofErr w:type="spellStart"/>
      <w:r w:rsidR="002B64F2">
        <w:rPr>
          <w:rFonts w:ascii="Courier New" w:hAnsi="Courier New" w:cs="Courier New"/>
          <w:color w:val="000000"/>
        </w:rPr>
        <w:t>Z</w:t>
      </w:r>
      <w:r w:rsidRPr="00EA1C85">
        <w:rPr>
          <w:rFonts w:ascii="Courier New" w:hAnsi="Courier New" w:cs="Courier New"/>
          <w:color w:val="000000"/>
        </w:rPr>
        <w:t>afar</w:t>
      </w:r>
      <w:proofErr w:type="spellEnd"/>
      <w:r w:rsidRPr="00EA1C85">
        <w:rPr>
          <w:rFonts w:ascii="Courier New" w:hAnsi="Courier New" w:cs="Courier New"/>
          <w:color w:val="000000"/>
        </w:rPr>
        <w:t xml:space="preserve"> (Who </w:t>
      </w:r>
      <w:r w:rsidR="002B64F2">
        <w:rPr>
          <w:rFonts w:ascii="Courier New" w:hAnsi="Courier New" w:cs="Courier New"/>
          <w:color w:val="000000"/>
        </w:rPr>
        <w:t xml:space="preserve">is </w:t>
      </w:r>
      <w:r w:rsidRPr="00EA1C85">
        <w:rPr>
          <w:rFonts w:ascii="Courier New" w:hAnsi="Courier New" w:cs="Courier New"/>
          <w:color w:val="000000"/>
        </w:rPr>
        <w:t>recently acquir</w:t>
      </w:r>
      <w:r w:rsidR="002B64F2">
        <w:rPr>
          <w:rFonts w:ascii="Courier New" w:hAnsi="Courier New" w:cs="Courier New"/>
          <w:color w:val="000000"/>
        </w:rPr>
        <w:t xml:space="preserve">ed by their competitor Mobilink, Sonia </w:t>
      </w:r>
      <w:proofErr w:type="spellStart"/>
      <w:r w:rsidR="002B64F2">
        <w:rPr>
          <w:rFonts w:ascii="Courier New" w:hAnsi="Courier New" w:cs="Courier New"/>
          <w:color w:val="000000"/>
        </w:rPr>
        <w:t>Jahan</w:t>
      </w:r>
      <w:proofErr w:type="spellEnd"/>
      <w:r w:rsidR="002B64F2">
        <w:rPr>
          <w:rFonts w:ascii="Courier New" w:hAnsi="Courier New" w:cs="Courier New"/>
          <w:color w:val="000000"/>
        </w:rPr>
        <w:t xml:space="preserve"> and</w:t>
      </w:r>
      <w:r w:rsidRPr="00EA1C85">
        <w:rPr>
          <w:rFonts w:ascii="Courier New" w:hAnsi="Courier New" w:cs="Courier New"/>
          <w:color w:val="000000"/>
        </w:rPr>
        <w:t xml:space="preserve"> </w:t>
      </w:r>
      <w:proofErr w:type="spellStart"/>
      <w:r w:rsidRPr="00EA1C85">
        <w:rPr>
          <w:rFonts w:ascii="Courier New" w:hAnsi="Courier New" w:cs="Courier New"/>
          <w:color w:val="000000"/>
        </w:rPr>
        <w:t>Amna</w:t>
      </w:r>
      <w:proofErr w:type="spellEnd"/>
      <w:r w:rsidR="002B64F2">
        <w:rPr>
          <w:rFonts w:ascii="Courier New" w:hAnsi="Courier New" w:cs="Courier New"/>
          <w:color w:val="000000"/>
        </w:rPr>
        <w:t xml:space="preserve"> </w:t>
      </w:r>
      <w:proofErr w:type="spellStart"/>
      <w:r w:rsidR="002B64F2">
        <w:rPr>
          <w:rFonts w:ascii="Courier New" w:hAnsi="Courier New" w:cs="Courier New"/>
          <w:color w:val="000000"/>
        </w:rPr>
        <w:t>haq</w:t>
      </w:r>
      <w:proofErr w:type="spellEnd"/>
      <w:r w:rsidR="002B64F2">
        <w:rPr>
          <w:rFonts w:ascii="Courier New" w:hAnsi="Courier New" w:cs="Courier New"/>
          <w:color w:val="000000"/>
        </w:rPr>
        <w:t xml:space="preserve">. Their latest ad </w:t>
      </w:r>
      <w:r w:rsidR="008E2BC1">
        <w:rPr>
          <w:rFonts w:ascii="Courier New" w:hAnsi="Courier New" w:cs="Courier New"/>
          <w:color w:val="000000"/>
        </w:rPr>
        <w:t>campaign</w:t>
      </w:r>
      <w:r w:rsidR="008E2BC1" w:rsidRPr="00EA1C85">
        <w:rPr>
          <w:rFonts w:ascii="Courier New" w:hAnsi="Courier New" w:cs="Courier New"/>
          <w:color w:val="000000"/>
        </w:rPr>
        <w:t xml:space="preserve"> features</w:t>
      </w:r>
      <w:r w:rsidRPr="00EA1C85">
        <w:rPr>
          <w:rFonts w:ascii="Courier New" w:hAnsi="Courier New" w:cs="Courier New"/>
          <w:color w:val="000000"/>
        </w:rPr>
        <w:t xml:space="preserve"> </w:t>
      </w:r>
      <w:r w:rsidR="002B64F2">
        <w:rPr>
          <w:rFonts w:ascii="Courier New" w:hAnsi="Courier New" w:cs="Courier New"/>
          <w:color w:val="000000"/>
        </w:rPr>
        <w:t xml:space="preserve">two new young singers </w:t>
      </w:r>
      <w:proofErr w:type="spellStart"/>
      <w:r w:rsidRPr="00EA1C85">
        <w:rPr>
          <w:rFonts w:ascii="Courier New" w:hAnsi="Courier New" w:cs="Courier New"/>
          <w:color w:val="000000"/>
        </w:rPr>
        <w:t>Amnat</w:t>
      </w:r>
      <w:proofErr w:type="spellEnd"/>
      <w:r w:rsidRPr="00EA1C85">
        <w:rPr>
          <w:rFonts w:ascii="Courier New" w:hAnsi="Courier New" w:cs="Courier New"/>
          <w:color w:val="000000"/>
        </w:rPr>
        <w:t xml:space="preserve"> </w:t>
      </w:r>
      <w:r w:rsidR="002B64F2">
        <w:rPr>
          <w:rFonts w:ascii="Courier New" w:hAnsi="Courier New" w:cs="Courier New"/>
          <w:color w:val="000000"/>
        </w:rPr>
        <w:t>A</w:t>
      </w:r>
      <w:r w:rsidRPr="00EA1C85">
        <w:rPr>
          <w:rFonts w:ascii="Courier New" w:hAnsi="Courier New" w:cs="Courier New"/>
          <w:color w:val="000000"/>
        </w:rPr>
        <w:t>li</w:t>
      </w:r>
      <w:r w:rsidR="002B64F2">
        <w:rPr>
          <w:rFonts w:ascii="Courier New" w:hAnsi="Courier New" w:cs="Courier New"/>
          <w:color w:val="000000"/>
        </w:rPr>
        <w:t>, and Annie.</w:t>
      </w:r>
      <w:r w:rsidRPr="00EA1C85">
        <w:rPr>
          <w:rFonts w:ascii="Courier New" w:hAnsi="Courier New" w:cs="Courier New"/>
          <w:color w:val="000000"/>
        </w:rPr>
        <w:t xml:space="preserve"> They followed the </w:t>
      </w:r>
      <w:r w:rsidR="008E2BC1" w:rsidRPr="00EA1C85">
        <w:rPr>
          <w:rFonts w:ascii="Courier New" w:hAnsi="Courier New" w:cs="Courier New"/>
          <w:color w:val="000000"/>
        </w:rPr>
        <w:t>Mobilink</w:t>
      </w:r>
      <w:r w:rsidRPr="00EA1C85">
        <w:rPr>
          <w:rFonts w:ascii="Courier New" w:hAnsi="Courier New" w:cs="Courier New"/>
          <w:color w:val="000000"/>
        </w:rPr>
        <w:t xml:space="preserve"> trend of endorsing big </w:t>
      </w:r>
      <w:r w:rsidR="008E2BC1">
        <w:rPr>
          <w:rFonts w:ascii="Courier New" w:hAnsi="Courier New" w:cs="Courier New"/>
          <w:color w:val="000000"/>
        </w:rPr>
        <w:t xml:space="preserve">and young </w:t>
      </w:r>
      <w:r w:rsidRPr="00EA1C85">
        <w:rPr>
          <w:rFonts w:ascii="Courier New" w:hAnsi="Courier New" w:cs="Courier New"/>
          <w:color w:val="000000"/>
        </w:rPr>
        <w:t xml:space="preserve">celebrities </w:t>
      </w:r>
      <w:r w:rsidR="008E2BC1">
        <w:rPr>
          <w:rFonts w:ascii="Courier New" w:hAnsi="Courier New" w:cs="Courier New"/>
          <w:color w:val="000000"/>
        </w:rPr>
        <w:t>i.e.</w:t>
      </w:r>
      <w:r w:rsidRPr="00EA1C85">
        <w:rPr>
          <w:rFonts w:ascii="Courier New" w:hAnsi="Courier New" w:cs="Courier New"/>
          <w:color w:val="000000"/>
        </w:rPr>
        <w:t xml:space="preserve"> </w:t>
      </w:r>
      <w:proofErr w:type="spellStart"/>
      <w:r w:rsidRPr="00EA1C85">
        <w:rPr>
          <w:rFonts w:ascii="Courier New" w:hAnsi="Courier New" w:cs="Courier New"/>
          <w:color w:val="000000"/>
        </w:rPr>
        <w:t>Iman</w:t>
      </w:r>
      <w:proofErr w:type="spellEnd"/>
      <w:r w:rsidRPr="00EA1C85">
        <w:rPr>
          <w:rFonts w:ascii="Courier New" w:hAnsi="Courier New" w:cs="Courier New"/>
          <w:color w:val="000000"/>
        </w:rPr>
        <w:t xml:space="preserve"> </w:t>
      </w:r>
      <w:proofErr w:type="spellStart"/>
      <w:proofErr w:type="gramStart"/>
      <w:r w:rsidRPr="00EA1C85">
        <w:rPr>
          <w:rFonts w:ascii="Courier New" w:hAnsi="Courier New" w:cs="Courier New"/>
          <w:color w:val="000000"/>
        </w:rPr>
        <w:t>ali</w:t>
      </w:r>
      <w:proofErr w:type="spellEnd"/>
      <w:r w:rsidR="008E2BC1">
        <w:rPr>
          <w:rFonts w:ascii="Courier New" w:hAnsi="Courier New" w:cs="Courier New"/>
          <w:color w:val="000000"/>
        </w:rPr>
        <w:t>(</w:t>
      </w:r>
      <w:proofErr w:type="gramEnd"/>
      <w:r w:rsidR="008E2BC1">
        <w:rPr>
          <w:rFonts w:ascii="Courier New" w:hAnsi="Courier New" w:cs="Courier New"/>
          <w:color w:val="000000"/>
        </w:rPr>
        <w:t>of “</w:t>
      </w:r>
      <w:proofErr w:type="spellStart"/>
      <w:r w:rsidR="008E2BC1">
        <w:rPr>
          <w:rFonts w:ascii="Courier New" w:hAnsi="Courier New" w:cs="Courier New"/>
          <w:color w:val="000000"/>
        </w:rPr>
        <w:t>aur</w:t>
      </w:r>
      <w:proofErr w:type="spellEnd"/>
      <w:r w:rsidR="008E2BC1">
        <w:rPr>
          <w:rFonts w:ascii="Courier New" w:hAnsi="Courier New" w:cs="Courier New"/>
          <w:color w:val="000000"/>
        </w:rPr>
        <w:t xml:space="preserve"> </w:t>
      </w:r>
      <w:proofErr w:type="spellStart"/>
      <w:r w:rsidR="008E2BC1">
        <w:rPr>
          <w:rFonts w:ascii="Courier New" w:hAnsi="Courier New" w:cs="Courier New"/>
          <w:color w:val="000000"/>
        </w:rPr>
        <w:t>sunao</w:t>
      </w:r>
      <w:proofErr w:type="spellEnd"/>
      <w:r w:rsidR="008E2BC1">
        <w:rPr>
          <w:rFonts w:ascii="Courier New" w:hAnsi="Courier New" w:cs="Courier New"/>
          <w:color w:val="000000"/>
        </w:rPr>
        <w:t>” campaign) for hip-hop</w:t>
      </w:r>
      <w:r w:rsidRPr="00EA1C85">
        <w:rPr>
          <w:rFonts w:ascii="Courier New" w:hAnsi="Courier New" w:cs="Courier New"/>
          <w:color w:val="000000"/>
        </w:rPr>
        <w:t xml:space="preserve"> musical campaign</w:t>
      </w:r>
      <w:r w:rsidR="008E2BC1">
        <w:rPr>
          <w:rFonts w:ascii="Courier New" w:hAnsi="Courier New" w:cs="Courier New"/>
          <w:color w:val="000000"/>
        </w:rPr>
        <w:t>s</w:t>
      </w:r>
      <w:r w:rsidRPr="00EA1C85">
        <w:rPr>
          <w:rFonts w:ascii="Courier New" w:hAnsi="Courier New" w:cs="Courier New"/>
          <w:color w:val="000000"/>
        </w:rPr>
        <w:t>.</w:t>
      </w:r>
    </w:p>
    <w:p w:rsidR="00C45F11" w:rsidRPr="008E02E9" w:rsidRDefault="00C45F11" w:rsidP="00575415">
      <w:pPr>
        <w:pStyle w:val="Heading3"/>
      </w:pPr>
      <w:bookmarkStart w:id="58" w:name="_Toc246392884"/>
      <w:bookmarkStart w:id="59" w:name="_Toc248678493"/>
      <w:r w:rsidRPr="008E02E9">
        <w:t>WARID:</w:t>
      </w:r>
      <w:bookmarkEnd w:id="58"/>
      <w:bookmarkEnd w:id="59"/>
    </w:p>
    <w:p w:rsidR="00C45F11" w:rsidRPr="00EA1C85" w:rsidRDefault="00C45F11" w:rsidP="00EE0FDD">
      <w:pPr>
        <w:pStyle w:val="NormalWeb"/>
        <w:spacing w:before="100" w:beforeAutospacing="1" w:after="100" w:afterAutospacing="1" w:line="360" w:lineRule="auto"/>
        <w:jc w:val="both"/>
        <w:rPr>
          <w:rFonts w:ascii="Courier New" w:hAnsi="Courier New" w:cs="Courier New"/>
        </w:rPr>
      </w:pPr>
      <w:r w:rsidRPr="00EA1C85">
        <w:rPr>
          <w:rFonts w:ascii="Courier New" w:hAnsi="Courier New" w:cs="Courier New"/>
        </w:rPr>
        <w:t>Warid Telecom has a current market share of 1</w:t>
      </w:r>
      <w:r w:rsidR="008E2BC1">
        <w:rPr>
          <w:rFonts w:ascii="Courier New" w:hAnsi="Courier New" w:cs="Courier New"/>
        </w:rPr>
        <w:t>9%</w:t>
      </w:r>
      <w:r w:rsidRPr="00EA1C85">
        <w:rPr>
          <w:rFonts w:ascii="Courier New" w:hAnsi="Courier New" w:cs="Courier New"/>
        </w:rPr>
        <w:t xml:space="preserve"> as of </w:t>
      </w:r>
      <w:r w:rsidR="008E2BC1">
        <w:rPr>
          <w:rFonts w:ascii="Courier New" w:hAnsi="Courier New" w:cs="Courier New"/>
        </w:rPr>
        <w:t>July09</w:t>
      </w:r>
      <w:r w:rsidRPr="00EA1C85">
        <w:rPr>
          <w:rFonts w:ascii="Courier New" w:hAnsi="Courier New" w:cs="Courier New"/>
        </w:rPr>
        <w:t>, launched in the same year as Telenor, with a beautifully shot "slice-of-life" TV ad. Warid positioned itself around simplicity and subtlety, and attracted subscribers more through word of mouth about its service quality than with advertising. Unfortunately, Warid wasn’t able to capitalize on its great start, and hasn’t been able to position itself as a premium brand in the industry</w:t>
      </w:r>
      <w:r w:rsidR="00EE0FDD">
        <w:rPr>
          <w:rFonts w:ascii="Courier New" w:hAnsi="Courier New" w:cs="Courier New"/>
        </w:rPr>
        <w:t>.</w:t>
      </w:r>
    </w:p>
    <w:p w:rsidR="00C45F11" w:rsidRPr="00EA1C85" w:rsidRDefault="00C45F11" w:rsidP="00584DF6">
      <w:pPr>
        <w:pStyle w:val="NormalWeb"/>
        <w:spacing w:before="100" w:beforeAutospacing="1" w:after="100" w:afterAutospacing="1" w:line="360" w:lineRule="auto"/>
        <w:jc w:val="both"/>
        <w:rPr>
          <w:rFonts w:ascii="Courier New" w:hAnsi="Courier New" w:cs="Courier New"/>
          <w:color w:val="000000"/>
        </w:rPr>
      </w:pPr>
      <w:r w:rsidRPr="00EA1C85">
        <w:rPr>
          <w:rFonts w:ascii="Courier New" w:hAnsi="Courier New" w:cs="Courier New"/>
          <w:color w:val="000000"/>
        </w:rPr>
        <w:t>In this race of Telco ads Warid seems too far away. The marketing team and media consultant agency of the Warid needs some excitement and push u</w:t>
      </w:r>
      <w:r w:rsidR="008E2BC1">
        <w:rPr>
          <w:rFonts w:ascii="Courier New" w:hAnsi="Courier New" w:cs="Courier New"/>
          <w:color w:val="000000"/>
        </w:rPr>
        <w:t>p to move further ahead. During the</w:t>
      </w:r>
      <w:r w:rsidRPr="00EA1C85">
        <w:rPr>
          <w:rFonts w:ascii="Courier New" w:hAnsi="Courier New" w:cs="Courier New"/>
          <w:color w:val="000000"/>
        </w:rPr>
        <w:t xml:space="preserve"> past year </w:t>
      </w:r>
      <w:r w:rsidR="008E2BC1" w:rsidRPr="00EA1C85">
        <w:rPr>
          <w:rFonts w:ascii="Courier New" w:hAnsi="Courier New" w:cs="Courier New"/>
          <w:color w:val="000000"/>
        </w:rPr>
        <w:t>Warid</w:t>
      </w:r>
      <w:r w:rsidR="008E2BC1">
        <w:rPr>
          <w:rFonts w:ascii="Courier New" w:hAnsi="Courier New" w:cs="Courier New"/>
          <w:color w:val="000000"/>
        </w:rPr>
        <w:t xml:space="preserve"> seemed</w:t>
      </w:r>
      <w:r w:rsidRPr="00EA1C85">
        <w:rPr>
          <w:rFonts w:ascii="Courier New" w:hAnsi="Courier New" w:cs="Courier New"/>
          <w:color w:val="000000"/>
        </w:rPr>
        <w:t xml:space="preserve"> to be </w:t>
      </w:r>
      <w:r w:rsidR="008E2BC1">
        <w:rPr>
          <w:rFonts w:ascii="Courier New" w:hAnsi="Courier New" w:cs="Courier New"/>
          <w:color w:val="000000"/>
        </w:rPr>
        <w:t>far lagging behind in advertising front and c</w:t>
      </w:r>
      <w:r w:rsidRPr="00EA1C85">
        <w:rPr>
          <w:rFonts w:ascii="Courier New" w:hAnsi="Courier New" w:cs="Courier New"/>
          <w:color w:val="000000"/>
        </w:rPr>
        <w:t>onsumer</w:t>
      </w:r>
      <w:r w:rsidR="008E2BC1">
        <w:rPr>
          <w:rFonts w:ascii="Courier New" w:hAnsi="Courier New" w:cs="Courier New"/>
          <w:color w:val="000000"/>
        </w:rPr>
        <w:t>s</w:t>
      </w:r>
      <w:r w:rsidRPr="00EA1C85">
        <w:rPr>
          <w:rFonts w:ascii="Courier New" w:hAnsi="Courier New" w:cs="Courier New"/>
          <w:color w:val="000000"/>
        </w:rPr>
        <w:t xml:space="preserve"> hardly saw noticeable Warid advertisement. This lacks of frequent advertising might be the reason that </w:t>
      </w:r>
      <w:r w:rsidR="00EE0FDD" w:rsidRPr="00EA1C85">
        <w:rPr>
          <w:rFonts w:ascii="Courier New" w:hAnsi="Courier New" w:cs="Courier New"/>
          <w:color w:val="000000"/>
        </w:rPr>
        <w:t>Warid</w:t>
      </w:r>
      <w:r w:rsidRPr="00EA1C85">
        <w:rPr>
          <w:rFonts w:ascii="Courier New" w:hAnsi="Courier New" w:cs="Courier New"/>
          <w:color w:val="000000"/>
        </w:rPr>
        <w:t xml:space="preserve"> has not been able to capitalize on the initial growth it achieved at start. </w:t>
      </w:r>
    </w:p>
    <w:p w:rsidR="00C45F11" w:rsidRPr="00EA1C85" w:rsidRDefault="00C45F11" w:rsidP="00584DF6">
      <w:pPr>
        <w:pStyle w:val="NormalWeb"/>
        <w:spacing w:before="100" w:beforeAutospacing="1" w:after="100" w:afterAutospacing="1" w:line="360" w:lineRule="auto"/>
        <w:jc w:val="both"/>
        <w:rPr>
          <w:rFonts w:ascii="Courier New" w:hAnsi="Courier New" w:cs="Courier New"/>
          <w:color w:val="000000"/>
        </w:rPr>
      </w:pPr>
      <w:r w:rsidRPr="00EA1C85">
        <w:rPr>
          <w:rFonts w:ascii="Courier New" w:hAnsi="Courier New" w:cs="Courier New"/>
          <w:color w:val="000000"/>
        </w:rPr>
        <w:t>Recently with launch of its new Brand Glow, there seems to be some push up by Warid in advertising front.</w:t>
      </w:r>
    </w:p>
    <w:p w:rsidR="00C45F11" w:rsidRPr="008E02E9" w:rsidRDefault="00C45F11" w:rsidP="00575415">
      <w:pPr>
        <w:pStyle w:val="Heading3"/>
      </w:pPr>
      <w:bookmarkStart w:id="60" w:name="_Toc246392885"/>
      <w:bookmarkStart w:id="61" w:name="_Toc248678494"/>
      <w:r w:rsidRPr="008E02E9">
        <w:lastRenderedPageBreak/>
        <w:t>ZONG:</w:t>
      </w:r>
      <w:bookmarkEnd w:id="60"/>
      <w:bookmarkEnd w:id="61"/>
    </w:p>
    <w:p w:rsidR="00C45F11" w:rsidRPr="00EA1C85" w:rsidRDefault="00C45F11" w:rsidP="00BE3BCD">
      <w:pPr>
        <w:pStyle w:val="NormalWeb"/>
        <w:spacing w:before="100" w:beforeAutospacing="1" w:after="100" w:afterAutospacing="1" w:line="360" w:lineRule="auto"/>
        <w:jc w:val="both"/>
        <w:rPr>
          <w:rFonts w:ascii="Courier New" w:hAnsi="Courier New" w:cs="Courier New"/>
        </w:rPr>
      </w:pPr>
      <w:r w:rsidRPr="00EA1C85">
        <w:rPr>
          <w:rFonts w:ascii="Courier New" w:hAnsi="Courier New" w:cs="Courier New"/>
        </w:rPr>
        <w:t xml:space="preserve">Zong, formerly known as </w:t>
      </w:r>
      <w:proofErr w:type="spellStart"/>
      <w:r w:rsidRPr="00EA1C85">
        <w:rPr>
          <w:rFonts w:ascii="Courier New" w:hAnsi="Courier New" w:cs="Courier New"/>
        </w:rPr>
        <w:t>Paktel</w:t>
      </w:r>
      <w:proofErr w:type="spellEnd"/>
      <w:r w:rsidRPr="00EA1C85">
        <w:rPr>
          <w:rFonts w:ascii="Courier New" w:hAnsi="Courier New" w:cs="Courier New"/>
        </w:rPr>
        <w:t xml:space="preserve"> but re-launched </w:t>
      </w:r>
      <w:r w:rsidR="00BE3BCD">
        <w:rPr>
          <w:rFonts w:ascii="Courier New" w:hAnsi="Courier New" w:cs="Courier New"/>
        </w:rPr>
        <w:t>in 2007</w:t>
      </w:r>
      <w:r w:rsidRPr="00EA1C85">
        <w:rPr>
          <w:rFonts w:ascii="Courier New" w:hAnsi="Courier New" w:cs="Courier New"/>
        </w:rPr>
        <w:t xml:space="preserve"> under China Mobile, took a different approach. Zong stepped into the fray with an expansive launch TV ad and followed it up with a campaign that took on the other telecom brands' marketing strategies. The print ad for Zong was particularly creative. It was a wall with graffiti slogans on it, mimicking and ridiculing tag lines from rival brands; the indication being for the consumers to be able to express themselves in whichever way they choose.</w:t>
      </w:r>
    </w:p>
    <w:p w:rsidR="00C45F11" w:rsidRPr="00EA1C85" w:rsidRDefault="00C45F11" w:rsidP="00BE3BCD">
      <w:pPr>
        <w:pStyle w:val="NormalWeb"/>
        <w:spacing w:before="100" w:beforeAutospacing="1" w:after="100" w:afterAutospacing="1" w:line="360" w:lineRule="auto"/>
        <w:jc w:val="both"/>
        <w:rPr>
          <w:rFonts w:ascii="Courier New" w:hAnsi="Courier New" w:cs="Courier New"/>
          <w:color w:val="000000"/>
        </w:rPr>
      </w:pPr>
      <w:r w:rsidRPr="00EA1C85">
        <w:rPr>
          <w:rFonts w:ascii="Courier New" w:hAnsi="Courier New" w:cs="Courier New"/>
          <w:color w:val="000000"/>
        </w:rPr>
        <w:t>Zong has been challenging Mobilink through the TVCs. The talking point of the Zong TVC is “ very smart…..</w:t>
      </w:r>
      <w:proofErr w:type="spellStart"/>
      <w:r w:rsidRPr="00EA1C85">
        <w:rPr>
          <w:rFonts w:ascii="Courier New" w:hAnsi="Courier New" w:cs="Courier New"/>
          <w:color w:val="000000"/>
        </w:rPr>
        <w:t>mery</w:t>
      </w:r>
      <w:proofErr w:type="spellEnd"/>
      <w:r w:rsidRPr="00EA1C85">
        <w:rPr>
          <w:rFonts w:ascii="Courier New" w:hAnsi="Courier New" w:cs="Courier New"/>
          <w:color w:val="000000"/>
        </w:rPr>
        <w:t xml:space="preserve"> </w:t>
      </w:r>
      <w:proofErr w:type="spellStart"/>
      <w:r w:rsidRPr="00EA1C85">
        <w:rPr>
          <w:rFonts w:ascii="Courier New" w:hAnsi="Courier New" w:cs="Courier New"/>
          <w:color w:val="000000"/>
        </w:rPr>
        <w:t>aziz</w:t>
      </w:r>
      <w:proofErr w:type="spellEnd"/>
      <w:r w:rsidRPr="00EA1C85">
        <w:rPr>
          <w:rFonts w:ascii="Courier New" w:hAnsi="Courier New" w:cs="Courier New"/>
          <w:color w:val="000000"/>
        </w:rPr>
        <w:t xml:space="preserve">…Zong </w:t>
      </w:r>
      <w:proofErr w:type="spellStart"/>
      <w:r w:rsidRPr="00EA1C85">
        <w:rPr>
          <w:rFonts w:ascii="Courier New" w:hAnsi="Courier New" w:cs="Courier New"/>
          <w:color w:val="000000"/>
        </w:rPr>
        <w:t>kay</w:t>
      </w:r>
      <w:proofErr w:type="spellEnd"/>
      <w:r w:rsidRPr="00EA1C85">
        <w:rPr>
          <w:rFonts w:ascii="Courier New" w:hAnsi="Courier New" w:cs="Courier New"/>
          <w:color w:val="000000"/>
        </w:rPr>
        <w:t xml:space="preserve"> customers </w:t>
      </w:r>
      <w:proofErr w:type="spellStart"/>
      <w:r w:rsidRPr="00EA1C85">
        <w:rPr>
          <w:rFonts w:ascii="Courier New" w:hAnsi="Courier New" w:cs="Courier New"/>
          <w:color w:val="000000"/>
        </w:rPr>
        <w:t>pehlay</w:t>
      </w:r>
      <w:proofErr w:type="spellEnd"/>
      <w:r w:rsidRPr="00EA1C85">
        <w:rPr>
          <w:rFonts w:ascii="Courier New" w:hAnsi="Courier New" w:cs="Courier New"/>
          <w:color w:val="000000"/>
        </w:rPr>
        <w:t xml:space="preserve"> din say 75 </w:t>
      </w:r>
      <w:proofErr w:type="spellStart"/>
      <w:r w:rsidRPr="00EA1C85">
        <w:rPr>
          <w:rFonts w:ascii="Courier New" w:hAnsi="Courier New" w:cs="Courier New"/>
          <w:color w:val="000000"/>
        </w:rPr>
        <w:t>paisay</w:t>
      </w:r>
      <w:proofErr w:type="spellEnd"/>
      <w:r w:rsidRPr="00EA1C85">
        <w:rPr>
          <w:rFonts w:ascii="Courier New" w:hAnsi="Courier New" w:cs="Courier New"/>
          <w:color w:val="000000"/>
        </w:rPr>
        <w:t xml:space="preserve"> </w:t>
      </w:r>
      <w:proofErr w:type="spellStart"/>
      <w:r w:rsidRPr="00EA1C85">
        <w:rPr>
          <w:rFonts w:ascii="Courier New" w:hAnsi="Courier New" w:cs="Courier New"/>
          <w:color w:val="000000"/>
        </w:rPr>
        <w:t>mian</w:t>
      </w:r>
      <w:proofErr w:type="spellEnd"/>
      <w:r w:rsidRPr="00EA1C85">
        <w:rPr>
          <w:rFonts w:ascii="Courier New" w:hAnsi="Courier New" w:cs="Courier New"/>
          <w:color w:val="000000"/>
        </w:rPr>
        <w:t xml:space="preserve"> bat </w:t>
      </w:r>
      <w:proofErr w:type="spellStart"/>
      <w:r w:rsidRPr="00EA1C85">
        <w:rPr>
          <w:rFonts w:ascii="Courier New" w:hAnsi="Courier New" w:cs="Courier New"/>
          <w:color w:val="000000"/>
        </w:rPr>
        <w:t>ker</w:t>
      </w:r>
      <w:proofErr w:type="spellEnd"/>
      <w:r w:rsidRPr="00EA1C85">
        <w:rPr>
          <w:rFonts w:ascii="Courier New" w:hAnsi="Courier New" w:cs="Courier New"/>
          <w:color w:val="000000"/>
        </w:rPr>
        <w:t xml:space="preserve"> </w:t>
      </w:r>
      <w:proofErr w:type="spellStart"/>
      <w:r w:rsidRPr="00EA1C85">
        <w:rPr>
          <w:rFonts w:ascii="Courier New" w:hAnsi="Courier New" w:cs="Courier New"/>
          <w:color w:val="000000"/>
        </w:rPr>
        <w:t>rehay</w:t>
      </w:r>
      <w:proofErr w:type="spellEnd"/>
      <w:r w:rsidRPr="00EA1C85">
        <w:rPr>
          <w:rFonts w:ascii="Courier New" w:hAnsi="Courier New" w:cs="Courier New"/>
          <w:color w:val="000000"/>
        </w:rPr>
        <w:t xml:space="preserve"> </w:t>
      </w:r>
      <w:proofErr w:type="spellStart"/>
      <w:r w:rsidRPr="00EA1C85">
        <w:rPr>
          <w:rFonts w:ascii="Courier New" w:hAnsi="Courier New" w:cs="Courier New"/>
          <w:color w:val="000000"/>
        </w:rPr>
        <w:t>hain</w:t>
      </w:r>
      <w:proofErr w:type="spellEnd"/>
      <w:r w:rsidRPr="00EA1C85">
        <w:rPr>
          <w:rFonts w:ascii="Courier New" w:hAnsi="Courier New" w:cs="Courier New"/>
          <w:color w:val="000000"/>
        </w:rPr>
        <w:t>…</w:t>
      </w:r>
      <w:proofErr w:type="spellStart"/>
      <w:r w:rsidRPr="00EA1C85">
        <w:rPr>
          <w:rFonts w:ascii="Courier New" w:hAnsi="Courier New" w:cs="Courier New"/>
          <w:color w:val="000000"/>
        </w:rPr>
        <w:t>aur</w:t>
      </w:r>
      <w:proofErr w:type="spellEnd"/>
      <w:r w:rsidRPr="00EA1C85">
        <w:rPr>
          <w:rFonts w:ascii="Courier New" w:hAnsi="Courier New" w:cs="Courier New"/>
          <w:color w:val="000000"/>
        </w:rPr>
        <w:t xml:space="preserve"> </w:t>
      </w:r>
      <w:proofErr w:type="spellStart"/>
      <w:r w:rsidRPr="00EA1C85">
        <w:rPr>
          <w:rFonts w:ascii="Courier New" w:hAnsi="Courier New" w:cs="Courier New"/>
          <w:color w:val="000000"/>
        </w:rPr>
        <w:t>yehi</w:t>
      </w:r>
      <w:proofErr w:type="spellEnd"/>
      <w:r w:rsidRPr="00EA1C85">
        <w:rPr>
          <w:rFonts w:ascii="Courier New" w:hAnsi="Courier New" w:cs="Courier New"/>
          <w:color w:val="000000"/>
        </w:rPr>
        <w:t xml:space="preserve"> </w:t>
      </w:r>
      <w:proofErr w:type="spellStart"/>
      <w:r w:rsidRPr="00EA1C85">
        <w:rPr>
          <w:rFonts w:ascii="Courier New" w:hAnsi="Courier New" w:cs="Courier New"/>
          <w:color w:val="000000"/>
        </w:rPr>
        <w:t>nahin</w:t>
      </w:r>
      <w:proofErr w:type="spellEnd"/>
      <w:r w:rsidRPr="00EA1C85">
        <w:rPr>
          <w:rFonts w:ascii="Courier New" w:hAnsi="Courier New" w:cs="Courier New"/>
          <w:color w:val="000000"/>
        </w:rPr>
        <w:t>…</w:t>
      </w:r>
      <w:proofErr w:type="spellStart"/>
      <w:r w:rsidRPr="00EA1C85">
        <w:rPr>
          <w:rFonts w:ascii="Courier New" w:hAnsi="Courier New" w:cs="Courier New"/>
          <w:color w:val="000000"/>
        </w:rPr>
        <w:t>belkay</w:t>
      </w:r>
      <w:proofErr w:type="spellEnd"/>
      <w:r w:rsidRPr="00EA1C85">
        <w:rPr>
          <w:rFonts w:ascii="Courier New" w:hAnsi="Courier New" w:cs="Courier New"/>
          <w:color w:val="000000"/>
        </w:rPr>
        <w:t xml:space="preserve"> </w:t>
      </w:r>
      <w:proofErr w:type="spellStart"/>
      <w:r w:rsidRPr="00EA1C85">
        <w:rPr>
          <w:rFonts w:ascii="Courier New" w:hAnsi="Courier New" w:cs="Courier New"/>
          <w:color w:val="000000"/>
        </w:rPr>
        <w:t>kisi</w:t>
      </w:r>
      <w:proofErr w:type="spellEnd"/>
      <w:r w:rsidRPr="00EA1C85">
        <w:rPr>
          <w:rFonts w:ascii="Courier New" w:hAnsi="Courier New" w:cs="Courier New"/>
          <w:color w:val="000000"/>
        </w:rPr>
        <w:t xml:space="preserve"> </w:t>
      </w:r>
      <w:proofErr w:type="spellStart"/>
      <w:r w:rsidRPr="00EA1C85">
        <w:rPr>
          <w:rFonts w:ascii="Courier New" w:hAnsi="Courier New" w:cs="Courier New"/>
          <w:color w:val="000000"/>
        </w:rPr>
        <w:t>bhi</w:t>
      </w:r>
      <w:proofErr w:type="spellEnd"/>
      <w:r w:rsidRPr="00EA1C85">
        <w:rPr>
          <w:rFonts w:ascii="Courier New" w:hAnsi="Courier New" w:cs="Courier New"/>
          <w:color w:val="000000"/>
        </w:rPr>
        <w:t xml:space="preserve"> network </w:t>
      </w:r>
      <w:proofErr w:type="spellStart"/>
      <w:r w:rsidRPr="00EA1C85">
        <w:rPr>
          <w:rFonts w:ascii="Courier New" w:hAnsi="Courier New" w:cs="Courier New"/>
          <w:color w:val="000000"/>
        </w:rPr>
        <w:t>kay</w:t>
      </w:r>
      <w:proofErr w:type="spellEnd"/>
      <w:r w:rsidRPr="00EA1C85">
        <w:rPr>
          <w:rFonts w:ascii="Courier New" w:hAnsi="Courier New" w:cs="Courier New"/>
          <w:color w:val="000000"/>
        </w:rPr>
        <w:t xml:space="preserve"> </w:t>
      </w:r>
      <w:proofErr w:type="spellStart"/>
      <w:r w:rsidRPr="00EA1C85">
        <w:rPr>
          <w:rFonts w:ascii="Courier New" w:hAnsi="Courier New" w:cs="Courier New"/>
          <w:color w:val="000000"/>
        </w:rPr>
        <w:t>aik</w:t>
      </w:r>
      <w:proofErr w:type="spellEnd"/>
      <w:r w:rsidRPr="00EA1C85">
        <w:rPr>
          <w:rFonts w:ascii="Courier New" w:hAnsi="Courier New" w:cs="Courier New"/>
          <w:color w:val="000000"/>
        </w:rPr>
        <w:t xml:space="preserve"> No</w:t>
      </w:r>
      <w:r w:rsidR="00BE3BCD">
        <w:rPr>
          <w:rFonts w:ascii="Courier New" w:hAnsi="Courier New" w:cs="Courier New"/>
          <w:color w:val="000000"/>
        </w:rPr>
        <w:t>.</w:t>
      </w:r>
      <w:r w:rsidRPr="00EA1C85">
        <w:rPr>
          <w:rFonts w:ascii="Courier New" w:hAnsi="Courier New" w:cs="Courier New"/>
          <w:color w:val="000000"/>
        </w:rPr>
        <w:t xml:space="preserve"> per 50 </w:t>
      </w:r>
      <w:proofErr w:type="spellStart"/>
      <w:r w:rsidRPr="00EA1C85">
        <w:rPr>
          <w:rFonts w:ascii="Courier New" w:hAnsi="Courier New" w:cs="Courier New"/>
          <w:color w:val="000000"/>
        </w:rPr>
        <w:t>pa</w:t>
      </w:r>
      <w:r w:rsidR="00BE3BCD">
        <w:rPr>
          <w:rFonts w:ascii="Courier New" w:hAnsi="Courier New" w:cs="Courier New"/>
          <w:color w:val="000000"/>
        </w:rPr>
        <w:t>i</w:t>
      </w:r>
      <w:r w:rsidRPr="00EA1C85">
        <w:rPr>
          <w:rFonts w:ascii="Courier New" w:hAnsi="Courier New" w:cs="Courier New"/>
          <w:color w:val="000000"/>
        </w:rPr>
        <w:t>s</w:t>
      </w:r>
      <w:r w:rsidR="00BE3BCD">
        <w:rPr>
          <w:rFonts w:ascii="Courier New" w:hAnsi="Courier New" w:cs="Courier New"/>
          <w:color w:val="000000"/>
        </w:rPr>
        <w:t>e</w:t>
      </w:r>
      <w:proofErr w:type="spellEnd"/>
      <w:r w:rsidRPr="00EA1C85">
        <w:rPr>
          <w:rFonts w:ascii="Courier New" w:hAnsi="Courier New" w:cs="Courier New"/>
          <w:color w:val="000000"/>
        </w:rPr>
        <w:t xml:space="preserve"> main” this was the most impressive way to counter the challenge of any company. </w:t>
      </w:r>
    </w:p>
    <w:p w:rsidR="00C45F11" w:rsidRPr="00EA1C85" w:rsidRDefault="00BE3BCD" w:rsidP="00584DF6">
      <w:pPr>
        <w:pStyle w:val="NormalWeb"/>
        <w:spacing w:before="100" w:beforeAutospacing="1" w:after="100" w:afterAutospacing="1" w:line="360" w:lineRule="auto"/>
        <w:jc w:val="both"/>
        <w:rPr>
          <w:rFonts w:ascii="Courier New" w:hAnsi="Courier New" w:cs="Courier New"/>
          <w:color w:val="999999"/>
        </w:rPr>
      </w:pPr>
      <w:r>
        <w:rPr>
          <w:rFonts w:ascii="Courier New" w:hAnsi="Courier New" w:cs="Courier New"/>
          <w:noProof/>
          <w:color w:val="000000"/>
          <w:lang w:val="en-US" w:eastAsia="en-US"/>
        </w:rPr>
        <w:drawing>
          <wp:anchor distT="0" distB="0" distL="114300" distR="114300" simplePos="0" relativeHeight="251673600" behindDoc="0" locked="0" layoutInCell="1" allowOverlap="1">
            <wp:simplePos x="0" y="0"/>
            <wp:positionH relativeFrom="column">
              <wp:posOffset>1552575</wp:posOffset>
            </wp:positionH>
            <wp:positionV relativeFrom="paragraph">
              <wp:posOffset>181610</wp:posOffset>
            </wp:positionV>
            <wp:extent cx="3862705" cy="1095375"/>
            <wp:effectExtent l="19050" t="0" r="4445" b="0"/>
            <wp:wrapThrough wrapText="bothSides">
              <wp:wrapPolygon edited="0">
                <wp:start x="-107" y="0"/>
                <wp:lineTo x="-107" y="21412"/>
                <wp:lineTo x="21625" y="21412"/>
                <wp:lineTo x="21625" y="0"/>
                <wp:lineTo x="-107" y="0"/>
              </wp:wrapPolygon>
            </wp:wrapThrough>
            <wp:docPr id="13" name="Picture 11" descr="mera-numb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mera-number"/>
                    <pic:cNvPicPr>
                      <a:picLocks noChangeAspect="1" noChangeArrowheads="1"/>
                    </pic:cNvPicPr>
                  </pic:nvPicPr>
                  <pic:blipFill>
                    <a:blip r:embed="rId35" cstate="print"/>
                    <a:srcRect/>
                    <a:stretch>
                      <a:fillRect/>
                    </a:stretch>
                  </pic:blipFill>
                  <pic:spPr bwMode="auto">
                    <a:xfrm>
                      <a:off x="0" y="0"/>
                      <a:ext cx="3862705" cy="1095375"/>
                    </a:xfrm>
                    <a:prstGeom prst="rect">
                      <a:avLst/>
                    </a:prstGeom>
                    <a:noFill/>
                    <a:ln w="9525">
                      <a:noFill/>
                      <a:miter lim="800000"/>
                      <a:headEnd/>
                      <a:tailEnd/>
                    </a:ln>
                  </pic:spPr>
                </pic:pic>
              </a:graphicData>
            </a:graphic>
          </wp:anchor>
        </w:drawing>
      </w:r>
      <w:r w:rsidR="00F02C39">
        <w:rPr>
          <w:rFonts w:ascii="Courier New" w:hAnsi="Courier New" w:cs="Courier New"/>
          <w:noProof/>
          <w:color w:val="000000"/>
          <w:lang w:val="en-US" w:eastAsia="en-US"/>
        </w:rPr>
        <w:drawing>
          <wp:anchor distT="0" distB="0" distL="114300" distR="114300" simplePos="0" relativeHeight="251674624" behindDoc="0" locked="0" layoutInCell="1" allowOverlap="1">
            <wp:simplePos x="0" y="0"/>
            <wp:positionH relativeFrom="column">
              <wp:posOffset>4034155</wp:posOffset>
            </wp:positionH>
            <wp:positionV relativeFrom="paragraph">
              <wp:posOffset>1543050</wp:posOffset>
            </wp:positionV>
            <wp:extent cx="1550035" cy="1192530"/>
            <wp:effectExtent l="19050" t="0" r="0" b="0"/>
            <wp:wrapThrough wrapText="bothSides">
              <wp:wrapPolygon edited="0">
                <wp:start x="-265" y="0"/>
                <wp:lineTo x="-265" y="21393"/>
                <wp:lineTo x="21503" y="21393"/>
                <wp:lineTo x="21503" y="0"/>
                <wp:lineTo x="-265" y="0"/>
              </wp:wrapPolygon>
            </wp:wrapThrough>
            <wp:docPr id="18" name="Picture 12" descr="byn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bynns"/>
                    <pic:cNvPicPr>
                      <a:picLocks noChangeAspect="1" noChangeArrowheads="1"/>
                    </pic:cNvPicPr>
                  </pic:nvPicPr>
                  <pic:blipFill>
                    <a:blip r:embed="rId36" cstate="print"/>
                    <a:srcRect/>
                    <a:stretch>
                      <a:fillRect/>
                    </a:stretch>
                  </pic:blipFill>
                  <pic:spPr bwMode="auto">
                    <a:xfrm>
                      <a:off x="0" y="0"/>
                      <a:ext cx="1550035" cy="1192530"/>
                    </a:xfrm>
                    <a:prstGeom prst="rect">
                      <a:avLst/>
                    </a:prstGeom>
                    <a:noFill/>
                    <a:ln w="9525">
                      <a:noFill/>
                      <a:miter lim="800000"/>
                      <a:headEnd/>
                      <a:tailEnd/>
                    </a:ln>
                  </pic:spPr>
                </pic:pic>
              </a:graphicData>
            </a:graphic>
          </wp:anchor>
        </w:drawing>
      </w:r>
      <w:r w:rsidR="00C45F11" w:rsidRPr="00EA1C85">
        <w:rPr>
          <w:rFonts w:ascii="Courier New" w:hAnsi="Courier New" w:cs="Courier New"/>
          <w:color w:val="000000"/>
        </w:rPr>
        <w:t xml:space="preserve">Since PTA has allowed Mobile portability feature Zong was the first company to promote and this particular feature in its advertising campaign. </w:t>
      </w:r>
    </w:p>
    <w:p w:rsidR="008E02E9" w:rsidRDefault="00C45F11" w:rsidP="00BE3BCD">
      <w:pPr>
        <w:spacing w:before="100" w:beforeAutospacing="1" w:after="100" w:afterAutospacing="1" w:line="360" w:lineRule="auto"/>
        <w:jc w:val="both"/>
        <w:rPr>
          <w:rFonts w:ascii="Courier New" w:hAnsi="Courier New" w:cs="Courier New"/>
          <w:noProof/>
          <w:color w:val="333333"/>
        </w:rPr>
      </w:pPr>
      <w:proofErr w:type="spellStart"/>
      <w:r w:rsidRPr="00EA1C85">
        <w:rPr>
          <w:rFonts w:ascii="Courier New" w:hAnsi="Courier New" w:cs="Courier New"/>
          <w:color w:val="333333"/>
        </w:rPr>
        <w:t>Zong’s</w:t>
      </w:r>
      <w:proofErr w:type="spellEnd"/>
      <w:r w:rsidRPr="00EA1C85">
        <w:rPr>
          <w:rFonts w:ascii="Courier New" w:hAnsi="Courier New" w:cs="Courier New"/>
          <w:color w:val="333333"/>
        </w:rPr>
        <w:t xml:space="preserve"> book your number (BYN) is among the popular feature offe</w:t>
      </w:r>
      <w:r w:rsidR="00C950A6" w:rsidRPr="00EA1C85">
        <w:rPr>
          <w:rFonts w:ascii="Courier New" w:hAnsi="Courier New" w:cs="Courier New"/>
          <w:color w:val="333333"/>
        </w:rPr>
        <w:t xml:space="preserve">red by Zong. It is seen </w:t>
      </w:r>
      <w:r w:rsidRPr="00EA1C85">
        <w:rPr>
          <w:rFonts w:ascii="Courier New" w:hAnsi="Courier New" w:cs="Courier New"/>
          <w:color w:val="333333"/>
        </w:rPr>
        <w:t xml:space="preserve">that the combination of book-your-number and mobile number portability has contributed immensely to </w:t>
      </w:r>
      <w:proofErr w:type="spellStart"/>
      <w:r w:rsidRPr="00EA1C85">
        <w:rPr>
          <w:rFonts w:ascii="Courier New" w:hAnsi="Courier New" w:cs="Courier New"/>
          <w:color w:val="333333"/>
        </w:rPr>
        <w:t>Zong’s</w:t>
      </w:r>
      <w:proofErr w:type="spellEnd"/>
      <w:r w:rsidRPr="00EA1C85">
        <w:rPr>
          <w:rFonts w:ascii="Courier New" w:hAnsi="Courier New" w:cs="Courier New"/>
          <w:color w:val="333333"/>
        </w:rPr>
        <w:t xml:space="preserve"> growth. With the introduction of new numbering series </w:t>
      </w:r>
      <w:proofErr w:type="spellStart"/>
      <w:r w:rsidRPr="00EA1C85">
        <w:rPr>
          <w:rFonts w:ascii="Courier New" w:hAnsi="Courier New" w:cs="Courier New"/>
          <w:color w:val="333333"/>
        </w:rPr>
        <w:t>Zong’s</w:t>
      </w:r>
      <w:proofErr w:type="spellEnd"/>
      <w:r w:rsidRPr="00EA1C85">
        <w:rPr>
          <w:rFonts w:ascii="Courier New" w:hAnsi="Courier New" w:cs="Courier New"/>
          <w:color w:val="333333"/>
        </w:rPr>
        <w:t xml:space="preserve"> BYN will continue to attract subscribers. BYN is a good example </w:t>
      </w:r>
      <w:r w:rsidRPr="00EA1C85">
        <w:rPr>
          <w:rFonts w:ascii="Courier New" w:hAnsi="Courier New" w:cs="Courier New"/>
          <w:color w:val="333333"/>
        </w:rPr>
        <w:lastRenderedPageBreak/>
        <w:t>where technology and marketing can help a company with direct growth and customer retention.</w:t>
      </w:r>
      <w:r w:rsidR="008E02E9" w:rsidRPr="008E02E9">
        <w:rPr>
          <w:rFonts w:ascii="Courier New" w:hAnsi="Courier New" w:cs="Courier New"/>
          <w:noProof/>
          <w:color w:val="333333"/>
        </w:rPr>
        <w:t xml:space="preserve"> </w:t>
      </w:r>
    </w:p>
    <w:p w:rsidR="00C45F11" w:rsidRPr="0081197B" w:rsidRDefault="00C45F11" w:rsidP="00575415">
      <w:pPr>
        <w:pStyle w:val="Heading3"/>
      </w:pPr>
      <w:bookmarkStart w:id="62" w:name="_Toc246392886"/>
      <w:bookmarkStart w:id="63" w:name="_Toc248678495"/>
      <w:r w:rsidRPr="0081197B">
        <w:t>SUB BRANDS:</w:t>
      </w:r>
      <w:bookmarkEnd w:id="62"/>
      <w:bookmarkEnd w:id="63"/>
    </w:p>
    <w:p w:rsidR="00C45F11" w:rsidRPr="00EE0FDD" w:rsidRDefault="00C45F11" w:rsidP="00BE3BCD">
      <w:pPr>
        <w:spacing w:before="100" w:beforeAutospacing="1" w:after="100" w:afterAutospacing="1" w:line="360" w:lineRule="auto"/>
        <w:jc w:val="both"/>
        <w:rPr>
          <w:rFonts w:ascii="Courier New" w:hAnsi="Courier New" w:cs="Courier New"/>
        </w:rPr>
      </w:pPr>
      <w:proofErr w:type="spellStart"/>
      <w:r w:rsidRPr="00EA1C85">
        <w:rPr>
          <w:rFonts w:ascii="Courier New" w:hAnsi="Courier New" w:cs="Courier New"/>
        </w:rPr>
        <w:t>Mobilink’s</w:t>
      </w:r>
      <w:proofErr w:type="spellEnd"/>
      <w:r w:rsidRPr="00EA1C85">
        <w:rPr>
          <w:rFonts w:ascii="Courier New" w:hAnsi="Courier New" w:cs="Courier New"/>
        </w:rPr>
        <w:t xml:space="preserve"> sub-brand </w:t>
      </w:r>
      <w:r w:rsidRPr="00EA1C85">
        <w:rPr>
          <w:rFonts w:ascii="Courier New" w:hAnsi="Courier New" w:cs="Courier New"/>
          <w:i/>
          <w:iCs/>
        </w:rPr>
        <w:t>Indigo</w:t>
      </w:r>
      <w:r w:rsidRPr="00EA1C85">
        <w:rPr>
          <w:rFonts w:ascii="Courier New" w:hAnsi="Courier New" w:cs="Courier New"/>
        </w:rPr>
        <w:t xml:space="preserve"> relied heavily on two factors toward establishing its brand equity: brand ambassadors that exuded style and sophistication, and a unique classy look that permeate all forms of its </w:t>
      </w:r>
      <w:r w:rsidRPr="00EA1C85">
        <w:rPr>
          <w:rFonts w:ascii="Courier New" w:hAnsi="Courier New" w:cs="Courier New"/>
          <w:i/>
          <w:iCs/>
        </w:rPr>
        <w:t>Indigo</w:t>
      </w:r>
      <w:r w:rsidRPr="00EA1C85">
        <w:rPr>
          <w:rFonts w:ascii="Courier New" w:hAnsi="Courier New" w:cs="Courier New"/>
        </w:rPr>
        <w:t xml:space="preserve"> brand communication. </w:t>
      </w:r>
      <w:r w:rsidRPr="00EA1C85">
        <w:rPr>
          <w:rFonts w:ascii="Courier New" w:hAnsi="Courier New" w:cs="Courier New"/>
          <w:i/>
          <w:iCs/>
        </w:rPr>
        <w:t>Indigo</w:t>
      </w:r>
      <w:r w:rsidRPr="00EA1C85">
        <w:rPr>
          <w:rFonts w:ascii="Courier New" w:hAnsi="Courier New" w:cs="Courier New"/>
        </w:rPr>
        <w:t xml:space="preserve"> used </w:t>
      </w:r>
      <w:r w:rsidR="00BE3BCD">
        <w:rPr>
          <w:rFonts w:ascii="Courier New" w:hAnsi="Courier New" w:cs="Courier New"/>
        </w:rPr>
        <w:t xml:space="preserve">supermodel </w:t>
      </w:r>
      <w:proofErr w:type="spellStart"/>
      <w:r w:rsidR="00BE3BCD">
        <w:rPr>
          <w:rFonts w:ascii="Courier New" w:hAnsi="Courier New" w:cs="Courier New"/>
        </w:rPr>
        <w:t>Zainab</w:t>
      </w:r>
      <w:proofErr w:type="spellEnd"/>
      <w:r w:rsidR="00BE3BCD">
        <w:rPr>
          <w:rFonts w:ascii="Courier New" w:hAnsi="Courier New" w:cs="Courier New"/>
        </w:rPr>
        <w:t xml:space="preserve"> </w:t>
      </w:r>
      <w:proofErr w:type="spellStart"/>
      <w:r w:rsidR="00BE3BCD">
        <w:rPr>
          <w:rFonts w:ascii="Courier New" w:hAnsi="Courier New" w:cs="Courier New"/>
        </w:rPr>
        <w:t>Qayum</w:t>
      </w:r>
      <w:proofErr w:type="spellEnd"/>
      <w:r w:rsidR="00BE3BCD">
        <w:rPr>
          <w:rFonts w:ascii="Courier New" w:hAnsi="Courier New" w:cs="Courier New"/>
        </w:rPr>
        <w:t>,</w:t>
      </w:r>
      <w:r w:rsidRPr="00EA1C85">
        <w:rPr>
          <w:rFonts w:ascii="Courier New" w:hAnsi="Courier New" w:cs="Courier New"/>
        </w:rPr>
        <w:t xml:space="preserve"> </w:t>
      </w:r>
      <w:r w:rsidR="00BE3BCD">
        <w:rPr>
          <w:rFonts w:ascii="Courier New" w:hAnsi="Courier New" w:cs="Courier New"/>
        </w:rPr>
        <w:t>superstars Sh</w:t>
      </w:r>
      <w:r w:rsidRPr="00EA1C85">
        <w:rPr>
          <w:rFonts w:ascii="Courier New" w:hAnsi="Courier New" w:cs="Courier New"/>
        </w:rPr>
        <w:t>a</w:t>
      </w:r>
      <w:r w:rsidR="00BE3BCD">
        <w:rPr>
          <w:rFonts w:ascii="Courier New" w:hAnsi="Courier New" w:cs="Courier New"/>
        </w:rPr>
        <w:t xml:space="preserve">n, and </w:t>
      </w:r>
      <w:r w:rsidR="00BE3BCD" w:rsidRPr="00EE0FDD">
        <w:rPr>
          <w:rFonts w:ascii="Courier New" w:hAnsi="Courier New" w:cs="Courier New"/>
        </w:rPr>
        <w:t>popular band</w:t>
      </w:r>
      <w:r w:rsidRPr="00EE0FDD">
        <w:rPr>
          <w:rFonts w:ascii="Courier New" w:hAnsi="Courier New" w:cs="Courier New"/>
        </w:rPr>
        <w:t xml:space="preserve"> </w:t>
      </w:r>
      <w:r w:rsidR="00BE3BCD" w:rsidRPr="00EE0FDD">
        <w:rPr>
          <w:rFonts w:ascii="Courier New" w:hAnsi="Courier New" w:cs="Courier New"/>
        </w:rPr>
        <w:t>“</w:t>
      </w:r>
      <w:r w:rsidRPr="00EE0FDD">
        <w:rPr>
          <w:rFonts w:ascii="Courier New" w:hAnsi="Courier New" w:cs="Courier New"/>
        </w:rPr>
        <w:t>Strings</w:t>
      </w:r>
      <w:r w:rsidR="00BE3BCD" w:rsidRPr="00EE0FDD">
        <w:rPr>
          <w:rFonts w:ascii="Courier New" w:hAnsi="Courier New" w:cs="Courier New"/>
        </w:rPr>
        <w:t>”</w:t>
      </w:r>
      <w:r w:rsidRPr="00EE0FDD">
        <w:rPr>
          <w:rFonts w:ascii="Courier New" w:hAnsi="Courier New" w:cs="Courier New"/>
        </w:rPr>
        <w:t xml:space="preserve"> to infuse style into its branding. </w:t>
      </w:r>
      <w:r w:rsidR="00BE3BCD" w:rsidRPr="00EE0FDD">
        <w:rPr>
          <w:rFonts w:ascii="Courier New" w:hAnsi="Courier New" w:cs="Courier New"/>
        </w:rPr>
        <w:t xml:space="preserve">Through this ad campaign Mobilink introduced a new advertising way i.e. a story-based ad campaign, depicted in series of ads. </w:t>
      </w:r>
      <w:r w:rsidRPr="00EE0FDD">
        <w:rPr>
          <w:rFonts w:ascii="Courier New" w:hAnsi="Courier New" w:cs="Courier New"/>
        </w:rPr>
        <w:t>It also</w:t>
      </w:r>
      <w:r w:rsidR="00EE0FDD" w:rsidRPr="00EE0FDD">
        <w:rPr>
          <w:rFonts w:ascii="Courier New" w:hAnsi="Courier New" w:cs="Courier New"/>
        </w:rPr>
        <w:t>, for the first time,</w:t>
      </w:r>
      <w:r w:rsidRPr="00EE0FDD">
        <w:rPr>
          <w:rFonts w:ascii="Courier New" w:hAnsi="Courier New" w:cs="Courier New"/>
        </w:rPr>
        <w:t xml:space="preserve"> played on t</w:t>
      </w:r>
      <w:r w:rsidR="007941A5" w:rsidRPr="00EE0FDD">
        <w:rPr>
          <w:rFonts w:ascii="Courier New" w:hAnsi="Courier New" w:cs="Courier New"/>
        </w:rPr>
        <w:t>he aspirations of</w:t>
      </w:r>
      <w:r w:rsidRPr="00EE0FDD">
        <w:rPr>
          <w:rFonts w:ascii="Courier New" w:hAnsi="Courier New" w:cs="Courier New"/>
        </w:rPr>
        <w:t xml:space="preserve"> business professionals through the atmosphere and the locales of </w:t>
      </w:r>
      <w:r w:rsidRPr="00EE0FDD">
        <w:rPr>
          <w:rFonts w:ascii="Courier New" w:hAnsi="Courier New" w:cs="Courier New"/>
          <w:i/>
          <w:iCs/>
        </w:rPr>
        <w:t>Indigo</w:t>
      </w:r>
      <w:r w:rsidRPr="00EE0FDD">
        <w:rPr>
          <w:rFonts w:ascii="Courier New" w:hAnsi="Courier New" w:cs="Courier New"/>
        </w:rPr>
        <w:t xml:space="preserve">’s ads. For instance, one ad showed </w:t>
      </w:r>
      <w:proofErr w:type="spellStart"/>
      <w:r w:rsidRPr="00EE0FDD">
        <w:rPr>
          <w:rFonts w:ascii="Courier New" w:hAnsi="Courier New" w:cs="Courier New"/>
        </w:rPr>
        <w:t>Zainab</w:t>
      </w:r>
      <w:proofErr w:type="spellEnd"/>
      <w:r w:rsidRPr="00EE0FDD">
        <w:rPr>
          <w:rFonts w:ascii="Courier New" w:hAnsi="Courier New" w:cs="Courier New"/>
        </w:rPr>
        <w:t xml:space="preserve"> </w:t>
      </w:r>
      <w:proofErr w:type="spellStart"/>
      <w:r w:rsidRPr="00EE0FDD">
        <w:rPr>
          <w:rFonts w:ascii="Courier New" w:hAnsi="Courier New" w:cs="Courier New"/>
        </w:rPr>
        <w:t>Qayum</w:t>
      </w:r>
      <w:proofErr w:type="spellEnd"/>
      <w:r w:rsidRPr="00EE0FDD">
        <w:rPr>
          <w:rFonts w:ascii="Courier New" w:hAnsi="Courier New" w:cs="Courier New"/>
        </w:rPr>
        <w:t xml:space="preserve"> communicating with </w:t>
      </w:r>
      <w:proofErr w:type="spellStart"/>
      <w:r w:rsidRPr="00EE0FDD">
        <w:rPr>
          <w:rFonts w:ascii="Courier New" w:hAnsi="Courier New" w:cs="Courier New"/>
        </w:rPr>
        <w:t>Shaan</w:t>
      </w:r>
      <w:proofErr w:type="spellEnd"/>
      <w:r w:rsidRPr="00EE0FDD">
        <w:rPr>
          <w:rFonts w:ascii="Courier New" w:hAnsi="Courier New" w:cs="Courier New"/>
        </w:rPr>
        <w:t xml:space="preserve"> on her BlackBerry while she played a round of golf.</w:t>
      </w:r>
    </w:p>
    <w:p w:rsidR="00C45F11" w:rsidRPr="00EA1C85" w:rsidRDefault="00C45F11" w:rsidP="00EE0FDD">
      <w:pPr>
        <w:spacing w:before="100" w:beforeAutospacing="1" w:after="100" w:afterAutospacing="1" w:line="360" w:lineRule="auto"/>
        <w:jc w:val="both"/>
        <w:rPr>
          <w:rFonts w:ascii="Courier New" w:hAnsi="Courier New" w:cs="Courier New"/>
        </w:rPr>
      </w:pPr>
      <w:proofErr w:type="spellStart"/>
      <w:r w:rsidRPr="00EA1C85">
        <w:rPr>
          <w:rFonts w:ascii="Courier New" w:hAnsi="Courier New" w:cs="Courier New"/>
        </w:rPr>
        <w:t>Telenor’s</w:t>
      </w:r>
      <w:proofErr w:type="spellEnd"/>
      <w:r w:rsidRPr="00EA1C85">
        <w:rPr>
          <w:rFonts w:ascii="Courier New" w:hAnsi="Courier New" w:cs="Courier New"/>
        </w:rPr>
        <w:t xml:space="preserve"> sub-brand </w:t>
      </w:r>
      <w:r w:rsidRPr="00EA1C85">
        <w:rPr>
          <w:rFonts w:ascii="Courier New" w:hAnsi="Courier New" w:cs="Courier New"/>
          <w:i/>
          <w:iCs/>
        </w:rPr>
        <w:t>Persona</w:t>
      </w:r>
      <w:r w:rsidRPr="00EA1C85">
        <w:rPr>
          <w:rFonts w:ascii="Courier New" w:hAnsi="Courier New" w:cs="Courier New"/>
        </w:rPr>
        <w:t xml:space="preserve"> relied more on the power of creating a brand name that conveyed "premium." Its campaign featured a group of fictional jet setting executives, all of whom used </w:t>
      </w:r>
      <w:r w:rsidRPr="00EA1C85">
        <w:rPr>
          <w:rFonts w:ascii="Courier New" w:hAnsi="Courier New" w:cs="Courier New"/>
          <w:i/>
          <w:iCs/>
        </w:rPr>
        <w:t>Persona</w:t>
      </w:r>
      <w:r w:rsidRPr="00EA1C85">
        <w:rPr>
          <w:rFonts w:ascii="Courier New" w:hAnsi="Courier New" w:cs="Courier New"/>
        </w:rPr>
        <w:t xml:space="preserve"> and represented the demographic the brand was trying to reach. Telenor in their latest advertisement campaign of Persona has endorsed big Pakistani TV actors like Faisal </w:t>
      </w:r>
      <w:proofErr w:type="spellStart"/>
      <w:r w:rsidRPr="00EA1C85">
        <w:rPr>
          <w:rFonts w:ascii="Courier New" w:hAnsi="Courier New" w:cs="Courier New"/>
        </w:rPr>
        <w:t>Quereshi</w:t>
      </w:r>
      <w:proofErr w:type="spellEnd"/>
      <w:r w:rsidRPr="00EA1C85">
        <w:rPr>
          <w:rFonts w:ascii="Courier New" w:hAnsi="Courier New" w:cs="Courier New"/>
        </w:rPr>
        <w:t xml:space="preserve"> and </w:t>
      </w:r>
      <w:proofErr w:type="spellStart"/>
      <w:r w:rsidRPr="00EA1C85">
        <w:rPr>
          <w:rFonts w:ascii="Courier New" w:hAnsi="Courier New" w:cs="Courier New"/>
        </w:rPr>
        <w:t>Ijaz</w:t>
      </w:r>
      <w:proofErr w:type="spellEnd"/>
      <w:r w:rsidRPr="00EA1C85">
        <w:rPr>
          <w:rFonts w:ascii="Courier New" w:hAnsi="Courier New" w:cs="Courier New"/>
        </w:rPr>
        <w:t xml:space="preserve"> </w:t>
      </w:r>
      <w:proofErr w:type="spellStart"/>
      <w:r w:rsidR="007941A5">
        <w:rPr>
          <w:rFonts w:ascii="Courier New" w:hAnsi="Courier New" w:cs="Courier New"/>
        </w:rPr>
        <w:t>A</w:t>
      </w:r>
      <w:r w:rsidRPr="00EA1C85">
        <w:rPr>
          <w:rFonts w:ascii="Courier New" w:hAnsi="Courier New" w:cs="Courier New"/>
        </w:rPr>
        <w:t>slam</w:t>
      </w:r>
      <w:proofErr w:type="spellEnd"/>
      <w:r w:rsidRPr="00EA1C85">
        <w:rPr>
          <w:rFonts w:ascii="Courier New" w:hAnsi="Courier New" w:cs="Courier New"/>
        </w:rPr>
        <w:t xml:space="preserve">. </w:t>
      </w:r>
    </w:p>
    <w:p w:rsidR="00C45F11" w:rsidRPr="00EA1C85" w:rsidRDefault="00C45F11" w:rsidP="007941A5">
      <w:pPr>
        <w:pStyle w:val="NormalWeb"/>
        <w:spacing w:before="100" w:beforeAutospacing="1" w:after="100" w:afterAutospacing="1" w:line="360" w:lineRule="auto"/>
        <w:jc w:val="both"/>
        <w:rPr>
          <w:rFonts w:ascii="Courier New" w:hAnsi="Courier New" w:cs="Courier New"/>
        </w:rPr>
      </w:pPr>
      <w:r w:rsidRPr="00EA1C85">
        <w:rPr>
          <w:rFonts w:ascii="Courier New" w:hAnsi="Courier New" w:cs="Courier New"/>
        </w:rPr>
        <w:t xml:space="preserve">Whereas Mobilink and Telenor have looked to create </w:t>
      </w:r>
      <w:proofErr w:type="spellStart"/>
      <w:r w:rsidRPr="00EA1C85">
        <w:rPr>
          <w:rFonts w:ascii="Courier New" w:hAnsi="Courier New" w:cs="Courier New"/>
        </w:rPr>
        <w:t>postpaid</w:t>
      </w:r>
      <w:proofErr w:type="spellEnd"/>
      <w:r w:rsidRPr="00EA1C85">
        <w:rPr>
          <w:rFonts w:ascii="Courier New" w:hAnsi="Courier New" w:cs="Courier New"/>
        </w:rPr>
        <w:t xml:space="preserve"> brands, the other companies have concentrated more on the prepaid segment. </w:t>
      </w:r>
      <w:proofErr w:type="spellStart"/>
      <w:r w:rsidRPr="00EA1C85">
        <w:rPr>
          <w:rFonts w:ascii="Courier New" w:hAnsi="Courier New" w:cs="Courier New"/>
        </w:rPr>
        <w:t>Ufone’s</w:t>
      </w:r>
      <w:proofErr w:type="spellEnd"/>
      <w:r w:rsidRPr="00EA1C85">
        <w:rPr>
          <w:rFonts w:ascii="Courier New" w:hAnsi="Courier New" w:cs="Courier New"/>
        </w:rPr>
        <w:t xml:space="preserve"> </w:t>
      </w:r>
      <w:proofErr w:type="spellStart"/>
      <w:r w:rsidRPr="00EA1C85">
        <w:rPr>
          <w:rFonts w:ascii="Courier New" w:hAnsi="Courier New" w:cs="Courier New"/>
          <w:i/>
          <w:iCs/>
        </w:rPr>
        <w:t>PrePay</w:t>
      </w:r>
      <w:proofErr w:type="spellEnd"/>
      <w:r w:rsidRPr="00EA1C85">
        <w:rPr>
          <w:rFonts w:ascii="Courier New" w:hAnsi="Courier New" w:cs="Courier New"/>
        </w:rPr>
        <w:t xml:space="preserve"> campaign, with funky colo</w:t>
      </w:r>
      <w:r w:rsidR="007941A5">
        <w:rPr>
          <w:rFonts w:ascii="Courier New" w:hAnsi="Courier New" w:cs="Courier New"/>
        </w:rPr>
        <w:t>u</w:t>
      </w:r>
      <w:r w:rsidRPr="00EA1C85">
        <w:rPr>
          <w:rFonts w:ascii="Courier New" w:hAnsi="Courier New" w:cs="Courier New"/>
        </w:rPr>
        <w:t xml:space="preserve">rs and a catchy jingle, was brilliant and ensured the soaring popularity of the brand among the youth and the teenage market. Unfortunately, Ufone could not effectively </w:t>
      </w:r>
      <w:r w:rsidRPr="00EA1C85">
        <w:rPr>
          <w:rFonts w:ascii="Courier New" w:hAnsi="Courier New" w:cs="Courier New"/>
        </w:rPr>
        <w:lastRenderedPageBreak/>
        <w:t>create sub-brands. The cardinal mistake: blandly naming its post</w:t>
      </w:r>
      <w:r w:rsidR="00EB176F">
        <w:rPr>
          <w:rFonts w:ascii="Courier New" w:hAnsi="Courier New" w:cs="Courier New"/>
        </w:rPr>
        <w:t>-</w:t>
      </w:r>
      <w:r w:rsidRPr="00EA1C85">
        <w:rPr>
          <w:rFonts w:ascii="Courier New" w:hAnsi="Courier New" w:cs="Courier New"/>
        </w:rPr>
        <w:t xml:space="preserve">paid connection </w:t>
      </w:r>
      <w:proofErr w:type="spellStart"/>
      <w:r w:rsidR="007941A5">
        <w:rPr>
          <w:rFonts w:ascii="Courier New" w:hAnsi="Courier New" w:cs="Courier New"/>
          <w:i/>
          <w:iCs/>
        </w:rPr>
        <w:t>Post</w:t>
      </w:r>
      <w:r w:rsidRPr="00EA1C85">
        <w:rPr>
          <w:rFonts w:ascii="Courier New" w:hAnsi="Courier New" w:cs="Courier New"/>
          <w:i/>
          <w:iCs/>
        </w:rPr>
        <w:t>Pay</w:t>
      </w:r>
      <w:proofErr w:type="spellEnd"/>
      <w:r w:rsidRPr="00EA1C85">
        <w:rPr>
          <w:rFonts w:ascii="Courier New" w:hAnsi="Courier New" w:cs="Courier New"/>
        </w:rPr>
        <w:t xml:space="preserve"> and its prepaid connection </w:t>
      </w:r>
      <w:proofErr w:type="spellStart"/>
      <w:r w:rsidRPr="00EA1C85">
        <w:rPr>
          <w:rFonts w:ascii="Courier New" w:hAnsi="Courier New" w:cs="Courier New"/>
          <w:i/>
          <w:iCs/>
        </w:rPr>
        <w:t>PrePay</w:t>
      </w:r>
      <w:proofErr w:type="spellEnd"/>
      <w:r w:rsidRPr="00EA1C85">
        <w:rPr>
          <w:rFonts w:ascii="Courier New" w:hAnsi="Courier New" w:cs="Courier New"/>
        </w:rPr>
        <w:t>. But for past year or so Ufone has taken a great boost and has been the most innovative and consistent in launching hilarious television advertisement with perfect co</w:t>
      </w:r>
      <w:r w:rsidR="007941A5">
        <w:rPr>
          <w:rFonts w:ascii="Courier New" w:hAnsi="Courier New" w:cs="Courier New"/>
        </w:rPr>
        <w:t>medy celebrity endorsements fea</w:t>
      </w:r>
      <w:r w:rsidRPr="00EA1C85">
        <w:rPr>
          <w:rFonts w:ascii="Courier New" w:hAnsi="Courier New" w:cs="Courier New"/>
        </w:rPr>
        <w:t xml:space="preserve">turing </w:t>
      </w:r>
      <w:proofErr w:type="spellStart"/>
      <w:r w:rsidRPr="00EA1C85">
        <w:rPr>
          <w:rFonts w:ascii="Courier New" w:hAnsi="Courier New" w:cs="Courier New"/>
        </w:rPr>
        <w:t>Adeel</w:t>
      </w:r>
      <w:proofErr w:type="spellEnd"/>
      <w:r w:rsidRPr="00EA1C85">
        <w:rPr>
          <w:rFonts w:ascii="Courier New" w:hAnsi="Courier New" w:cs="Courier New"/>
        </w:rPr>
        <w:t xml:space="preserve"> </w:t>
      </w:r>
      <w:proofErr w:type="spellStart"/>
      <w:r w:rsidR="007941A5">
        <w:rPr>
          <w:rFonts w:ascii="Courier New" w:hAnsi="Courier New" w:cs="Courier New"/>
        </w:rPr>
        <w:t>H</w:t>
      </w:r>
      <w:r w:rsidRPr="00EA1C85">
        <w:rPr>
          <w:rFonts w:ascii="Courier New" w:hAnsi="Courier New" w:cs="Courier New"/>
        </w:rPr>
        <w:t>ashmi</w:t>
      </w:r>
      <w:proofErr w:type="spellEnd"/>
      <w:r w:rsidRPr="00EA1C85">
        <w:rPr>
          <w:rFonts w:ascii="Courier New" w:hAnsi="Courier New" w:cs="Courier New"/>
        </w:rPr>
        <w:t xml:space="preserve">, </w:t>
      </w:r>
      <w:r w:rsidR="007941A5">
        <w:rPr>
          <w:rFonts w:ascii="Courier New" w:hAnsi="Courier New" w:cs="Courier New"/>
        </w:rPr>
        <w:t>F</w:t>
      </w:r>
      <w:r w:rsidRPr="00EA1C85">
        <w:rPr>
          <w:rFonts w:ascii="Courier New" w:hAnsi="Courier New" w:cs="Courier New"/>
        </w:rPr>
        <w:t xml:space="preserve">aisal </w:t>
      </w:r>
      <w:proofErr w:type="spellStart"/>
      <w:r w:rsidRPr="00EA1C85">
        <w:rPr>
          <w:rFonts w:ascii="Courier New" w:hAnsi="Courier New" w:cs="Courier New"/>
        </w:rPr>
        <w:t>Quereshi</w:t>
      </w:r>
      <w:proofErr w:type="spellEnd"/>
      <w:r w:rsidRPr="00EA1C85">
        <w:rPr>
          <w:rFonts w:ascii="Courier New" w:hAnsi="Courier New" w:cs="Courier New"/>
        </w:rPr>
        <w:t xml:space="preserve">, </w:t>
      </w:r>
      <w:proofErr w:type="spellStart"/>
      <w:r w:rsidRPr="00EA1C85">
        <w:rPr>
          <w:rFonts w:ascii="Courier New" w:hAnsi="Courier New" w:cs="Courier New"/>
        </w:rPr>
        <w:t>Mehreen</w:t>
      </w:r>
      <w:proofErr w:type="spellEnd"/>
      <w:r w:rsidRPr="00EA1C85">
        <w:rPr>
          <w:rFonts w:ascii="Courier New" w:hAnsi="Courier New" w:cs="Courier New"/>
        </w:rPr>
        <w:t xml:space="preserve"> </w:t>
      </w:r>
      <w:proofErr w:type="spellStart"/>
      <w:r w:rsidRPr="00EA1C85">
        <w:rPr>
          <w:rFonts w:ascii="Courier New" w:hAnsi="Courier New" w:cs="Courier New"/>
        </w:rPr>
        <w:t>Raheel</w:t>
      </w:r>
      <w:proofErr w:type="spellEnd"/>
      <w:r w:rsidRPr="00EA1C85">
        <w:rPr>
          <w:rFonts w:ascii="Courier New" w:hAnsi="Courier New" w:cs="Courier New"/>
        </w:rPr>
        <w:t xml:space="preserve"> and </w:t>
      </w:r>
      <w:proofErr w:type="spellStart"/>
      <w:r w:rsidRPr="00EA1C85">
        <w:rPr>
          <w:rFonts w:ascii="Courier New" w:hAnsi="Courier New" w:cs="Courier New"/>
        </w:rPr>
        <w:t>Mi</w:t>
      </w:r>
      <w:r w:rsidR="007941A5">
        <w:rPr>
          <w:rFonts w:ascii="Courier New" w:hAnsi="Courier New" w:cs="Courier New"/>
        </w:rPr>
        <w:t>kaal</w:t>
      </w:r>
      <w:proofErr w:type="spellEnd"/>
      <w:r w:rsidR="007941A5">
        <w:rPr>
          <w:rFonts w:ascii="Courier New" w:hAnsi="Courier New" w:cs="Courier New"/>
        </w:rPr>
        <w:t xml:space="preserve"> </w:t>
      </w:r>
      <w:proofErr w:type="spellStart"/>
      <w:r w:rsidR="007941A5">
        <w:rPr>
          <w:rFonts w:ascii="Courier New" w:hAnsi="Courier New" w:cs="Courier New"/>
        </w:rPr>
        <w:t>Hasaan</w:t>
      </w:r>
      <w:proofErr w:type="spellEnd"/>
      <w:r w:rsidRPr="00EA1C85">
        <w:rPr>
          <w:rFonts w:ascii="Courier New" w:hAnsi="Courier New" w:cs="Courier New"/>
        </w:rPr>
        <w:t>.</w:t>
      </w:r>
    </w:p>
    <w:p w:rsidR="00C45F11" w:rsidRPr="00EB176F" w:rsidRDefault="00C45F11" w:rsidP="00EE0FDD">
      <w:pPr>
        <w:pStyle w:val="NormalWeb"/>
        <w:spacing w:before="100" w:beforeAutospacing="1" w:after="100" w:afterAutospacing="1" w:line="360" w:lineRule="auto"/>
        <w:jc w:val="both"/>
        <w:rPr>
          <w:rFonts w:ascii="Courier New" w:hAnsi="Courier New" w:cs="Courier New"/>
          <w:color w:val="0070C0"/>
        </w:rPr>
      </w:pPr>
      <w:proofErr w:type="spellStart"/>
      <w:r w:rsidRPr="00EA1C85">
        <w:rPr>
          <w:rFonts w:ascii="Courier New" w:hAnsi="Courier New" w:cs="Courier New"/>
        </w:rPr>
        <w:t>Mobilink’s</w:t>
      </w:r>
      <w:proofErr w:type="spellEnd"/>
      <w:r w:rsidRPr="00EA1C85">
        <w:rPr>
          <w:rFonts w:ascii="Courier New" w:hAnsi="Courier New" w:cs="Courier New"/>
        </w:rPr>
        <w:t xml:space="preserve"> </w:t>
      </w:r>
      <w:r w:rsidRPr="00EA1C85">
        <w:rPr>
          <w:rFonts w:ascii="Courier New" w:hAnsi="Courier New" w:cs="Courier New"/>
          <w:i/>
          <w:iCs/>
        </w:rPr>
        <w:t>Jazz</w:t>
      </w:r>
      <w:r w:rsidRPr="00EA1C85">
        <w:rPr>
          <w:rFonts w:ascii="Courier New" w:hAnsi="Courier New" w:cs="Courier New"/>
        </w:rPr>
        <w:t xml:space="preserve"> and </w:t>
      </w:r>
      <w:proofErr w:type="spellStart"/>
      <w:r w:rsidRPr="00EA1C85">
        <w:rPr>
          <w:rFonts w:ascii="Courier New" w:hAnsi="Courier New" w:cs="Courier New"/>
        </w:rPr>
        <w:t>Telenor’s</w:t>
      </w:r>
      <w:proofErr w:type="spellEnd"/>
      <w:r w:rsidRPr="00EA1C85">
        <w:rPr>
          <w:rFonts w:ascii="Courier New" w:hAnsi="Courier New" w:cs="Courier New"/>
        </w:rPr>
        <w:t xml:space="preserve"> </w:t>
      </w:r>
      <w:proofErr w:type="spellStart"/>
      <w:r w:rsidRPr="00EA1C85">
        <w:rPr>
          <w:rFonts w:ascii="Courier New" w:hAnsi="Courier New" w:cs="Courier New"/>
          <w:i/>
          <w:iCs/>
        </w:rPr>
        <w:t>Djuice</w:t>
      </w:r>
      <w:proofErr w:type="spellEnd"/>
      <w:r w:rsidRPr="00EA1C85">
        <w:rPr>
          <w:rFonts w:ascii="Courier New" w:hAnsi="Courier New" w:cs="Courier New"/>
        </w:rPr>
        <w:t xml:space="preserve"> </w:t>
      </w:r>
      <w:r w:rsidR="00EB176F">
        <w:rPr>
          <w:rFonts w:ascii="Courier New" w:hAnsi="Courier New" w:cs="Courier New"/>
        </w:rPr>
        <w:t>&amp;</w:t>
      </w:r>
      <w:r w:rsidRPr="00EA1C85">
        <w:rPr>
          <w:rFonts w:ascii="Courier New" w:hAnsi="Courier New" w:cs="Courier New"/>
        </w:rPr>
        <w:t xml:space="preserve"> </w:t>
      </w:r>
      <w:r w:rsidRPr="00EA1C85">
        <w:rPr>
          <w:rFonts w:ascii="Courier New" w:hAnsi="Courier New" w:cs="Courier New"/>
          <w:i/>
          <w:iCs/>
        </w:rPr>
        <w:t>Talkshawk</w:t>
      </w:r>
      <w:r w:rsidRPr="00EA1C85">
        <w:rPr>
          <w:rFonts w:ascii="Courier New" w:hAnsi="Courier New" w:cs="Courier New"/>
        </w:rPr>
        <w:t xml:space="preserve"> have been far more successful in creating a personality for their prepaid service packages. </w:t>
      </w:r>
      <w:r w:rsidRPr="00EA1C85">
        <w:rPr>
          <w:rFonts w:ascii="Courier New" w:hAnsi="Courier New" w:cs="Courier New"/>
          <w:i/>
          <w:iCs/>
        </w:rPr>
        <w:t>Jazz</w:t>
      </w:r>
      <w:r w:rsidRPr="00EA1C85">
        <w:rPr>
          <w:rFonts w:ascii="Courier New" w:hAnsi="Courier New" w:cs="Courier New"/>
        </w:rPr>
        <w:t xml:space="preserve"> has continued the love affair of Mobilink with brand ambassadors, the latest being the star cricketer </w:t>
      </w:r>
      <w:proofErr w:type="spellStart"/>
      <w:r w:rsidRPr="00EA1C85">
        <w:rPr>
          <w:rFonts w:ascii="Courier New" w:hAnsi="Courier New" w:cs="Courier New"/>
        </w:rPr>
        <w:t>Wasim</w:t>
      </w:r>
      <w:proofErr w:type="spellEnd"/>
      <w:r w:rsidRPr="00EA1C85">
        <w:rPr>
          <w:rFonts w:ascii="Courier New" w:hAnsi="Courier New" w:cs="Courier New"/>
        </w:rPr>
        <w:t xml:space="preserve"> </w:t>
      </w:r>
      <w:proofErr w:type="spellStart"/>
      <w:r w:rsidRPr="00EA1C85">
        <w:rPr>
          <w:rFonts w:ascii="Courier New" w:hAnsi="Courier New" w:cs="Courier New"/>
        </w:rPr>
        <w:t>Akram</w:t>
      </w:r>
      <w:proofErr w:type="spellEnd"/>
      <w:r w:rsidRPr="00EA1C85">
        <w:rPr>
          <w:rFonts w:ascii="Courier New" w:hAnsi="Courier New" w:cs="Courier New"/>
        </w:rPr>
        <w:t xml:space="preserve">, while </w:t>
      </w:r>
      <w:proofErr w:type="spellStart"/>
      <w:r w:rsidRPr="00EA1C85">
        <w:rPr>
          <w:rFonts w:ascii="Courier New" w:hAnsi="Courier New" w:cs="Courier New"/>
          <w:i/>
          <w:iCs/>
        </w:rPr>
        <w:t>Djuice</w:t>
      </w:r>
      <w:proofErr w:type="spellEnd"/>
      <w:r w:rsidRPr="00EA1C85">
        <w:rPr>
          <w:rFonts w:ascii="Courier New" w:hAnsi="Courier New" w:cs="Courier New"/>
        </w:rPr>
        <w:t xml:space="preserve"> </w:t>
      </w:r>
      <w:r w:rsidRPr="00EE0FDD">
        <w:rPr>
          <w:rFonts w:ascii="Courier New" w:hAnsi="Courier New" w:cs="Courier New"/>
        </w:rPr>
        <w:t xml:space="preserve">relied on a creative and at times even </w:t>
      </w:r>
      <w:r w:rsidRPr="00EE0FDD">
        <w:rPr>
          <w:rFonts w:ascii="Courier New" w:hAnsi="Courier New" w:cs="Courier New"/>
          <w:szCs w:val="22"/>
        </w:rPr>
        <w:t>gothic</w:t>
      </w:r>
      <w:r w:rsidRPr="00EE0FDD">
        <w:rPr>
          <w:rFonts w:ascii="Courier New" w:hAnsi="Courier New" w:cs="Courier New"/>
        </w:rPr>
        <w:t xml:space="preserve"> campaign. </w:t>
      </w:r>
      <w:r w:rsidR="00EE0FDD" w:rsidRPr="00EE0FDD">
        <w:rPr>
          <w:rFonts w:ascii="Courier New" w:hAnsi="Courier New" w:cs="Courier New"/>
        </w:rPr>
        <w:t xml:space="preserve">As </w:t>
      </w:r>
      <w:r w:rsidRPr="00EE0FDD">
        <w:rPr>
          <w:rFonts w:ascii="Courier New" w:hAnsi="Courier New" w:cs="Courier New"/>
          <w:i/>
          <w:iCs/>
        </w:rPr>
        <w:t>Talkshawk</w:t>
      </w:r>
      <w:r w:rsidRPr="00EE0FDD">
        <w:rPr>
          <w:rFonts w:ascii="Courier New" w:hAnsi="Courier New" w:cs="Courier New"/>
        </w:rPr>
        <w:t xml:space="preserve">, took a page out of </w:t>
      </w:r>
      <w:proofErr w:type="spellStart"/>
      <w:r w:rsidRPr="00EE0FDD">
        <w:rPr>
          <w:rFonts w:ascii="Courier New" w:hAnsi="Courier New" w:cs="Courier New"/>
        </w:rPr>
        <w:t>Mobilink’s</w:t>
      </w:r>
      <w:proofErr w:type="spellEnd"/>
      <w:r w:rsidRPr="00EE0FDD">
        <w:rPr>
          <w:rFonts w:ascii="Courier New" w:hAnsi="Courier New" w:cs="Courier New"/>
        </w:rPr>
        <w:t xml:space="preserve"> book by using </w:t>
      </w:r>
      <w:r w:rsidR="00EB176F" w:rsidRPr="00EE0FDD">
        <w:rPr>
          <w:rFonts w:ascii="Courier New" w:hAnsi="Courier New" w:cs="Courier New"/>
        </w:rPr>
        <w:t>young and popular celebrities like</w:t>
      </w:r>
      <w:r w:rsidRPr="00EE0FDD">
        <w:rPr>
          <w:rFonts w:ascii="Courier New" w:hAnsi="Courier New" w:cs="Courier New"/>
        </w:rPr>
        <w:t xml:space="preserve"> Ali </w:t>
      </w:r>
      <w:proofErr w:type="spellStart"/>
      <w:r w:rsidRPr="00EE0FDD">
        <w:rPr>
          <w:rFonts w:ascii="Courier New" w:hAnsi="Courier New" w:cs="Courier New"/>
        </w:rPr>
        <w:t>Zafar</w:t>
      </w:r>
      <w:proofErr w:type="spellEnd"/>
      <w:r w:rsidR="00EB176F" w:rsidRPr="00EE0FDD">
        <w:rPr>
          <w:rFonts w:ascii="Courier New" w:hAnsi="Courier New" w:cs="Courier New"/>
        </w:rPr>
        <w:t>,</w:t>
      </w:r>
      <w:r w:rsidRPr="00EE0FDD">
        <w:rPr>
          <w:rFonts w:ascii="Courier New" w:hAnsi="Courier New" w:cs="Courier New"/>
        </w:rPr>
        <w:t xml:space="preserve"> </w:t>
      </w:r>
      <w:r w:rsidR="00EB176F" w:rsidRPr="00EE0FDD">
        <w:rPr>
          <w:rFonts w:ascii="Courier New" w:hAnsi="Courier New" w:cs="Courier New"/>
        </w:rPr>
        <w:t xml:space="preserve">Sonia </w:t>
      </w:r>
      <w:proofErr w:type="spellStart"/>
      <w:r w:rsidR="00EB176F" w:rsidRPr="00EE0FDD">
        <w:rPr>
          <w:rFonts w:ascii="Courier New" w:hAnsi="Courier New" w:cs="Courier New"/>
        </w:rPr>
        <w:t>Jahan</w:t>
      </w:r>
      <w:proofErr w:type="spellEnd"/>
      <w:r w:rsidR="00EB176F" w:rsidRPr="00EE0FDD">
        <w:rPr>
          <w:rFonts w:ascii="Courier New" w:hAnsi="Courier New" w:cs="Courier New"/>
        </w:rPr>
        <w:t xml:space="preserve">, </w:t>
      </w:r>
      <w:proofErr w:type="spellStart"/>
      <w:r w:rsidRPr="00EE0FDD">
        <w:rPr>
          <w:rFonts w:ascii="Courier New" w:hAnsi="Courier New" w:cs="Courier New"/>
        </w:rPr>
        <w:t>Amna</w:t>
      </w:r>
      <w:proofErr w:type="spellEnd"/>
      <w:r w:rsidRPr="00EE0FDD">
        <w:rPr>
          <w:rFonts w:ascii="Courier New" w:hAnsi="Courier New" w:cs="Courier New"/>
        </w:rPr>
        <w:t xml:space="preserve"> </w:t>
      </w:r>
      <w:proofErr w:type="spellStart"/>
      <w:r w:rsidRPr="00EE0FDD">
        <w:rPr>
          <w:rFonts w:ascii="Courier New" w:hAnsi="Courier New" w:cs="Courier New"/>
        </w:rPr>
        <w:t>Haq</w:t>
      </w:r>
      <w:proofErr w:type="spellEnd"/>
      <w:r w:rsidR="00EB176F" w:rsidRPr="00EE0FDD">
        <w:rPr>
          <w:rFonts w:ascii="Courier New" w:hAnsi="Courier New" w:cs="Courier New"/>
        </w:rPr>
        <w:t>,</w:t>
      </w:r>
      <w:r w:rsidRPr="00EE0FDD">
        <w:rPr>
          <w:rFonts w:ascii="Courier New" w:hAnsi="Courier New" w:cs="Courier New"/>
        </w:rPr>
        <w:t xml:space="preserve"> </w:t>
      </w:r>
      <w:proofErr w:type="spellStart"/>
      <w:r w:rsidRPr="00EE0FDD">
        <w:rPr>
          <w:rFonts w:ascii="Courier New" w:hAnsi="Courier New" w:cs="Courier New"/>
        </w:rPr>
        <w:t>Amanat</w:t>
      </w:r>
      <w:proofErr w:type="spellEnd"/>
      <w:r w:rsidRPr="00EE0FDD">
        <w:rPr>
          <w:rFonts w:ascii="Courier New" w:hAnsi="Courier New" w:cs="Courier New"/>
        </w:rPr>
        <w:t xml:space="preserve"> </w:t>
      </w:r>
      <w:r w:rsidR="00EE0FDD">
        <w:rPr>
          <w:rFonts w:ascii="Courier New" w:hAnsi="Courier New" w:cs="Courier New"/>
        </w:rPr>
        <w:t>A</w:t>
      </w:r>
      <w:r w:rsidRPr="00EE0FDD">
        <w:rPr>
          <w:rFonts w:ascii="Courier New" w:hAnsi="Courier New" w:cs="Courier New"/>
        </w:rPr>
        <w:t>li and Annie.</w:t>
      </w:r>
    </w:p>
    <w:p w:rsidR="0081197B" w:rsidRDefault="0081197B">
      <w:pPr>
        <w:spacing w:after="200" w:line="276" w:lineRule="auto"/>
        <w:rPr>
          <w:rFonts w:ascii="Courier New" w:hAnsi="Courier New" w:cs="Courier New"/>
          <w:b/>
        </w:rPr>
      </w:pPr>
      <w:r>
        <w:rPr>
          <w:rFonts w:ascii="Courier New" w:hAnsi="Courier New" w:cs="Courier New"/>
          <w:b/>
        </w:rPr>
        <w:br w:type="page"/>
      </w:r>
    </w:p>
    <w:p w:rsidR="0081197B" w:rsidRPr="0081197B" w:rsidRDefault="0081197B" w:rsidP="00D33119">
      <w:pPr>
        <w:pStyle w:val="Heading1"/>
      </w:pPr>
      <w:bookmarkStart w:id="64" w:name="_Toc246392887"/>
      <w:bookmarkStart w:id="65" w:name="_Toc248678496"/>
      <w:r w:rsidRPr="0081197B">
        <w:lastRenderedPageBreak/>
        <w:t>CHAPTER 4: TVCS OF CELLULAR OPERATORS AND CONSUMER SWITCHING BEHAVIOR</w:t>
      </w:r>
      <w:bookmarkEnd w:id="64"/>
      <w:bookmarkEnd w:id="65"/>
    </w:p>
    <w:p w:rsidR="006250FA" w:rsidRPr="0081197B" w:rsidRDefault="006250FA" w:rsidP="0081197B">
      <w:pPr>
        <w:pStyle w:val="Heading2"/>
        <w:rPr>
          <w:rFonts w:cs="Courier New"/>
        </w:rPr>
      </w:pPr>
      <w:bookmarkStart w:id="66" w:name="_Toc246392888"/>
      <w:bookmarkStart w:id="67" w:name="_Toc248678497"/>
      <w:r w:rsidRPr="0081197B">
        <w:rPr>
          <w:rFonts w:cs="Courier New"/>
        </w:rPr>
        <w:t>CELLULAR SERVICE OPERATORS’ANALYSIS:</w:t>
      </w:r>
      <w:bookmarkEnd w:id="66"/>
      <w:bookmarkEnd w:id="67"/>
    </w:p>
    <w:p w:rsidR="006250FA" w:rsidRPr="00EE0FDD" w:rsidRDefault="006250FA" w:rsidP="004E7117">
      <w:pPr>
        <w:spacing w:before="100" w:beforeAutospacing="1" w:after="100" w:afterAutospacing="1" w:line="360" w:lineRule="auto"/>
        <w:jc w:val="both"/>
        <w:rPr>
          <w:rFonts w:ascii="Courier New" w:hAnsi="Courier New" w:cs="Courier New"/>
        </w:rPr>
      </w:pPr>
      <w:r w:rsidRPr="00EA1C85">
        <w:rPr>
          <w:rFonts w:ascii="Courier New" w:hAnsi="Courier New" w:cs="Courier New"/>
        </w:rPr>
        <w:t>In order to have a practical assessment and deep understanding of the motive behind cellular operators’ massive marketing spending particularly in terms of T</w:t>
      </w:r>
      <w:r w:rsidR="009632F3">
        <w:rPr>
          <w:rFonts w:ascii="Courier New" w:hAnsi="Courier New" w:cs="Courier New"/>
        </w:rPr>
        <w:t>VCs, we carried out an operator</w:t>
      </w:r>
      <w:r w:rsidRPr="00EA1C85">
        <w:rPr>
          <w:rFonts w:ascii="Courier New" w:hAnsi="Courier New" w:cs="Courier New"/>
        </w:rPr>
        <w:t>s</w:t>
      </w:r>
      <w:r w:rsidR="009632F3">
        <w:rPr>
          <w:rFonts w:ascii="Courier New" w:hAnsi="Courier New" w:cs="Courier New"/>
        </w:rPr>
        <w:t>’</w:t>
      </w:r>
      <w:r w:rsidRPr="00EA1C85">
        <w:rPr>
          <w:rFonts w:ascii="Courier New" w:hAnsi="Courier New" w:cs="Courier New"/>
        </w:rPr>
        <w:t xml:space="preserve"> survey from all the </w:t>
      </w:r>
      <w:r w:rsidR="0081639B">
        <w:rPr>
          <w:rFonts w:ascii="Courier New" w:hAnsi="Courier New" w:cs="Courier New"/>
        </w:rPr>
        <w:t>five major players of the market</w:t>
      </w:r>
      <w:r w:rsidR="004E7117">
        <w:rPr>
          <w:rFonts w:ascii="Courier New" w:hAnsi="Courier New" w:cs="Courier New"/>
        </w:rPr>
        <w:t xml:space="preserve"> i.e. Mobilink, Ufone, Telenor, Warid and Zong</w:t>
      </w:r>
      <w:r w:rsidR="0081639B" w:rsidRPr="00EE0FDD">
        <w:rPr>
          <w:rFonts w:ascii="Courier New" w:hAnsi="Courier New" w:cs="Courier New"/>
        </w:rPr>
        <w:t>.</w:t>
      </w:r>
      <w:r w:rsidRPr="00EE0FDD">
        <w:rPr>
          <w:rFonts w:ascii="Courier New" w:hAnsi="Courier New" w:cs="Courier New"/>
        </w:rPr>
        <w:t xml:space="preserve"> This survey</w:t>
      </w:r>
      <w:r w:rsidR="0081639B" w:rsidRPr="00EE0FDD">
        <w:rPr>
          <w:rFonts w:ascii="Courier New" w:hAnsi="Courier New" w:cs="Courier New"/>
        </w:rPr>
        <w:t>, in</w:t>
      </w:r>
      <w:r w:rsidRPr="00EE0FDD">
        <w:rPr>
          <w:rFonts w:ascii="Courier New" w:hAnsi="Courier New" w:cs="Courier New"/>
        </w:rPr>
        <w:t xml:space="preserve"> form of questionnaire (Attached in the Appendix)</w:t>
      </w:r>
      <w:r w:rsidR="0081639B" w:rsidRPr="00EE0FDD">
        <w:rPr>
          <w:rFonts w:ascii="Courier New" w:hAnsi="Courier New" w:cs="Courier New"/>
        </w:rPr>
        <w:t>,</w:t>
      </w:r>
      <w:r w:rsidRPr="00EE0FDD">
        <w:rPr>
          <w:rFonts w:ascii="Courier New" w:hAnsi="Courier New" w:cs="Courier New"/>
        </w:rPr>
        <w:t xml:space="preserve"> was conducted in order to retrieve detailed information about each operator’s marketing spending, </w:t>
      </w:r>
      <w:r w:rsidR="0081639B" w:rsidRPr="00EE0FDD">
        <w:rPr>
          <w:rFonts w:ascii="Courier New" w:hAnsi="Courier New" w:cs="Courier New"/>
        </w:rPr>
        <w:t>calculation of</w:t>
      </w:r>
      <w:r w:rsidRPr="00EE0FDD">
        <w:rPr>
          <w:rFonts w:ascii="Courier New" w:hAnsi="Courier New" w:cs="Courier New"/>
        </w:rPr>
        <w:t xml:space="preserve"> marketi</w:t>
      </w:r>
      <w:r w:rsidR="004E7117" w:rsidRPr="00EE0FDD">
        <w:rPr>
          <w:rFonts w:ascii="Courier New" w:hAnsi="Courier New" w:cs="Courier New"/>
        </w:rPr>
        <w:t>ng budgets,</w:t>
      </w:r>
      <w:r w:rsidRPr="00EE0FDD">
        <w:rPr>
          <w:rFonts w:ascii="Courier New" w:hAnsi="Courier New" w:cs="Courier New"/>
        </w:rPr>
        <w:t xml:space="preserve"> TVCs</w:t>
      </w:r>
      <w:r w:rsidR="004E7117" w:rsidRPr="00EE0FDD">
        <w:rPr>
          <w:rFonts w:ascii="Courier New" w:hAnsi="Courier New" w:cs="Courier New"/>
        </w:rPr>
        <w:t xml:space="preserve"> objectives</w:t>
      </w:r>
      <w:r w:rsidRPr="00EE0FDD">
        <w:rPr>
          <w:rFonts w:ascii="Courier New" w:hAnsi="Courier New" w:cs="Courier New"/>
        </w:rPr>
        <w:t xml:space="preserve">, </w:t>
      </w:r>
      <w:r w:rsidR="004E7117" w:rsidRPr="00EE0FDD">
        <w:rPr>
          <w:rFonts w:ascii="Courier New" w:hAnsi="Courier New" w:cs="Courier New"/>
        </w:rPr>
        <w:t>calculation of return on marketing &amp; advertising investment e</w:t>
      </w:r>
      <w:r w:rsidRPr="00EE0FDD">
        <w:rPr>
          <w:rFonts w:ascii="Courier New" w:hAnsi="Courier New" w:cs="Courier New"/>
        </w:rPr>
        <w:t xml:space="preserve">tc. </w:t>
      </w:r>
    </w:p>
    <w:p w:rsidR="004E7117" w:rsidRPr="004E7117" w:rsidRDefault="004E7117" w:rsidP="00623DCB">
      <w:pPr>
        <w:pStyle w:val="Heading3"/>
      </w:pPr>
      <w:bookmarkStart w:id="68" w:name="_Toc246392889"/>
      <w:bookmarkStart w:id="69" w:name="_Toc248678498"/>
      <w:r w:rsidRPr="004E7117">
        <w:t>Survey Results:</w:t>
      </w:r>
      <w:bookmarkEnd w:id="68"/>
      <w:bookmarkEnd w:id="69"/>
    </w:p>
    <w:p w:rsidR="006250FA" w:rsidRPr="00EA1C85" w:rsidRDefault="006250FA" w:rsidP="00584DF6">
      <w:pPr>
        <w:spacing w:before="100" w:beforeAutospacing="1" w:after="100" w:afterAutospacing="1" w:line="360" w:lineRule="auto"/>
        <w:jc w:val="both"/>
        <w:rPr>
          <w:rFonts w:ascii="Courier New" w:hAnsi="Courier New" w:cs="Courier New"/>
        </w:rPr>
      </w:pPr>
      <w:r w:rsidRPr="00EA1C85">
        <w:rPr>
          <w:rFonts w:ascii="Courier New" w:hAnsi="Courier New" w:cs="Courier New"/>
        </w:rPr>
        <w:t>As per sources of all operators, they consider Marketing to be an investment. This indicates their belief in the strength of marketing as a tool and a medium to increase sales, which is why cellular service providers are among the top companies having the most marketing bu</w:t>
      </w:r>
      <w:r w:rsidR="00946AE2">
        <w:rPr>
          <w:rFonts w:ascii="Courier New" w:hAnsi="Courier New" w:cs="Courier New"/>
        </w:rPr>
        <w:t>dget</w:t>
      </w:r>
      <w:r w:rsidRPr="00EA1C85">
        <w:rPr>
          <w:rFonts w:ascii="Courier New" w:hAnsi="Courier New" w:cs="Courier New"/>
        </w:rPr>
        <w:t xml:space="preserve"> in Pakistan. </w:t>
      </w:r>
    </w:p>
    <w:p w:rsidR="00F13C34" w:rsidRPr="00F13C34" w:rsidRDefault="00F13C34" w:rsidP="00DE4FE6">
      <w:pPr>
        <w:pStyle w:val="Caption"/>
      </w:pPr>
      <w:r>
        <w:t xml:space="preserve">              </w:t>
      </w:r>
      <w:bookmarkStart w:id="70" w:name="_Toc246393484"/>
      <w:r w:rsidRPr="00F13C34">
        <w:t xml:space="preserve">Table </w:t>
      </w:r>
      <w:r w:rsidR="00E478E8">
        <w:fldChar w:fldCharType="begin"/>
      </w:r>
      <w:r w:rsidR="001C5063">
        <w:instrText xml:space="preserve"> SEQ Table \* ARABIC </w:instrText>
      </w:r>
      <w:r w:rsidR="00E478E8">
        <w:fldChar w:fldCharType="separate"/>
      </w:r>
      <w:r w:rsidR="00403166">
        <w:rPr>
          <w:noProof/>
        </w:rPr>
        <w:t>6</w:t>
      </w:r>
      <w:r w:rsidR="00E478E8">
        <w:fldChar w:fldCharType="end"/>
      </w:r>
      <w:r w:rsidRPr="00F13C34">
        <w:t>: Calculation of Marketing Investment</w:t>
      </w:r>
      <w:bookmarkEnd w:id="70"/>
    </w:p>
    <w:tbl>
      <w:tblPr>
        <w:tblW w:w="7710"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1260"/>
        <w:gridCol w:w="1440"/>
        <w:gridCol w:w="1350"/>
        <w:gridCol w:w="1260"/>
        <w:gridCol w:w="1319"/>
        <w:gridCol w:w="1081"/>
      </w:tblGrid>
      <w:tr w:rsidR="004E7117" w:rsidRPr="00F93EAD" w:rsidTr="004E7117">
        <w:trPr>
          <w:trHeight w:val="300"/>
        </w:trPr>
        <w:tc>
          <w:tcPr>
            <w:tcW w:w="7710" w:type="dxa"/>
            <w:gridSpan w:val="6"/>
            <w:noWrap/>
            <w:vAlign w:val="center"/>
            <w:hideMark/>
          </w:tcPr>
          <w:p w:rsidR="004E7117" w:rsidRPr="00F93EAD" w:rsidRDefault="004E7117" w:rsidP="004E7117">
            <w:pPr>
              <w:spacing w:before="100" w:beforeAutospacing="1" w:after="100" w:afterAutospacing="1" w:line="360" w:lineRule="auto"/>
              <w:jc w:val="center"/>
              <w:rPr>
                <w:b/>
                <w:bCs/>
                <w:color w:val="000000"/>
              </w:rPr>
            </w:pPr>
            <w:r w:rsidRPr="00F93EAD">
              <w:rPr>
                <w:b/>
                <w:bCs/>
                <w:color w:val="000000"/>
              </w:rPr>
              <w:t>Do you calculate return on marketing investment?</w:t>
            </w:r>
          </w:p>
        </w:tc>
      </w:tr>
      <w:tr w:rsidR="004E7117" w:rsidRPr="00F93EAD" w:rsidTr="004E7117">
        <w:trPr>
          <w:trHeight w:val="300"/>
        </w:trPr>
        <w:tc>
          <w:tcPr>
            <w:tcW w:w="1260" w:type="dxa"/>
            <w:shd w:val="clear" w:color="auto" w:fill="D9D9D9" w:themeFill="background1" w:themeFillShade="D9"/>
            <w:noWrap/>
            <w:vAlign w:val="center"/>
            <w:hideMark/>
          </w:tcPr>
          <w:p w:rsidR="006250FA" w:rsidRPr="00F93EAD" w:rsidRDefault="006250FA" w:rsidP="004E7117">
            <w:pPr>
              <w:spacing w:before="100" w:beforeAutospacing="1" w:after="100" w:afterAutospacing="1" w:line="360" w:lineRule="auto"/>
              <w:jc w:val="center"/>
              <w:rPr>
                <w:b/>
                <w:bCs/>
                <w:color w:val="000000"/>
              </w:rPr>
            </w:pPr>
          </w:p>
        </w:tc>
        <w:tc>
          <w:tcPr>
            <w:tcW w:w="1440" w:type="dxa"/>
            <w:shd w:val="clear" w:color="auto" w:fill="D9D9D9" w:themeFill="background1" w:themeFillShade="D9"/>
            <w:noWrap/>
            <w:vAlign w:val="center"/>
            <w:hideMark/>
          </w:tcPr>
          <w:p w:rsidR="006250FA" w:rsidRPr="00F93EAD" w:rsidRDefault="006250FA" w:rsidP="004E7117">
            <w:pPr>
              <w:spacing w:before="100" w:beforeAutospacing="1" w:after="100" w:afterAutospacing="1" w:line="360" w:lineRule="auto"/>
              <w:jc w:val="center"/>
              <w:rPr>
                <w:b/>
                <w:color w:val="000000"/>
              </w:rPr>
            </w:pPr>
            <w:r w:rsidRPr="00F93EAD">
              <w:rPr>
                <w:b/>
                <w:color w:val="000000"/>
              </w:rPr>
              <w:t>Mobilink</w:t>
            </w:r>
          </w:p>
        </w:tc>
        <w:tc>
          <w:tcPr>
            <w:tcW w:w="1350" w:type="dxa"/>
            <w:shd w:val="clear" w:color="auto" w:fill="D9D9D9" w:themeFill="background1" w:themeFillShade="D9"/>
            <w:noWrap/>
            <w:vAlign w:val="center"/>
            <w:hideMark/>
          </w:tcPr>
          <w:p w:rsidR="006250FA" w:rsidRPr="00F93EAD" w:rsidRDefault="006250FA" w:rsidP="004E7117">
            <w:pPr>
              <w:spacing w:before="100" w:beforeAutospacing="1" w:after="100" w:afterAutospacing="1" w:line="360" w:lineRule="auto"/>
              <w:jc w:val="center"/>
              <w:rPr>
                <w:b/>
                <w:color w:val="000000"/>
              </w:rPr>
            </w:pPr>
            <w:r w:rsidRPr="00F93EAD">
              <w:rPr>
                <w:b/>
                <w:color w:val="000000"/>
              </w:rPr>
              <w:t>Ufone</w:t>
            </w:r>
          </w:p>
        </w:tc>
        <w:tc>
          <w:tcPr>
            <w:tcW w:w="1260" w:type="dxa"/>
            <w:shd w:val="clear" w:color="auto" w:fill="D9D9D9" w:themeFill="background1" w:themeFillShade="D9"/>
            <w:noWrap/>
            <w:vAlign w:val="center"/>
            <w:hideMark/>
          </w:tcPr>
          <w:p w:rsidR="006250FA" w:rsidRPr="00F93EAD" w:rsidRDefault="006250FA" w:rsidP="004E7117">
            <w:pPr>
              <w:spacing w:before="100" w:beforeAutospacing="1" w:after="100" w:afterAutospacing="1" w:line="360" w:lineRule="auto"/>
              <w:jc w:val="center"/>
              <w:rPr>
                <w:b/>
                <w:color w:val="000000"/>
              </w:rPr>
            </w:pPr>
            <w:r w:rsidRPr="00F93EAD">
              <w:rPr>
                <w:b/>
                <w:color w:val="000000"/>
              </w:rPr>
              <w:t>Telenor</w:t>
            </w:r>
          </w:p>
        </w:tc>
        <w:tc>
          <w:tcPr>
            <w:tcW w:w="1319" w:type="dxa"/>
            <w:shd w:val="clear" w:color="auto" w:fill="D9D9D9" w:themeFill="background1" w:themeFillShade="D9"/>
            <w:noWrap/>
            <w:vAlign w:val="center"/>
            <w:hideMark/>
          </w:tcPr>
          <w:p w:rsidR="006250FA" w:rsidRPr="00F93EAD" w:rsidRDefault="006250FA" w:rsidP="004E7117">
            <w:pPr>
              <w:spacing w:before="100" w:beforeAutospacing="1" w:after="100" w:afterAutospacing="1" w:line="360" w:lineRule="auto"/>
              <w:jc w:val="center"/>
              <w:rPr>
                <w:b/>
                <w:color w:val="000000"/>
              </w:rPr>
            </w:pPr>
            <w:r w:rsidRPr="00F93EAD">
              <w:rPr>
                <w:b/>
                <w:color w:val="000000"/>
              </w:rPr>
              <w:t>Warid</w:t>
            </w:r>
          </w:p>
        </w:tc>
        <w:tc>
          <w:tcPr>
            <w:tcW w:w="1081" w:type="dxa"/>
            <w:shd w:val="clear" w:color="auto" w:fill="D9D9D9" w:themeFill="background1" w:themeFillShade="D9"/>
            <w:noWrap/>
            <w:vAlign w:val="center"/>
            <w:hideMark/>
          </w:tcPr>
          <w:p w:rsidR="006250FA" w:rsidRPr="00F93EAD" w:rsidRDefault="006250FA" w:rsidP="004E7117">
            <w:pPr>
              <w:spacing w:before="100" w:beforeAutospacing="1" w:after="100" w:afterAutospacing="1" w:line="360" w:lineRule="auto"/>
              <w:jc w:val="center"/>
              <w:rPr>
                <w:b/>
                <w:color w:val="000000"/>
              </w:rPr>
            </w:pPr>
            <w:r w:rsidRPr="00F93EAD">
              <w:rPr>
                <w:b/>
                <w:color w:val="000000"/>
              </w:rPr>
              <w:t>Zong</w:t>
            </w:r>
          </w:p>
        </w:tc>
      </w:tr>
      <w:tr w:rsidR="006250FA" w:rsidRPr="00F93EAD" w:rsidTr="004E7117">
        <w:trPr>
          <w:trHeight w:val="300"/>
        </w:trPr>
        <w:tc>
          <w:tcPr>
            <w:tcW w:w="1260" w:type="dxa"/>
            <w:shd w:val="clear" w:color="auto" w:fill="D9D9D9" w:themeFill="background1" w:themeFillShade="D9"/>
            <w:noWrap/>
            <w:vAlign w:val="center"/>
            <w:hideMark/>
          </w:tcPr>
          <w:p w:rsidR="006250FA" w:rsidRPr="00F93EAD" w:rsidRDefault="006250FA" w:rsidP="004E7117">
            <w:pPr>
              <w:spacing w:before="100" w:beforeAutospacing="1" w:after="100" w:afterAutospacing="1" w:line="360" w:lineRule="auto"/>
              <w:jc w:val="center"/>
              <w:rPr>
                <w:b/>
                <w:bCs/>
                <w:color w:val="000000"/>
              </w:rPr>
            </w:pPr>
            <w:r w:rsidRPr="00F93EAD">
              <w:rPr>
                <w:b/>
                <w:bCs/>
                <w:color w:val="000000"/>
              </w:rPr>
              <w:t>Yes</w:t>
            </w:r>
          </w:p>
        </w:tc>
        <w:tc>
          <w:tcPr>
            <w:tcW w:w="1440" w:type="dxa"/>
            <w:noWrap/>
            <w:vAlign w:val="center"/>
            <w:hideMark/>
          </w:tcPr>
          <w:p w:rsidR="006250FA" w:rsidRPr="00F93EAD" w:rsidRDefault="006250FA" w:rsidP="004E7117">
            <w:pPr>
              <w:spacing w:before="100" w:beforeAutospacing="1" w:after="100" w:afterAutospacing="1" w:line="360" w:lineRule="auto"/>
              <w:jc w:val="center"/>
              <w:rPr>
                <w:i/>
                <w:iCs/>
                <w:color w:val="000000"/>
              </w:rPr>
            </w:pPr>
            <w:r w:rsidRPr="00F93EAD">
              <w:rPr>
                <w:i/>
                <w:iCs/>
                <w:color w:val="000000"/>
              </w:rPr>
              <w:t>Yes</w:t>
            </w:r>
          </w:p>
        </w:tc>
        <w:tc>
          <w:tcPr>
            <w:tcW w:w="1350" w:type="dxa"/>
            <w:noWrap/>
            <w:vAlign w:val="center"/>
            <w:hideMark/>
          </w:tcPr>
          <w:p w:rsidR="006250FA" w:rsidRPr="00F93EAD" w:rsidRDefault="006250FA" w:rsidP="004E7117">
            <w:pPr>
              <w:spacing w:before="100" w:beforeAutospacing="1" w:after="100" w:afterAutospacing="1" w:line="360" w:lineRule="auto"/>
              <w:jc w:val="center"/>
              <w:rPr>
                <w:i/>
                <w:iCs/>
                <w:color w:val="000000"/>
              </w:rPr>
            </w:pPr>
            <w:r w:rsidRPr="00F93EAD">
              <w:rPr>
                <w:i/>
                <w:iCs/>
                <w:color w:val="000000"/>
              </w:rPr>
              <w:t>Yes</w:t>
            </w:r>
          </w:p>
        </w:tc>
        <w:tc>
          <w:tcPr>
            <w:tcW w:w="1260" w:type="dxa"/>
            <w:noWrap/>
            <w:vAlign w:val="center"/>
            <w:hideMark/>
          </w:tcPr>
          <w:p w:rsidR="006250FA" w:rsidRPr="00F93EAD" w:rsidRDefault="006250FA" w:rsidP="004E7117">
            <w:pPr>
              <w:spacing w:before="100" w:beforeAutospacing="1" w:after="100" w:afterAutospacing="1" w:line="360" w:lineRule="auto"/>
              <w:jc w:val="center"/>
              <w:rPr>
                <w:i/>
                <w:iCs/>
                <w:color w:val="000000"/>
              </w:rPr>
            </w:pPr>
            <w:r w:rsidRPr="00F93EAD">
              <w:rPr>
                <w:i/>
                <w:iCs/>
                <w:color w:val="000000"/>
              </w:rPr>
              <w:t>Yes</w:t>
            </w:r>
          </w:p>
        </w:tc>
        <w:tc>
          <w:tcPr>
            <w:tcW w:w="1319" w:type="dxa"/>
            <w:noWrap/>
            <w:vAlign w:val="center"/>
            <w:hideMark/>
          </w:tcPr>
          <w:p w:rsidR="006250FA" w:rsidRPr="00F93EAD" w:rsidRDefault="006250FA" w:rsidP="004E7117">
            <w:pPr>
              <w:spacing w:before="100" w:beforeAutospacing="1" w:after="100" w:afterAutospacing="1" w:line="360" w:lineRule="auto"/>
              <w:jc w:val="center"/>
              <w:rPr>
                <w:i/>
                <w:iCs/>
                <w:color w:val="000000"/>
              </w:rPr>
            </w:pPr>
            <w:r w:rsidRPr="00F93EAD">
              <w:rPr>
                <w:i/>
                <w:iCs/>
                <w:color w:val="000000"/>
              </w:rPr>
              <w:t>Yes</w:t>
            </w:r>
          </w:p>
        </w:tc>
        <w:tc>
          <w:tcPr>
            <w:tcW w:w="1081" w:type="dxa"/>
            <w:noWrap/>
            <w:vAlign w:val="center"/>
            <w:hideMark/>
          </w:tcPr>
          <w:p w:rsidR="006250FA" w:rsidRPr="00F93EAD" w:rsidRDefault="006250FA" w:rsidP="004E7117">
            <w:pPr>
              <w:spacing w:before="100" w:beforeAutospacing="1" w:after="100" w:afterAutospacing="1" w:line="360" w:lineRule="auto"/>
              <w:jc w:val="center"/>
              <w:rPr>
                <w:i/>
                <w:iCs/>
                <w:color w:val="000000"/>
              </w:rPr>
            </w:pPr>
          </w:p>
        </w:tc>
      </w:tr>
      <w:tr w:rsidR="004E7117" w:rsidRPr="00F93EAD" w:rsidTr="004E7117">
        <w:trPr>
          <w:trHeight w:val="300"/>
        </w:trPr>
        <w:tc>
          <w:tcPr>
            <w:tcW w:w="1260" w:type="dxa"/>
            <w:shd w:val="clear" w:color="auto" w:fill="D9D9D9" w:themeFill="background1" w:themeFillShade="D9"/>
            <w:noWrap/>
            <w:vAlign w:val="center"/>
            <w:hideMark/>
          </w:tcPr>
          <w:p w:rsidR="006250FA" w:rsidRPr="00F93EAD" w:rsidRDefault="006250FA" w:rsidP="004E7117">
            <w:pPr>
              <w:spacing w:before="100" w:beforeAutospacing="1" w:after="100" w:afterAutospacing="1" w:line="360" w:lineRule="auto"/>
              <w:jc w:val="center"/>
              <w:rPr>
                <w:b/>
                <w:bCs/>
                <w:color w:val="000000"/>
              </w:rPr>
            </w:pPr>
            <w:r w:rsidRPr="00F93EAD">
              <w:rPr>
                <w:b/>
                <w:bCs/>
                <w:color w:val="000000"/>
              </w:rPr>
              <w:t>No</w:t>
            </w:r>
          </w:p>
        </w:tc>
        <w:tc>
          <w:tcPr>
            <w:tcW w:w="1440" w:type="dxa"/>
            <w:shd w:val="clear" w:color="auto" w:fill="FFFFFF" w:themeFill="background1"/>
            <w:noWrap/>
            <w:vAlign w:val="center"/>
            <w:hideMark/>
          </w:tcPr>
          <w:p w:rsidR="006250FA" w:rsidRPr="00F93EAD" w:rsidRDefault="006250FA" w:rsidP="004E7117">
            <w:pPr>
              <w:spacing w:before="100" w:beforeAutospacing="1" w:after="100" w:afterAutospacing="1" w:line="360" w:lineRule="auto"/>
              <w:jc w:val="center"/>
              <w:rPr>
                <w:i/>
                <w:iCs/>
                <w:color w:val="000000"/>
              </w:rPr>
            </w:pPr>
          </w:p>
        </w:tc>
        <w:tc>
          <w:tcPr>
            <w:tcW w:w="1350" w:type="dxa"/>
            <w:shd w:val="clear" w:color="auto" w:fill="FFFFFF" w:themeFill="background1"/>
            <w:noWrap/>
            <w:vAlign w:val="center"/>
            <w:hideMark/>
          </w:tcPr>
          <w:p w:rsidR="006250FA" w:rsidRPr="00F93EAD" w:rsidRDefault="006250FA" w:rsidP="004E7117">
            <w:pPr>
              <w:spacing w:before="100" w:beforeAutospacing="1" w:after="100" w:afterAutospacing="1" w:line="360" w:lineRule="auto"/>
              <w:jc w:val="center"/>
              <w:rPr>
                <w:i/>
                <w:iCs/>
                <w:color w:val="000000"/>
              </w:rPr>
            </w:pPr>
          </w:p>
        </w:tc>
        <w:tc>
          <w:tcPr>
            <w:tcW w:w="1260" w:type="dxa"/>
            <w:shd w:val="clear" w:color="auto" w:fill="FFFFFF" w:themeFill="background1"/>
            <w:noWrap/>
            <w:vAlign w:val="center"/>
            <w:hideMark/>
          </w:tcPr>
          <w:p w:rsidR="006250FA" w:rsidRPr="00F93EAD" w:rsidRDefault="006250FA" w:rsidP="004E7117">
            <w:pPr>
              <w:spacing w:before="100" w:beforeAutospacing="1" w:after="100" w:afterAutospacing="1" w:line="360" w:lineRule="auto"/>
              <w:jc w:val="center"/>
              <w:rPr>
                <w:i/>
                <w:iCs/>
                <w:color w:val="000000"/>
              </w:rPr>
            </w:pPr>
          </w:p>
        </w:tc>
        <w:tc>
          <w:tcPr>
            <w:tcW w:w="1319" w:type="dxa"/>
            <w:shd w:val="clear" w:color="auto" w:fill="FFFFFF" w:themeFill="background1"/>
            <w:noWrap/>
            <w:vAlign w:val="center"/>
            <w:hideMark/>
          </w:tcPr>
          <w:p w:rsidR="006250FA" w:rsidRPr="00F93EAD" w:rsidRDefault="006250FA" w:rsidP="004E7117">
            <w:pPr>
              <w:spacing w:before="100" w:beforeAutospacing="1" w:after="100" w:afterAutospacing="1" w:line="360" w:lineRule="auto"/>
              <w:jc w:val="center"/>
              <w:rPr>
                <w:i/>
                <w:iCs/>
                <w:color w:val="000000"/>
              </w:rPr>
            </w:pPr>
          </w:p>
        </w:tc>
        <w:tc>
          <w:tcPr>
            <w:tcW w:w="1081" w:type="dxa"/>
            <w:shd w:val="clear" w:color="auto" w:fill="FFFFFF" w:themeFill="background1"/>
            <w:noWrap/>
            <w:vAlign w:val="center"/>
            <w:hideMark/>
          </w:tcPr>
          <w:p w:rsidR="006250FA" w:rsidRPr="00F93EAD" w:rsidRDefault="006250FA" w:rsidP="004E7117">
            <w:pPr>
              <w:spacing w:before="100" w:beforeAutospacing="1" w:after="100" w:afterAutospacing="1" w:line="360" w:lineRule="auto"/>
              <w:jc w:val="center"/>
              <w:rPr>
                <w:i/>
                <w:iCs/>
                <w:color w:val="000000"/>
              </w:rPr>
            </w:pPr>
            <w:r w:rsidRPr="00F93EAD">
              <w:rPr>
                <w:i/>
                <w:iCs/>
                <w:color w:val="000000"/>
              </w:rPr>
              <w:t>No</w:t>
            </w:r>
          </w:p>
        </w:tc>
      </w:tr>
    </w:tbl>
    <w:p w:rsidR="006250FA" w:rsidRPr="00EA1C85" w:rsidRDefault="006250FA" w:rsidP="00584DF6">
      <w:pPr>
        <w:spacing w:before="100" w:beforeAutospacing="1" w:after="100" w:afterAutospacing="1" w:line="360" w:lineRule="auto"/>
        <w:jc w:val="both"/>
        <w:rPr>
          <w:rFonts w:ascii="Courier New" w:hAnsi="Courier New" w:cs="Courier New"/>
        </w:rPr>
      </w:pPr>
      <w:r w:rsidRPr="00EA1C85">
        <w:rPr>
          <w:rFonts w:ascii="Courier New" w:hAnsi="Courier New" w:cs="Courier New"/>
        </w:rPr>
        <w:t>As per the sources of cellular service providers, all except Zong calculate return on marketing i</w:t>
      </w:r>
      <w:r w:rsidR="008023D1">
        <w:rPr>
          <w:rFonts w:ascii="Courier New" w:hAnsi="Courier New" w:cs="Courier New"/>
        </w:rPr>
        <w:t xml:space="preserve">nvestment this </w:t>
      </w:r>
      <w:r w:rsidR="008023D1">
        <w:rPr>
          <w:rFonts w:ascii="Courier New" w:hAnsi="Courier New" w:cs="Courier New"/>
        </w:rPr>
        <w:lastRenderedPageBreak/>
        <w:t>indicates</w:t>
      </w:r>
      <w:r w:rsidRPr="00EA1C85">
        <w:rPr>
          <w:rFonts w:ascii="Courier New" w:hAnsi="Courier New" w:cs="Courier New"/>
        </w:rPr>
        <w:t xml:space="preserve"> that majority players of this sector are very careful and sensitive towards scientifically assessing the viability and effectiveness of their marketing investment. </w:t>
      </w:r>
    </w:p>
    <w:p w:rsidR="006250FA" w:rsidRPr="00EA1C85" w:rsidRDefault="006250FA" w:rsidP="00584DF6">
      <w:pPr>
        <w:spacing w:before="100" w:beforeAutospacing="1" w:after="100" w:afterAutospacing="1" w:line="360" w:lineRule="auto"/>
        <w:jc w:val="both"/>
        <w:rPr>
          <w:rFonts w:ascii="Courier New" w:hAnsi="Courier New" w:cs="Courier New"/>
        </w:rPr>
      </w:pPr>
      <w:r w:rsidRPr="00EA1C85">
        <w:rPr>
          <w:rFonts w:ascii="Courier New" w:hAnsi="Courier New" w:cs="Courier New"/>
        </w:rPr>
        <w:t xml:space="preserve">As per </w:t>
      </w:r>
      <w:r w:rsidRPr="00EA1C85">
        <w:rPr>
          <w:rFonts w:ascii="Courier New" w:hAnsi="Courier New" w:cs="Courier New"/>
          <w:b/>
        </w:rPr>
        <w:t xml:space="preserve">Saud </w:t>
      </w:r>
      <w:proofErr w:type="spellStart"/>
      <w:r w:rsidRPr="00EA1C85">
        <w:rPr>
          <w:rFonts w:ascii="Courier New" w:hAnsi="Courier New" w:cs="Courier New"/>
          <w:b/>
        </w:rPr>
        <w:t>Umar</w:t>
      </w:r>
      <w:proofErr w:type="spellEnd"/>
      <w:r w:rsidRPr="00EA1C85">
        <w:rPr>
          <w:rFonts w:ascii="Courier New" w:hAnsi="Courier New" w:cs="Courier New"/>
          <w:b/>
        </w:rPr>
        <w:t xml:space="preserve"> khan</w:t>
      </w:r>
      <w:r w:rsidRPr="00EA1C85">
        <w:rPr>
          <w:rFonts w:ascii="Courier New" w:hAnsi="Courier New" w:cs="Courier New"/>
        </w:rPr>
        <w:t xml:space="preserve"> (Assistant Manager Media Mobilink)</w:t>
      </w:r>
      <w:r w:rsidR="008023D1">
        <w:rPr>
          <w:rFonts w:ascii="Courier New" w:hAnsi="Courier New" w:cs="Courier New"/>
        </w:rPr>
        <w:t>,</w:t>
      </w:r>
      <w:r w:rsidRPr="00EA1C85">
        <w:rPr>
          <w:rFonts w:ascii="Courier New" w:hAnsi="Courier New" w:cs="Courier New"/>
        </w:rPr>
        <w:t xml:space="preserve"> Mobilink follows the following scientific methods to calculate their return on marketing investment:</w:t>
      </w:r>
    </w:p>
    <w:p w:rsidR="006250FA" w:rsidRPr="00B23A3A" w:rsidRDefault="006250FA" w:rsidP="00584DF6">
      <w:pPr>
        <w:numPr>
          <w:ilvl w:val="0"/>
          <w:numId w:val="22"/>
        </w:numPr>
        <w:spacing w:before="100" w:beforeAutospacing="1" w:after="100" w:afterAutospacing="1" w:line="360" w:lineRule="auto"/>
        <w:rPr>
          <w:rFonts w:ascii="Courier New" w:hAnsi="Courier New" w:cs="Courier New"/>
          <w:bCs/>
          <w:i/>
          <w:iCs/>
        </w:rPr>
      </w:pPr>
      <w:r w:rsidRPr="00B23A3A">
        <w:rPr>
          <w:rFonts w:ascii="Courier New" w:hAnsi="Courier New" w:cs="Courier New"/>
          <w:bCs/>
          <w:i/>
          <w:iCs/>
        </w:rPr>
        <w:t>Brand Health Tracker (BHT), a quarterly report from the research agency that identifies the following:</w:t>
      </w:r>
    </w:p>
    <w:p w:rsidR="006250FA" w:rsidRPr="00B23A3A" w:rsidRDefault="006250FA" w:rsidP="00584DF6">
      <w:pPr>
        <w:numPr>
          <w:ilvl w:val="0"/>
          <w:numId w:val="23"/>
        </w:numPr>
        <w:spacing w:before="100" w:beforeAutospacing="1" w:after="100" w:afterAutospacing="1" w:line="360" w:lineRule="auto"/>
        <w:rPr>
          <w:rFonts w:ascii="Courier New" w:hAnsi="Courier New" w:cs="Courier New"/>
          <w:bCs/>
          <w:i/>
          <w:iCs/>
        </w:rPr>
      </w:pPr>
      <w:r w:rsidRPr="00B23A3A">
        <w:rPr>
          <w:rFonts w:ascii="Courier New" w:hAnsi="Courier New" w:cs="Courier New"/>
          <w:bCs/>
          <w:i/>
          <w:iCs/>
        </w:rPr>
        <w:t>Brand Recall (Top of Mind)</w:t>
      </w:r>
    </w:p>
    <w:p w:rsidR="006250FA" w:rsidRPr="00B23A3A" w:rsidRDefault="006250FA" w:rsidP="00584DF6">
      <w:pPr>
        <w:numPr>
          <w:ilvl w:val="0"/>
          <w:numId w:val="23"/>
        </w:numPr>
        <w:spacing w:before="100" w:beforeAutospacing="1" w:after="100" w:afterAutospacing="1" w:line="360" w:lineRule="auto"/>
        <w:rPr>
          <w:rFonts w:ascii="Courier New" w:hAnsi="Courier New" w:cs="Courier New"/>
          <w:bCs/>
          <w:i/>
          <w:iCs/>
        </w:rPr>
      </w:pPr>
      <w:r w:rsidRPr="00B23A3A">
        <w:rPr>
          <w:rFonts w:ascii="Courier New" w:hAnsi="Courier New" w:cs="Courier New"/>
          <w:bCs/>
          <w:i/>
          <w:iCs/>
        </w:rPr>
        <w:t>Intention to Buy</w:t>
      </w:r>
    </w:p>
    <w:p w:rsidR="006250FA" w:rsidRPr="00B23A3A" w:rsidRDefault="006250FA" w:rsidP="00584DF6">
      <w:pPr>
        <w:numPr>
          <w:ilvl w:val="0"/>
          <w:numId w:val="22"/>
        </w:numPr>
        <w:spacing w:before="100" w:beforeAutospacing="1" w:after="100" w:afterAutospacing="1" w:line="360" w:lineRule="auto"/>
        <w:rPr>
          <w:rFonts w:ascii="Courier New" w:hAnsi="Courier New" w:cs="Courier New"/>
          <w:bCs/>
          <w:i/>
          <w:iCs/>
        </w:rPr>
      </w:pPr>
      <w:r w:rsidRPr="00B23A3A">
        <w:rPr>
          <w:rFonts w:ascii="Courier New" w:hAnsi="Courier New" w:cs="Courier New"/>
          <w:bCs/>
          <w:i/>
          <w:iCs/>
        </w:rPr>
        <w:t>Media Trackers, a periodic report generated from the media agency that identifies the following:</w:t>
      </w:r>
    </w:p>
    <w:p w:rsidR="006250FA" w:rsidRPr="00B23A3A" w:rsidRDefault="006250FA" w:rsidP="00584DF6">
      <w:pPr>
        <w:numPr>
          <w:ilvl w:val="0"/>
          <w:numId w:val="24"/>
        </w:numPr>
        <w:spacing w:before="100" w:beforeAutospacing="1" w:after="100" w:afterAutospacing="1" w:line="360" w:lineRule="auto"/>
        <w:rPr>
          <w:rFonts w:ascii="Courier New" w:hAnsi="Courier New" w:cs="Courier New"/>
          <w:bCs/>
          <w:i/>
          <w:iCs/>
        </w:rPr>
      </w:pPr>
      <w:r w:rsidRPr="00B23A3A">
        <w:rPr>
          <w:rFonts w:ascii="Courier New" w:hAnsi="Courier New" w:cs="Courier New"/>
          <w:bCs/>
          <w:i/>
          <w:iCs/>
        </w:rPr>
        <w:t>Ratings</w:t>
      </w:r>
    </w:p>
    <w:p w:rsidR="006250FA" w:rsidRPr="00B23A3A" w:rsidRDefault="006250FA" w:rsidP="00584DF6">
      <w:pPr>
        <w:numPr>
          <w:ilvl w:val="0"/>
          <w:numId w:val="24"/>
        </w:numPr>
        <w:spacing w:before="100" w:beforeAutospacing="1" w:after="100" w:afterAutospacing="1" w:line="360" w:lineRule="auto"/>
        <w:rPr>
          <w:rFonts w:ascii="Courier New" w:hAnsi="Courier New" w:cs="Courier New"/>
          <w:bCs/>
          <w:i/>
          <w:iCs/>
        </w:rPr>
      </w:pPr>
      <w:r w:rsidRPr="00B23A3A">
        <w:rPr>
          <w:rFonts w:ascii="Courier New" w:hAnsi="Courier New" w:cs="Courier New"/>
          <w:bCs/>
          <w:i/>
          <w:iCs/>
        </w:rPr>
        <w:t>Spends v</w:t>
      </w:r>
      <w:r w:rsidR="006F63EE">
        <w:rPr>
          <w:rFonts w:ascii="Courier New" w:hAnsi="Courier New" w:cs="Courier New"/>
          <w:bCs/>
          <w:i/>
          <w:iCs/>
        </w:rPr>
        <w:t>/</w:t>
      </w:r>
      <w:r w:rsidRPr="00B23A3A">
        <w:rPr>
          <w:rFonts w:ascii="Courier New" w:hAnsi="Courier New" w:cs="Courier New"/>
          <w:bCs/>
          <w:i/>
          <w:iCs/>
        </w:rPr>
        <w:t>s GRPs</w:t>
      </w:r>
    </w:p>
    <w:p w:rsidR="006250FA" w:rsidRPr="00B23A3A" w:rsidRDefault="006250FA" w:rsidP="00584DF6">
      <w:pPr>
        <w:numPr>
          <w:ilvl w:val="0"/>
          <w:numId w:val="24"/>
        </w:numPr>
        <w:spacing w:before="100" w:beforeAutospacing="1" w:after="100" w:afterAutospacing="1" w:line="360" w:lineRule="auto"/>
        <w:rPr>
          <w:rFonts w:ascii="Courier New" w:hAnsi="Courier New" w:cs="Courier New"/>
          <w:bCs/>
          <w:i/>
          <w:iCs/>
        </w:rPr>
      </w:pPr>
      <w:r w:rsidRPr="00B23A3A">
        <w:rPr>
          <w:rFonts w:ascii="Courier New" w:hAnsi="Courier New" w:cs="Courier New"/>
          <w:bCs/>
          <w:i/>
          <w:iCs/>
        </w:rPr>
        <w:t>CPRP (Cost per Rating Point)</w:t>
      </w:r>
    </w:p>
    <w:p w:rsidR="006250FA" w:rsidRPr="00EA1C85" w:rsidRDefault="006250FA" w:rsidP="00584DF6">
      <w:pPr>
        <w:spacing w:before="100" w:beforeAutospacing="1" w:after="100" w:afterAutospacing="1" w:line="360" w:lineRule="auto"/>
        <w:jc w:val="both"/>
        <w:rPr>
          <w:rFonts w:ascii="Courier New" w:hAnsi="Courier New" w:cs="Courier New"/>
        </w:rPr>
      </w:pPr>
      <w:r w:rsidRPr="00EA1C85">
        <w:rPr>
          <w:rFonts w:ascii="Courier New" w:hAnsi="Courier New" w:cs="Courier New"/>
        </w:rPr>
        <w:t>This indicates that Mobilink being the top player in this sector uses very pertinent tools to assess and ensure viability of its marketing investment.</w:t>
      </w:r>
    </w:p>
    <w:p w:rsidR="006250FA" w:rsidRPr="00EA1C85" w:rsidRDefault="008023D1" w:rsidP="00584DF6">
      <w:pPr>
        <w:spacing w:before="100" w:beforeAutospacing="1" w:after="100" w:afterAutospacing="1" w:line="360" w:lineRule="auto"/>
        <w:jc w:val="both"/>
        <w:rPr>
          <w:rFonts w:ascii="Courier New" w:hAnsi="Courier New" w:cs="Courier New"/>
          <w:b/>
          <w:color w:val="000000"/>
        </w:rPr>
      </w:pPr>
      <w:r>
        <w:rPr>
          <w:rFonts w:ascii="Courier New" w:hAnsi="Courier New" w:cs="Courier New"/>
        </w:rPr>
        <w:t xml:space="preserve">Ufone the only </w:t>
      </w:r>
      <w:r w:rsidR="006250FA" w:rsidRPr="00EA1C85">
        <w:rPr>
          <w:rFonts w:ascii="Courier New" w:hAnsi="Courier New" w:cs="Courier New"/>
        </w:rPr>
        <w:t xml:space="preserve">local player having the second highest share in this sector also calculate its return on marketing investment. As per Ufone </w:t>
      </w:r>
      <w:r w:rsidR="006250FA" w:rsidRPr="00EA1C85">
        <w:rPr>
          <w:rFonts w:ascii="Courier New" w:hAnsi="Courier New" w:cs="Courier New"/>
          <w:color w:val="000000"/>
        </w:rPr>
        <w:t xml:space="preserve">sources they determine the return by calculating the </w:t>
      </w:r>
      <w:r w:rsidR="006250FA" w:rsidRPr="00B23A3A">
        <w:rPr>
          <w:rFonts w:ascii="Courier New" w:hAnsi="Courier New" w:cs="Courier New"/>
          <w:bCs/>
          <w:i/>
          <w:iCs/>
          <w:color w:val="000000"/>
        </w:rPr>
        <w:t>Ratio of the investment done by the marketing department to the revenue earned by the company.</w:t>
      </w:r>
    </w:p>
    <w:p w:rsidR="006250FA" w:rsidRPr="00B23A3A" w:rsidRDefault="006250FA" w:rsidP="00584DF6">
      <w:pPr>
        <w:spacing w:before="100" w:beforeAutospacing="1" w:after="100" w:afterAutospacing="1" w:line="360" w:lineRule="auto"/>
        <w:jc w:val="both"/>
        <w:rPr>
          <w:rFonts w:ascii="Courier New" w:hAnsi="Courier New" w:cs="Courier New"/>
          <w:bCs/>
          <w:i/>
          <w:iCs/>
        </w:rPr>
      </w:pPr>
      <w:r w:rsidRPr="00EA1C85">
        <w:rPr>
          <w:rFonts w:ascii="Courier New" w:hAnsi="Courier New" w:cs="Courier New"/>
        </w:rPr>
        <w:t xml:space="preserve">The two comparatively new foreign players’ </w:t>
      </w:r>
      <w:r w:rsidR="000A08BA" w:rsidRPr="00EA1C85">
        <w:rPr>
          <w:rFonts w:ascii="Courier New" w:hAnsi="Courier New" w:cs="Courier New"/>
        </w:rPr>
        <w:t>T</w:t>
      </w:r>
      <w:r w:rsidRPr="00EA1C85">
        <w:rPr>
          <w:rFonts w:ascii="Courier New" w:hAnsi="Courier New" w:cs="Courier New"/>
        </w:rPr>
        <w:t xml:space="preserve">elenor and Warid also calculate the return on marketing investment. As per </w:t>
      </w:r>
      <w:proofErr w:type="spellStart"/>
      <w:r w:rsidRPr="00EA1C85">
        <w:rPr>
          <w:rFonts w:ascii="Courier New" w:hAnsi="Courier New" w:cs="Courier New"/>
          <w:b/>
        </w:rPr>
        <w:t>Ahsan</w:t>
      </w:r>
      <w:proofErr w:type="spellEnd"/>
      <w:r w:rsidRPr="00EA1C85">
        <w:rPr>
          <w:rFonts w:ascii="Courier New" w:hAnsi="Courier New" w:cs="Courier New"/>
          <w:b/>
        </w:rPr>
        <w:t xml:space="preserve"> </w:t>
      </w:r>
      <w:proofErr w:type="spellStart"/>
      <w:r w:rsidRPr="00EA1C85">
        <w:rPr>
          <w:rFonts w:ascii="Courier New" w:hAnsi="Courier New" w:cs="Courier New"/>
          <w:b/>
        </w:rPr>
        <w:t>Shamim</w:t>
      </w:r>
      <w:proofErr w:type="spellEnd"/>
      <w:r w:rsidRPr="00EA1C85">
        <w:rPr>
          <w:rFonts w:ascii="Courier New" w:hAnsi="Courier New" w:cs="Courier New"/>
        </w:rPr>
        <w:t xml:space="preserve"> of marketing department Telenor, the </w:t>
      </w:r>
      <w:r w:rsidRPr="00EA1C85">
        <w:rPr>
          <w:rFonts w:ascii="Courier New" w:hAnsi="Courier New" w:cs="Courier New"/>
        </w:rPr>
        <w:lastRenderedPageBreak/>
        <w:t xml:space="preserve">company calculates this </w:t>
      </w:r>
      <w:r w:rsidRPr="00B23A3A">
        <w:rPr>
          <w:rFonts w:ascii="Courier New" w:hAnsi="Courier New" w:cs="Courier New"/>
          <w:bCs/>
          <w:i/>
          <w:iCs/>
        </w:rPr>
        <w:t>by monitoring of KPS including brand equity, revenue and churn analysis.</w:t>
      </w:r>
      <w:r w:rsidRPr="00EA1C85">
        <w:rPr>
          <w:rFonts w:ascii="Courier New" w:hAnsi="Courier New" w:cs="Courier New"/>
          <w:b/>
        </w:rPr>
        <w:t xml:space="preserve"> </w:t>
      </w:r>
      <w:r w:rsidRPr="00EA1C85">
        <w:rPr>
          <w:rFonts w:ascii="Courier New" w:hAnsi="Courier New" w:cs="Courier New"/>
        </w:rPr>
        <w:t>S</w:t>
      </w:r>
      <w:r w:rsidR="000A08BA" w:rsidRPr="00EA1C85">
        <w:rPr>
          <w:rFonts w:ascii="Courier New" w:hAnsi="Courier New" w:cs="Courier New"/>
        </w:rPr>
        <w:t>imilarly Warid telecom also cal</w:t>
      </w:r>
      <w:r w:rsidRPr="00EA1C85">
        <w:rPr>
          <w:rFonts w:ascii="Courier New" w:hAnsi="Courier New" w:cs="Courier New"/>
        </w:rPr>
        <w:t>culates the viabil</w:t>
      </w:r>
      <w:r w:rsidR="008023D1">
        <w:rPr>
          <w:rFonts w:ascii="Courier New" w:hAnsi="Courier New" w:cs="Courier New"/>
        </w:rPr>
        <w:t>ity of their marketing investment</w:t>
      </w:r>
      <w:r w:rsidRPr="00EA1C85">
        <w:rPr>
          <w:rFonts w:ascii="Courier New" w:hAnsi="Courier New" w:cs="Courier New"/>
        </w:rPr>
        <w:t xml:space="preserve"> </w:t>
      </w:r>
      <w:r w:rsidRPr="00B23A3A">
        <w:rPr>
          <w:rFonts w:ascii="Courier New" w:hAnsi="Courier New" w:cs="Courier New"/>
          <w:bCs/>
          <w:i/>
          <w:iCs/>
        </w:rPr>
        <w:t>through various ratios like Revenue to Marketing Exp</w:t>
      </w:r>
      <w:r w:rsidR="00B23A3A">
        <w:rPr>
          <w:rFonts w:ascii="Courier New" w:hAnsi="Courier New" w:cs="Courier New"/>
          <w:bCs/>
          <w:i/>
          <w:iCs/>
        </w:rPr>
        <w:t>ens</w:t>
      </w:r>
      <w:r w:rsidR="008023D1" w:rsidRPr="00B23A3A">
        <w:rPr>
          <w:rFonts w:ascii="Courier New" w:hAnsi="Courier New" w:cs="Courier New"/>
          <w:bCs/>
          <w:i/>
          <w:iCs/>
        </w:rPr>
        <w:t>e</w:t>
      </w:r>
      <w:r w:rsidRPr="00B23A3A">
        <w:rPr>
          <w:rFonts w:ascii="Courier New" w:hAnsi="Courier New" w:cs="Courier New"/>
          <w:bCs/>
          <w:i/>
          <w:iCs/>
        </w:rPr>
        <w:t>, Marketing Expense to Subscriber base etc.</w:t>
      </w:r>
    </w:p>
    <w:p w:rsidR="006250FA" w:rsidRPr="00EA1C85" w:rsidRDefault="008023D1" w:rsidP="00B23A3A">
      <w:pPr>
        <w:spacing w:before="100" w:beforeAutospacing="1" w:after="100" w:afterAutospacing="1" w:line="360" w:lineRule="auto"/>
        <w:jc w:val="both"/>
        <w:rPr>
          <w:rFonts w:ascii="Courier New" w:hAnsi="Courier New" w:cs="Courier New"/>
        </w:rPr>
      </w:pPr>
      <w:r>
        <w:rPr>
          <w:rFonts w:ascii="Courier New" w:hAnsi="Courier New" w:cs="Courier New"/>
        </w:rPr>
        <w:t>Zong the</w:t>
      </w:r>
      <w:r w:rsidR="006250FA" w:rsidRPr="00EA1C85">
        <w:rPr>
          <w:rFonts w:ascii="Courier New" w:hAnsi="Courier New" w:cs="Courier New"/>
        </w:rPr>
        <w:t xml:space="preserve"> latest new entrant and china based company is an </w:t>
      </w:r>
      <w:r w:rsidRPr="00EA1C85">
        <w:rPr>
          <w:rFonts w:ascii="Courier New" w:hAnsi="Courier New" w:cs="Courier New"/>
        </w:rPr>
        <w:t>exception</w:t>
      </w:r>
      <w:r>
        <w:rPr>
          <w:rFonts w:ascii="Courier New" w:hAnsi="Courier New" w:cs="Courier New"/>
        </w:rPr>
        <w:t>;</w:t>
      </w:r>
      <w:r w:rsidR="006250FA" w:rsidRPr="00EA1C85">
        <w:rPr>
          <w:rFonts w:ascii="Courier New" w:hAnsi="Courier New" w:cs="Courier New"/>
        </w:rPr>
        <w:t xml:space="preserve"> it doesn’t calculate return on marketing investment. This may be due to their Chinese background where there is a general perception that Chinese majorly copy stuff and don’t follow much scientific tools. Another reason might be that as one of the methods they use to calculate thei</w:t>
      </w:r>
      <w:r>
        <w:rPr>
          <w:rFonts w:ascii="Courier New" w:hAnsi="Courier New" w:cs="Courier New"/>
        </w:rPr>
        <w:t>r marketing budget is competitive</w:t>
      </w:r>
      <w:r w:rsidR="006250FA" w:rsidRPr="00EA1C85">
        <w:rPr>
          <w:rFonts w:ascii="Courier New" w:hAnsi="Courier New" w:cs="Courier New"/>
        </w:rPr>
        <w:t xml:space="preserve"> parity so rather than calculating th</w:t>
      </w:r>
      <w:r w:rsidR="00B23A3A">
        <w:rPr>
          <w:rFonts w:ascii="Courier New" w:hAnsi="Courier New" w:cs="Courier New"/>
        </w:rPr>
        <w:t>e return on investment they simply</w:t>
      </w:r>
      <w:r w:rsidR="006250FA" w:rsidRPr="00EA1C85">
        <w:rPr>
          <w:rFonts w:ascii="Courier New" w:hAnsi="Courier New" w:cs="Courier New"/>
        </w:rPr>
        <w:t xml:space="preserve"> follow their competitor</w:t>
      </w:r>
      <w:r w:rsidR="00B23A3A">
        <w:rPr>
          <w:rFonts w:ascii="Courier New" w:hAnsi="Courier New" w:cs="Courier New"/>
        </w:rPr>
        <w:t>s</w:t>
      </w:r>
      <w:r w:rsidR="006250FA" w:rsidRPr="00EA1C85">
        <w:rPr>
          <w:rFonts w:ascii="Courier New" w:hAnsi="Courier New" w:cs="Courier New"/>
        </w:rPr>
        <w:t xml:space="preserve"> and be in parity with their marketing budgets. </w:t>
      </w:r>
    </w:p>
    <w:p w:rsidR="006250FA" w:rsidRPr="00063BF7" w:rsidRDefault="006250FA" w:rsidP="00B23A3A">
      <w:pPr>
        <w:spacing w:before="100" w:beforeAutospacing="1" w:after="100" w:afterAutospacing="1" w:line="360" w:lineRule="auto"/>
        <w:jc w:val="both"/>
        <w:rPr>
          <w:rFonts w:ascii="Courier New" w:hAnsi="Courier New" w:cs="Courier New"/>
        </w:rPr>
      </w:pPr>
      <w:r w:rsidRPr="00EA1C85">
        <w:rPr>
          <w:rFonts w:ascii="Courier New" w:hAnsi="Courier New" w:cs="Courier New"/>
        </w:rPr>
        <w:t xml:space="preserve">All operators use different methods to calculate marketing budget. Mobilink uses objective and task method </w:t>
      </w:r>
      <w:r w:rsidR="00E002A8">
        <w:rPr>
          <w:rFonts w:ascii="Courier New" w:hAnsi="Courier New" w:cs="Courier New"/>
        </w:rPr>
        <w:t xml:space="preserve">also </w:t>
      </w:r>
      <w:r w:rsidRPr="00EA1C85">
        <w:rPr>
          <w:rFonts w:ascii="Courier New" w:hAnsi="Courier New" w:cs="Courier New"/>
        </w:rPr>
        <w:t xml:space="preserve">known as </w:t>
      </w:r>
      <w:r w:rsidRPr="00B23A3A">
        <w:rPr>
          <w:rFonts w:ascii="Courier New" w:hAnsi="Courier New" w:cs="Courier New"/>
          <w:i/>
          <w:iCs/>
        </w:rPr>
        <w:t>zero sum budgeting</w:t>
      </w:r>
      <w:r w:rsidRPr="00EA1C85">
        <w:rPr>
          <w:rFonts w:ascii="Courier New" w:hAnsi="Courier New" w:cs="Courier New"/>
        </w:rPr>
        <w:t xml:space="preserve"> which is thought to be the best method applicable as it is purely based on viability and effectiveness of an investment. </w:t>
      </w:r>
      <w:r w:rsidRPr="00063BF7">
        <w:rPr>
          <w:rFonts w:ascii="Courier New" w:hAnsi="Courier New" w:cs="Courier New"/>
        </w:rPr>
        <w:t xml:space="preserve">Through this method every year prior to calculating marketing budget its effectiveness is reviewed and assessed.  Telenor uses </w:t>
      </w:r>
      <w:r w:rsidRPr="00B23A3A">
        <w:rPr>
          <w:rFonts w:ascii="Courier New" w:hAnsi="Courier New" w:cs="Courier New"/>
          <w:i/>
          <w:iCs/>
        </w:rPr>
        <w:t>Percentage of sales and competitive parity method</w:t>
      </w:r>
      <w:r w:rsidRPr="00063BF7">
        <w:rPr>
          <w:rFonts w:ascii="Courier New" w:hAnsi="Courier New" w:cs="Courier New"/>
        </w:rPr>
        <w:t xml:space="preserve"> to calculate its marketing budget. In Percentage of sales method</w:t>
      </w:r>
      <w:r w:rsidR="00B23A3A">
        <w:rPr>
          <w:rFonts w:ascii="Courier New" w:hAnsi="Courier New" w:cs="Courier New"/>
        </w:rPr>
        <w:t>,</w:t>
      </w:r>
      <w:r w:rsidRPr="00063BF7">
        <w:rPr>
          <w:rFonts w:ascii="Courier New" w:hAnsi="Courier New" w:cs="Courier New"/>
        </w:rPr>
        <w:t xml:space="preserve"> budget is calculated as certain percentage of sales amount. Competitive parity is keeping marketing budget in parity with the competitors. Warid also uses </w:t>
      </w:r>
      <w:r w:rsidRPr="00B23A3A">
        <w:rPr>
          <w:rFonts w:ascii="Courier New" w:hAnsi="Courier New" w:cs="Courier New"/>
          <w:i/>
          <w:iCs/>
        </w:rPr>
        <w:t>competitive parity method</w:t>
      </w:r>
      <w:r w:rsidRPr="00063BF7">
        <w:rPr>
          <w:rFonts w:ascii="Courier New" w:hAnsi="Courier New" w:cs="Courier New"/>
        </w:rPr>
        <w:t xml:space="preserve"> along with objective task method. Th</w:t>
      </w:r>
      <w:r w:rsidR="00203DBD">
        <w:rPr>
          <w:rFonts w:ascii="Courier New" w:hAnsi="Courier New" w:cs="Courier New"/>
        </w:rPr>
        <w:t>us their budget is calculated through</w:t>
      </w:r>
      <w:r w:rsidRPr="00063BF7">
        <w:rPr>
          <w:rFonts w:ascii="Courier New" w:hAnsi="Courier New" w:cs="Courier New"/>
        </w:rPr>
        <w:t xml:space="preserve"> assessing the viability as well ensuring parity with the competitors. Zong along with </w:t>
      </w:r>
      <w:r w:rsidRPr="00B23A3A">
        <w:rPr>
          <w:rFonts w:ascii="Courier New" w:hAnsi="Courier New" w:cs="Courier New"/>
          <w:i/>
          <w:iCs/>
        </w:rPr>
        <w:lastRenderedPageBreak/>
        <w:t>competitive parity</w:t>
      </w:r>
      <w:r w:rsidRPr="00063BF7">
        <w:rPr>
          <w:rFonts w:ascii="Courier New" w:hAnsi="Courier New" w:cs="Courier New"/>
        </w:rPr>
        <w:t xml:space="preserve"> uses </w:t>
      </w:r>
      <w:r w:rsidRPr="00B23A3A">
        <w:rPr>
          <w:rFonts w:ascii="Courier New" w:hAnsi="Courier New" w:cs="Courier New"/>
          <w:i/>
          <w:iCs/>
        </w:rPr>
        <w:t>affordable method</w:t>
      </w:r>
      <w:r w:rsidRPr="00063BF7">
        <w:rPr>
          <w:rFonts w:ascii="Courier New" w:hAnsi="Courier New" w:cs="Courier New"/>
        </w:rPr>
        <w:t xml:space="preserve">. Again it </w:t>
      </w:r>
      <w:r w:rsidR="00203DBD">
        <w:rPr>
          <w:rFonts w:ascii="Courier New" w:hAnsi="Courier New" w:cs="Courier New"/>
        </w:rPr>
        <w:t xml:space="preserve">is evident </w:t>
      </w:r>
      <w:r w:rsidRPr="00063BF7">
        <w:rPr>
          <w:rFonts w:ascii="Courier New" w:hAnsi="Courier New" w:cs="Courier New"/>
        </w:rPr>
        <w:t xml:space="preserve">that Zong is differing in its strategy the both methods they use are less scientific and they just </w:t>
      </w:r>
      <w:r w:rsidR="004572B8">
        <w:rPr>
          <w:rFonts w:ascii="Courier New" w:hAnsi="Courier New" w:cs="Courier New"/>
        </w:rPr>
        <w:t xml:space="preserve">allocate the </w:t>
      </w:r>
      <w:r w:rsidRPr="00063BF7">
        <w:rPr>
          <w:rFonts w:ascii="Courier New" w:hAnsi="Courier New" w:cs="Courier New"/>
        </w:rPr>
        <w:t>budget that they feel is affordable plus in parity with their competitors. Ufone sources didn’t answer to this question. The chart below shows the different methods used by each company.</w:t>
      </w:r>
    </w:p>
    <w:p w:rsidR="00F0486A" w:rsidRPr="00623DCB" w:rsidRDefault="00F0486A" w:rsidP="00DE4FE6">
      <w:pPr>
        <w:pStyle w:val="Caption"/>
      </w:pPr>
      <w:r>
        <w:t xml:space="preserve">                </w:t>
      </w:r>
      <w:bookmarkStart w:id="71" w:name="_Toc246393334"/>
      <w:r w:rsidRPr="00623DCB">
        <w:t xml:space="preserve">Figure </w:t>
      </w:r>
      <w:r w:rsidR="00E478E8">
        <w:fldChar w:fldCharType="begin"/>
      </w:r>
      <w:r w:rsidR="00417BC2">
        <w:instrText xml:space="preserve"> SEQ Figure \* ARABIC </w:instrText>
      </w:r>
      <w:r w:rsidR="00E478E8">
        <w:fldChar w:fldCharType="separate"/>
      </w:r>
      <w:proofErr w:type="gramStart"/>
      <w:r w:rsidR="00403166">
        <w:rPr>
          <w:noProof/>
        </w:rPr>
        <w:t>4</w:t>
      </w:r>
      <w:r w:rsidR="00E478E8">
        <w:fldChar w:fldCharType="end"/>
      </w:r>
      <w:r w:rsidRPr="00623DCB">
        <w:t xml:space="preserve"> Marketing Budget</w:t>
      </w:r>
      <w:r w:rsidRPr="00623DCB">
        <w:rPr>
          <w:noProof/>
        </w:rPr>
        <w:t xml:space="preserve"> Calculation</w:t>
      </w:r>
      <w:bookmarkEnd w:id="71"/>
      <w:proofErr w:type="gramEnd"/>
    </w:p>
    <w:p w:rsidR="006250FA" w:rsidRPr="00EA1C85" w:rsidRDefault="006250FA" w:rsidP="00584DF6">
      <w:pPr>
        <w:spacing w:before="100" w:beforeAutospacing="1" w:after="100" w:line="360" w:lineRule="auto"/>
        <w:jc w:val="center"/>
        <w:rPr>
          <w:rFonts w:ascii="Courier New" w:hAnsi="Courier New" w:cs="Courier New"/>
          <w:noProof/>
        </w:rPr>
      </w:pPr>
      <w:r w:rsidRPr="00EA1C85">
        <w:rPr>
          <w:rFonts w:ascii="Courier New" w:hAnsi="Courier New" w:cs="Courier New"/>
          <w:noProof/>
        </w:rPr>
        <w:drawing>
          <wp:inline distT="0" distB="0" distL="0" distR="0">
            <wp:extent cx="4573270" cy="2152650"/>
            <wp:effectExtent l="19050" t="0" r="17780" b="0"/>
            <wp:docPr id="9"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6250FA" w:rsidRPr="00EA1C85" w:rsidRDefault="006250FA" w:rsidP="00584DF6">
      <w:pPr>
        <w:spacing w:before="100" w:beforeAutospacing="1" w:after="100" w:afterAutospacing="1" w:line="360" w:lineRule="auto"/>
        <w:jc w:val="both"/>
        <w:rPr>
          <w:rFonts w:ascii="Courier New" w:hAnsi="Courier New" w:cs="Courier New"/>
          <w:noProof/>
        </w:rPr>
      </w:pPr>
      <w:r w:rsidRPr="00EA1C85">
        <w:rPr>
          <w:rFonts w:ascii="Courier New" w:hAnsi="Courier New" w:cs="Courier New"/>
          <w:noProof/>
        </w:rPr>
        <w:t>The marketing budget of all the respective operators is more than 1 billion rup</w:t>
      </w:r>
      <w:r w:rsidR="00CA6CB0">
        <w:rPr>
          <w:rFonts w:ascii="Courier New" w:hAnsi="Courier New" w:cs="Courier New"/>
          <w:noProof/>
        </w:rPr>
        <w:t>ees. This huge amount</w:t>
      </w:r>
      <w:r w:rsidRPr="00EA1C85">
        <w:rPr>
          <w:rFonts w:ascii="Courier New" w:hAnsi="Courier New" w:cs="Courier New"/>
          <w:noProof/>
        </w:rPr>
        <w:t xml:space="preserve"> indicates the confidence of these companies on the strength of marketing as an investment to have a positive influence on the sales of the company. </w:t>
      </w:r>
    </w:p>
    <w:p w:rsidR="00F13C34" w:rsidRPr="00F13C34" w:rsidRDefault="00F13C34" w:rsidP="00DE4FE6">
      <w:pPr>
        <w:pStyle w:val="Caption"/>
      </w:pPr>
      <w:bookmarkStart w:id="72" w:name="_Toc246393485"/>
      <w:r w:rsidRPr="00F13C34">
        <w:t xml:space="preserve">Table </w:t>
      </w:r>
      <w:r w:rsidR="00E478E8">
        <w:fldChar w:fldCharType="begin"/>
      </w:r>
      <w:r w:rsidR="001C5063">
        <w:instrText xml:space="preserve"> SEQ Table \* ARABIC </w:instrText>
      </w:r>
      <w:r w:rsidR="00E478E8">
        <w:fldChar w:fldCharType="separate"/>
      </w:r>
      <w:r w:rsidR="00403166">
        <w:rPr>
          <w:noProof/>
        </w:rPr>
        <w:t>7</w:t>
      </w:r>
      <w:r w:rsidR="00E478E8">
        <w:fldChar w:fldCharType="end"/>
      </w:r>
      <w:r w:rsidRPr="00F13C34">
        <w:t xml:space="preserve">: Marketing Budgets </w:t>
      </w:r>
      <w:proofErr w:type="gramStart"/>
      <w:r w:rsidRPr="00F13C34">
        <w:t>Of</w:t>
      </w:r>
      <w:proofErr w:type="gramEnd"/>
      <w:r w:rsidRPr="00F13C34">
        <w:t xml:space="preserve"> Respective Cellular Service Providers</w:t>
      </w:r>
      <w:bookmarkEnd w:id="72"/>
    </w:p>
    <w:tbl>
      <w:tblPr>
        <w:tblW w:w="85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1755"/>
        <w:gridCol w:w="1976"/>
        <w:gridCol w:w="1714"/>
        <w:gridCol w:w="1800"/>
        <w:gridCol w:w="1304"/>
      </w:tblGrid>
      <w:tr w:rsidR="006250FA" w:rsidRPr="00F93EAD" w:rsidTr="007C34D9">
        <w:trPr>
          <w:trHeight w:val="20"/>
          <w:jc w:val="center"/>
        </w:trPr>
        <w:tc>
          <w:tcPr>
            <w:tcW w:w="8549" w:type="dxa"/>
            <w:gridSpan w:val="5"/>
            <w:noWrap/>
            <w:vAlign w:val="center"/>
            <w:hideMark/>
          </w:tcPr>
          <w:p w:rsidR="006250FA" w:rsidRPr="00F93EAD" w:rsidRDefault="007C34D9" w:rsidP="007C34D9">
            <w:pPr>
              <w:spacing w:before="100" w:beforeAutospacing="1" w:after="100" w:afterAutospacing="1" w:line="360" w:lineRule="auto"/>
              <w:rPr>
                <w:b/>
                <w:bCs/>
                <w:color w:val="000000"/>
              </w:rPr>
            </w:pPr>
            <w:r w:rsidRPr="00F93EAD">
              <w:rPr>
                <w:b/>
                <w:bCs/>
                <w:color w:val="000000"/>
              </w:rPr>
              <w:t xml:space="preserve">             </w:t>
            </w:r>
            <w:r w:rsidR="006F63EE">
              <w:rPr>
                <w:b/>
                <w:bCs/>
                <w:color w:val="000000"/>
              </w:rPr>
              <w:t xml:space="preserve">                                  </w:t>
            </w:r>
            <w:r w:rsidR="006250FA" w:rsidRPr="00F93EAD">
              <w:rPr>
                <w:b/>
                <w:bCs/>
                <w:color w:val="000000"/>
              </w:rPr>
              <w:t>What is your marketing budget</w:t>
            </w:r>
            <w:r w:rsidRPr="00F93EAD">
              <w:rPr>
                <w:b/>
                <w:bCs/>
                <w:color w:val="000000"/>
              </w:rPr>
              <w:t xml:space="preserve">?    </w:t>
            </w:r>
            <w:r w:rsidR="006F63EE">
              <w:rPr>
                <w:b/>
                <w:bCs/>
                <w:color w:val="000000"/>
              </w:rPr>
              <w:t xml:space="preserve">    </w:t>
            </w:r>
            <w:r w:rsidRPr="00F93EAD">
              <w:rPr>
                <w:b/>
                <w:bCs/>
                <w:color w:val="000000"/>
              </w:rPr>
              <w:t xml:space="preserve">     </w:t>
            </w:r>
            <w:r w:rsidRPr="00F93EAD">
              <w:rPr>
                <w:color w:val="000000"/>
                <w:sz w:val="18"/>
                <w:szCs w:val="18"/>
              </w:rPr>
              <w:t>(</w:t>
            </w:r>
            <w:proofErr w:type="gramStart"/>
            <w:r w:rsidRPr="00F93EAD">
              <w:rPr>
                <w:color w:val="000000"/>
                <w:sz w:val="18"/>
                <w:szCs w:val="18"/>
              </w:rPr>
              <w:t>in</w:t>
            </w:r>
            <w:proofErr w:type="gramEnd"/>
            <w:r w:rsidRPr="00F93EAD">
              <w:rPr>
                <w:color w:val="000000"/>
                <w:sz w:val="18"/>
                <w:szCs w:val="18"/>
              </w:rPr>
              <w:t xml:space="preserve"> Rs.)</w:t>
            </w:r>
          </w:p>
        </w:tc>
      </w:tr>
      <w:tr w:rsidR="006250FA" w:rsidRPr="00F93EAD" w:rsidTr="007C34D9">
        <w:trPr>
          <w:trHeight w:val="20"/>
          <w:jc w:val="center"/>
        </w:trPr>
        <w:tc>
          <w:tcPr>
            <w:tcW w:w="1755" w:type="dxa"/>
            <w:shd w:val="clear" w:color="auto" w:fill="D9D9D9" w:themeFill="background1" w:themeFillShade="D9"/>
            <w:noWrap/>
            <w:vAlign w:val="center"/>
            <w:hideMark/>
          </w:tcPr>
          <w:p w:rsidR="006250FA" w:rsidRPr="00F93EAD" w:rsidRDefault="006250FA" w:rsidP="007C34D9">
            <w:pPr>
              <w:spacing w:before="100" w:beforeAutospacing="1" w:after="100" w:afterAutospacing="1" w:line="360" w:lineRule="auto"/>
              <w:jc w:val="center"/>
              <w:rPr>
                <w:b/>
                <w:bCs/>
                <w:color w:val="000000"/>
              </w:rPr>
            </w:pPr>
            <w:r w:rsidRPr="00F93EAD">
              <w:rPr>
                <w:b/>
                <w:bCs/>
                <w:color w:val="000000"/>
              </w:rPr>
              <w:t>Mobilink</w:t>
            </w:r>
          </w:p>
        </w:tc>
        <w:tc>
          <w:tcPr>
            <w:tcW w:w="1976" w:type="dxa"/>
            <w:shd w:val="clear" w:color="auto" w:fill="D9D9D9" w:themeFill="background1" w:themeFillShade="D9"/>
            <w:noWrap/>
            <w:vAlign w:val="center"/>
            <w:hideMark/>
          </w:tcPr>
          <w:p w:rsidR="006250FA" w:rsidRPr="00F93EAD" w:rsidRDefault="006250FA" w:rsidP="007C34D9">
            <w:pPr>
              <w:spacing w:before="100" w:beforeAutospacing="1" w:after="100" w:afterAutospacing="1" w:line="360" w:lineRule="auto"/>
              <w:jc w:val="center"/>
              <w:rPr>
                <w:b/>
                <w:color w:val="000000"/>
              </w:rPr>
            </w:pPr>
            <w:r w:rsidRPr="00F93EAD">
              <w:rPr>
                <w:b/>
                <w:color w:val="000000"/>
              </w:rPr>
              <w:t>Telenor</w:t>
            </w:r>
          </w:p>
        </w:tc>
        <w:tc>
          <w:tcPr>
            <w:tcW w:w="1714" w:type="dxa"/>
            <w:shd w:val="clear" w:color="auto" w:fill="D9D9D9" w:themeFill="background1" w:themeFillShade="D9"/>
            <w:noWrap/>
            <w:vAlign w:val="center"/>
            <w:hideMark/>
          </w:tcPr>
          <w:p w:rsidR="006250FA" w:rsidRPr="00F93EAD" w:rsidRDefault="006250FA" w:rsidP="007C34D9">
            <w:pPr>
              <w:spacing w:before="100" w:beforeAutospacing="1" w:after="100" w:afterAutospacing="1" w:line="360" w:lineRule="auto"/>
              <w:jc w:val="center"/>
              <w:rPr>
                <w:b/>
                <w:color w:val="000000"/>
              </w:rPr>
            </w:pPr>
            <w:r w:rsidRPr="00F93EAD">
              <w:rPr>
                <w:b/>
                <w:color w:val="000000"/>
              </w:rPr>
              <w:t>Warid</w:t>
            </w:r>
          </w:p>
        </w:tc>
        <w:tc>
          <w:tcPr>
            <w:tcW w:w="1800" w:type="dxa"/>
            <w:shd w:val="clear" w:color="auto" w:fill="D9D9D9" w:themeFill="background1" w:themeFillShade="D9"/>
            <w:noWrap/>
            <w:vAlign w:val="center"/>
            <w:hideMark/>
          </w:tcPr>
          <w:p w:rsidR="006250FA" w:rsidRPr="00F93EAD" w:rsidRDefault="006250FA" w:rsidP="007C34D9">
            <w:pPr>
              <w:spacing w:before="100" w:beforeAutospacing="1" w:after="100" w:afterAutospacing="1" w:line="360" w:lineRule="auto"/>
              <w:jc w:val="center"/>
              <w:rPr>
                <w:b/>
                <w:color w:val="000000"/>
              </w:rPr>
            </w:pPr>
            <w:r w:rsidRPr="00F93EAD">
              <w:rPr>
                <w:b/>
                <w:color w:val="000000"/>
              </w:rPr>
              <w:t>Zong</w:t>
            </w:r>
          </w:p>
        </w:tc>
        <w:tc>
          <w:tcPr>
            <w:tcW w:w="1304" w:type="dxa"/>
            <w:shd w:val="clear" w:color="auto" w:fill="D9D9D9" w:themeFill="background1" w:themeFillShade="D9"/>
            <w:noWrap/>
            <w:vAlign w:val="center"/>
            <w:hideMark/>
          </w:tcPr>
          <w:p w:rsidR="006250FA" w:rsidRPr="00F93EAD" w:rsidRDefault="006250FA" w:rsidP="007C34D9">
            <w:pPr>
              <w:spacing w:before="100" w:beforeAutospacing="1" w:after="100" w:afterAutospacing="1" w:line="360" w:lineRule="auto"/>
              <w:jc w:val="center"/>
              <w:rPr>
                <w:b/>
                <w:color w:val="000000"/>
              </w:rPr>
            </w:pPr>
            <w:r w:rsidRPr="00F93EAD">
              <w:rPr>
                <w:b/>
                <w:color w:val="000000"/>
              </w:rPr>
              <w:t>Ufone</w:t>
            </w:r>
          </w:p>
        </w:tc>
      </w:tr>
      <w:tr w:rsidR="006250FA" w:rsidRPr="00F93EAD" w:rsidTr="007C34D9">
        <w:trPr>
          <w:trHeight w:val="20"/>
          <w:jc w:val="center"/>
        </w:trPr>
        <w:tc>
          <w:tcPr>
            <w:tcW w:w="1755" w:type="dxa"/>
            <w:noWrap/>
            <w:vAlign w:val="center"/>
            <w:hideMark/>
          </w:tcPr>
          <w:p w:rsidR="006250FA" w:rsidRPr="00F93EAD" w:rsidRDefault="006250FA" w:rsidP="007C34D9">
            <w:pPr>
              <w:spacing w:before="100" w:beforeAutospacing="1" w:after="100" w:afterAutospacing="1" w:line="360" w:lineRule="auto"/>
              <w:jc w:val="center"/>
              <w:rPr>
                <w:i/>
                <w:iCs/>
                <w:color w:val="000000"/>
              </w:rPr>
            </w:pPr>
            <w:r w:rsidRPr="00F93EAD">
              <w:rPr>
                <w:i/>
                <w:iCs/>
                <w:color w:val="000000"/>
                <w:sz w:val="22"/>
                <w:szCs w:val="22"/>
              </w:rPr>
              <w:t>Confidential</w:t>
            </w:r>
          </w:p>
        </w:tc>
        <w:tc>
          <w:tcPr>
            <w:tcW w:w="1976" w:type="dxa"/>
            <w:noWrap/>
            <w:vAlign w:val="center"/>
            <w:hideMark/>
          </w:tcPr>
          <w:p w:rsidR="006250FA" w:rsidRPr="00F93EAD" w:rsidRDefault="006250FA" w:rsidP="007C34D9">
            <w:pPr>
              <w:spacing w:before="100" w:beforeAutospacing="1" w:after="100" w:afterAutospacing="1" w:line="360" w:lineRule="auto"/>
              <w:jc w:val="center"/>
              <w:rPr>
                <w:i/>
                <w:iCs/>
                <w:color w:val="000000"/>
              </w:rPr>
            </w:pPr>
            <w:r w:rsidRPr="00F93EAD">
              <w:rPr>
                <w:i/>
                <w:iCs/>
                <w:color w:val="000000"/>
                <w:sz w:val="22"/>
                <w:szCs w:val="22"/>
              </w:rPr>
              <w:t>1 billion</w:t>
            </w:r>
            <w:r w:rsidR="007C34D9" w:rsidRPr="00F93EAD">
              <w:rPr>
                <w:i/>
                <w:iCs/>
                <w:color w:val="000000"/>
                <w:sz w:val="22"/>
                <w:szCs w:val="22"/>
              </w:rPr>
              <w:t>+</w:t>
            </w:r>
          </w:p>
        </w:tc>
        <w:tc>
          <w:tcPr>
            <w:tcW w:w="1714" w:type="dxa"/>
            <w:noWrap/>
            <w:vAlign w:val="center"/>
            <w:hideMark/>
          </w:tcPr>
          <w:p w:rsidR="006250FA" w:rsidRPr="00F93EAD" w:rsidRDefault="00CA6CB0" w:rsidP="007C34D9">
            <w:pPr>
              <w:spacing w:before="100" w:beforeAutospacing="1" w:after="100" w:afterAutospacing="1" w:line="360" w:lineRule="auto"/>
              <w:jc w:val="center"/>
              <w:rPr>
                <w:i/>
                <w:iCs/>
                <w:color w:val="000000"/>
              </w:rPr>
            </w:pPr>
            <w:r w:rsidRPr="00F93EAD">
              <w:rPr>
                <w:i/>
                <w:iCs/>
                <w:color w:val="000000"/>
                <w:sz w:val="22"/>
                <w:szCs w:val="22"/>
              </w:rPr>
              <w:t xml:space="preserve">1.5 </w:t>
            </w:r>
            <w:r w:rsidR="006250FA" w:rsidRPr="00F93EAD">
              <w:rPr>
                <w:i/>
                <w:iCs/>
                <w:color w:val="000000"/>
                <w:sz w:val="22"/>
                <w:szCs w:val="22"/>
              </w:rPr>
              <w:t>billion</w:t>
            </w:r>
          </w:p>
        </w:tc>
        <w:tc>
          <w:tcPr>
            <w:tcW w:w="1800" w:type="dxa"/>
            <w:noWrap/>
            <w:vAlign w:val="center"/>
            <w:hideMark/>
          </w:tcPr>
          <w:p w:rsidR="006250FA" w:rsidRPr="00F93EAD" w:rsidRDefault="006250FA" w:rsidP="007C34D9">
            <w:pPr>
              <w:spacing w:before="100" w:beforeAutospacing="1" w:after="100" w:afterAutospacing="1" w:line="360" w:lineRule="auto"/>
              <w:jc w:val="center"/>
              <w:rPr>
                <w:i/>
                <w:iCs/>
                <w:color w:val="000000"/>
              </w:rPr>
            </w:pPr>
            <w:r w:rsidRPr="00F93EAD">
              <w:rPr>
                <w:i/>
                <w:iCs/>
                <w:color w:val="000000"/>
                <w:sz w:val="22"/>
                <w:szCs w:val="22"/>
              </w:rPr>
              <w:t>200 million/ month</w:t>
            </w:r>
          </w:p>
        </w:tc>
        <w:tc>
          <w:tcPr>
            <w:tcW w:w="1304" w:type="dxa"/>
            <w:noWrap/>
            <w:vAlign w:val="center"/>
            <w:hideMark/>
          </w:tcPr>
          <w:p w:rsidR="006250FA" w:rsidRPr="00F93EAD" w:rsidRDefault="006250FA" w:rsidP="007C34D9">
            <w:pPr>
              <w:spacing w:before="100" w:beforeAutospacing="1" w:after="100" w:afterAutospacing="1" w:line="360" w:lineRule="auto"/>
              <w:jc w:val="center"/>
              <w:rPr>
                <w:i/>
                <w:iCs/>
                <w:color w:val="000000"/>
              </w:rPr>
            </w:pPr>
            <w:r w:rsidRPr="00F93EAD">
              <w:rPr>
                <w:i/>
                <w:iCs/>
                <w:color w:val="000000"/>
                <w:sz w:val="22"/>
                <w:szCs w:val="22"/>
              </w:rPr>
              <w:t>1.5 billion</w:t>
            </w:r>
          </w:p>
        </w:tc>
      </w:tr>
    </w:tbl>
    <w:p w:rsidR="0036009F" w:rsidRDefault="0036009F" w:rsidP="006E35A8">
      <w:pPr>
        <w:spacing w:before="100" w:beforeAutospacing="1" w:after="100" w:afterAutospacing="1" w:line="360" w:lineRule="auto"/>
        <w:jc w:val="both"/>
        <w:rPr>
          <w:rFonts w:ascii="Courier New" w:hAnsi="Courier New" w:cs="Courier New"/>
        </w:rPr>
      </w:pPr>
      <w:r w:rsidRPr="00EA1C85">
        <w:rPr>
          <w:rFonts w:ascii="Courier New" w:hAnsi="Courier New" w:cs="Courier New"/>
          <w:noProof/>
        </w:rPr>
        <w:t xml:space="preserve">With Marketing bugdet more than a billion, no wonder while watching television we ought to find atleast 1 cellular service operator advertisement out of every 5 advertisments </w:t>
      </w:r>
      <w:r>
        <w:rPr>
          <w:rFonts w:ascii="Courier New" w:hAnsi="Courier New" w:cs="Courier New"/>
          <w:noProof/>
        </w:rPr>
        <w:lastRenderedPageBreak/>
        <w:t xml:space="preserve">shown. The table given </w:t>
      </w:r>
      <w:r w:rsidR="006E35A8">
        <w:rPr>
          <w:rFonts w:ascii="Courier New" w:hAnsi="Courier New" w:cs="Courier New"/>
          <w:noProof/>
        </w:rPr>
        <w:t>on the previous page</w:t>
      </w:r>
      <w:r w:rsidRPr="00EA1C85">
        <w:rPr>
          <w:rFonts w:ascii="Courier New" w:hAnsi="Courier New" w:cs="Courier New"/>
          <w:noProof/>
        </w:rPr>
        <w:t xml:space="preserve"> shows the estimited figures of marketing budget as mentioned by sources of respective operators.</w:t>
      </w:r>
    </w:p>
    <w:p w:rsidR="00534123" w:rsidRPr="00534123" w:rsidRDefault="00534123" w:rsidP="00DE4FE6">
      <w:pPr>
        <w:pStyle w:val="Caption"/>
      </w:pPr>
      <w:bookmarkStart w:id="73" w:name="_Toc246393486"/>
      <w:r w:rsidRPr="00534123">
        <w:t xml:space="preserve">Table </w:t>
      </w:r>
      <w:r w:rsidR="00E478E8">
        <w:fldChar w:fldCharType="begin"/>
      </w:r>
      <w:r w:rsidR="001C5063">
        <w:instrText xml:space="preserve"> SEQ Table \* ARABIC </w:instrText>
      </w:r>
      <w:r w:rsidR="00E478E8">
        <w:fldChar w:fldCharType="separate"/>
      </w:r>
      <w:r w:rsidR="00403166">
        <w:rPr>
          <w:noProof/>
        </w:rPr>
        <w:t>8</w:t>
      </w:r>
      <w:r w:rsidR="00E478E8">
        <w:fldChar w:fldCharType="end"/>
      </w:r>
      <w:r w:rsidRPr="00534123">
        <w:t>: Percentage of Marketing Budget Allocated For TVCs</w:t>
      </w:r>
      <w:bookmarkEnd w:id="73"/>
    </w:p>
    <w:tbl>
      <w:tblPr>
        <w:tblW w:w="8570" w:type="dxa"/>
        <w:jc w:val="center"/>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13"/>
        <w:gridCol w:w="2594"/>
        <w:gridCol w:w="1066"/>
        <w:gridCol w:w="2055"/>
        <w:gridCol w:w="1142"/>
      </w:tblGrid>
      <w:tr w:rsidR="0036009F" w:rsidRPr="00F93EAD" w:rsidTr="00EC66B9">
        <w:trPr>
          <w:trHeight w:val="300"/>
          <w:jc w:val="center"/>
        </w:trPr>
        <w:tc>
          <w:tcPr>
            <w:tcW w:w="8570" w:type="dxa"/>
            <w:gridSpan w:val="5"/>
            <w:noWrap/>
            <w:vAlign w:val="center"/>
            <w:hideMark/>
          </w:tcPr>
          <w:p w:rsidR="0036009F" w:rsidRPr="00F93EAD" w:rsidRDefault="0036009F" w:rsidP="00EC66B9">
            <w:pPr>
              <w:spacing w:before="100" w:beforeAutospacing="1" w:line="360" w:lineRule="auto"/>
              <w:jc w:val="center"/>
              <w:rPr>
                <w:b/>
                <w:bCs/>
                <w:color w:val="000000"/>
              </w:rPr>
            </w:pPr>
            <w:r w:rsidRPr="00F93EAD">
              <w:rPr>
                <w:b/>
                <w:bCs/>
                <w:color w:val="000000"/>
              </w:rPr>
              <w:t>What %age of marketing budget is allocated for TVCs?</w:t>
            </w:r>
          </w:p>
        </w:tc>
      </w:tr>
      <w:tr w:rsidR="0036009F" w:rsidRPr="00F93EAD" w:rsidTr="00EC66B9">
        <w:trPr>
          <w:trHeight w:val="300"/>
          <w:jc w:val="center"/>
        </w:trPr>
        <w:tc>
          <w:tcPr>
            <w:tcW w:w="1713" w:type="dxa"/>
            <w:shd w:val="clear" w:color="auto" w:fill="D9D9D9" w:themeFill="background1" w:themeFillShade="D9"/>
            <w:noWrap/>
            <w:vAlign w:val="center"/>
            <w:hideMark/>
          </w:tcPr>
          <w:p w:rsidR="0036009F" w:rsidRPr="00F93EAD" w:rsidRDefault="0036009F" w:rsidP="00EC66B9">
            <w:pPr>
              <w:spacing w:before="100" w:beforeAutospacing="1" w:line="360" w:lineRule="auto"/>
              <w:jc w:val="center"/>
              <w:rPr>
                <w:b/>
                <w:bCs/>
                <w:color w:val="000000"/>
              </w:rPr>
            </w:pPr>
            <w:r w:rsidRPr="00F93EAD">
              <w:rPr>
                <w:b/>
                <w:bCs/>
                <w:color w:val="000000"/>
              </w:rPr>
              <w:t>Mobilink</w:t>
            </w:r>
          </w:p>
        </w:tc>
        <w:tc>
          <w:tcPr>
            <w:tcW w:w="2594" w:type="dxa"/>
            <w:shd w:val="clear" w:color="auto" w:fill="D9D9D9" w:themeFill="background1" w:themeFillShade="D9"/>
            <w:noWrap/>
            <w:vAlign w:val="center"/>
            <w:hideMark/>
          </w:tcPr>
          <w:p w:rsidR="0036009F" w:rsidRPr="00F93EAD" w:rsidRDefault="0036009F" w:rsidP="00EC66B9">
            <w:pPr>
              <w:spacing w:before="100" w:beforeAutospacing="1" w:line="360" w:lineRule="auto"/>
              <w:jc w:val="center"/>
              <w:rPr>
                <w:b/>
                <w:bCs/>
                <w:color w:val="000000"/>
              </w:rPr>
            </w:pPr>
            <w:r w:rsidRPr="00F93EAD">
              <w:rPr>
                <w:b/>
                <w:bCs/>
                <w:color w:val="000000"/>
              </w:rPr>
              <w:t>Telenor</w:t>
            </w:r>
          </w:p>
        </w:tc>
        <w:tc>
          <w:tcPr>
            <w:tcW w:w="1066" w:type="dxa"/>
            <w:shd w:val="clear" w:color="auto" w:fill="D9D9D9" w:themeFill="background1" w:themeFillShade="D9"/>
            <w:noWrap/>
            <w:vAlign w:val="center"/>
            <w:hideMark/>
          </w:tcPr>
          <w:p w:rsidR="0036009F" w:rsidRPr="00F93EAD" w:rsidRDefault="0036009F" w:rsidP="00EC66B9">
            <w:pPr>
              <w:spacing w:before="100" w:beforeAutospacing="1" w:line="360" w:lineRule="auto"/>
              <w:jc w:val="center"/>
              <w:rPr>
                <w:b/>
                <w:bCs/>
                <w:color w:val="000000"/>
              </w:rPr>
            </w:pPr>
            <w:r w:rsidRPr="00F93EAD">
              <w:rPr>
                <w:b/>
                <w:bCs/>
                <w:color w:val="000000"/>
              </w:rPr>
              <w:t>Ufone</w:t>
            </w:r>
          </w:p>
        </w:tc>
        <w:tc>
          <w:tcPr>
            <w:tcW w:w="2055" w:type="dxa"/>
            <w:shd w:val="clear" w:color="auto" w:fill="D9D9D9" w:themeFill="background1" w:themeFillShade="D9"/>
            <w:noWrap/>
            <w:vAlign w:val="center"/>
            <w:hideMark/>
          </w:tcPr>
          <w:p w:rsidR="0036009F" w:rsidRPr="00F93EAD" w:rsidRDefault="0036009F" w:rsidP="00EC66B9">
            <w:pPr>
              <w:spacing w:before="100" w:beforeAutospacing="1" w:line="360" w:lineRule="auto"/>
              <w:jc w:val="center"/>
              <w:rPr>
                <w:b/>
                <w:bCs/>
                <w:color w:val="000000"/>
              </w:rPr>
            </w:pPr>
            <w:r w:rsidRPr="00F93EAD">
              <w:rPr>
                <w:b/>
                <w:bCs/>
                <w:color w:val="000000"/>
              </w:rPr>
              <w:t>Warid</w:t>
            </w:r>
          </w:p>
        </w:tc>
        <w:tc>
          <w:tcPr>
            <w:tcW w:w="1142" w:type="dxa"/>
            <w:shd w:val="clear" w:color="auto" w:fill="D9D9D9" w:themeFill="background1" w:themeFillShade="D9"/>
            <w:noWrap/>
            <w:vAlign w:val="center"/>
            <w:hideMark/>
          </w:tcPr>
          <w:p w:rsidR="0036009F" w:rsidRPr="00F93EAD" w:rsidRDefault="0036009F" w:rsidP="00EC66B9">
            <w:pPr>
              <w:spacing w:before="100" w:beforeAutospacing="1" w:line="360" w:lineRule="auto"/>
              <w:jc w:val="center"/>
              <w:rPr>
                <w:b/>
                <w:bCs/>
                <w:color w:val="000000"/>
              </w:rPr>
            </w:pPr>
            <w:r w:rsidRPr="00F93EAD">
              <w:rPr>
                <w:b/>
                <w:bCs/>
                <w:color w:val="000000"/>
              </w:rPr>
              <w:t>Zong</w:t>
            </w:r>
          </w:p>
        </w:tc>
      </w:tr>
      <w:tr w:rsidR="0036009F" w:rsidRPr="00F93EAD" w:rsidTr="00EC66B9">
        <w:trPr>
          <w:trHeight w:val="300"/>
          <w:jc w:val="center"/>
        </w:trPr>
        <w:tc>
          <w:tcPr>
            <w:tcW w:w="1713" w:type="dxa"/>
            <w:noWrap/>
            <w:vAlign w:val="center"/>
            <w:hideMark/>
          </w:tcPr>
          <w:p w:rsidR="0036009F" w:rsidRPr="00F93EAD" w:rsidRDefault="0036009F" w:rsidP="00EC66B9">
            <w:pPr>
              <w:spacing w:before="100" w:beforeAutospacing="1" w:line="360" w:lineRule="auto"/>
              <w:jc w:val="center"/>
              <w:rPr>
                <w:i/>
                <w:iCs/>
                <w:color w:val="000000"/>
              </w:rPr>
            </w:pPr>
            <w:r w:rsidRPr="00F93EAD">
              <w:rPr>
                <w:i/>
                <w:iCs/>
                <w:color w:val="000000"/>
              </w:rPr>
              <w:t>70-75%</w:t>
            </w:r>
          </w:p>
        </w:tc>
        <w:tc>
          <w:tcPr>
            <w:tcW w:w="2594" w:type="dxa"/>
            <w:noWrap/>
            <w:vAlign w:val="center"/>
            <w:hideMark/>
          </w:tcPr>
          <w:p w:rsidR="0036009F" w:rsidRPr="00F93EAD" w:rsidRDefault="0036009F" w:rsidP="00EC66B9">
            <w:pPr>
              <w:spacing w:before="100" w:beforeAutospacing="1" w:line="360" w:lineRule="auto"/>
              <w:jc w:val="center"/>
              <w:rPr>
                <w:i/>
                <w:iCs/>
                <w:color w:val="000000"/>
              </w:rPr>
            </w:pPr>
            <w:r w:rsidRPr="00F93EAD">
              <w:rPr>
                <w:i/>
                <w:iCs/>
                <w:color w:val="000000"/>
              </w:rPr>
              <w:t>More than 50%</w:t>
            </w:r>
          </w:p>
        </w:tc>
        <w:tc>
          <w:tcPr>
            <w:tcW w:w="1066" w:type="dxa"/>
            <w:noWrap/>
            <w:vAlign w:val="center"/>
            <w:hideMark/>
          </w:tcPr>
          <w:p w:rsidR="0036009F" w:rsidRPr="00F93EAD" w:rsidRDefault="0036009F" w:rsidP="00EC66B9">
            <w:pPr>
              <w:spacing w:before="100" w:beforeAutospacing="1" w:line="360" w:lineRule="auto"/>
              <w:jc w:val="center"/>
              <w:rPr>
                <w:i/>
                <w:iCs/>
                <w:color w:val="000000"/>
              </w:rPr>
            </w:pPr>
            <w:r w:rsidRPr="00F93EAD">
              <w:rPr>
                <w:i/>
                <w:iCs/>
                <w:color w:val="000000"/>
              </w:rPr>
              <w:t>70% +</w:t>
            </w:r>
          </w:p>
        </w:tc>
        <w:tc>
          <w:tcPr>
            <w:tcW w:w="2055" w:type="dxa"/>
            <w:noWrap/>
            <w:vAlign w:val="center"/>
            <w:hideMark/>
          </w:tcPr>
          <w:p w:rsidR="0036009F" w:rsidRPr="00F93EAD" w:rsidRDefault="0036009F" w:rsidP="00EC66B9">
            <w:pPr>
              <w:spacing w:before="100" w:beforeAutospacing="1" w:line="360" w:lineRule="auto"/>
              <w:jc w:val="center"/>
              <w:rPr>
                <w:i/>
                <w:iCs/>
                <w:color w:val="000000"/>
              </w:rPr>
            </w:pPr>
            <w:r w:rsidRPr="00F93EAD">
              <w:rPr>
                <w:i/>
                <w:iCs/>
                <w:color w:val="000000"/>
              </w:rPr>
              <w:t>Confidential</w:t>
            </w:r>
          </w:p>
        </w:tc>
        <w:tc>
          <w:tcPr>
            <w:tcW w:w="1142" w:type="dxa"/>
            <w:noWrap/>
            <w:vAlign w:val="center"/>
            <w:hideMark/>
          </w:tcPr>
          <w:p w:rsidR="0036009F" w:rsidRPr="00F93EAD" w:rsidRDefault="0036009F" w:rsidP="00EC66B9">
            <w:pPr>
              <w:spacing w:before="100" w:beforeAutospacing="1" w:line="360" w:lineRule="auto"/>
              <w:jc w:val="center"/>
              <w:rPr>
                <w:i/>
                <w:iCs/>
                <w:color w:val="000000"/>
              </w:rPr>
            </w:pPr>
            <w:r w:rsidRPr="00F93EAD">
              <w:rPr>
                <w:i/>
                <w:iCs/>
                <w:color w:val="000000"/>
              </w:rPr>
              <w:t>70%</w:t>
            </w:r>
          </w:p>
        </w:tc>
      </w:tr>
    </w:tbl>
    <w:p w:rsidR="006250FA" w:rsidRPr="00EA1C85" w:rsidRDefault="006250FA" w:rsidP="00584DF6">
      <w:pPr>
        <w:spacing w:before="100" w:beforeAutospacing="1" w:after="100" w:afterAutospacing="1" w:line="360" w:lineRule="auto"/>
        <w:jc w:val="both"/>
        <w:rPr>
          <w:rFonts w:ascii="Courier New" w:hAnsi="Courier New" w:cs="Courier New"/>
        </w:rPr>
      </w:pPr>
      <w:r w:rsidRPr="00EA1C85">
        <w:rPr>
          <w:rFonts w:ascii="Courier New" w:hAnsi="Courier New" w:cs="Courier New"/>
        </w:rPr>
        <w:t>In the question asked about the</w:t>
      </w:r>
      <w:r w:rsidR="00CA6CB0">
        <w:rPr>
          <w:rFonts w:ascii="Courier New" w:hAnsi="Courier New" w:cs="Courier New"/>
        </w:rPr>
        <w:t xml:space="preserve"> %</w:t>
      </w:r>
      <w:r w:rsidR="007C34D9">
        <w:rPr>
          <w:rFonts w:ascii="Courier New" w:hAnsi="Courier New" w:cs="Courier New"/>
        </w:rPr>
        <w:t>age</w:t>
      </w:r>
      <w:r w:rsidR="00CA6CB0">
        <w:rPr>
          <w:rFonts w:ascii="Courier New" w:hAnsi="Courier New" w:cs="Courier New"/>
        </w:rPr>
        <w:t xml:space="preserve"> of marketing budget allotted</w:t>
      </w:r>
      <w:r w:rsidRPr="00EA1C85">
        <w:rPr>
          <w:rFonts w:ascii="Courier New" w:hAnsi="Courier New" w:cs="Courier New"/>
        </w:rPr>
        <w:t xml:space="preserve"> for TVCs. The sources from all operators specified that more than 70% of the marketing budget </w:t>
      </w:r>
      <w:r w:rsidR="007C34D9">
        <w:rPr>
          <w:rFonts w:ascii="Courier New" w:hAnsi="Courier New" w:cs="Courier New"/>
        </w:rPr>
        <w:t>is spent</w:t>
      </w:r>
      <w:r w:rsidR="00EA5CAD">
        <w:rPr>
          <w:rFonts w:ascii="Courier New" w:hAnsi="Courier New" w:cs="Courier New"/>
        </w:rPr>
        <w:t xml:space="preserve"> </w:t>
      </w:r>
      <w:r w:rsidRPr="00EA1C85">
        <w:rPr>
          <w:rFonts w:ascii="Courier New" w:hAnsi="Courier New" w:cs="Courier New"/>
        </w:rPr>
        <w:t>on TVCs. This indicates that TVCs is believed to be the most effective advertising form used by operators to create awareness, stimulate purchase and ensure brand loyalty. The table below shows</w:t>
      </w:r>
      <w:r w:rsidR="007C34D9">
        <w:rPr>
          <w:rFonts w:ascii="Courier New" w:hAnsi="Courier New" w:cs="Courier New"/>
        </w:rPr>
        <w:t xml:space="preserve"> the estimated percentages of total advertising budgets, spent</w:t>
      </w:r>
      <w:r w:rsidRPr="00EA1C85">
        <w:rPr>
          <w:rFonts w:ascii="Courier New" w:hAnsi="Courier New" w:cs="Courier New"/>
        </w:rPr>
        <w:t xml:space="preserve"> on TVCs mentioned by sources of all the operators.</w:t>
      </w:r>
    </w:p>
    <w:p w:rsidR="00534123" w:rsidRPr="00534123" w:rsidRDefault="00534123" w:rsidP="00DE4FE6">
      <w:pPr>
        <w:pStyle w:val="Caption"/>
      </w:pPr>
      <w:bookmarkStart w:id="74" w:name="_Toc246393487"/>
      <w:r w:rsidRPr="00534123">
        <w:t xml:space="preserve">Table </w:t>
      </w:r>
      <w:r w:rsidR="00E478E8">
        <w:fldChar w:fldCharType="begin"/>
      </w:r>
      <w:r w:rsidR="001C5063">
        <w:instrText xml:space="preserve"> SEQ Table \* ARABIC </w:instrText>
      </w:r>
      <w:r w:rsidR="00E478E8">
        <w:fldChar w:fldCharType="separate"/>
      </w:r>
      <w:r w:rsidR="00403166">
        <w:rPr>
          <w:noProof/>
        </w:rPr>
        <w:t>9</w:t>
      </w:r>
      <w:r w:rsidR="00E478E8">
        <w:fldChar w:fldCharType="end"/>
      </w:r>
      <w:r w:rsidRPr="00534123">
        <w:t>: Calculation of Return on Advertising</w:t>
      </w:r>
      <w:bookmarkEnd w:id="74"/>
    </w:p>
    <w:tbl>
      <w:tblPr>
        <w:tblW w:w="8637" w:type="dxa"/>
        <w:jc w:val="center"/>
        <w:tblInd w:w="-3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465"/>
        <w:gridCol w:w="1831"/>
        <w:gridCol w:w="1485"/>
        <w:gridCol w:w="1470"/>
        <w:gridCol w:w="1386"/>
      </w:tblGrid>
      <w:tr w:rsidR="0036009F" w:rsidRPr="00534123" w:rsidTr="00EC66B9">
        <w:trPr>
          <w:trHeight w:val="300"/>
          <w:jc w:val="center"/>
        </w:trPr>
        <w:tc>
          <w:tcPr>
            <w:tcW w:w="8637" w:type="dxa"/>
            <w:gridSpan w:val="5"/>
            <w:noWrap/>
            <w:vAlign w:val="center"/>
            <w:hideMark/>
          </w:tcPr>
          <w:p w:rsidR="0036009F" w:rsidRPr="00534123" w:rsidRDefault="0036009F" w:rsidP="00EC66B9">
            <w:pPr>
              <w:spacing w:before="100" w:beforeAutospacing="1" w:after="100" w:afterAutospacing="1" w:line="360" w:lineRule="auto"/>
              <w:jc w:val="center"/>
              <w:rPr>
                <w:b/>
                <w:bCs/>
                <w:color w:val="000000"/>
                <w:sz w:val="20"/>
                <w:szCs w:val="20"/>
              </w:rPr>
            </w:pPr>
            <w:r w:rsidRPr="00534123">
              <w:rPr>
                <w:b/>
                <w:bCs/>
                <w:color w:val="000000"/>
                <w:sz w:val="20"/>
                <w:szCs w:val="20"/>
              </w:rPr>
              <w:t>Do you calculate return on advertising, particularly TVCs?</w:t>
            </w:r>
          </w:p>
        </w:tc>
      </w:tr>
      <w:tr w:rsidR="0036009F" w:rsidRPr="00534123" w:rsidTr="00EC66B9">
        <w:trPr>
          <w:trHeight w:val="300"/>
          <w:jc w:val="center"/>
        </w:trPr>
        <w:tc>
          <w:tcPr>
            <w:tcW w:w="2465" w:type="dxa"/>
            <w:shd w:val="clear" w:color="auto" w:fill="C0C0C0"/>
            <w:noWrap/>
            <w:vAlign w:val="center"/>
            <w:hideMark/>
          </w:tcPr>
          <w:p w:rsidR="0036009F" w:rsidRPr="00534123" w:rsidRDefault="0036009F" w:rsidP="00EC66B9">
            <w:pPr>
              <w:spacing w:before="100" w:beforeAutospacing="1" w:after="100" w:afterAutospacing="1" w:line="360" w:lineRule="auto"/>
              <w:jc w:val="center"/>
              <w:rPr>
                <w:b/>
                <w:bCs/>
                <w:color w:val="000000"/>
                <w:sz w:val="20"/>
                <w:szCs w:val="20"/>
              </w:rPr>
            </w:pPr>
            <w:r w:rsidRPr="00534123">
              <w:rPr>
                <w:b/>
                <w:bCs/>
                <w:color w:val="000000"/>
                <w:sz w:val="20"/>
                <w:szCs w:val="20"/>
              </w:rPr>
              <w:t>Mobilink</w:t>
            </w:r>
          </w:p>
        </w:tc>
        <w:tc>
          <w:tcPr>
            <w:tcW w:w="1831" w:type="dxa"/>
            <w:shd w:val="clear" w:color="auto" w:fill="C0C0C0"/>
            <w:noWrap/>
            <w:vAlign w:val="center"/>
            <w:hideMark/>
          </w:tcPr>
          <w:p w:rsidR="0036009F" w:rsidRPr="00534123" w:rsidRDefault="0036009F" w:rsidP="00EC66B9">
            <w:pPr>
              <w:spacing w:before="100" w:beforeAutospacing="1" w:after="100" w:afterAutospacing="1" w:line="360" w:lineRule="auto"/>
              <w:jc w:val="center"/>
              <w:rPr>
                <w:b/>
                <w:bCs/>
                <w:color w:val="000000"/>
                <w:sz w:val="20"/>
                <w:szCs w:val="20"/>
              </w:rPr>
            </w:pPr>
            <w:r w:rsidRPr="00534123">
              <w:rPr>
                <w:b/>
                <w:bCs/>
                <w:color w:val="000000"/>
                <w:sz w:val="20"/>
                <w:szCs w:val="20"/>
              </w:rPr>
              <w:t>Telenor</w:t>
            </w:r>
          </w:p>
        </w:tc>
        <w:tc>
          <w:tcPr>
            <w:tcW w:w="1485" w:type="dxa"/>
            <w:shd w:val="clear" w:color="auto" w:fill="C0C0C0"/>
            <w:noWrap/>
            <w:vAlign w:val="center"/>
            <w:hideMark/>
          </w:tcPr>
          <w:p w:rsidR="0036009F" w:rsidRPr="00534123" w:rsidRDefault="0036009F" w:rsidP="00EC66B9">
            <w:pPr>
              <w:spacing w:before="100" w:beforeAutospacing="1" w:after="100" w:afterAutospacing="1" w:line="360" w:lineRule="auto"/>
              <w:jc w:val="center"/>
              <w:rPr>
                <w:b/>
                <w:bCs/>
                <w:color w:val="000000"/>
                <w:sz w:val="20"/>
                <w:szCs w:val="20"/>
              </w:rPr>
            </w:pPr>
            <w:r w:rsidRPr="00534123">
              <w:rPr>
                <w:b/>
                <w:bCs/>
                <w:color w:val="000000"/>
                <w:sz w:val="20"/>
                <w:szCs w:val="20"/>
              </w:rPr>
              <w:t>Ufone</w:t>
            </w:r>
          </w:p>
        </w:tc>
        <w:tc>
          <w:tcPr>
            <w:tcW w:w="1470" w:type="dxa"/>
            <w:shd w:val="clear" w:color="auto" w:fill="C0C0C0"/>
            <w:noWrap/>
            <w:vAlign w:val="center"/>
            <w:hideMark/>
          </w:tcPr>
          <w:p w:rsidR="0036009F" w:rsidRPr="00534123" w:rsidRDefault="0036009F" w:rsidP="00EC66B9">
            <w:pPr>
              <w:spacing w:before="100" w:beforeAutospacing="1" w:after="100" w:afterAutospacing="1" w:line="360" w:lineRule="auto"/>
              <w:jc w:val="center"/>
              <w:rPr>
                <w:b/>
                <w:bCs/>
                <w:color w:val="000000"/>
                <w:sz w:val="20"/>
                <w:szCs w:val="20"/>
              </w:rPr>
            </w:pPr>
            <w:r w:rsidRPr="00534123">
              <w:rPr>
                <w:b/>
                <w:bCs/>
                <w:color w:val="000000"/>
                <w:sz w:val="20"/>
                <w:szCs w:val="20"/>
              </w:rPr>
              <w:t>Warid</w:t>
            </w:r>
          </w:p>
        </w:tc>
        <w:tc>
          <w:tcPr>
            <w:tcW w:w="1386" w:type="dxa"/>
            <w:shd w:val="clear" w:color="auto" w:fill="C0C0C0"/>
            <w:noWrap/>
            <w:vAlign w:val="center"/>
            <w:hideMark/>
          </w:tcPr>
          <w:p w:rsidR="0036009F" w:rsidRPr="00534123" w:rsidRDefault="0036009F" w:rsidP="00EC66B9">
            <w:pPr>
              <w:spacing w:before="100" w:beforeAutospacing="1" w:after="100" w:afterAutospacing="1" w:line="360" w:lineRule="auto"/>
              <w:jc w:val="center"/>
              <w:rPr>
                <w:b/>
                <w:bCs/>
                <w:color w:val="000000"/>
                <w:sz w:val="20"/>
                <w:szCs w:val="20"/>
              </w:rPr>
            </w:pPr>
            <w:r w:rsidRPr="00534123">
              <w:rPr>
                <w:b/>
                <w:bCs/>
                <w:color w:val="000000"/>
                <w:sz w:val="20"/>
                <w:szCs w:val="20"/>
              </w:rPr>
              <w:t>Zong</w:t>
            </w:r>
          </w:p>
        </w:tc>
      </w:tr>
      <w:tr w:rsidR="0036009F" w:rsidRPr="00534123" w:rsidTr="00EC66B9">
        <w:trPr>
          <w:trHeight w:val="300"/>
          <w:jc w:val="center"/>
        </w:trPr>
        <w:tc>
          <w:tcPr>
            <w:tcW w:w="2465" w:type="dxa"/>
            <w:noWrap/>
            <w:vAlign w:val="center"/>
            <w:hideMark/>
          </w:tcPr>
          <w:p w:rsidR="0036009F" w:rsidRPr="00534123" w:rsidRDefault="0036009F" w:rsidP="00EC66B9">
            <w:pPr>
              <w:spacing w:before="100" w:beforeAutospacing="1" w:after="100" w:afterAutospacing="1" w:line="360" w:lineRule="auto"/>
              <w:jc w:val="center"/>
              <w:rPr>
                <w:bCs/>
                <w:i/>
                <w:iCs/>
                <w:color w:val="000000"/>
                <w:sz w:val="20"/>
                <w:szCs w:val="20"/>
              </w:rPr>
            </w:pPr>
            <w:r w:rsidRPr="00534123">
              <w:rPr>
                <w:bCs/>
                <w:i/>
                <w:iCs/>
                <w:color w:val="000000"/>
                <w:sz w:val="20"/>
                <w:szCs w:val="20"/>
              </w:rPr>
              <w:t>Yes</w:t>
            </w:r>
          </w:p>
        </w:tc>
        <w:tc>
          <w:tcPr>
            <w:tcW w:w="1831" w:type="dxa"/>
            <w:noWrap/>
            <w:vAlign w:val="center"/>
            <w:hideMark/>
          </w:tcPr>
          <w:p w:rsidR="0036009F" w:rsidRPr="00534123" w:rsidRDefault="0036009F" w:rsidP="00EC66B9">
            <w:pPr>
              <w:spacing w:before="100" w:beforeAutospacing="1" w:after="100" w:afterAutospacing="1" w:line="360" w:lineRule="auto"/>
              <w:jc w:val="center"/>
              <w:rPr>
                <w:i/>
                <w:iCs/>
                <w:color w:val="000000"/>
                <w:sz w:val="20"/>
                <w:szCs w:val="20"/>
              </w:rPr>
            </w:pPr>
            <w:r w:rsidRPr="00534123">
              <w:rPr>
                <w:i/>
                <w:iCs/>
                <w:color w:val="000000"/>
                <w:sz w:val="20"/>
                <w:szCs w:val="20"/>
              </w:rPr>
              <w:t>Yes</w:t>
            </w:r>
          </w:p>
        </w:tc>
        <w:tc>
          <w:tcPr>
            <w:tcW w:w="1485" w:type="dxa"/>
            <w:noWrap/>
            <w:vAlign w:val="center"/>
            <w:hideMark/>
          </w:tcPr>
          <w:p w:rsidR="0036009F" w:rsidRPr="00534123" w:rsidRDefault="0036009F" w:rsidP="00EC66B9">
            <w:pPr>
              <w:spacing w:before="100" w:beforeAutospacing="1" w:after="100" w:afterAutospacing="1" w:line="360" w:lineRule="auto"/>
              <w:jc w:val="center"/>
              <w:rPr>
                <w:i/>
                <w:iCs/>
                <w:color w:val="000000"/>
                <w:sz w:val="20"/>
                <w:szCs w:val="20"/>
              </w:rPr>
            </w:pPr>
            <w:r w:rsidRPr="00534123">
              <w:rPr>
                <w:i/>
                <w:iCs/>
                <w:color w:val="000000"/>
                <w:sz w:val="20"/>
                <w:szCs w:val="20"/>
              </w:rPr>
              <w:t>Yes</w:t>
            </w:r>
          </w:p>
        </w:tc>
        <w:tc>
          <w:tcPr>
            <w:tcW w:w="1470" w:type="dxa"/>
            <w:noWrap/>
            <w:vAlign w:val="center"/>
            <w:hideMark/>
          </w:tcPr>
          <w:p w:rsidR="0036009F" w:rsidRPr="00534123" w:rsidRDefault="0036009F" w:rsidP="00EC66B9">
            <w:pPr>
              <w:spacing w:before="100" w:beforeAutospacing="1" w:after="100" w:afterAutospacing="1" w:line="360" w:lineRule="auto"/>
              <w:jc w:val="center"/>
              <w:rPr>
                <w:i/>
                <w:iCs/>
                <w:color w:val="000000"/>
                <w:sz w:val="20"/>
                <w:szCs w:val="20"/>
              </w:rPr>
            </w:pPr>
            <w:r w:rsidRPr="00534123">
              <w:rPr>
                <w:i/>
                <w:iCs/>
                <w:color w:val="000000"/>
                <w:sz w:val="20"/>
                <w:szCs w:val="20"/>
              </w:rPr>
              <w:t>Yes</w:t>
            </w:r>
          </w:p>
        </w:tc>
        <w:tc>
          <w:tcPr>
            <w:tcW w:w="1386" w:type="dxa"/>
            <w:noWrap/>
            <w:vAlign w:val="center"/>
            <w:hideMark/>
          </w:tcPr>
          <w:p w:rsidR="0036009F" w:rsidRPr="00534123" w:rsidRDefault="0036009F" w:rsidP="00EC66B9">
            <w:pPr>
              <w:spacing w:before="100" w:beforeAutospacing="1" w:after="100" w:afterAutospacing="1" w:line="360" w:lineRule="auto"/>
              <w:jc w:val="center"/>
              <w:rPr>
                <w:i/>
                <w:iCs/>
                <w:color w:val="000000"/>
                <w:sz w:val="20"/>
                <w:szCs w:val="20"/>
              </w:rPr>
            </w:pPr>
            <w:r w:rsidRPr="00534123">
              <w:rPr>
                <w:i/>
                <w:iCs/>
                <w:color w:val="000000"/>
                <w:sz w:val="20"/>
                <w:szCs w:val="20"/>
              </w:rPr>
              <w:t>No</w:t>
            </w:r>
          </w:p>
        </w:tc>
      </w:tr>
    </w:tbl>
    <w:p w:rsidR="006250FA" w:rsidRPr="00EA1C85" w:rsidRDefault="006250FA" w:rsidP="0036009F">
      <w:pPr>
        <w:tabs>
          <w:tab w:val="left" w:pos="660"/>
          <w:tab w:val="left" w:pos="8295"/>
        </w:tabs>
        <w:spacing w:before="100" w:beforeAutospacing="1" w:after="240" w:line="360" w:lineRule="auto"/>
        <w:jc w:val="both"/>
        <w:rPr>
          <w:rFonts w:ascii="Courier New" w:hAnsi="Courier New" w:cs="Courier New"/>
        </w:rPr>
      </w:pPr>
      <w:r w:rsidRPr="00EA1C85">
        <w:rPr>
          <w:rFonts w:ascii="Courier New" w:hAnsi="Courier New" w:cs="Courier New"/>
        </w:rPr>
        <w:t>As shown in</w:t>
      </w:r>
      <w:r w:rsidR="00EA5CAD">
        <w:rPr>
          <w:rFonts w:ascii="Courier New" w:hAnsi="Courier New" w:cs="Courier New"/>
        </w:rPr>
        <w:t xml:space="preserve"> the table </w:t>
      </w:r>
      <w:r w:rsidR="0036009F">
        <w:rPr>
          <w:rFonts w:ascii="Courier New" w:hAnsi="Courier New" w:cs="Courier New"/>
        </w:rPr>
        <w:t>above</w:t>
      </w:r>
      <w:r w:rsidR="00EA5CAD">
        <w:rPr>
          <w:rFonts w:ascii="Courier New" w:hAnsi="Courier New" w:cs="Courier New"/>
        </w:rPr>
        <w:t xml:space="preserve"> </w:t>
      </w:r>
      <w:r w:rsidR="00EA5CAD" w:rsidRPr="00EA1C85">
        <w:rPr>
          <w:rFonts w:ascii="Courier New" w:hAnsi="Courier New" w:cs="Courier New"/>
        </w:rPr>
        <w:t>all the operators except Zong calculates</w:t>
      </w:r>
      <w:r w:rsidRPr="00EA1C85">
        <w:rPr>
          <w:rFonts w:ascii="Courier New" w:hAnsi="Courier New" w:cs="Courier New"/>
        </w:rPr>
        <w:t xml:space="preserve"> the return on advertising. As mentioned earlier according to Zong sources it neither calculates return on marketing investment nor return on advertising too. </w:t>
      </w:r>
    </w:p>
    <w:p w:rsidR="00534123" w:rsidRPr="00623DCB" w:rsidRDefault="00534123" w:rsidP="00DE4FE6">
      <w:pPr>
        <w:pStyle w:val="Caption"/>
      </w:pPr>
      <w:bookmarkStart w:id="75" w:name="_Toc246393488"/>
      <w:r w:rsidRPr="00623DCB">
        <w:t xml:space="preserve">Table </w:t>
      </w:r>
      <w:fldSimple w:instr=" SEQ Table \* ARABIC ">
        <w:r w:rsidR="00403166">
          <w:rPr>
            <w:noProof/>
          </w:rPr>
          <w:t>10</w:t>
        </w:r>
      </w:fldSimple>
      <w:r w:rsidRPr="00623DCB">
        <w:t xml:space="preserve">: Customer Churn </w:t>
      </w:r>
      <w:proofErr w:type="gramStart"/>
      <w:r w:rsidRPr="00623DCB">
        <w:t>As</w:t>
      </w:r>
      <w:proofErr w:type="gramEnd"/>
      <w:r w:rsidRPr="00623DCB">
        <w:t xml:space="preserve"> A Tool to Calculate ROI</w:t>
      </w:r>
      <w:bookmarkEnd w:id="75"/>
    </w:p>
    <w:tbl>
      <w:tblPr>
        <w:tblW w:w="8518" w:type="dxa"/>
        <w:jc w:val="center"/>
        <w:tblInd w:w="-2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55"/>
        <w:gridCol w:w="1848"/>
        <w:gridCol w:w="1499"/>
        <w:gridCol w:w="1482"/>
        <w:gridCol w:w="1334"/>
      </w:tblGrid>
      <w:tr w:rsidR="006250FA" w:rsidRPr="00534123" w:rsidTr="0036009F">
        <w:trPr>
          <w:trHeight w:val="278"/>
          <w:jc w:val="center"/>
        </w:trPr>
        <w:tc>
          <w:tcPr>
            <w:tcW w:w="8518" w:type="dxa"/>
            <w:gridSpan w:val="5"/>
            <w:noWrap/>
            <w:vAlign w:val="center"/>
            <w:hideMark/>
          </w:tcPr>
          <w:p w:rsidR="006250FA" w:rsidRPr="00534123" w:rsidRDefault="006250FA" w:rsidP="0036009F">
            <w:pPr>
              <w:spacing w:before="100" w:beforeAutospacing="1" w:after="100" w:afterAutospacing="1" w:line="360" w:lineRule="auto"/>
              <w:jc w:val="center"/>
              <w:rPr>
                <w:b/>
                <w:bCs/>
                <w:color w:val="000000"/>
                <w:sz w:val="20"/>
                <w:szCs w:val="20"/>
              </w:rPr>
            </w:pPr>
            <w:r w:rsidRPr="00534123">
              <w:rPr>
                <w:b/>
                <w:bCs/>
                <w:color w:val="000000"/>
                <w:sz w:val="20"/>
                <w:szCs w:val="20"/>
              </w:rPr>
              <w:t>Do you consider customer churn analysis as a major tool to calculate return on advertising, parti</w:t>
            </w:r>
            <w:r w:rsidR="007C34D9" w:rsidRPr="00534123">
              <w:rPr>
                <w:b/>
                <w:bCs/>
                <w:color w:val="000000"/>
                <w:sz w:val="20"/>
                <w:szCs w:val="20"/>
              </w:rPr>
              <w:t>cularly TVCs?</w:t>
            </w:r>
          </w:p>
        </w:tc>
      </w:tr>
      <w:tr w:rsidR="006250FA" w:rsidRPr="00534123" w:rsidTr="00CF399D">
        <w:trPr>
          <w:trHeight w:val="278"/>
          <w:jc w:val="center"/>
        </w:trPr>
        <w:tc>
          <w:tcPr>
            <w:tcW w:w="2355" w:type="dxa"/>
            <w:shd w:val="clear" w:color="auto" w:fill="D9D9D9" w:themeFill="background1" w:themeFillShade="D9"/>
            <w:noWrap/>
            <w:vAlign w:val="center"/>
            <w:hideMark/>
          </w:tcPr>
          <w:p w:rsidR="006250FA" w:rsidRPr="00534123" w:rsidRDefault="006250FA" w:rsidP="0036009F">
            <w:pPr>
              <w:spacing w:before="100" w:beforeAutospacing="1" w:after="100" w:afterAutospacing="1" w:line="360" w:lineRule="auto"/>
              <w:jc w:val="center"/>
              <w:rPr>
                <w:b/>
                <w:bCs/>
                <w:color w:val="000000"/>
                <w:sz w:val="20"/>
                <w:szCs w:val="20"/>
              </w:rPr>
            </w:pPr>
            <w:r w:rsidRPr="00534123">
              <w:rPr>
                <w:b/>
                <w:bCs/>
                <w:color w:val="000000"/>
                <w:sz w:val="20"/>
                <w:szCs w:val="20"/>
              </w:rPr>
              <w:t>Mobilink</w:t>
            </w:r>
          </w:p>
        </w:tc>
        <w:tc>
          <w:tcPr>
            <w:tcW w:w="1848" w:type="dxa"/>
            <w:shd w:val="clear" w:color="auto" w:fill="D9D9D9" w:themeFill="background1" w:themeFillShade="D9"/>
            <w:noWrap/>
            <w:vAlign w:val="center"/>
            <w:hideMark/>
          </w:tcPr>
          <w:p w:rsidR="006250FA" w:rsidRPr="00534123" w:rsidRDefault="006250FA" w:rsidP="0036009F">
            <w:pPr>
              <w:spacing w:before="100" w:beforeAutospacing="1" w:after="100" w:afterAutospacing="1" w:line="360" w:lineRule="auto"/>
              <w:jc w:val="center"/>
              <w:rPr>
                <w:b/>
                <w:bCs/>
                <w:color w:val="000000"/>
                <w:sz w:val="20"/>
                <w:szCs w:val="20"/>
              </w:rPr>
            </w:pPr>
            <w:r w:rsidRPr="00534123">
              <w:rPr>
                <w:b/>
                <w:bCs/>
                <w:color w:val="000000"/>
                <w:sz w:val="20"/>
                <w:szCs w:val="20"/>
              </w:rPr>
              <w:t>Telenor</w:t>
            </w:r>
          </w:p>
        </w:tc>
        <w:tc>
          <w:tcPr>
            <w:tcW w:w="1499" w:type="dxa"/>
            <w:shd w:val="clear" w:color="auto" w:fill="D9D9D9" w:themeFill="background1" w:themeFillShade="D9"/>
            <w:noWrap/>
            <w:vAlign w:val="center"/>
            <w:hideMark/>
          </w:tcPr>
          <w:p w:rsidR="006250FA" w:rsidRPr="00534123" w:rsidRDefault="006250FA" w:rsidP="0036009F">
            <w:pPr>
              <w:spacing w:before="100" w:beforeAutospacing="1" w:after="100" w:afterAutospacing="1" w:line="360" w:lineRule="auto"/>
              <w:jc w:val="center"/>
              <w:rPr>
                <w:b/>
                <w:bCs/>
                <w:color w:val="000000"/>
                <w:sz w:val="20"/>
                <w:szCs w:val="20"/>
              </w:rPr>
            </w:pPr>
            <w:r w:rsidRPr="00534123">
              <w:rPr>
                <w:b/>
                <w:bCs/>
                <w:color w:val="000000"/>
                <w:sz w:val="20"/>
                <w:szCs w:val="20"/>
              </w:rPr>
              <w:t>Ufone</w:t>
            </w:r>
          </w:p>
        </w:tc>
        <w:tc>
          <w:tcPr>
            <w:tcW w:w="1482" w:type="dxa"/>
            <w:shd w:val="clear" w:color="auto" w:fill="D9D9D9" w:themeFill="background1" w:themeFillShade="D9"/>
            <w:noWrap/>
            <w:vAlign w:val="center"/>
            <w:hideMark/>
          </w:tcPr>
          <w:p w:rsidR="006250FA" w:rsidRPr="00534123" w:rsidRDefault="006250FA" w:rsidP="0036009F">
            <w:pPr>
              <w:spacing w:before="100" w:beforeAutospacing="1" w:after="100" w:afterAutospacing="1" w:line="360" w:lineRule="auto"/>
              <w:jc w:val="center"/>
              <w:rPr>
                <w:b/>
                <w:bCs/>
                <w:color w:val="000000"/>
                <w:sz w:val="20"/>
                <w:szCs w:val="20"/>
              </w:rPr>
            </w:pPr>
            <w:r w:rsidRPr="00534123">
              <w:rPr>
                <w:b/>
                <w:bCs/>
                <w:color w:val="000000"/>
                <w:sz w:val="20"/>
                <w:szCs w:val="20"/>
              </w:rPr>
              <w:t>Warid</w:t>
            </w:r>
          </w:p>
        </w:tc>
        <w:tc>
          <w:tcPr>
            <w:tcW w:w="1334" w:type="dxa"/>
            <w:shd w:val="clear" w:color="auto" w:fill="D9D9D9" w:themeFill="background1" w:themeFillShade="D9"/>
            <w:noWrap/>
            <w:vAlign w:val="center"/>
            <w:hideMark/>
          </w:tcPr>
          <w:p w:rsidR="006250FA" w:rsidRPr="00534123" w:rsidRDefault="006250FA" w:rsidP="0036009F">
            <w:pPr>
              <w:spacing w:before="100" w:beforeAutospacing="1" w:after="100" w:afterAutospacing="1" w:line="360" w:lineRule="auto"/>
              <w:jc w:val="center"/>
              <w:rPr>
                <w:b/>
                <w:bCs/>
                <w:color w:val="000000"/>
                <w:sz w:val="20"/>
                <w:szCs w:val="20"/>
              </w:rPr>
            </w:pPr>
            <w:r w:rsidRPr="00534123">
              <w:rPr>
                <w:b/>
                <w:bCs/>
                <w:color w:val="000000"/>
                <w:sz w:val="20"/>
                <w:szCs w:val="20"/>
              </w:rPr>
              <w:t>Zong</w:t>
            </w:r>
          </w:p>
        </w:tc>
      </w:tr>
      <w:tr w:rsidR="006250FA" w:rsidRPr="00534123" w:rsidTr="0036009F">
        <w:trPr>
          <w:trHeight w:val="278"/>
          <w:jc w:val="center"/>
        </w:trPr>
        <w:tc>
          <w:tcPr>
            <w:tcW w:w="2355" w:type="dxa"/>
            <w:noWrap/>
            <w:vAlign w:val="center"/>
            <w:hideMark/>
          </w:tcPr>
          <w:p w:rsidR="006250FA" w:rsidRPr="00534123" w:rsidRDefault="006250FA" w:rsidP="0036009F">
            <w:pPr>
              <w:spacing w:before="100" w:beforeAutospacing="1" w:after="100" w:afterAutospacing="1" w:line="360" w:lineRule="auto"/>
              <w:jc w:val="center"/>
              <w:rPr>
                <w:bCs/>
                <w:i/>
                <w:iCs/>
                <w:color w:val="000000"/>
                <w:sz w:val="20"/>
                <w:szCs w:val="20"/>
              </w:rPr>
            </w:pPr>
            <w:r w:rsidRPr="00534123">
              <w:rPr>
                <w:bCs/>
                <w:i/>
                <w:iCs/>
                <w:color w:val="000000"/>
                <w:sz w:val="20"/>
                <w:szCs w:val="20"/>
              </w:rPr>
              <w:t>Yes</w:t>
            </w:r>
          </w:p>
        </w:tc>
        <w:tc>
          <w:tcPr>
            <w:tcW w:w="1848" w:type="dxa"/>
            <w:noWrap/>
            <w:vAlign w:val="center"/>
            <w:hideMark/>
          </w:tcPr>
          <w:p w:rsidR="006250FA" w:rsidRPr="00534123" w:rsidRDefault="006250FA" w:rsidP="0036009F">
            <w:pPr>
              <w:spacing w:before="100" w:beforeAutospacing="1" w:after="100" w:afterAutospacing="1" w:line="360" w:lineRule="auto"/>
              <w:jc w:val="center"/>
              <w:rPr>
                <w:i/>
                <w:iCs/>
                <w:color w:val="000000"/>
                <w:sz w:val="20"/>
                <w:szCs w:val="20"/>
              </w:rPr>
            </w:pPr>
            <w:r w:rsidRPr="00534123">
              <w:rPr>
                <w:i/>
                <w:iCs/>
                <w:color w:val="000000"/>
                <w:sz w:val="20"/>
                <w:szCs w:val="20"/>
              </w:rPr>
              <w:t>Yes</w:t>
            </w:r>
          </w:p>
        </w:tc>
        <w:tc>
          <w:tcPr>
            <w:tcW w:w="1499" w:type="dxa"/>
            <w:noWrap/>
            <w:vAlign w:val="center"/>
            <w:hideMark/>
          </w:tcPr>
          <w:p w:rsidR="006250FA" w:rsidRPr="00534123" w:rsidRDefault="006250FA" w:rsidP="0036009F">
            <w:pPr>
              <w:spacing w:before="100" w:beforeAutospacing="1" w:after="100" w:afterAutospacing="1" w:line="360" w:lineRule="auto"/>
              <w:jc w:val="center"/>
              <w:rPr>
                <w:i/>
                <w:iCs/>
                <w:color w:val="000000"/>
                <w:sz w:val="20"/>
                <w:szCs w:val="20"/>
              </w:rPr>
            </w:pPr>
            <w:r w:rsidRPr="00534123">
              <w:rPr>
                <w:i/>
                <w:iCs/>
                <w:color w:val="000000"/>
                <w:sz w:val="20"/>
                <w:szCs w:val="20"/>
              </w:rPr>
              <w:t>Yes</w:t>
            </w:r>
          </w:p>
        </w:tc>
        <w:tc>
          <w:tcPr>
            <w:tcW w:w="1482" w:type="dxa"/>
            <w:noWrap/>
            <w:vAlign w:val="center"/>
            <w:hideMark/>
          </w:tcPr>
          <w:p w:rsidR="006250FA" w:rsidRPr="00534123" w:rsidRDefault="006250FA" w:rsidP="0036009F">
            <w:pPr>
              <w:spacing w:before="100" w:beforeAutospacing="1" w:after="100" w:afterAutospacing="1" w:line="360" w:lineRule="auto"/>
              <w:jc w:val="center"/>
              <w:rPr>
                <w:i/>
                <w:iCs/>
                <w:color w:val="000000"/>
                <w:sz w:val="20"/>
                <w:szCs w:val="20"/>
              </w:rPr>
            </w:pPr>
            <w:r w:rsidRPr="00534123">
              <w:rPr>
                <w:i/>
                <w:iCs/>
                <w:color w:val="000000"/>
                <w:sz w:val="20"/>
                <w:szCs w:val="20"/>
              </w:rPr>
              <w:t>No</w:t>
            </w:r>
          </w:p>
        </w:tc>
        <w:tc>
          <w:tcPr>
            <w:tcW w:w="1334" w:type="dxa"/>
            <w:noWrap/>
            <w:vAlign w:val="center"/>
            <w:hideMark/>
          </w:tcPr>
          <w:p w:rsidR="006250FA" w:rsidRPr="00534123" w:rsidRDefault="006250FA" w:rsidP="0036009F">
            <w:pPr>
              <w:spacing w:before="100" w:beforeAutospacing="1" w:after="100" w:afterAutospacing="1" w:line="360" w:lineRule="auto"/>
              <w:jc w:val="center"/>
              <w:rPr>
                <w:i/>
                <w:iCs/>
                <w:color w:val="000000"/>
                <w:sz w:val="20"/>
                <w:szCs w:val="20"/>
              </w:rPr>
            </w:pPr>
            <w:r w:rsidRPr="00534123">
              <w:rPr>
                <w:i/>
                <w:iCs/>
                <w:color w:val="000000"/>
                <w:sz w:val="20"/>
                <w:szCs w:val="20"/>
              </w:rPr>
              <w:t>No</w:t>
            </w:r>
          </w:p>
        </w:tc>
      </w:tr>
    </w:tbl>
    <w:p w:rsidR="006250FA" w:rsidRPr="00EA1C85" w:rsidRDefault="006250FA" w:rsidP="00584DF6">
      <w:pPr>
        <w:spacing w:before="100" w:beforeAutospacing="1" w:after="100" w:afterAutospacing="1" w:line="360" w:lineRule="auto"/>
        <w:jc w:val="both"/>
        <w:rPr>
          <w:rFonts w:ascii="Courier New" w:hAnsi="Courier New" w:cs="Courier New"/>
        </w:rPr>
      </w:pPr>
      <w:r w:rsidRPr="00EA1C85">
        <w:rPr>
          <w:rFonts w:ascii="Courier New" w:hAnsi="Courier New" w:cs="Courier New"/>
        </w:rPr>
        <w:lastRenderedPageBreak/>
        <w:t xml:space="preserve">In the question asked whether they consider customer churn analysis as a tool to calculate return on advertising, the sources from Mobilink, </w:t>
      </w:r>
      <w:r w:rsidR="0036009F" w:rsidRPr="00EA1C85">
        <w:rPr>
          <w:rFonts w:ascii="Courier New" w:hAnsi="Courier New" w:cs="Courier New"/>
        </w:rPr>
        <w:t>Teleno</w:t>
      </w:r>
      <w:r w:rsidR="0036009F">
        <w:rPr>
          <w:rFonts w:ascii="Courier New" w:hAnsi="Courier New" w:cs="Courier New"/>
        </w:rPr>
        <w:t>r</w:t>
      </w:r>
      <w:r w:rsidR="00651CCC">
        <w:rPr>
          <w:rFonts w:ascii="Courier New" w:hAnsi="Courier New" w:cs="Courier New"/>
        </w:rPr>
        <w:t xml:space="preserve"> and Ufone answered ‘yes’</w:t>
      </w:r>
      <w:r w:rsidRPr="00EA1C85">
        <w:rPr>
          <w:rFonts w:ascii="Courier New" w:hAnsi="Courier New" w:cs="Courier New"/>
        </w:rPr>
        <w:t xml:space="preserve">. Warid and Zong said ‘No’. Warid sources didn’t specify the </w:t>
      </w:r>
      <w:r w:rsidR="00294DAB">
        <w:rPr>
          <w:rFonts w:ascii="Courier New" w:hAnsi="Courier New" w:cs="Courier New"/>
        </w:rPr>
        <w:t xml:space="preserve">other </w:t>
      </w:r>
      <w:r w:rsidRPr="00EA1C85">
        <w:rPr>
          <w:rFonts w:ascii="Courier New" w:hAnsi="Courier New" w:cs="Courier New"/>
        </w:rPr>
        <w:t>tool they use to calculate the return on advertising. According to Zong sources, they consider ‘The reach’ as a medium to assess the effectiveness and choose the advertising form. The reach refers to number of people/the audience to whom the marketing message can be reache</w:t>
      </w:r>
      <w:r w:rsidR="001A6DCC">
        <w:rPr>
          <w:rFonts w:ascii="Courier New" w:hAnsi="Courier New" w:cs="Courier New"/>
        </w:rPr>
        <w:t>d using a specific advertising form</w:t>
      </w:r>
      <w:r w:rsidRPr="00EA1C85">
        <w:rPr>
          <w:rFonts w:ascii="Courier New" w:hAnsi="Courier New" w:cs="Courier New"/>
        </w:rPr>
        <w:t>. In other words reach is the size of audience exposed to an advertisement through a particular medium. For example, the media reach of a television commercial could be millions of viewers, but the potential media reach of a local newspaper advertisement could be only hundreds of people.</w:t>
      </w:r>
    </w:p>
    <w:p w:rsidR="006250FA" w:rsidRPr="00EA1C85" w:rsidRDefault="006250FA" w:rsidP="006E35A8">
      <w:pPr>
        <w:spacing w:before="100" w:beforeAutospacing="1" w:after="100" w:afterAutospacing="1" w:line="360" w:lineRule="auto"/>
        <w:jc w:val="both"/>
        <w:rPr>
          <w:rFonts w:ascii="Courier New" w:hAnsi="Courier New" w:cs="Courier New"/>
        </w:rPr>
      </w:pPr>
      <w:r w:rsidRPr="00EA1C85">
        <w:rPr>
          <w:rFonts w:ascii="Courier New" w:hAnsi="Courier New" w:cs="Courier New"/>
        </w:rPr>
        <w:t>As i</w:t>
      </w:r>
      <w:r w:rsidR="001A6DCC">
        <w:rPr>
          <w:rFonts w:ascii="Courier New" w:hAnsi="Courier New" w:cs="Courier New"/>
        </w:rPr>
        <w:t xml:space="preserve">t can be seen in the chart </w:t>
      </w:r>
      <w:r w:rsidR="006E35A8">
        <w:rPr>
          <w:rFonts w:ascii="Courier New" w:hAnsi="Courier New" w:cs="Courier New"/>
        </w:rPr>
        <w:t>given below</w:t>
      </w:r>
      <w:r w:rsidR="001A6DCC">
        <w:rPr>
          <w:rFonts w:ascii="Courier New" w:hAnsi="Courier New" w:cs="Courier New"/>
        </w:rPr>
        <w:t>,</w:t>
      </w:r>
      <w:r w:rsidRPr="00EA1C85">
        <w:rPr>
          <w:rFonts w:ascii="Courier New" w:hAnsi="Courier New" w:cs="Courier New"/>
        </w:rPr>
        <w:t xml:space="preserve"> all operators consider </w:t>
      </w:r>
      <w:r w:rsidRPr="00EA1C85">
        <w:rPr>
          <w:rFonts w:ascii="Courier New" w:hAnsi="Courier New" w:cs="Courier New"/>
          <w:b/>
        </w:rPr>
        <w:t>customer churn as a major problem for their company as well as the industry as a whole</w:t>
      </w:r>
      <w:r w:rsidRPr="00EA1C85">
        <w:rPr>
          <w:rFonts w:ascii="Courier New" w:hAnsi="Courier New" w:cs="Courier New"/>
        </w:rPr>
        <w:t xml:space="preserve">. This strengthens the need for research in this area to understand how companies can overcome this major problem faced by the industry. </w:t>
      </w:r>
    </w:p>
    <w:p w:rsidR="00F0486A" w:rsidRPr="00623DCB" w:rsidRDefault="0038005A" w:rsidP="00DE4FE6">
      <w:pPr>
        <w:pStyle w:val="Caption"/>
      </w:pPr>
      <w:r>
        <w:t xml:space="preserve"> </w:t>
      </w:r>
      <w:bookmarkStart w:id="76" w:name="_Toc246393335"/>
      <w:r w:rsidR="00F0486A" w:rsidRPr="00623DCB">
        <w:t xml:space="preserve">Figure </w:t>
      </w:r>
      <w:r w:rsidR="00E478E8">
        <w:fldChar w:fldCharType="begin"/>
      </w:r>
      <w:r w:rsidR="00417BC2">
        <w:instrText xml:space="preserve"> SEQ Figure \* ARABIC </w:instrText>
      </w:r>
      <w:r w:rsidR="00E478E8">
        <w:fldChar w:fldCharType="separate"/>
      </w:r>
      <w:proofErr w:type="gramStart"/>
      <w:r w:rsidR="00403166">
        <w:rPr>
          <w:noProof/>
        </w:rPr>
        <w:t>5</w:t>
      </w:r>
      <w:r w:rsidR="00E478E8">
        <w:fldChar w:fldCharType="end"/>
      </w:r>
      <w:r w:rsidR="00F0486A" w:rsidRPr="00623DCB">
        <w:t xml:space="preserve"> Customer Churn Problem</w:t>
      </w:r>
      <w:bookmarkEnd w:id="76"/>
      <w:proofErr w:type="gramEnd"/>
    </w:p>
    <w:p w:rsidR="006250FA" w:rsidRPr="00EA1C85" w:rsidRDefault="006250FA" w:rsidP="0038005A">
      <w:pPr>
        <w:spacing w:before="240" w:after="100" w:line="360" w:lineRule="auto"/>
        <w:jc w:val="center"/>
        <w:rPr>
          <w:rFonts w:ascii="Courier New" w:hAnsi="Courier New" w:cs="Courier New"/>
        </w:rPr>
      </w:pPr>
      <w:r w:rsidRPr="00EA1C85">
        <w:rPr>
          <w:rFonts w:ascii="Courier New" w:hAnsi="Courier New" w:cs="Courier New"/>
          <w:noProof/>
        </w:rPr>
        <w:drawing>
          <wp:inline distT="0" distB="0" distL="0" distR="0">
            <wp:extent cx="5257800" cy="2028825"/>
            <wp:effectExtent l="19050" t="0" r="19050" b="0"/>
            <wp:docPr id="6"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6250FA" w:rsidRPr="00EA1C85" w:rsidRDefault="006250FA" w:rsidP="00752392">
      <w:pPr>
        <w:spacing w:before="100" w:beforeAutospacing="1" w:after="100" w:afterAutospacing="1" w:line="360" w:lineRule="auto"/>
        <w:jc w:val="both"/>
        <w:rPr>
          <w:rFonts w:ascii="Courier New" w:hAnsi="Courier New" w:cs="Courier New"/>
        </w:rPr>
      </w:pPr>
      <w:r w:rsidRPr="00EA1C85">
        <w:rPr>
          <w:rFonts w:ascii="Courier New" w:hAnsi="Courier New" w:cs="Courier New"/>
        </w:rPr>
        <w:lastRenderedPageBreak/>
        <w:t xml:space="preserve">The sources of all operators acknowledged customer churn as a major problem faced by their company but most of them were hesitant in giving the exact or estimated figures of average percentage of customer churn their company faced in the last six months. As per Mobilink sources their customer churn averaged around 1-2% per month over the last six months. As mentioned earlier </w:t>
      </w:r>
      <w:proofErr w:type="spellStart"/>
      <w:r w:rsidRPr="00EA1C85">
        <w:rPr>
          <w:rFonts w:ascii="Courier New" w:hAnsi="Courier New" w:cs="Courier New"/>
        </w:rPr>
        <w:t>Mobilink’s</w:t>
      </w:r>
      <w:proofErr w:type="spellEnd"/>
      <w:r w:rsidRPr="00EA1C85">
        <w:rPr>
          <w:rFonts w:ascii="Courier New" w:hAnsi="Courier New" w:cs="Courier New"/>
        </w:rPr>
        <w:t xml:space="preserve"> share </w:t>
      </w:r>
      <w:r w:rsidR="00DD00FC">
        <w:rPr>
          <w:rFonts w:ascii="Courier New" w:hAnsi="Courier New" w:cs="Courier New"/>
        </w:rPr>
        <w:t xml:space="preserve">dropped by 1% in </w:t>
      </w:r>
      <w:r w:rsidR="00752392">
        <w:rPr>
          <w:rFonts w:ascii="Courier New" w:hAnsi="Courier New" w:cs="Courier New"/>
        </w:rPr>
        <w:t>Nov</w:t>
      </w:r>
      <w:r w:rsidR="00DD00FC">
        <w:rPr>
          <w:rFonts w:ascii="Courier New" w:hAnsi="Courier New" w:cs="Courier New"/>
        </w:rPr>
        <w:t>08 so mai</w:t>
      </w:r>
      <w:r w:rsidRPr="00EA1C85">
        <w:rPr>
          <w:rFonts w:ascii="Courier New" w:hAnsi="Courier New" w:cs="Courier New"/>
        </w:rPr>
        <w:t>nly it is due to the customer churn problem faced by them.</w:t>
      </w:r>
      <w:r w:rsidRPr="00EA1C85">
        <w:rPr>
          <w:rFonts w:ascii="Courier New" w:hAnsi="Courier New" w:cs="Courier New"/>
          <w:vertAlign w:val="superscript"/>
        </w:rPr>
        <w:t xml:space="preserve"> </w:t>
      </w:r>
      <w:r w:rsidRPr="00EA1C85">
        <w:rPr>
          <w:rFonts w:ascii="Courier New" w:hAnsi="Courier New" w:cs="Courier New"/>
        </w:rPr>
        <w:t xml:space="preserve">As per Zong sources it also faced in total 10% customer churn over the last 6 months. Rest of the three operators </w:t>
      </w:r>
      <w:r w:rsidR="00752392">
        <w:rPr>
          <w:rFonts w:ascii="Courier New" w:hAnsi="Courier New" w:cs="Courier New"/>
        </w:rPr>
        <w:t>marked this information as confidential</w:t>
      </w:r>
      <w:r w:rsidRPr="00EA1C85">
        <w:rPr>
          <w:rFonts w:ascii="Courier New" w:hAnsi="Courier New" w:cs="Courier New"/>
        </w:rPr>
        <w:t xml:space="preserve">. </w:t>
      </w:r>
    </w:p>
    <w:p w:rsidR="006250FA" w:rsidRPr="00EA1C85" w:rsidRDefault="004F37A3" w:rsidP="006E35A8">
      <w:pPr>
        <w:tabs>
          <w:tab w:val="left" w:pos="1035"/>
        </w:tabs>
        <w:spacing w:before="100" w:beforeAutospacing="1" w:after="100" w:afterAutospacing="1" w:line="360" w:lineRule="auto"/>
        <w:jc w:val="both"/>
        <w:rPr>
          <w:rFonts w:ascii="Courier New" w:hAnsi="Courier New" w:cs="Courier New"/>
          <w:b/>
        </w:rPr>
      </w:pPr>
      <w:r>
        <w:rPr>
          <w:rFonts w:ascii="Courier New" w:hAnsi="Courier New" w:cs="Courier New"/>
        </w:rPr>
        <w:t xml:space="preserve">As visible </w:t>
      </w:r>
      <w:r w:rsidR="006250FA" w:rsidRPr="00EA1C85">
        <w:rPr>
          <w:rFonts w:ascii="Courier New" w:hAnsi="Courier New" w:cs="Courier New"/>
        </w:rPr>
        <w:t xml:space="preserve">in the chart </w:t>
      </w:r>
      <w:r w:rsidR="006E35A8">
        <w:rPr>
          <w:rFonts w:ascii="Courier New" w:hAnsi="Courier New" w:cs="Courier New"/>
        </w:rPr>
        <w:t>given below</w:t>
      </w:r>
      <w:r>
        <w:rPr>
          <w:rFonts w:ascii="Courier New" w:hAnsi="Courier New" w:cs="Courier New"/>
        </w:rPr>
        <w:t xml:space="preserve">, </w:t>
      </w:r>
      <w:r w:rsidR="006250FA" w:rsidRPr="00EA1C85">
        <w:rPr>
          <w:rFonts w:ascii="Courier New" w:hAnsi="Courier New" w:cs="Courier New"/>
        </w:rPr>
        <w:t>the responses gave by all operators to a question on what in their</w:t>
      </w:r>
      <w:r w:rsidR="006250FA" w:rsidRPr="00EA1C85">
        <w:rPr>
          <w:rFonts w:ascii="Courier New" w:hAnsi="Courier New" w:cs="Courier New"/>
          <w:b/>
        </w:rPr>
        <w:t xml:space="preserve"> </w:t>
      </w:r>
      <w:r w:rsidR="006250FA" w:rsidRPr="00EA1C85">
        <w:rPr>
          <w:rFonts w:ascii="Courier New" w:hAnsi="Courier New" w:cs="Courier New"/>
        </w:rPr>
        <w:t xml:space="preserve">opinion is more attractive for target customers/audience of their company. All operators consider mix of both innovative offerings and advertisements to be an effective strategy to </w:t>
      </w:r>
      <w:r w:rsidR="001A26E9">
        <w:rPr>
          <w:rFonts w:ascii="Courier New" w:hAnsi="Courier New" w:cs="Courier New"/>
        </w:rPr>
        <w:t xml:space="preserve">attract their target </w:t>
      </w:r>
      <w:r w:rsidR="006250FA" w:rsidRPr="00EA1C85">
        <w:rPr>
          <w:rFonts w:ascii="Courier New" w:hAnsi="Courier New" w:cs="Courier New"/>
        </w:rPr>
        <w:t>audience. So this highlight the importance operators give to advertisements as tool to attract their target</w:t>
      </w:r>
      <w:r w:rsidR="00C368B2">
        <w:rPr>
          <w:rFonts w:ascii="Courier New" w:hAnsi="Courier New" w:cs="Courier New"/>
        </w:rPr>
        <w:t>ed</w:t>
      </w:r>
      <w:r w:rsidR="006250FA" w:rsidRPr="00EA1C85">
        <w:rPr>
          <w:rFonts w:ascii="Courier New" w:hAnsi="Courier New" w:cs="Courier New"/>
        </w:rPr>
        <w:t xml:space="preserve"> customers. </w:t>
      </w:r>
    </w:p>
    <w:p w:rsidR="0038005A" w:rsidRPr="00623DCB" w:rsidRDefault="0038005A" w:rsidP="00DE4FE6">
      <w:pPr>
        <w:pStyle w:val="Caption"/>
      </w:pPr>
      <w:r>
        <w:t xml:space="preserve">           </w:t>
      </w:r>
      <w:r w:rsidR="001231A3">
        <w:t xml:space="preserve">      </w:t>
      </w:r>
      <w:bookmarkStart w:id="77" w:name="_Toc246393336"/>
      <w:r w:rsidRPr="00623DCB">
        <w:t xml:space="preserve">Figure </w:t>
      </w:r>
      <w:fldSimple w:instr=" SEQ Figure \* ARABIC ">
        <w:r w:rsidR="00403166">
          <w:rPr>
            <w:noProof/>
          </w:rPr>
          <w:t>6</w:t>
        </w:r>
      </w:fldSimple>
      <w:r w:rsidRPr="00623DCB">
        <w:t>: Attraction for New Customers</w:t>
      </w:r>
      <w:bookmarkEnd w:id="77"/>
    </w:p>
    <w:p w:rsidR="006250FA" w:rsidRPr="00EA1C85" w:rsidRDefault="006250FA" w:rsidP="00584DF6">
      <w:pPr>
        <w:spacing w:before="100" w:beforeAutospacing="1" w:after="100" w:line="360" w:lineRule="auto"/>
        <w:jc w:val="center"/>
        <w:rPr>
          <w:rFonts w:ascii="Courier New" w:hAnsi="Courier New" w:cs="Courier New"/>
        </w:rPr>
      </w:pPr>
      <w:r w:rsidRPr="00EA1C85">
        <w:rPr>
          <w:rFonts w:ascii="Courier New" w:hAnsi="Courier New" w:cs="Courier New"/>
          <w:noProof/>
        </w:rPr>
        <w:drawing>
          <wp:inline distT="0" distB="0" distL="0" distR="0">
            <wp:extent cx="4495800" cy="2581275"/>
            <wp:effectExtent l="19050" t="0" r="19050" b="0"/>
            <wp:docPr id="7" name="Chart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6250FA" w:rsidRPr="00363EF5" w:rsidRDefault="00363EF5" w:rsidP="00363EF5">
      <w:pPr>
        <w:tabs>
          <w:tab w:val="left" w:pos="720"/>
        </w:tabs>
        <w:spacing w:before="100" w:beforeAutospacing="1" w:after="100" w:afterAutospacing="1" w:line="360" w:lineRule="auto"/>
        <w:jc w:val="both"/>
        <w:rPr>
          <w:rFonts w:ascii="Courier New" w:hAnsi="Courier New" w:cs="Courier New"/>
          <w:color w:val="000000"/>
        </w:rPr>
      </w:pPr>
      <w:r>
        <w:rPr>
          <w:rFonts w:ascii="Courier New" w:hAnsi="Courier New" w:cs="Courier New"/>
          <w:color w:val="000000"/>
        </w:rPr>
        <w:lastRenderedPageBreak/>
        <w:t>The chart below</w:t>
      </w:r>
      <w:r w:rsidR="006250FA" w:rsidRPr="00EA1C85">
        <w:rPr>
          <w:rFonts w:ascii="Courier New" w:hAnsi="Courier New" w:cs="Courier New"/>
          <w:color w:val="000000"/>
        </w:rPr>
        <w:t xml:space="preserve"> shows the responses of each operator to what role does they consider advertising specifically TVCs play for them. All operators consider advertising particularly TVCs to be an effective tool to retain customers, attract new customers and make competitor’s customer switch to their network.  This shows that all these operators hold high confidence on TVCs as a medium to solve their customer churn problem. </w:t>
      </w:r>
    </w:p>
    <w:p w:rsidR="00CF5E2D" w:rsidRPr="00623DCB" w:rsidRDefault="00CF5E2D" w:rsidP="00DE4FE6">
      <w:pPr>
        <w:pStyle w:val="Caption"/>
      </w:pPr>
      <w:bookmarkStart w:id="78" w:name="_Toc246393337"/>
      <w:r w:rsidRPr="00623DCB">
        <w:t xml:space="preserve">Figure </w:t>
      </w:r>
      <w:fldSimple w:instr=" SEQ Figure \* ARABIC ">
        <w:r w:rsidR="00403166">
          <w:rPr>
            <w:noProof/>
          </w:rPr>
          <w:t>7</w:t>
        </w:r>
      </w:fldSimple>
      <w:r w:rsidRPr="00623DCB">
        <w:t xml:space="preserve">: Role of </w:t>
      </w:r>
      <w:r w:rsidR="00623DCB" w:rsidRPr="00623DCB">
        <w:t>Advertisements</w:t>
      </w:r>
      <w:bookmarkEnd w:id="78"/>
    </w:p>
    <w:p w:rsidR="00C458CC" w:rsidRPr="00EA1C85" w:rsidRDefault="00363EF5" w:rsidP="00584DF6">
      <w:pPr>
        <w:tabs>
          <w:tab w:val="left" w:pos="720"/>
        </w:tabs>
        <w:spacing w:before="100" w:beforeAutospacing="1" w:after="100" w:line="360" w:lineRule="auto"/>
        <w:jc w:val="both"/>
        <w:rPr>
          <w:rFonts w:ascii="Courier New" w:hAnsi="Courier New" w:cs="Courier New"/>
          <w:color w:val="000000"/>
        </w:rPr>
      </w:pPr>
      <w:r w:rsidRPr="00363EF5">
        <w:rPr>
          <w:rFonts w:ascii="Courier New" w:hAnsi="Courier New" w:cs="Courier New"/>
          <w:noProof/>
          <w:color w:val="000000"/>
        </w:rPr>
        <w:drawing>
          <wp:inline distT="0" distB="0" distL="0" distR="0">
            <wp:extent cx="5572125" cy="2076450"/>
            <wp:effectExtent l="19050" t="0" r="9525" b="0"/>
            <wp:docPr id="19"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6250FA" w:rsidRPr="00EA1C85" w:rsidRDefault="006250FA" w:rsidP="00584DF6">
      <w:pPr>
        <w:tabs>
          <w:tab w:val="left" w:pos="720"/>
        </w:tabs>
        <w:spacing w:before="100" w:beforeAutospacing="1" w:after="100" w:afterAutospacing="1" w:line="360" w:lineRule="auto"/>
        <w:jc w:val="both"/>
        <w:rPr>
          <w:rFonts w:ascii="Courier New" w:hAnsi="Courier New" w:cs="Courier New"/>
        </w:rPr>
      </w:pPr>
      <w:r w:rsidRPr="00EA1C85">
        <w:rPr>
          <w:rFonts w:ascii="Courier New" w:hAnsi="Courier New" w:cs="Courier New"/>
          <w:color w:val="000000"/>
        </w:rPr>
        <w:t>According to Mobilink they use TVCs in form of retention</w:t>
      </w:r>
      <w:r w:rsidRPr="00EA1C85">
        <w:rPr>
          <w:rFonts w:ascii="Courier New" w:hAnsi="Courier New" w:cs="Courier New"/>
        </w:rPr>
        <w:t>/reactivation campaigns to retain customers, acquisition campaigns &amp; price offers to attract new customers and M</w:t>
      </w:r>
      <w:r w:rsidR="00E122E5">
        <w:rPr>
          <w:rFonts w:ascii="Courier New" w:hAnsi="Courier New" w:cs="Courier New"/>
        </w:rPr>
        <w:t>NP campaigns to make competitor</w:t>
      </w:r>
      <w:r w:rsidRPr="00EA1C85">
        <w:rPr>
          <w:rFonts w:ascii="Courier New" w:hAnsi="Courier New" w:cs="Courier New"/>
        </w:rPr>
        <w:t>s</w:t>
      </w:r>
      <w:r w:rsidR="00E122E5">
        <w:rPr>
          <w:rFonts w:ascii="Courier New" w:hAnsi="Courier New" w:cs="Courier New"/>
        </w:rPr>
        <w:t>’</w:t>
      </w:r>
      <w:r w:rsidRPr="00EA1C85">
        <w:rPr>
          <w:rFonts w:ascii="Courier New" w:hAnsi="Courier New" w:cs="Courier New"/>
        </w:rPr>
        <w:t xml:space="preserve"> customer switch to their network. All these advertising campaigns (particularly TVCs) are specifically designed to t</w:t>
      </w:r>
      <w:r w:rsidR="006E2A27">
        <w:rPr>
          <w:rFonts w:ascii="Courier New" w:hAnsi="Courier New" w:cs="Courier New"/>
        </w:rPr>
        <w:t>arget the behavior pattern of</w:t>
      </w:r>
      <w:r w:rsidRPr="00EA1C85">
        <w:rPr>
          <w:rFonts w:ascii="Courier New" w:hAnsi="Courier New" w:cs="Courier New"/>
        </w:rPr>
        <w:t xml:space="preserve"> existing or </w:t>
      </w:r>
      <w:proofErr w:type="gramStart"/>
      <w:r w:rsidRPr="00EA1C85">
        <w:rPr>
          <w:rFonts w:ascii="Courier New" w:hAnsi="Courier New" w:cs="Courier New"/>
        </w:rPr>
        <w:t>a potential customer</w:t>
      </w:r>
      <w:r w:rsidR="006E2A27">
        <w:rPr>
          <w:rFonts w:ascii="Courier New" w:hAnsi="Courier New" w:cs="Courier New"/>
        </w:rPr>
        <w:t>s</w:t>
      </w:r>
      <w:proofErr w:type="gramEnd"/>
      <w:r w:rsidRPr="00EA1C85">
        <w:rPr>
          <w:rFonts w:ascii="Courier New" w:hAnsi="Courier New" w:cs="Courier New"/>
        </w:rPr>
        <w:t>.</w:t>
      </w:r>
    </w:p>
    <w:p w:rsidR="006250FA" w:rsidRPr="00EA1C85" w:rsidRDefault="006250FA" w:rsidP="006E2A27">
      <w:pPr>
        <w:spacing w:before="100" w:beforeAutospacing="1" w:after="100" w:afterAutospacing="1" w:line="360" w:lineRule="auto"/>
        <w:jc w:val="both"/>
        <w:rPr>
          <w:rFonts w:ascii="Courier New" w:hAnsi="Courier New" w:cs="Courier New"/>
        </w:rPr>
      </w:pPr>
      <w:r w:rsidRPr="00EA1C85">
        <w:rPr>
          <w:rFonts w:ascii="Courier New" w:hAnsi="Courier New" w:cs="Courier New"/>
        </w:rPr>
        <w:t>As per sources of Ufone, earlier the company believed that as it is in its maturity sta</w:t>
      </w:r>
      <w:r w:rsidR="006E2A27">
        <w:rPr>
          <w:rFonts w:ascii="Courier New" w:hAnsi="Courier New" w:cs="Courier New"/>
        </w:rPr>
        <w:t>g</w:t>
      </w:r>
      <w:r w:rsidRPr="00EA1C85">
        <w:rPr>
          <w:rFonts w:ascii="Courier New" w:hAnsi="Courier New" w:cs="Courier New"/>
        </w:rPr>
        <w:t>e of business; hence, customer retention is more imperative for the management than attracting new ones. Furthermore, in today’s tough competition in the telecom indust</w:t>
      </w:r>
      <w:r w:rsidR="00AC7476">
        <w:rPr>
          <w:rFonts w:ascii="Courier New" w:hAnsi="Courier New" w:cs="Courier New"/>
        </w:rPr>
        <w:t xml:space="preserve">ry of Pakistan, a company </w:t>
      </w:r>
      <w:r w:rsidR="00AC7476">
        <w:rPr>
          <w:rFonts w:ascii="Courier New" w:hAnsi="Courier New" w:cs="Courier New"/>
        </w:rPr>
        <w:lastRenderedPageBreak/>
        <w:t xml:space="preserve">like </w:t>
      </w:r>
      <w:r w:rsidRPr="00EA1C85">
        <w:rPr>
          <w:rFonts w:ascii="Courier New" w:hAnsi="Courier New" w:cs="Courier New"/>
        </w:rPr>
        <w:t>Ufone</w:t>
      </w:r>
      <w:r w:rsidR="00AC7476">
        <w:rPr>
          <w:rFonts w:ascii="Courier New" w:hAnsi="Courier New" w:cs="Courier New"/>
        </w:rPr>
        <w:t>;</w:t>
      </w:r>
      <w:r w:rsidRPr="00EA1C85">
        <w:rPr>
          <w:rFonts w:ascii="Courier New" w:hAnsi="Courier New" w:cs="Courier New"/>
        </w:rPr>
        <w:t xml:space="preserve"> with its full-blown operations stands no chance of earning r</w:t>
      </w:r>
      <w:r w:rsidR="002F1FF5">
        <w:rPr>
          <w:rFonts w:ascii="Courier New" w:hAnsi="Courier New" w:cs="Courier New"/>
        </w:rPr>
        <w:t>evenue by making the competitor</w:t>
      </w:r>
      <w:r w:rsidRPr="00EA1C85">
        <w:rPr>
          <w:rFonts w:ascii="Courier New" w:hAnsi="Courier New" w:cs="Courier New"/>
        </w:rPr>
        <w:t>s</w:t>
      </w:r>
      <w:r w:rsidR="002F1FF5">
        <w:rPr>
          <w:rFonts w:ascii="Courier New" w:hAnsi="Courier New" w:cs="Courier New"/>
        </w:rPr>
        <w:t>’</w:t>
      </w:r>
      <w:r w:rsidRPr="00EA1C85">
        <w:rPr>
          <w:rFonts w:ascii="Courier New" w:hAnsi="Courier New" w:cs="Courier New"/>
        </w:rPr>
        <w:t xml:space="preserve"> customer</w:t>
      </w:r>
      <w:r w:rsidR="002F1FF5">
        <w:rPr>
          <w:rFonts w:ascii="Courier New" w:hAnsi="Courier New" w:cs="Courier New"/>
        </w:rPr>
        <w:t>s</w:t>
      </w:r>
      <w:r w:rsidR="00AC7476">
        <w:rPr>
          <w:rFonts w:ascii="Courier New" w:hAnsi="Courier New" w:cs="Courier New"/>
        </w:rPr>
        <w:t xml:space="preserve"> switch to its own and so</w:t>
      </w:r>
      <w:r w:rsidRPr="00EA1C85">
        <w:rPr>
          <w:rFonts w:ascii="Courier New" w:hAnsi="Courier New" w:cs="Courier New"/>
        </w:rPr>
        <w:t xml:space="preserve"> ought to focus on customer-re</w:t>
      </w:r>
      <w:r w:rsidR="00AC7476">
        <w:rPr>
          <w:rFonts w:ascii="Courier New" w:hAnsi="Courier New" w:cs="Courier New"/>
        </w:rPr>
        <w:t xml:space="preserve">tention </w:t>
      </w:r>
      <w:r w:rsidRPr="00EA1C85">
        <w:rPr>
          <w:rFonts w:ascii="Courier New" w:hAnsi="Courier New" w:cs="Courier New"/>
        </w:rPr>
        <w:t>for maintaining its revenues</w:t>
      </w:r>
      <w:r w:rsidR="002F1FF5">
        <w:rPr>
          <w:rFonts w:ascii="Courier New" w:hAnsi="Courier New" w:cs="Courier New"/>
        </w:rPr>
        <w:t xml:space="preserve">. But in last 6 months or so, </w:t>
      </w:r>
      <w:r w:rsidRPr="00EA1C85">
        <w:rPr>
          <w:rFonts w:ascii="Courier New" w:hAnsi="Courier New" w:cs="Courier New"/>
        </w:rPr>
        <w:t>following i</w:t>
      </w:r>
      <w:r w:rsidR="008F5AD1">
        <w:rPr>
          <w:rFonts w:ascii="Courier New" w:hAnsi="Courier New" w:cs="Courier New"/>
        </w:rPr>
        <w:t>ts competitors, there has been</w:t>
      </w:r>
      <w:r w:rsidRPr="00EA1C85">
        <w:rPr>
          <w:rFonts w:ascii="Courier New" w:hAnsi="Courier New" w:cs="Courier New"/>
        </w:rPr>
        <w:t xml:space="preserve"> slight change in their strategy which is quite evident in their advertisements, now along with customer retention the company is offering new services an</w:t>
      </w:r>
      <w:r w:rsidR="002F1FF5">
        <w:rPr>
          <w:rFonts w:ascii="Courier New" w:hAnsi="Courier New" w:cs="Courier New"/>
        </w:rPr>
        <w:t>d package to attract competitor</w:t>
      </w:r>
      <w:r w:rsidRPr="00EA1C85">
        <w:rPr>
          <w:rFonts w:ascii="Courier New" w:hAnsi="Courier New" w:cs="Courier New"/>
        </w:rPr>
        <w:t>s</w:t>
      </w:r>
      <w:r w:rsidR="002F1FF5">
        <w:rPr>
          <w:rFonts w:ascii="Courier New" w:hAnsi="Courier New" w:cs="Courier New"/>
        </w:rPr>
        <w:t>’</w:t>
      </w:r>
      <w:r w:rsidRPr="00EA1C85">
        <w:rPr>
          <w:rFonts w:ascii="Courier New" w:hAnsi="Courier New" w:cs="Courier New"/>
        </w:rPr>
        <w:t xml:space="preserve"> customer</w:t>
      </w:r>
      <w:r w:rsidR="002F1FF5">
        <w:rPr>
          <w:rFonts w:ascii="Courier New" w:hAnsi="Courier New" w:cs="Courier New"/>
        </w:rPr>
        <w:t>s</w:t>
      </w:r>
      <w:r w:rsidRPr="00EA1C85">
        <w:rPr>
          <w:rFonts w:ascii="Courier New" w:hAnsi="Courier New" w:cs="Courier New"/>
        </w:rPr>
        <w:t xml:space="preserve"> switch to their network. S</w:t>
      </w:r>
      <w:r w:rsidR="008F5AD1">
        <w:rPr>
          <w:rFonts w:ascii="Courier New" w:hAnsi="Courier New" w:cs="Courier New"/>
        </w:rPr>
        <w:t>till as per U</w:t>
      </w:r>
      <w:r w:rsidR="002F1FF5">
        <w:rPr>
          <w:rFonts w:ascii="Courier New" w:hAnsi="Courier New" w:cs="Courier New"/>
        </w:rPr>
        <w:t>fone sources</w:t>
      </w:r>
      <w:r w:rsidR="006E2A27">
        <w:rPr>
          <w:rFonts w:ascii="Courier New" w:hAnsi="Courier New" w:cs="Courier New"/>
        </w:rPr>
        <w:t>,</w:t>
      </w:r>
      <w:r w:rsidR="002F1FF5">
        <w:rPr>
          <w:rFonts w:ascii="Courier New" w:hAnsi="Courier New" w:cs="Courier New"/>
        </w:rPr>
        <w:t xml:space="preserve"> main focus remains</w:t>
      </w:r>
      <w:r w:rsidRPr="00EA1C85">
        <w:rPr>
          <w:rFonts w:ascii="Courier New" w:hAnsi="Courier New" w:cs="Courier New"/>
        </w:rPr>
        <w:t xml:space="preserve"> on customer retention.</w:t>
      </w:r>
    </w:p>
    <w:p w:rsidR="006250FA" w:rsidRPr="00EA1C85" w:rsidRDefault="001E47EF" w:rsidP="00584DF6">
      <w:pPr>
        <w:spacing w:before="100" w:beforeAutospacing="1" w:after="100" w:afterAutospacing="1" w:line="360" w:lineRule="auto"/>
        <w:jc w:val="both"/>
        <w:rPr>
          <w:rFonts w:ascii="Courier New" w:hAnsi="Courier New" w:cs="Courier New"/>
        </w:rPr>
      </w:pPr>
      <w:r>
        <w:rPr>
          <w:rFonts w:ascii="Courier New" w:hAnsi="Courier New" w:cs="Courier New"/>
        </w:rPr>
        <w:t>According to sources of Z</w:t>
      </w:r>
      <w:r w:rsidR="006250FA" w:rsidRPr="00EA1C85">
        <w:rPr>
          <w:rFonts w:ascii="Courier New" w:hAnsi="Courier New" w:cs="Courier New"/>
        </w:rPr>
        <w:t>ong, as TV is the biggest medium of advertising, you do get a lot of mileag</w:t>
      </w:r>
      <w:r>
        <w:rPr>
          <w:rFonts w:ascii="Courier New" w:hAnsi="Courier New" w:cs="Courier New"/>
        </w:rPr>
        <w:t xml:space="preserve">e and high brand recall, </w:t>
      </w:r>
      <w:r w:rsidR="006250FA" w:rsidRPr="00EA1C85">
        <w:rPr>
          <w:rFonts w:ascii="Courier New" w:hAnsi="Courier New" w:cs="Courier New"/>
        </w:rPr>
        <w:t>thus it</w:t>
      </w:r>
      <w:r>
        <w:rPr>
          <w:rFonts w:ascii="Courier New" w:hAnsi="Courier New" w:cs="Courier New"/>
        </w:rPr>
        <w:t xml:space="preserve"> is the best way to support their</w:t>
      </w:r>
      <w:r w:rsidR="006250FA" w:rsidRPr="00EA1C85">
        <w:rPr>
          <w:rFonts w:ascii="Courier New" w:hAnsi="Courier New" w:cs="Courier New"/>
        </w:rPr>
        <w:t xml:space="preserve"> services. Warid and </w:t>
      </w:r>
      <w:r w:rsidR="006E2A27" w:rsidRPr="00EA1C85">
        <w:rPr>
          <w:rFonts w:ascii="Courier New" w:hAnsi="Courier New" w:cs="Courier New"/>
        </w:rPr>
        <w:t>Telenor</w:t>
      </w:r>
      <w:r w:rsidR="006250FA" w:rsidRPr="00EA1C85">
        <w:rPr>
          <w:rFonts w:ascii="Courier New" w:hAnsi="Courier New" w:cs="Courier New"/>
        </w:rPr>
        <w:t xml:space="preserve"> sources didn’t </w:t>
      </w:r>
      <w:r w:rsidR="00A40ED9">
        <w:rPr>
          <w:rFonts w:ascii="Courier New" w:hAnsi="Courier New" w:cs="Courier New"/>
        </w:rPr>
        <w:t>specify</w:t>
      </w:r>
      <w:r>
        <w:rPr>
          <w:rFonts w:ascii="Courier New" w:hAnsi="Courier New" w:cs="Courier New"/>
        </w:rPr>
        <w:t xml:space="preserve"> the </w:t>
      </w:r>
      <w:r w:rsidR="006250FA" w:rsidRPr="00EA1C85">
        <w:rPr>
          <w:rFonts w:ascii="Courier New" w:hAnsi="Courier New" w:cs="Courier New"/>
        </w:rPr>
        <w:t>reason why they believe that TVCs play an effective role to retain customers, attract ne</w:t>
      </w:r>
      <w:r w:rsidR="00A40ED9">
        <w:rPr>
          <w:rFonts w:ascii="Courier New" w:hAnsi="Courier New" w:cs="Courier New"/>
        </w:rPr>
        <w:t>w customers and make competitor</w:t>
      </w:r>
      <w:r w:rsidR="006250FA" w:rsidRPr="00EA1C85">
        <w:rPr>
          <w:rFonts w:ascii="Courier New" w:hAnsi="Courier New" w:cs="Courier New"/>
        </w:rPr>
        <w:t>s</w:t>
      </w:r>
      <w:r w:rsidR="00A40ED9">
        <w:rPr>
          <w:rFonts w:ascii="Courier New" w:hAnsi="Courier New" w:cs="Courier New"/>
        </w:rPr>
        <w:t>’</w:t>
      </w:r>
      <w:r w:rsidR="006250FA" w:rsidRPr="00EA1C85">
        <w:rPr>
          <w:rFonts w:ascii="Courier New" w:hAnsi="Courier New" w:cs="Courier New"/>
        </w:rPr>
        <w:t xml:space="preserve"> customer</w:t>
      </w:r>
      <w:r w:rsidR="00A40ED9">
        <w:rPr>
          <w:rFonts w:ascii="Courier New" w:hAnsi="Courier New" w:cs="Courier New"/>
        </w:rPr>
        <w:t>s</w:t>
      </w:r>
      <w:r w:rsidR="006250FA" w:rsidRPr="00EA1C85">
        <w:rPr>
          <w:rFonts w:ascii="Courier New" w:hAnsi="Courier New" w:cs="Courier New"/>
        </w:rPr>
        <w:t xml:space="preserve"> switch to their network. </w:t>
      </w:r>
    </w:p>
    <w:p w:rsidR="006250FA" w:rsidRPr="00EA1C85" w:rsidRDefault="006250FA" w:rsidP="006E2A27">
      <w:pPr>
        <w:spacing w:before="100" w:beforeAutospacing="1" w:after="100" w:afterAutospacing="1" w:line="360" w:lineRule="auto"/>
        <w:jc w:val="both"/>
        <w:rPr>
          <w:rFonts w:ascii="Courier New" w:hAnsi="Courier New" w:cs="Courier New"/>
        </w:rPr>
      </w:pPr>
      <w:r w:rsidRPr="00EA1C85">
        <w:rPr>
          <w:rFonts w:ascii="Courier New" w:hAnsi="Courier New" w:cs="Courier New"/>
        </w:rPr>
        <w:t xml:space="preserve">As per the information given by all operators, we can deduce the visible confidence these operators seem to hold on effectiveness of marketing as an investment. With marketing budget of these companies in  billion, and around 70% being spend in the form of TVCs indicates </w:t>
      </w:r>
      <w:r w:rsidR="003F4E3C">
        <w:rPr>
          <w:rFonts w:ascii="Courier New" w:hAnsi="Courier New" w:cs="Courier New"/>
        </w:rPr>
        <w:t>strong belief</w:t>
      </w:r>
      <w:r w:rsidRPr="00EA1C85">
        <w:rPr>
          <w:rFonts w:ascii="Courier New" w:hAnsi="Courier New" w:cs="Courier New"/>
        </w:rPr>
        <w:t xml:space="preserve"> of these companies on TVCs as tool to attract new customers, retain existing customer</w:t>
      </w:r>
      <w:r w:rsidR="006E2DDC">
        <w:rPr>
          <w:rFonts w:ascii="Courier New" w:hAnsi="Courier New" w:cs="Courier New"/>
        </w:rPr>
        <w:t>s</w:t>
      </w:r>
      <w:r w:rsidR="006E2A27">
        <w:rPr>
          <w:rFonts w:ascii="Courier New" w:hAnsi="Courier New" w:cs="Courier New"/>
        </w:rPr>
        <w:t xml:space="preserve"> and </w:t>
      </w:r>
      <w:r w:rsidRPr="00EA1C85">
        <w:rPr>
          <w:rFonts w:ascii="Courier New" w:hAnsi="Courier New" w:cs="Courier New"/>
        </w:rPr>
        <w:t xml:space="preserve">gain competitors’ </w:t>
      </w:r>
      <w:r w:rsidR="006E2A27">
        <w:rPr>
          <w:rFonts w:ascii="Courier New" w:hAnsi="Courier New" w:cs="Courier New"/>
        </w:rPr>
        <w:t>customers</w:t>
      </w:r>
      <w:r w:rsidRPr="00EA1C85">
        <w:rPr>
          <w:rFonts w:ascii="Courier New" w:hAnsi="Courier New" w:cs="Courier New"/>
        </w:rPr>
        <w:t xml:space="preserve">. Majority of them do calculate their return on marketing as well as advertising which suggests that they are very conscious about the viability of this huge marketing spending. With customer churn as a common problem </w:t>
      </w:r>
      <w:r w:rsidRPr="00EA1C85">
        <w:rPr>
          <w:rFonts w:ascii="Courier New" w:hAnsi="Courier New" w:cs="Courier New"/>
        </w:rPr>
        <w:lastRenderedPageBreak/>
        <w:t>recognized by all operators, all of them use TVCs as a main</w:t>
      </w:r>
      <w:r w:rsidR="00D822E1">
        <w:rPr>
          <w:rFonts w:ascii="Courier New" w:hAnsi="Courier New" w:cs="Courier New"/>
        </w:rPr>
        <w:t xml:space="preserve"> tool to overcome this</w:t>
      </w:r>
      <w:r w:rsidRPr="00EA1C85">
        <w:rPr>
          <w:rFonts w:ascii="Courier New" w:hAnsi="Courier New" w:cs="Courier New"/>
        </w:rPr>
        <w:t xml:space="preserve"> problem. </w:t>
      </w:r>
    </w:p>
    <w:p w:rsidR="006250FA" w:rsidRPr="00EA1C85" w:rsidRDefault="006250FA" w:rsidP="00584DF6">
      <w:pPr>
        <w:spacing w:before="100" w:beforeAutospacing="1" w:after="100" w:afterAutospacing="1" w:line="360" w:lineRule="auto"/>
        <w:jc w:val="both"/>
        <w:rPr>
          <w:rFonts w:ascii="Courier New" w:hAnsi="Courier New" w:cs="Courier New"/>
          <w:color w:val="000000"/>
        </w:rPr>
      </w:pPr>
      <w:r w:rsidRPr="00EA1C85">
        <w:rPr>
          <w:rFonts w:ascii="Courier New" w:hAnsi="Courier New" w:cs="Courier New"/>
          <w:color w:val="000000"/>
        </w:rPr>
        <w:t xml:space="preserve">As quiet visible from the information attained through this survey, all the operators use TVCs as a major tool to attract new customers, retain existing customers and make competitor’s customer switch to their network. </w:t>
      </w:r>
      <w:r w:rsidRPr="00EA1C85">
        <w:rPr>
          <w:rFonts w:ascii="Courier New" w:hAnsi="Courier New" w:cs="Courier New"/>
        </w:rPr>
        <w:t xml:space="preserve">This strengthens the objectivity of our research to understand and check whether the current strategy of the cellular operators </w:t>
      </w:r>
      <w:r w:rsidRPr="00EA1C85">
        <w:rPr>
          <w:rFonts w:ascii="Courier New" w:hAnsi="Courier New" w:cs="Courier New"/>
          <w:color w:val="000000"/>
        </w:rPr>
        <w:t>is playing an effective role to help the company make competitors’ customer</w:t>
      </w:r>
      <w:r w:rsidR="00D73C6A">
        <w:rPr>
          <w:rFonts w:ascii="Courier New" w:hAnsi="Courier New" w:cs="Courier New"/>
          <w:color w:val="000000"/>
        </w:rPr>
        <w:t>s</w:t>
      </w:r>
      <w:r w:rsidRPr="00EA1C85">
        <w:rPr>
          <w:rFonts w:ascii="Courier New" w:hAnsi="Courier New" w:cs="Courier New"/>
          <w:color w:val="000000"/>
        </w:rPr>
        <w:t xml:space="preserve"> switch to their network. </w:t>
      </w:r>
    </w:p>
    <w:p w:rsidR="006250FA" w:rsidRPr="00EA1C85" w:rsidRDefault="00D73C6A" w:rsidP="00584DF6">
      <w:pPr>
        <w:spacing w:before="100" w:beforeAutospacing="1" w:after="100" w:afterAutospacing="1" w:line="360" w:lineRule="auto"/>
        <w:jc w:val="both"/>
        <w:rPr>
          <w:rFonts w:ascii="Courier New" w:hAnsi="Courier New" w:cs="Courier New"/>
          <w:color w:val="000000"/>
        </w:rPr>
      </w:pPr>
      <w:r>
        <w:rPr>
          <w:rFonts w:ascii="Courier New" w:hAnsi="Courier New" w:cs="Courier New"/>
          <w:color w:val="000000"/>
        </w:rPr>
        <w:t xml:space="preserve">Through this </w:t>
      </w:r>
      <w:r w:rsidR="006250FA" w:rsidRPr="00EA1C85">
        <w:rPr>
          <w:rFonts w:ascii="Courier New" w:hAnsi="Courier New" w:cs="Courier New"/>
          <w:color w:val="000000"/>
        </w:rPr>
        <w:t>survey we were able to assess the cellular operators</w:t>
      </w:r>
      <w:r>
        <w:rPr>
          <w:rFonts w:ascii="Courier New" w:hAnsi="Courier New" w:cs="Courier New"/>
          <w:color w:val="000000"/>
        </w:rPr>
        <w:t>’</w:t>
      </w:r>
      <w:r w:rsidR="006250FA" w:rsidRPr="00EA1C85">
        <w:rPr>
          <w:rFonts w:ascii="Courier New" w:hAnsi="Courier New" w:cs="Courier New"/>
          <w:color w:val="000000"/>
        </w:rPr>
        <w:t xml:space="preserve"> prospective behind huge marketing spending specifically in the form of TVCs. Whether they are being successful can only be determined by looking at customers end. How are customers responding to this strategy has been ascertained by a second survey in form of questionnaire from customers. </w:t>
      </w:r>
    </w:p>
    <w:p w:rsidR="00CA1D20" w:rsidRPr="009A7A7E" w:rsidRDefault="009A7A7E" w:rsidP="009A7A7E">
      <w:pPr>
        <w:pStyle w:val="Heading2"/>
        <w:rPr>
          <w:rFonts w:cs="Courier New"/>
        </w:rPr>
      </w:pPr>
      <w:bookmarkStart w:id="79" w:name="_Toc246392890"/>
      <w:bookmarkStart w:id="80" w:name="_Toc248678499"/>
      <w:r w:rsidRPr="009A7A7E">
        <w:rPr>
          <w:rFonts w:cs="Courier New"/>
        </w:rPr>
        <w:t>CUSTOMERS’ ANALYSIS:</w:t>
      </w:r>
      <w:bookmarkEnd w:id="79"/>
      <w:bookmarkEnd w:id="80"/>
    </w:p>
    <w:p w:rsidR="00934762" w:rsidRPr="00EA1C85" w:rsidRDefault="00934762" w:rsidP="00584DF6">
      <w:pPr>
        <w:spacing w:before="100" w:beforeAutospacing="1" w:after="100" w:afterAutospacing="1" w:line="360" w:lineRule="auto"/>
        <w:jc w:val="mediumKashida"/>
        <w:rPr>
          <w:rFonts w:ascii="Courier New" w:eastAsiaTheme="minorHAnsi" w:hAnsi="Courier New" w:cs="Courier New"/>
          <w:bCs/>
        </w:rPr>
      </w:pPr>
      <w:r w:rsidRPr="00EA1C85">
        <w:rPr>
          <w:rFonts w:ascii="Courier New" w:eastAsiaTheme="minorHAnsi" w:hAnsi="Courier New" w:cs="Courier New"/>
          <w:bCs/>
        </w:rPr>
        <w:t xml:space="preserve">To thoroughly analyze the response of TVC’s audience of cellular service providers and to see whether their advertising investment </w:t>
      </w:r>
      <w:r w:rsidR="003F7E83">
        <w:rPr>
          <w:rFonts w:ascii="Courier New" w:eastAsiaTheme="minorHAnsi" w:hAnsi="Courier New" w:cs="Courier New"/>
          <w:bCs/>
        </w:rPr>
        <w:t>is paying off or not, 220 cellular service customers</w:t>
      </w:r>
      <w:r w:rsidR="006A141D">
        <w:rPr>
          <w:rFonts w:ascii="Courier New" w:eastAsiaTheme="minorHAnsi" w:hAnsi="Courier New" w:cs="Courier New"/>
          <w:bCs/>
        </w:rPr>
        <w:t xml:space="preserve"> from Rawalpindi and </w:t>
      </w:r>
      <w:r w:rsidRPr="00EA1C85">
        <w:rPr>
          <w:rFonts w:ascii="Courier New" w:eastAsiaTheme="minorHAnsi" w:hAnsi="Courier New" w:cs="Courier New"/>
          <w:bCs/>
        </w:rPr>
        <w:t xml:space="preserve">Islamabad, belonging to </w:t>
      </w:r>
      <w:r w:rsidR="00115C52">
        <w:rPr>
          <w:rFonts w:ascii="Courier New" w:eastAsiaTheme="minorHAnsi" w:hAnsi="Courier New" w:cs="Courier New"/>
          <w:bCs/>
        </w:rPr>
        <w:t xml:space="preserve">varying demographics i.e. </w:t>
      </w:r>
      <w:r w:rsidRPr="00EA1C85">
        <w:rPr>
          <w:rFonts w:ascii="Courier New" w:eastAsiaTheme="minorHAnsi" w:hAnsi="Courier New" w:cs="Courier New"/>
          <w:bCs/>
        </w:rPr>
        <w:t>different age groups</w:t>
      </w:r>
      <w:r w:rsidR="00115C52">
        <w:rPr>
          <w:rFonts w:ascii="Courier New" w:eastAsiaTheme="minorHAnsi" w:hAnsi="Courier New" w:cs="Courier New"/>
          <w:bCs/>
        </w:rPr>
        <w:t>, occupation</w:t>
      </w:r>
      <w:r w:rsidRPr="00EA1C85">
        <w:rPr>
          <w:rFonts w:ascii="Courier New" w:eastAsiaTheme="minorHAnsi" w:hAnsi="Courier New" w:cs="Courier New"/>
          <w:bCs/>
        </w:rPr>
        <w:t xml:space="preserve"> and income levels were surveyed. This survey was in form of questionnaire, a sample of which is attached in Appendix.</w:t>
      </w:r>
    </w:p>
    <w:p w:rsidR="009F0F43" w:rsidRPr="00EA1C85" w:rsidRDefault="006A141D" w:rsidP="00584DF6">
      <w:pPr>
        <w:spacing w:before="100" w:beforeAutospacing="1" w:after="100" w:afterAutospacing="1" w:line="360" w:lineRule="auto"/>
        <w:jc w:val="mediumKashida"/>
        <w:rPr>
          <w:rFonts w:ascii="Courier New" w:eastAsiaTheme="minorHAnsi" w:hAnsi="Courier New" w:cs="Courier New"/>
          <w:bCs/>
        </w:rPr>
      </w:pPr>
      <w:r>
        <w:rPr>
          <w:rFonts w:ascii="Courier New" w:eastAsiaTheme="minorHAnsi" w:hAnsi="Courier New" w:cs="Courier New"/>
          <w:bCs/>
        </w:rPr>
        <w:lastRenderedPageBreak/>
        <w:t>At start,</w:t>
      </w:r>
      <w:r w:rsidR="009F0F43">
        <w:rPr>
          <w:rFonts w:ascii="Courier New" w:eastAsiaTheme="minorHAnsi" w:hAnsi="Courier New" w:cs="Courier New"/>
          <w:bCs/>
        </w:rPr>
        <w:t xml:space="preserve"> </w:t>
      </w:r>
      <w:r w:rsidR="009F0F43" w:rsidRPr="00934762">
        <w:rPr>
          <w:rFonts w:ascii="Courier New" w:eastAsiaTheme="minorHAnsi" w:hAnsi="Courier New" w:cs="Courier New"/>
          <w:bCs/>
        </w:rPr>
        <w:t>let’s</w:t>
      </w:r>
      <w:r w:rsidR="009F0F43">
        <w:rPr>
          <w:rFonts w:ascii="Courier New" w:eastAsiaTheme="minorHAnsi" w:hAnsi="Courier New" w:cs="Courier New"/>
          <w:bCs/>
        </w:rPr>
        <w:t xml:space="preserve"> look</w:t>
      </w:r>
      <w:r w:rsidR="009F0F43">
        <w:rPr>
          <w:rFonts w:ascii="Segoe UI" w:eastAsiaTheme="minorHAnsi" w:hAnsi="Segoe UI" w:cs="Segoe UI"/>
          <w:color w:val="800000"/>
          <w:sz w:val="20"/>
          <w:szCs w:val="20"/>
        </w:rPr>
        <w:t xml:space="preserve"> </w:t>
      </w:r>
      <w:r w:rsidR="009F0F43" w:rsidRPr="00A2146C">
        <w:rPr>
          <w:rFonts w:ascii="Courier New" w:eastAsiaTheme="minorHAnsi" w:hAnsi="Courier New" w:cs="Courier New"/>
        </w:rPr>
        <w:t>at how the total population of survey is distributed in terms of gender, age, occupation and income level; we have taken gender and income level as the major criteria for our sample selection.</w:t>
      </w:r>
      <w:r w:rsidR="009F0F43">
        <w:rPr>
          <w:rFonts w:ascii="Segoe UI" w:eastAsiaTheme="minorHAnsi" w:hAnsi="Segoe UI" w:cs="Segoe UI"/>
          <w:color w:val="800000"/>
          <w:sz w:val="20"/>
          <w:szCs w:val="20"/>
        </w:rPr>
        <w:t xml:space="preserve"> </w:t>
      </w:r>
      <w:r w:rsidR="009F0F43" w:rsidRPr="00934762">
        <w:rPr>
          <w:rFonts w:ascii="Courier New" w:eastAsiaTheme="minorHAnsi" w:hAnsi="Courier New" w:cs="Courier New"/>
          <w:bCs/>
        </w:rPr>
        <w:t xml:space="preserve">Following tables and charts show the distribution </w:t>
      </w:r>
      <w:r w:rsidR="009F0F43">
        <w:rPr>
          <w:rFonts w:ascii="Courier New" w:eastAsiaTheme="minorHAnsi" w:hAnsi="Courier New" w:cs="Courier New"/>
          <w:bCs/>
        </w:rPr>
        <w:t xml:space="preserve">of </w:t>
      </w:r>
      <w:r w:rsidR="009F0F43" w:rsidRPr="00934762">
        <w:rPr>
          <w:rFonts w:ascii="Courier New" w:eastAsiaTheme="minorHAnsi" w:hAnsi="Courier New" w:cs="Courier New"/>
          <w:bCs/>
        </w:rPr>
        <w:t>respondents over these categories:</w:t>
      </w:r>
    </w:p>
    <w:p w:rsidR="00934762" w:rsidRPr="00EA1C85" w:rsidRDefault="00CF399D" w:rsidP="00584DF6">
      <w:pPr>
        <w:spacing w:before="100" w:beforeAutospacing="1" w:after="100" w:afterAutospacing="1" w:line="360" w:lineRule="auto"/>
        <w:jc w:val="mediumKashida"/>
        <w:rPr>
          <w:rFonts w:ascii="Courier New" w:eastAsiaTheme="minorHAnsi" w:hAnsi="Courier New" w:cs="Courier New"/>
          <w:bCs/>
        </w:rPr>
      </w:pPr>
      <w:r w:rsidRPr="00CF399D">
        <w:rPr>
          <w:rFonts w:ascii="Courier New" w:eastAsiaTheme="minorHAnsi" w:hAnsi="Courier New" w:cs="Courier New"/>
          <w:b/>
          <w:i/>
          <w:iCs/>
        </w:rPr>
        <w:t>GENDER</w:t>
      </w:r>
      <w:r w:rsidR="00934762" w:rsidRPr="00EA1C85">
        <w:rPr>
          <w:rFonts w:ascii="Courier New" w:eastAsiaTheme="minorHAnsi" w:hAnsi="Courier New" w:cs="Courier New"/>
          <w:b/>
        </w:rPr>
        <w:t>:</w:t>
      </w:r>
      <w:r w:rsidR="00934762" w:rsidRPr="00EA1C85">
        <w:rPr>
          <w:rFonts w:ascii="Courier New" w:eastAsiaTheme="minorHAnsi" w:hAnsi="Courier New" w:cs="Courier New"/>
          <w:bCs/>
        </w:rPr>
        <w:t xml:space="preserve"> Overall 54% of our respondents were female, </w:t>
      </w:r>
      <w:r w:rsidR="00885DE3">
        <w:rPr>
          <w:rFonts w:ascii="Courier New" w:eastAsiaTheme="minorHAnsi" w:hAnsi="Courier New" w:cs="Courier New"/>
          <w:bCs/>
        </w:rPr>
        <w:t xml:space="preserve">and </w:t>
      </w:r>
      <w:proofErr w:type="gramStart"/>
      <w:r w:rsidR="00885DE3">
        <w:rPr>
          <w:rFonts w:ascii="Courier New" w:eastAsiaTheme="minorHAnsi" w:hAnsi="Courier New" w:cs="Courier New"/>
          <w:bCs/>
        </w:rPr>
        <w:t>rest</w:t>
      </w:r>
      <w:r w:rsidR="00885DE3" w:rsidRPr="00EA1C85">
        <w:rPr>
          <w:rFonts w:ascii="Courier New" w:eastAsiaTheme="minorHAnsi" w:hAnsi="Courier New" w:cs="Courier New"/>
          <w:bCs/>
        </w:rPr>
        <w:t xml:space="preserve"> 46% were</w:t>
      </w:r>
      <w:proofErr w:type="gramEnd"/>
      <w:r w:rsidR="00934762" w:rsidRPr="00EA1C85">
        <w:rPr>
          <w:rFonts w:ascii="Courier New" w:eastAsiaTheme="minorHAnsi" w:hAnsi="Courier New" w:cs="Courier New"/>
          <w:bCs/>
        </w:rPr>
        <w:t xml:space="preserve"> males.</w:t>
      </w:r>
    </w:p>
    <w:p w:rsidR="001231A3" w:rsidRPr="00623DCB" w:rsidRDefault="001231A3" w:rsidP="00DE4FE6">
      <w:pPr>
        <w:pStyle w:val="Caption"/>
      </w:pPr>
      <w:r w:rsidRPr="00623DCB">
        <w:t xml:space="preserve">                                                    </w:t>
      </w:r>
      <w:bookmarkStart w:id="81" w:name="_Toc246393489"/>
      <w:r w:rsidRPr="00623DCB">
        <w:t xml:space="preserve">Table </w:t>
      </w:r>
      <w:fldSimple w:instr=" SEQ Table \* ARABIC ">
        <w:r w:rsidR="00403166">
          <w:rPr>
            <w:noProof/>
          </w:rPr>
          <w:t>11</w:t>
        </w:r>
      </w:fldSimple>
      <w:r w:rsidRPr="00623DCB">
        <w:t>: Gender Distribution in Customer Survey</w:t>
      </w:r>
      <w:bookmarkEnd w:id="81"/>
    </w:p>
    <w:tbl>
      <w:tblPr>
        <w:tblW w:w="3951" w:type="dxa"/>
        <w:jc w:val="center"/>
        <w:tblInd w:w="98" w:type="dxa"/>
        <w:tblLook w:val="04A0"/>
      </w:tblPr>
      <w:tblGrid>
        <w:gridCol w:w="1640"/>
        <w:gridCol w:w="2311"/>
      </w:tblGrid>
      <w:tr w:rsidR="00934762" w:rsidRPr="00EA1C85" w:rsidTr="001231A3">
        <w:trPr>
          <w:trHeight w:val="23"/>
          <w:jc w:val="center"/>
        </w:trPr>
        <w:tc>
          <w:tcPr>
            <w:tcW w:w="3951"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934762" w:rsidRPr="005F2D9C" w:rsidRDefault="00934762" w:rsidP="005F2D9C">
            <w:pPr>
              <w:spacing w:before="100" w:beforeAutospacing="1" w:after="100" w:afterAutospacing="1" w:line="360" w:lineRule="auto"/>
              <w:jc w:val="center"/>
              <w:rPr>
                <w:b/>
                <w:bCs/>
                <w:color w:val="000000"/>
              </w:rPr>
            </w:pPr>
            <w:r w:rsidRPr="005F2D9C">
              <w:rPr>
                <w:b/>
                <w:bCs/>
                <w:color w:val="000000"/>
              </w:rPr>
              <w:t>Gender</w:t>
            </w:r>
          </w:p>
        </w:tc>
      </w:tr>
      <w:tr w:rsidR="00934762" w:rsidRPr="00EA1C85" w:rsidTr="00CF5E2D">
        <w:trPr>
          <w:trHeight w:val="23"/>
          <w:jc w:val="center"/>
        </w:trPr>
        <w:tc>
          <w:tcPr>
            <w:tcW w:w="1640" w:type="dxa"/>
            <w:tcBorders>
              <w:top w:val="nil"/>
              <w:left w:val="single" w:sz="8" w:space="0" w:color="auto"/>
              <w:bottom w:val="single" w:sz="8" w:space="0" w:color="auto"/>
              <w:right w:val="single" w:sz="8" w:space="0" w:color="auto"/>
            </w:tcBorders>
            <w:shd w:val="clear" w:color="auto" w:fill="D9D9D9" w:themeFill="background1" w:themeFillShade="D9"/>
            <w:noWrap/>
            <w:vAlign w:val="bottom"/>
            <w:hideMark/>
          </w:tcPr>
          <w:p w:rsidR="00934762" w:rsidRPr="005F2D9C" w:rsidRDefault="00934762" w:rsidP="005F2D9C">
            <w:pPr>
              <w:spacing w:before="100" w:beforeAutospacing="1" w:after="100" w:afterAutospacing="1" w:line="360" w:lineRule="auto"/>
              <w:jc w:val="center"/>
              <w:rPr>
                <w:b/>
                <w:bCs/>
                <w:color w:val="000000"/>
              </w:rPr>
            </w:pPr>
            <w:r w:rsidRPr="005F2D9C">
              <w:rPr>
                <w:b/>
                <w:bCs/>
                <w:color w:val="000000"/>
              </w:rPr>
              <w:t>Male</w:t>
            </w:r>
          </w:p>
        </w:tc>
        <w:tc>
          <w:tcPr>
            <w:tcW w:w="2311" w:type="dxa"/>
            <w:tcBorders>
              <w:top w:val="nil"/>
              <w:left w:val="nil"/>
              <w:bottom w:val="single" w:sz="8" w:space="0" w:color="auto"/>
              <w:right w:val="single" w:sz="8" w:space="0" w:color="auto"/>
            </w:tcBorders>
            <w:shd w:val="clear" w:color="auto" w:fill="D9D9D9" w:themeFill="background1" w:themeFillShade="D9"/>
            <w:noWrap/>
            <w:vAlign w:val="bottom"/>
            <w:hideMark/>
          </w:tcPr>
          <w:p w:rsidR="00934762" w:rsidRPr="005F2D9C" w:rsidRDefault="00934762" w:rsidP="005F2D9C">
            <w:pPr>
              <w:spacing w:before="100" w:beforeAutospacing="1" w:after="100" w:afterAutospacing="1" w:line="360" w:lineRule="auto"/>
              <w:jc w:val="center"/>
              <w:rPr>
                <w:b/>
                <w:bCs/>
                <w:color w:val="000000"/>
              </w:rPr>
            </w:pPr>
            <w:r w:rsidRPr="005F2D9C">
              <w:rPr>
                <w:b/>
                <w:bCs/>
                <w:color w:val="000000"/>
              </w:rPr>
              <w:t>Female</w:t>
            </w:r>
          </w:p>
        </w:tc>
      </w:tr>
      <w:tr w:rsidR="00934762" w:rsidRPr="00EA1C85" w:rsidTr="00CF5E2D">
        <w:trPr>
          <w:trHeight w:val="370"/>
          <w:jc w:val="center"/>
        </w:trPr>
        <w:tc>
          <w:tcPr>
            <w:tcW w:w="1640" w:type="dxa"/>
            <w:tcBorders>
              <w:top w:val="nil"/>
              <w:left w:val="single" w:sz="8" w:space="0" w:color="auto"/>
              <w:bottom w:val="single" w:sz="8" w:space="0" w:color="auto"/>
              <w:right w:val="nil"/>
            </w:tcBorders>
            <w:shd w:val="clear" w:color="auto" w:fill="auto"/>
            <w:noWrap/>
            <w:vAlign w:val="bottom"/>
            <w:hideMark/>
          </w:tcPr>
          <w:p w:rsidR="00934762" w:rsidRPr="005F2D9C" w:rsidRDefault="00934762" w:rsidP="005F2D9C">
            <w:pPr>
              <w:spacing w:before="100" w:beforeAutospacing="1" w:after="100" w:afterAutospacing="1" w:line="360" w:lineRule="auto"/>
              <w:jc w:val="center"/>
              <w:rPr>
                <w:i/>
                <w:iCs/>
                <w:color w:val="000000"/>
              </w:rPr>
            </w:pPr>
            <w:r w:rsidRPr="005F2D9C">
              <w:rPr>
                <w:i/>
                <w:iCs/>
                <w:color w:val="000000"/>
              </w:rPr>
              <w:t>100</w:t>
            </w:r>
          </w:p>
        </w:tc>
        <w:tc>
          <w:tcPr>
            <w:tcW w:w="2311" w:type="dxa"/>
            <w:tcBorders>
              <w:top w:val="nil"/>
              <w:left w:val="single" w:sz="8" w:space="0" w:color="auto"/>
              <w:bottom w:val="single" w:sz="8" w:space="0" w:color="auto"/>
              <w:right w:val="single" w:sz="8" w:space="0" w:color="auto"/>
            </w:tcBorders>
            <w:shd w:val="clear" w:color="auto" w:fill="auto"/>
            <w:noWrap/>
            <w:vAlign w:val="bottom"/>
            <w:hideMark/>
          </w:tcPr>
          <w:p w:rsidR="00934762" w:rsidRPr="005F2D9C" w:rsidRDefault="00934762" w:rsidP="005F2D9C">
            <w:pPr>
              <w:spacing w:before="100" w:beforeAutospacing="1" w:after="100" w:afterAutospacing="1" w:line="360" w:lineRule="auto"/>
              <w:jc w:val="center"/>
              <w:rPr>
                <w:i/>
                <w:iCs/>
                <w:color w:val="000000"/>
              </w:rPr>
            </w:pPr>
            <w:r w:rsidRPr="005F2D9C">
              <w:rPr>
                <w:i/>
                <w:iCs/>
                <w:color w:val="000000"/>
              </w:rPr>
              <w:t>120</w:t>
            </w:r>
          </w:p>
        </w:tc>
      </w:tr>
    </w:tbl>
    <w:p w:rsidR="001231A3" w:rsidRDefault="001231A3" w:rsidP="00DE4FE6">
      <w:pPr>
        <w:pStyle w:val="Caption"/>
      </w:pPr>
    </w:p>
    <w:p w:rsidR="00CF5E2D" w:rsidRDefault="00CF5E2D" w:rsidP="00DE4FE6">
      <w:pPr>
        <w:pStyle w:val="Caption"/>
      </w:pPr>
      <w:bookmarkStart w:id="82" w:name="_Toc246393338"/>
      <w:r w:rsidRPr="00623DCB">
        <w:t xml:space="preserve">Figure </w:t>
      </w:r>
      <w:fldSimple w:instr=" SEQ Figure \* ARABIC ">
        <w:r w:rsidR="00403166">
          <w:rPr>
            <w:noProof/>
          </w:rPr>
          <w:t>8</w:t>
        </w:r>
      </w:fldSimple>
      <w:r w:rsidRPr="00623DCB">
        <w:t xml:space="preserve">: Gender Distribution </w:t>
      </w:r>
      <w:proofErr w:type="gramStart"/>
      <w:r w:rsidRPr="00623DCB">
        <w:t>in  Customer</w:t>
      </w:r>
      <w:proofErr w:type="gramEnd"/>
      <w:r w:rsidRPr="00623DCB">
        <w:t xml:space="preserve"> Survey</w:t>
      </w:r>
      <w:bookmarkEnd w:id="82"/>
    </w:p>
    <w:p w:rsidR="00934762" w:rsidRPr="00EA1C85" w:rsidRDefault="00934762" w:rsidP="00584DF6">
      <w:pPr>
        <w:spacing w:before="100" w:beforeAutospacing="1" w:after="100" w:line="360" w:lineRule="auto"/>
        <w:jc w:val="center"/>
        <w:rPr>
          <w:rFonts w:ascii="Courier New" w:eastAsiaTheme="minorHAnsi" w:hAnsi="Courier New" w:cs="Courier New"/>
        </w:rPr>
      </w:pPr>
      <w:r w:rsidRPr="00EA1C85">
        <w:rPr>
          <w:rFonts w:ascii="Courier New" w:eastAsiaTheme="minorHAnsi" w:hAnsi="Courier New" w:cs="Courier New"/>
          <w:noProof/>
        </w:rPr>
        <w:drawing>
          <wp:inline distT="0" distB="0" distL="0" distR="0">
            <wp:extent cx="2171700" cy="1485900"/>
            <wp:effectExtent l="19050" t="0" r="19050" b="0"/>
            <wp:docPr id="86" name="Chart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934762" w:rsidRPr="00EA1C85" w:rsidRDefault="00CF399D" w:rsidP="00584DF6">
      <w:pPr>
        <w:spacing w:before="100" w:beforeAutospacing="1" w:after="100" w:afterAutospacing="1" w:line="360" w:lineRule="auto"/>
        <w:jc w:val="mediumKashida"/>
        <w:rPr>
          <w:rFonts w:ascii="Courier New" w:eastAsiaTheme="minorHAnsi" w:hAnsi="Courier New" w:cs="Courier New"/>
          <w:bCs/>
        </w:rPr>
      </w:pPr>
      <w:r w:rsidRPr="00CF399D">
        <w:rPr>
          <w:rFonts w:ascii="Courier New" w:eastAsiaTheme="minorHAnsi" w:hAnsi="Courier New" w:cs="Courier New"/>
          <w:b/>
          <w:i/>
          <w:iCs/>
        </w:rPr>
        <w:t>AGE</w:t>
      </w:r>
      <w:r w:rsidR="00934762" w:rsidRPr="00EA1C85">
        <w:rPr>
          <w:rFonts w:ascii="Courier New" w:eastAsiaTheme="minorHAnsi" w:hAnsi="Courier New" w:cs="Courier New"/>
          <w:b/>
        </w:rPr>
        <w:t xml:space="preserve">: </w:t>
      </w:r>
      <w:r w:rsidR="00934762" w:rsidRPr="00EA1C85">
        <w:rPr>
          <w:rFonts w:ascii="Courier New" w:eastAsiaTheme="minorHAnsi" w:hAnsi="Courier New" w:cs="Courier New"/>
          <w:bCs/>
        </w:rPr>
        <w:t xml:space="preserve">This category was subdivided into 5 divisions. </w:t>
      </w:r>
      <w:proofErr w:type="gramStart"/>
      <w:r w:rsidR="001654C6">
        <w:rPr>
          <w:rFonts w:ascii="Courier New" w:eastAsiaTheme="minorHAnsi" w:hAnsi="Courier New" w:cs="Courier New"/>
          <w:bCs/>
        </w:rPr>
        <w:t>i</w:t>
      </w:r>
      <w:r w:rsidR="001654C6" w:rsidRPr="00EA1C85">
        <w:rPr>
          <w:rFonts w:ascii="Courier New" w:eastAsiaTheme="minorHAnsi" w:hAnsi="Courier New" w:cs="Courier New"/>
          <w:bCs/>
        </w:rPr>
        <w:t>.e</w:t>
      </w:r>
      <w:proofErr w:type="gramEnd"/>
      <w:r w:rsidR="001654C6">
        <w:rPr>
          <w:rFonts w:ascii="Courier New" w:eastAsiaTheme="minorHAnsi" w:hAnsi="Courier New" w:cs="Courier New"/>
          <w:bCs/>
        </w:rPr>
        <w:t>. a</w:t>
      </w:r>
      <w:r w:rsidR="00934762" w:rsidRPr="00EA1C85">
        <w:rPr>
          <w:rFonts w:ascii="Courier New" w:eastAsiaTheme="minorHAnsi" w:hAnsi="Courier New" w:cs="Courier New"/>
          <w:bCs/>
        </w:rPr>
        <w:t>ge below 15years, 15-25yrs, 26-35yrs, 36-45y</w:t>
      </w:r>
      <w:r w:rsidR="00885DE3">
        <w:rPr>
          <w:rFonts w:ascii="Courier New" w:eastAsiaTheme="minorHAnsi" w:hAnsi="Courier New" w:cs="Courier New"/>
          <w:bCs/>
        </w:rPr>
        <w:t>rs and people above 35yrs</w:t>
      </w:r>
      <w:r w:rsidR="00934762" w:rsidRPr="00EA1C85">
        <w:rPr>
          <w:rFonts w:ascii="Courier New" w:eastAsiaTheme="minorHAnsi" w:hAnsi="Courier New" w:cs="Courier New"/>
          <w:bCs/>
        </w:rPr>
        <w:t xml:space="preserve">. While being totally neutral in selection of sample, it is seen that most of the mobile users </w:t>
      </w:r>
      <w:r w:rsidR="00885DE3">
        <w:rPr>
          <w:rFonts w:ascii="Courier New" w:eastAsiaTheme="minorHAnsi" w:hAnsi="Courier New" w:cs="Courier New"/>
          <w:bCs/>
        </w:rPr>
        <w:t xml:space="preserve">are between 15-25yrs </w:t>
      </w:r>
      <w:r w:rsidR="00934762" w:rsidRPr="00EA1C85">
        <w:rPr>
          <w:rFonts w:ascii="Courier New" w:eastAsiaTheme="minorHAnsi" w:hAnsi="Courier New" w:cs="Courier New"/>
          <w:bCs/>
        </w:rPr>
        <w:t>age</w:t>
      </w:r>
      <w:r w:rsidR="00885DE3">
        <w:rPr>
          <w:rFonts w:ascii="Courier New" w:eastAsiaTheme="minorHAnsi" w:hAnsi="Courier New" w:cs="Courier New"/>
          <w:bCs/>
        </w:rPr>
        <w:t xml:space="preserve"> group</w:t>
      </w:r>
      <w:r w:rsidR="00934762" w:rsidRPr="00EA1C85">
        <w:rPr>
          <w:rFonts w:ascii="Courier New" w:eastAsiaTheme="minorHAnsi" w:hAnsi="Courier New" w:cs="Courier New"/>
          <w:bCs/>
        </w:rPr>
        <w:t>.</w:t>
      </w:r>
      <w:r w:rsidR="00CB3110">
        <w:rPr>
          <w:rFonts w:ascii="Courier New" w:eastAsiaTheme="minorHAnsi" w:hAnsi="Courier New" w:cs="Courier New"/>
          <w:bCs/>
        </w:rPr>
        <w:t xml:space="preserve"> This is b</w:t>
      </w:r>
      <w:r w:rsidR="00CB3110" w:rsidRPr="00EA1C85">
        <w:rPr>
          <w:rFonts w:ascii="Courier New" w:eastAsiaTheme="minorHAnsi" w:hAnsi="Courier New" w:cs="Courier New"/>
          <w:bCs/>
        </w:rPr>
        <w:t>ecause</w:t>
      </w:r>
      <w:r w:rsidR="00CB3110">
        <w:rPr>
          <w:rFonts w:ascii="Courier New" w:eastAsiaTheme="minorHAnsi" w:hAnsi="Courier New" w:cs="Courier New"/>
          <w:bCs/>
        </w:rPr>
        <w:t xml:space="preserve"> they belong</w:t>
      </w:r>
      <w:r w:rsidR="00934762" w:rsidRPr="00EA1C85">
        <w:rPr>
          <w:rFonts w:ascii="Courier New" w:eastAsiaTheme="minorHAnsi" w:hAnsi="Courier New" w:cs="Courier New"/>
          <w:bCs/>
        </w:rPr>
        <w:t xml:space="preserve"> </w:t>
      </w:r>
      <w:r w:rsidR="00CB3110">
        <w:rPr>
          <w:rFonts w:ascii="Courier New" w:eastAsiaTheme="minorHAnsi" w:hAnsi="Courier New" w:cs="Courier New"/>
          <w:bCs/>
        </w:rPr>
        <w:t>to the current generation, who has</w:t>
      </w:r>
      <w:r w:rsidR="00934762" w:rsidRPr="00EA1C85">
        <w:rPr>
          <w:rFonts w:ascii="Courier New" w:eastAsiaTheme="minorHAnsi" w:hAnsi="Courier New" w:cs="Courier New"/>
          <w:bCs/>
        </w:rPr>
        <w:t xml:space="preserve"> </w:t>
      </w:r>
      <w:r w:rsidR="001654C6">
        <w:rPr>
          <w:rFonts w:ascii="Courier New" w:eastAsiaTheme="minorHAnsi" w:hAnsi="Courier New" w:cs="Courier New"/>
          <w:bCs/>
        </w:rPr>
        <w:t xml:space="preserve">an eye over </w:t>
      </w:r>
      <w:r w:rsidR="00CB3110">
        <w:rPr>
          <w:rFonts w:ascii="Courier New" w:eastAsiaTheme="minorHAnsi" w:hAnsi="Courier New" w:cs="Courier New"/>
          <w:bCs/>
        </w:rPr>
        <w:t xml:space="preserve">everything, </w:t>
      </w:r>
      <w:r w:rsidR="001654C6">
        <w:rPr>
          <w:rFonts w:ascii="Courier New" w:eastAsiaTheme="minorHAnsi" w:hAnsi="Courier New" w:cs="Courier New"/>
          <w:bCs/>
        </w:rPr>
        <w:t xml:space="preserve">going </w:t>
      </w:r>
      <w:r w:rsidR="00934762" w:rsidRPr="00EA1C85">
        <w:rPr>
          <w:rFonts w:ascii="Courier New" w:eastAsiaTheme="minorHAnsi" w:hAnsi="Courier New" w:cs="Courier New"/>
          <w:bCs/>
        </w:rPr>
        <w:t>around</w:t>
      </w:r>
      <w:r w:rsidR="001654C6">
        <w:rPr>
          <w:rFonts w:ascii="Courier New" w:eastAsiaTheme="minorHAnsi" w:hAnsi="Courier New" w:cs="Courier New"/>
          <w:bCs/>
        </w:rPr>
        <w:t xml:space="preserve"> them</w:t>
      </w:r>
      <w:r w:rsidR="00CB3110">
        <w:rPr>
          <w:rFonts w:ascii="Courier New" w:eastAsiaTheme="minorHAnsi" w:hAnsi="Courier New" w:cs="Courier New"/>
          <w:bCs/>
        </w:rPr>
        <w:t xml:space="preserve"> which make </w:t>
      </w:r>
      <w:r w:rsidR="00934762" w:rsidRPr="00EA1C85">
        <w:rPr>
          <w:rFonts w:ascii="Courier New" w:eastAsiaTheme="minorHAnsi" w:hAnsi="Courier New" w:cs="Courier New"/>
          <w:bCs/>
        </w:rPr>
        <w:t>the</w:t>
      </w:r>
      <w:r w:rsidR="00CB3110">
        <w:rPr>
          <w:rFonts w:ascii="Courier New" w:eastAsiaTheme="minorHAnsi" w:hAnsi="Courier New" w:cs="Courier New"/>
          <w:bCs/>
        </w:rPr>
        <w:t xml:space="preserve">m the most attractive </w:t>
      </w:r>
      <w:r w:rsidR="00934762" w:rsidRPr="00EA1C85">
        <w:rPr>
          <w:rFonts w:ascii="Courier New" w:eastAsiaTheme="minorHAnsi" w:hAnsi="Courier New" w:cs="Courier New"/>
          <w:bCs/>
        </w:rPr>
        <w:t xml:space="preserve">group for cellular service providers. Another important and very </w:t>
      </w:r>
      <w:r w:rsidR="00934762" w:rsidRPr="00EA1C85">
        <w:rPr>
          <w:rFonts w:ascii="Courier New" w:eastAsiaTheme="minorHAnsi" w:hAnsi="Courier New" w:cs="Courier New"/>
          <w:bCs/>
        </w:rPr>
        <w:lastRenderedPageBreak/>
        <w:t>potential customer group of cellular service providers is population of age below 15yrs. Though this group right now is just 2% of the total population</w:t>
      </w:r>
      <w:r w:rsidR="00CB3110">
        <w:rPr>
          <w:rFonts w:ascii="Courier New" w:eastAsiaTheme="minorHAnsi" w:hAnsi="Courier New" w:cs="Courier New"/>
          <w:bCs/>
        </w:rPr>
        <w:t xml:space="preserve"> sample, but in future it seems</w:t>
      </w:r>
      <w:r w:rsidR="00934762" w:rsidRPr="00EA1C85">
        <w:rPr>
          <w:rFonts w:ascii="Courier New" w:eastAsiaTheme="minorHAnsi" w:hAnsi="Courier New" w:cs="Courier New"/>
          <w:bCs/>
        </w:rPr>
        <w:t xml:space="preserve"> to be really attractive age group for cellular service providers.</w:t>
      </w:r>
    </w:p>
    <w:p w:rsidR="00934762" w:rsidRPr="00CF399D" w:rsidRDefault="00CF399D" w:rsidP="00584DF6">
      <w:pPr>
        <w:spacing w:before="100" w:beforeAutospacing="1" w:after="100" w:afterAutospacing="1" w:line="360" w:lineRule="auto"/>
        <w:jc w:val="mediumKashida"/>
        <w:rPr>
          <w:rFonts w:ascii="Courier New" w:eastAsiaTheme="minorHAnsi" w:hAnsi="Courier New" w:cs="Courier New"/>
          <w:bCs/>
        </w:rPr>
      </w:pPr>
      <w:r w:rsidRPr="00CF399D">
        <w:rPr>
          <w:rFonts w:ascii="Courier New" w:eastAsiaTheme="minorHAnsi" w:hAnsi="Courier New" w:cs="Courier New"/>
          <w:b/>
        </w:rPr>
        <w:t>Hidden Trend</w:t>
      </w:r>
      <w:r w:rsidR="000A61F2">
        <w:rPr>
          <w:rFonts w:ascii="Courier New" w:eastAsiaTheme="minorHAnsi" w:hAnsi="Courier New" w:cs="Courier New"/>
          <w:b/>
          <w:i/>
          <w:iCs/>
        </w:rPr>
        <w:t xml:space="preserve">: </w:t>
      </w:r>
      <w:r w:rsidR="000A61F2" w:rsidRPr="00CF399D">
        <w:rPr>
          <w:rFonts w:ascii="Courier New" w:eastAsiaTheme="minorHAnsi" w:hAnsi="Courier New" w:cs="Courier New"/>
          <w:bCs/>
        </w:rPr>
        <w:t xml:space="preserve">It has been noticed </w:t>
      </w:r>
      <w:r w:rsidR="00934762" w:rsidRPr="00CF399D">
        <w:rPr>
          <w:rFonts w:ascii="Courier New" w:eastAsiaTheme="minorHAnsi" w:hAnsi="Courier New" w:cs="Courier New"/>
          <w:bCs/>
        </w:rPr>
        <w:t xml:space="preserve">that 15yrs-25yrs is the age group which has more </w:t>
      </w:r>
      <w:r w:rsidR="001654C6" w:rsidRPr="00CF399D">
        <w:rPr>
          <w:rFonts w:ascii="Courier New" w:eastAsiaTheme="minorHAnsi" w:hAnsi="Courier New" w:cs="Courier New"/>
          <w:bCs/>
        </w:rPr>
        <w:t>than</w:t>
      </w:r>
      <w:r w:rsidR="00934762" w:rsidRPr="00CF399D">
        <w:rPr>
          <w:rFonts w:ascii="Courier New" w:eastAsiaTheme="minorHAnsi" w:hAnsi="Courier New" w:cs="Courier New"/>
          <w:bCs/>
        </w:rPr>
        <w:t xml:space="preserve"> one </w:t>
      </w:r>
      <w:proofErr w:type="spellStart"/>
      <w:r w:rsidR="00934762" w:rsidRPr="00CF399D">
        <w:rPr>
          <w:rFonts w:ascii="Courier New" w:eastAsiaTheme="minorHAnsi" w:hAnsi="Courier New" w:cs="Courier New"/>
          <w:bCs/>
        </w:rPr>
        <w:t>sim</w:t>
      </w:r>
      <w:proofErr w:type="spellEnd"/>
      <w:r w:rsidR="00934762" w:rsidRPr="00CF399D">
        <w:rPr>
          <w:rFonts w:ascii="Courier New" w:eastAsiaTheme="minorHAnsi" w:hAnsi="Courier New" w:cs="Courier New"/>
          <w:bCs/>
        </w:rPr>
        <w:t xml:space="preserve"> connections and are the ones who switch their connections periodically. So </w:t>
      </w:r>
      <w:r w:rsidR="002E49B8" w:rsidRPr="00CF399D">
        <w:rPr>
          <w:rFonts w:ascii="Courier New" w:eastAsiaTheme="minorHAnsi" w:hAnsi="Courier New" w:cs="Courier New"/>
          <w:bCs/>
        </w:rPr>
        <w:t xml:space="preserve">cellular services providers tend to emphasize more to resolve </w:t>
      </w:r>
      <w:r w:rsidR="000F3E09" w:rsidRPr="00CF399D">
        <w:rPr>
          <w:rFonts w:ascii="Courier New" w:eastAsiaTheme="minorHAnsi" w:hAnsi="Courier New" w:cs="Courier New"/>
          <w:bCs/>
        </w:rPr>
        <w:t xml:space="preserve">this </w:t>
      </w:r>
      <w:r w:rsidR="00934762" w:rsidRPr="00CF399D">
        <w:rPr>
          <w:rFonts w:ascii="Courier New" w:eastAsiaTheme="minorHAnsi" w:hAnsi="Courier New" w:cs="Courier New"/>
          <w:bCs/>
        </w:rPr>
        <w:t xml:space="preserve">customer churn </w:t>
      </w:r>
      <w:r w:rsidR="002E49B8" w:rsidRPr="00CF399D">
        <w:rPr>
          <w:rFonts w:ascii="Courier New" w:eastAsiaTheme="minorHAnsi" w:hAnsi="Courier New" w:cs="Courier New"/>
          <w:bCs/>
        </w:rPr>
        <w:t>problem.</w:t>
      </w:r>
    </w:p>
    <w:p w:rsidR="001231A3" w:rsidRPr="00623DCB" w:rsidRDefault="001231A3" w:rsidP="00DE4FE6">
      <w:pPr>
        <w:pStyle w:val="Caption"/>
      </w:pPr>
      <w:bookmarkStart w:id="83" w:name="_Toc246393490"/>
      <w:r w:rsidRPr="00623DCB">
        <w:t xml:space="preserve">Table </w:t>
      </w:r>
      <w:fldSimple w:instr=" SEQ Table \* ARABIC ">
        <w:r w:rsidR="00403166">
          <w:rPr>
            <w:noProof/>
          </w:rPr>
          <w:t>12</w:t>
        </w:r>
      </w:fldSimple>
      <w:r w:rsidRPr="00623DCB">
        <w:t>: Age Distribution in Customer Survey</w:t>
      </w:r>
      <w:bookmarkEnd w:id="83"/>
    </w:p>
    <w:tbl>
      <w:tblPr>
        <w:tblW w:w="8330" w:type="dxa"/>
        <w:jc w:val="center"/>
        <w:tblInd w:w="-232" w:type="dxa"/>
        <w:tblLook w:val="04A0"/>
      </w:tblPr>
      <w:tblGrid>
        <w:gridCol w:w="2231"/>
        <w:gridCol w:w="1309"/>
        <w:gridCol w:w="1153"/>
        <w:gridCol w:w="1153"/>
        <w:gridCol w:w="1153"/>
        <w:gridCol w:w="1331"/>
      </w:tblGrid>
      <w:tr w:rsidR="00934762" w:rsidRPr="001231A3" w:rsidTr="001231A3">
        <w:trPr>
          <w:trHeight w:val="277"/>
          <w:jc w:val="center"/>
        </w:trPr>
        <w:tc>
          <w:tcPr>
            <w:tcW w:w="8330" w:type="dxa"/>
            <w:gridSpan w:val="6"/>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934762" w:rsidRPr="001231A3" w:rsidRDefault="00934762" w:rsidP="002E7C6D">
            <w:pPr>
              <w:spacing w:before="100" w:beforeAutospacing="1" w:after="100" w:afterAutospacing="1" w:line="360" w:lineRule="auto"/>
              <w:jc w:val="center"/>
              <w:rPr>
                <w:b/>
                <w:bCs/>
                <w:color w:val="000000"/>
                <w:sz w:val="20"/>
                <w:szCs w:val="20"/>
              </w:rPr>
            </w:pPr>
            <w:r w:rsidRPr="001231A3">
              <w:rPr>
                <w:b/>
                <w:bCs/>
                <w:color w:val="000000"/>
                <w:sz w:val="20"/>
                <w:szCs w:val="20"/>
              </w:rPr>
              <w:t>Age Group</w:t>
            </w:r>
          </w:p>
        </w:tc>
      </w:tr>
      <w:tr w:rsidR="00934762" w:rsidRPr="001231A3" w:rsidTr="001231A3">
        <w:trPr>
          <w:trHeight w:val="20"/>
          <w:jc w:val="center"/>
        </w:trPr>
        <w:tc>
          <w:tcPr>
            <w:tcW w:w="2231" w:type="dxa"/>
            <w:tcBorders>
              <w:top w:val="nil"/>
              <w:left w:val="single" w:sz="8" w:space="0" w:color="auto"/>
              <w:bottom w:val="nil"/>
              <w:right w:val="nil"/>
            </w:tcBorders>
            <w:shd w:val="clear" w:color="auto" w:fill="D9D9D9" w:themeFill="background1" w:themeFillShade="D9"/>
            <w:noWrap/>
            <w:vAlign w:val="center"/>
            <w:hideMark/>
          </w:tcPr>
          <w:p w:rsidR="00934762" w:rsidRPr="001231A3" w:rsidRDefault="00934762" w:rsidP="002E7C6D">
            <w:pPr>
              <w:spacing w:before="100" w:beforeAutospacing="1" w:after="100" w:afterAutospacing="1" w:line="360" w:lineRule="auto"/>
              <w:jc w:val="center"/>
              <w:rPr>
                <w:b/>
                <w:bCs/>
                <w:color w:val="000000"/>
                <w:sz w:val="20"/>
                <w:szCs w:val="20"/>
              </w:rPr>
            </w:pPr>
            <w:r w:rsidRPr="001231A3">
              <w:rPr>
                <w:b/>
                <w:bCs/>
                <w:color w:val="000000"/>
                <w:sz w:val="20"/>
                <w:szCs w:val="20"/>
              </w:rPr>
              <w:t>Category</w:t>
            </w:r>
          </w:p>
        </w:tc>
        <w:tc>
          <w:tcPr>
            <w:tcW w:w="1309" w:type="dxa"/>
            <w:tcBorders>
              <w:top w:val="nil"/>
              <w:left w:val="single" w:sz="8" w:space="0" w:color="auto"/>
              <w:bottom w:val="single" w:sz="8" w:space="0" w:color="auto"/>
              <w:right w:val="nil"/>
            </w:tcBorders>
            <w:shd w:val="clear" w:color="auto" w:fill="D9D9D9" w:themeFill="background1" w:themeFillShade="D9"/>
            <w:noWrap/>
            <w:vAlign w:val="center"/>
            <w:hideMark/>
          </w:tcPr>
          <w:p w:rsidR="00934762" w:rsidRPr="001231A3" w:rsidRDefault="00934762" w:rsidP="002E7C6D">
            <w:pPr>
              <w:spacing w:before="100" w:beforeAutospacing="1" w:after="100" w:afterAutospacing="1" w:line="360" w:lineRule="auto"/>
              <w:jc w:val="center"/>
              <w:rPr>
                <w:b/>
                <w:bCs/>
                <w:color w:val="000000"/>
                <w:sz w:val="20"/>
                <w:szCs w:val="20"/>
              </w:rPr>
            </w:pPr>
            <w:r w:rsidRPr="001231A3">
              <w:rPr>
                <w:b/>
                <w:bCs/>
                <w:color w:val="000000"/>
                <w:sz w:val="20"/>
                <w:szCs w:val="20"/>
              </w:rPr>
              <w:t>Below 15</w:t>
            </w:r>
          </w:p>
        </w:tc>
        <w:tc>
          <w:tcPr>
            <w:tcW w:w="1153" w:type="dxa"/>
            <w:tcBorders>
              <w:top w:val="nil"/>
              <w:left w:val="single" w:sz="8" w:space="0" w:color="auto"/>
              <w:bottom w:val="single" w:sz="8" w:space="0" w:color="auto"/>
              <w:right w:val="single" w:sz="8" w:space="0" w:color="auto"/>
            </w:tcBorders>
            <w:shd w:val="clear" w:color="auto" w:fill="D9D9D9" w:themeFill="background1" w:themeFillShade="D9"/>
            <w:noWrap/>
            <w:vAlign w:val="center"/>
            <w:hideMark/>
          </w:tcPr>
          <w:p w:rsidR="00934762" w:rsidRPr="001231A3" w:rsidRDefault="00934762" w:rsidP="002E7C6D">
            <w:pPr>
              <w:spacing w:before="100" w:beforeAutospacing="1" w:after="100" w:afterAutospacing="1" w:line="360" w:lineRule="auto"/>
              <w:jc w:val="center"/>
              <w:rPr>
                <w:b/>
                <w:bCs/>
                <w:color w:val="000000"/>
                <w:sz w:val="20"/>
                <w:szCs w:val="20"/>
              </w:rPr>
            </w:pPr>
            <w:r w:rsidRPr="001231A3">
              <w:rPr>
                <w:b/>
                <w:bCs/>
                <w:color w:val="000000"/>
                <w:sz w:val="20"/>
                <w:szCs w:val="20"/>
              </w:rPr>
              <w:t>15 to 25</w:t>
            </w:r>
          </w:p>
        </w:tc>
        <w:tc>
          <w:tcPr>
            <w:tcW w:w="1153" w:type="dxa"/>
            <w:tcBorders>
              <w:top w:val="nil"/>
              <w:left w:val="nil"/>
              <w:bottom w:val="single" w:sz="8" w:space="0" w:color="auto"/>
              <w:right w:val="nil"/>
            </w:tcBorders>
            <w:shd w:val="clear" w:color="auto" w:fill="D9D9D9" w:themeFill="background1" w:themeFillShade="D9"/>
            <w:noWrap/>
            <w:vAlign w:val="center"/>
            <w:hideMark/>
          </w:tcPr>
          <w:p w:rsidR="00934762" w:rsidRPr="001231A3" w:rsidRDefault="00934762" w:rsidP="002E7C6D">
            <w:pPr>
              <w:spacing w:before="100" w:beforeAutospacing="1" w:after="100" w:afterAutospacing="1" w:line="360" w:lineRule="auto"/>
              <w:jc w:val="center"/>
              <w:rPr>
                <w:b/>
                <w:bCs/>
                <w:color w:val="000000"/>
                <w:sz w:val="20"/>
                <w:szCs w:val="20"/>
              </w:rPr>
            </w:pPr>
            <w:r w:rsidRPr="001231A3">
              <w:rPr>
                <w:b/>
                <w:bCs/>
                <w:color w:val="000000"/>
                <w:sz w:val="20"/>
                <w:szCs w:val="20"/>
              </w:rPr>
              <w:t>26 to 35</w:t>
            </w:r>
          </w:p>
        </w:tc>
        <w:tc>
          <w:tcPr>
            <w:tcW w:w="1153" w:type="dxa"/>
            <w:tcBorders>
              <w:top w:val="nil"/>
              <w:left w:val="single" w:sz="8" w:space="0" w:color="auto"/>
              <w:bottom w:val="single" w:sz="8" w:space="0" w:color="auto"/>
              <w:right w:val="single" w:sz="8" w:space="0" w:color="auto"/>
            </w:tcBorders>
            <w:shd w:val="clear" w:color="auto" w:fill="D9D9D9" w:themeFill="background1" w:themeFillShade="D9"/>
            <w:noWrap/>
            <w:vAlign w:val="center"/>
            <w:hideMark/>
          </w:tcPr>
          <w:p w:rsidR="00934762" w:rsidRPr="001231A3" w:rsidRDefault="00934762" w:rsidP="002E7C6D">
            <w:pPr>
              <w:spacing w:before="100" w:beforeAutospacing="1" w:after="100" w:afterAutospacing="1" w:line="360" w:lineRule="auto"/>
              <w:jc w:val="center"/>
              <w:rPr>
                <w:b/>
                <w:bCs/>
                <w:color w:val="000000"/>
                <w:sz w:val="20"/>
                <w:szCs w:val="20"/>
              </w:rPr>
            </w:pPr>
            <w:r w:rsidRPr="001231A3">
              <w:rPr>
                <w:b/>
                <w:bCs/>
                <w:color w:val="000000"/>
                <w:sz w:val="20"/>
                <w:szCs w:val="20"/>
              </w:rPr>
              <w:t>36 to 45</w:t>
            </w:r>
          </w:p>
        </w:tc>
        <w:tc>
          <w:tcPr>
            <w:tcW w:w="1331" w:type="dxa"/>
            <w:tcBorders>
              <w:top w:val="nil"/>
              <w:left w:val="nil"/>
              <w:bottom w:val="single" w:sz="8" w:space="0" w:color="auto"/>
              <w:right w:val="single" w:sz="8" w:space="0" w:color="auto"/>
            </w:tcBorders>
            <w:shd w:val="clear" w:color="auto" w:fill="D9D9D9" w:themeFill="background1" w:themeFillShade="D9"/>
            <w:noWrap/>
            <w:vAlign w:val="center"/>
            <w:hideMark/>
          </w:tcPr>
          <w:p w:rsidR="00934762" w:rsidRPr="001231A3" w:rsidRDefault="00934762" w:rsidP="002E7C6D">
            <w:pPr>
              <w:spacing w:before="100" w:beforeAutospacing="1" w:after="100" w:afterAutospacing="1" w:line="360" w:lineRule="auto"/>
              <w:jc w:val="center"/>
              <w:rPr>
                <w:b/>
                <w:bCs/>
                <w:color w:val="000000"/>
                <w:sz w:val="20"/>
                <w:szCs w:val="20"/>
              </w:rPr>
            </w:pPr>
            <w:r w:rsidRPr="001231A3">
              <w:rPr>
                <w:b/>
                <w:bCs/>
                <w:color w:val="000000"/>
                <w:sz w:val="20"/>
                <w:szCs w:val="20"/>
              </w:rPr>
              <w:t>Above 45</w:t>
            </w:r>
          </w:p>
        </w:tc>
      </w:tr>
      <w:tr w:rsidR="00934762" w:rsidRPr="001231A3" w:rsidTr="001231A3">
        <w:trPr>
          <w:trHeight w:val="20"/>
          <w:jc w:val="center"/>
        </w:trPr>
        <w:tc>
          <w:tcPr>
            <w:tcW w:w="2231"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hideMark/>
          </w:tcPr>
          <w:p w:rsidR="00934762" w:rsidRPr="001231A3" w:rsidRDefault="00934762" w:rsidP="002E7C6D">
            <w:pPr>
              <w:spacing w:before="100" w:beforeAutospacing="1" w:after="100" w:afterAutospacing="1" w:line="360" w:lineRule="auto"/>
              <w:jc w:val="center"/>
              <w:rPr>
                <w:b/>
                <w:bCs/>
                <w:color w:val="000000"/>
                <w:sz w:val="20"/>
                <w:szCs w:val="20"/>
              </w:rPr>
            </w:pPr>
            <w:r w:rsidRPr="001231A3">
              <w:rPr>
                <w:b/>
                <w:bCs/>
                <w:color w:val="000000"/>
                <w:sz w:val="20"/>
                <w:szCs w:val="20"/>
              </w:rPr>
              <w:t>No. Of Respondents</w:t>
            </w:r>
          </w:p>
        </w:tc>
        <w:tc>
          <w:tcPr>
            <w:tcW w:w="1309" w:type="dxa"/>
            <w:tcBorders>
              <w:top w:val="nil"/>
              <w:left w:val="nil"/>
              <w:bottom w:val="single" w:sz="8" w:space="0" w:color="auto"/>
              <w:right w:val="nil"/>
            </w:tcBorders>
            <w:shd w:val="clear" w:color="auto" w:fill="auto"/>
            <w:noWrap/>
            <w:vAlign w:val="center"/>
            <w:hideMark/>
          </w:tcPr>
          <w:p w:rsidR="00934762" w:rsidRPr="001231A3" w:rsidRDefault="00934762" w:rsidP="002E7C6D">
            <w:pPr>
              <w:spacing w:before="100" w:beforeAutospacing="1" w:after="100" w:afterAutospacing="1" w:line="360" w:lineRule="auto"/>
              <w:jc w:val="center"/>
              <w:rPr>
                <w:i/>
                <w:iCs/>
                <w:color w:val="000000"/>
                <w:sz w:val="20"/>
                <w:szCs w:val="20"/>
              </w:rPr>
            </w:pPr>
            <w:r w:rsidRPr="001231A3">
              <w:rPr>
                <w:i/>
                <w:iCs/>
                <w:color w:val="000000"/>
                <w:sz w:val="20"/>
                <w:szCs w:val="20"/>
              </w:rPr>
              <w:t>4</w:t>
            </w:r>
          </w:p>
        </w:tc>
        <w:tc>
          <w:tcPr>
            <w:tcW w:w="1153" w:type="dxa"/>
            <w:tcBorders>
              <w:top w:val="nil"/>
              <w:left w:val="single" w:sz="8" w:space="0" w:color="auto"/>
              <w:bottom w:val="single" w:sz="8" w:space="0" w:color="auto"/>
              <w:right w:val="single" w:sz="8" w:space="0" w:color="auto"/>
            </w:tcBorders>
            <w:shd w:val="clear" w:color="auto" w:fill="auto"/>
            <w:noWrap/>
            <w:vAlign w:val="center"/>
            <w:hideMark/>
          </w:tcPr>
          <w:p w:rsidR="00934762" w:rsidRPr="001231A3" w:rsidRDefault="00934762" w:rsidP="002E7C6D">
            <w:pPr>
              <w:spacing w:before="100" w:beforeAutospacing="1" w:after="100" w:afterAutospacing="1" w:line="360" w:lineRule="auto"/>
              <w:jc w:val="center"/>
              <w:rPr>
                <w:i/>
                <w:iCs/>
                <w:color w:val="000000"/>
                <w:sz w:val="20"/>
                <w:szCs w:val="20"/>
              </w:rPr>
            </w:pPr>
            <w:r w:rsidRPr="001231A3">
              <w:rPr>
                <w:i/>
                <w:iCs/>
                <w:color w:val="000000"/>
                <w:sz w:val="20"/>
                <w:szCs w:val="20"/>
              </w:rPr>
              <w:t>84</w:t>
            </w:r>
          </w:p>
        </w:tc>
        <w:tc>
          <w:tcPr>
            <w:tcW w:w="1153" w:type="dxa"/>
            <w:tcBorders>
              <w:top w:val="nil"/>
              <w:left w:val="nil"/>
              <w:bottom w:val="single" w:sz="8" w:space="0" w:color="auto"/>
              <w:right w:val="nil"/>
            </w:tcBorders>
            <w:shd w:val="clear" w:color="auto" w:fill="auto"/>
            <w:noWrap/>
            <w:vAlign w:val="center"/>
            <w:hideMark/>
          </w:tcPr>
          <w:p w:rsidR="00934762" w:rsidRPr="001231A3" w:rsidRDefault="00934762" w:rsidP="002E7C6D">
            <w:pPr>
              <w:spacing w:before="100" w:beforeAutospacing="1" w:after="100" w:afterAutospacing="1" w:line="360" w:lineRule="auto"/>
              <w:jc w:val="center"/>
              <w:rPr>
                <w:i/>
                <w:iCs/>
                <w:color w:val="000000"/>
                <w:sz w:val="20"/>
                <w:szCs w:val="20"/>
              </w:rPr>
            </w:pPr>
            <w:r w:rsidRPr="001231A3">
              <w:rPr>
                <w:i/>
                <w:iCs/>
                <w:color w:val="000000"/>
                <w:sz w:val="20"/>
                <w:szCs w:val="20"/>
              </w:rPr>
              <w:t>48</w:t>
            </w:r>
          </w:p>
        </w:tc>
        <w:tc>
          <w:tcPr>
            <w:tcW w:w="1153" w:type="dxa"/>
            <w:tcBorders>
              <w:top w:val="nil"/>
              <w:left w:val="single" w:sz="8" w:space="0" w:color="auto"/>
              <w:bottom w:val="single" w:sz="8" w:space="0" w:color="auto"/>
              <w:right w:val="single" w:sz="8" w:space="0" w:color="auto"/>
            </w:tcBorders>
            <w:shd w:val="clear" w:color="auto" w:fill="auto"/>
            <w:noWrap/>
            <w:vAlign w:val="center"/>
            <w:hideMark/>
          </w:tcPr>
          <w:p w:rsidR="00934762" w:rsidRPr="001231A3" w:rsidRDefault="00934762" w:rsidP="002E7C6D">
            <w:pPr>
              <w:spacing w:before="100" w:beforeAutospacing="1" w:after="100" w:afterAutospacing="1" w:line="360" w:lineRule="auto"/>
              <w:jc w:val="center"/>
              <w:rPr>
                <w:i/>
                <w:iCs/>
                <w:color w:val="000000"/>
                <w:sz w:val="20"/>
                <w:szCs w:val="20"/>
              </w:rPr>
            </w:pPr>
            <w:r w:rsidRPr="001231A3">
              <w:rPr>
                <w:i/>
                <w:iCs/>
                <w:color w:val="000000"/>
                <w:sz w:val="20"/>
                <w:szCs w:val="20"/>
              </w:rPr>
              <w:t>44</w:t>
            </w:r>
          </w:p>
        </w:tc>
        <w:tc>
          <w:tcPr>
            <w:tcW w:w="1331" w:type="dxa"/>
            <w:tcBorders>
              <w:top w:val="nil"/>
              <w:left w:val="nil"/>
              <w:bottom w:val="single" w:sz="8" w:space="0" w:color="auto"/>
              <w:right w:val="single" w:sz="8" w:space="0" w:color="auto"/>
            </w:tcBorders>
            <w:shd w:val="clear" w:color="auto" w:fill="auto"/>
            <w:noWrap/>
            <w:vAlign w:val="center"/>
            <w:hideMark/>
          </w:tcPr>
          <w:p w:rsidR="00934762" w:rsidRPr="001231A3" w:rsidRDefault="00934762" w:rsidP="002E7C6D">
            <w:pPr>
              <w:spacing w:before="100" w:beforeAutospacing="1" w:after="100" w:afterAutospacing="1" w:line="360" w:lineRule="auto"/>
              <w:jc w:val="center"/>
              <w:rPr>
                <w:i/>
                <w:iCs/>
                <w:color w:val="000000"/>
                <w:sz w:val="20"/>
                <w:szCs w:val="20"/>
              </w:rPr>
            </w:pPr>
            <w:r w:rsidRPr="001231A3">
              <w:rPr>
                <w:i/>
                <w:iCs/>
                <w:color w:val="000000"/>
                <w:sz w:val="20"/>
                <w:szCs w:val="20"/>
              </w:rPr>
              <w:t>38</w:t>
            </w:r>
          </w:p>
        </w:tc>
      </w:tr>
    </w:tbl>
    <w:p w:rsidR="00CF5E2D" w:rsidRDefault="00CF5E2D" w:rsidP="00DE4FE6">
      <w:pPr>
        <w:pStyle w:val="Caption"/>
      </w:pPr>
      <w:r>
        <w:t xml:space="preserve">                                                  </w:t>
      </w:r>
    </w:p>
    <w:p w:rsidR="00CF5E2D" w:rsidRPr="00623DCB" w:rsidRDefault="00CF5E2D" w:rsidP="00DE4FE6">
      <w:pPr>
        <w:pStyle w:val="Caption"/>
        <w:rPr>
          <w:rFonts w:ascii="Courier New" w:eastAsiaTheme="minorHAnsi" w:hAnsi="Courier New" w:cs="Courier New"/>
        </w:rPr>
      </w:pPr>
      <w:r w:rsidRPr="00623DCB">
        <w:t xml:space="preserve">                                                   </w:t>
      </w:r>
      <w:bookmarkStart w:id="84" w:name="_Toc246393339"/>
      <w:r w:rsidRPr="00623DCB">
        <w:t xml:space="preserve">Figure </w:t>
      </w:r>
      <w:fldSimple w:instr=" SEQ Figure \* ARABIC ">
        <w:r w:rsidR="00403166">
          <w:rPr>
            <w:noProof/>
          </w:rPr>
          <w:t>9</w:t>
        </w:r>
      </w:fldSimple>
      <w:r w:rsidRPr="00623DCB">
        <w:t>: Age Distribution in Customer Survey</w:t>
      </w:r>
      <w:bookmarkEnd w:id="84"/>
    </w:p>
    <w:p w:rsidR="00934762" w:rsidRPr="00EA1C85" w:rsidRDefault="00934762" w:rsidP="00584DF6">
      <w:pPr>
        <w:spacing w:before="100" w:beforeAutospacing="1" w:after="100" w:afterAutospacing="1" w:line="360" w:lineRule="auto"/>
        <w:jc w:val="center"/>
        <w:rPr>
          <w:rFonts w:ascii="Courier New" w:eastAsiaTheme="minorHAnsi" w:hAnsi="Courier New" w:cs="Courier New"/>
        </w:rPr>
      </w:pPr>
      <w:r w:rsidRPr="00EA1C85">
        <w:rPr>
          <w:rFonts w:ascii="Courier New" w:eastAsiaTheme="minorHAnsi" w:hAnsi="Courier New" w:cs="Courier New"/>
          <w:noProof/>
        </w:rPr>
        <w:drawing>
          <wp:inline distT="0" distB="0" distL="0" distR="0">
            <wp:extent cx="2619375" cy="2047875"/>
            <wp:effectExtent l="19050" t="0" r="9525" b="0"/>
            <wp:docPr id="87" name="Chart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934762" w:rsidRPr="00EA1C85" w:rsidRDefault="00CF399D" w:rsidP="00584DF6">
      <w:pPr>
        <w:spacing w:before="100" w:beforeAutospacing="1" w:after="100" w:afterAutospacing="1" w:line="360" w:lineRule="auto"/>
        <w:jc w:val="mediumKashida"/>
        <w:rPr>
          <w:rFonts w:ascii="Courier New" w:eastAsiaTheme="minorHAnsi" w:hAnsi="Courier New" w:cs="Courier New"/>
          <w:bCs/>
        </w:rPr>
      </w:pPr>
      <w:r w:rsidRPr="00CF399D">
        <w:rPr>
          <w:rFonts w:ascii="Courier New" w:eastAsiaTheme="minorHAnsi" w:hAnsi="Courier New" w:cs="Courier New"/>
          <w:b/>
          <w:i/>
          <w:iCs/>
        </w:rPr>
        <w:t>OCCUPATION</w:t>
      </w:r>
      <w:r w:rsidR="00934762" w:rsidRPr="00EA1C85">
        <w:rPr>
          <w:rFonts w:ascii="Courier New" w:eastAsiaTheme="minorHAnsi" w:hAnsi="Courier New" w:cs="Courier New"/>
          <w:b/>
        </w:rPr>
        <w:t xml:space="preserve">: </w:t>
      </w:r>
      <w:r w:rsidR="00934762" w:rsidRPr="00EA1C85">
        <w:rPr>
          <w:rFonts w:ascii="Courier New" w:eastAsiaTheme="minorHAnsi" w:hAnsi="Courier New" w:cs="Courier New"/>
          <w:bCs/>
        </w:rPr>
        <w:t>In terms of occupation the sample was distributed in three categories n</w:t>
      </w:r>
      <w:r w:rsidR="0079406E">
        <w:rPr>
          <w:rFonts w:ascii="Courier New" w:eastAsiaTheme="minorHAnsi" w:hAnsi="Courier New" w:cs="Courier New"/>
          <w:bCs/>
        </w:rPr>
        <w:t xml:space="preserve">amely, students/ starting up </w:t>
      </w:r>
      <w:r w:rsidR="00934762" w:rsidRPr="00EA1C85">
        <w:rPr>
          <w:rFonts w:ascii="Courier New" w:eastAsiaTheme="minorHAnsi" w:hAnsi="Courier New" w:cs="Courier New"/>
          <w:bCs/>
        </w:rPr>
        <w:t xml:space="preserve">career soon, employed/having own business </w:t>
      </w:r>
      <w:r w:rsidR="00934762" w:rsidRPr="00EA1C85">
        <w:rPr>
          <w:rFonts w:ascii="Courier New" w:eastAsiaTheme="minorHAnsi" w:hAnsi="Courier New" w:cs="Courier New"/>
          <w:bCs/>
        </w:rPr>
        <w:lastRenderedPageBreak/>
        <w:t xml:space="preserve">and retired/housewives/financially dependent family members. While being </w:t>
      </w:r>
      <w:r w:rsidR="0079406E">
        <w:rPr>
          <w:rFonts w:ascii="Courier New" w:eastAsiaTheme="minorHAnsi" w:hAnsi="Courier New" w:cs="Courier New"/>
          <w:bCs/>
        </w:rPr>
        <w:t xml:space="preserve">unbiased </w:t>
      </w:r>
      <w:r w:rsidR="00934762" w:rsidRPr="00EA1C85">
        <w:rPr>
          <w:rFonts w:ascii="Courier New" w:eastAsiaTheme="minorHAnsi" w:hAnsi="Courier New" w:cs="Courier New"/>
          <w:bCs/>
        </w:rPr>
        <w:t>in</w:t>
      </w:r>
      <w:r w:rsidR="0079406E">
        <w:rPr>
          <w:rFonts w:ascii="Courier New" w:eastAsiaTheme="minorHAnsi" w:hAnsi="Courier New" w:cs="Courier New"/>
          <w:bCs/>
        </w:rPr>
        <w:t xml:space="preserve"> selection of sample, it is witnessed</w:t>
      </w:r>
      <w:r w:rsidR="00934762" w:rsidRPr="00EA1C85">
        <w:rPr>
          <w:rFonts w:ascii="Courier New" w:eastAsiaTheme="minorHAnsi" w:hAnsi="Courier New" w:cs="Courier New"/>
          <w:bCs/>
        </w:rPr>
        <w:t xml:space="preserve"> that the first tw</w:t>
      </w:r>
      <w:r w:rsidR="0079406E">
        <w:rPr>
          <w:rFonts w:ascii="Courier New" w:eastAsiaTheme="minorHAnsi" w:hAnsi="Courier New" w:cs="Courier New"/>
          <w:bCs/>
        </w:rPr>
        <w:t xml:space="preserve">o categories i.e. students </w:t>
      </w:r>
      <w:r w:rsidR="00934762" w:rsidRPr="00EA1C85">
        <w:rPr>
          <w:rFonts w:ascii="Courier New" w:eastAsiaTheme="minorHAnsi" w:hAnsi="Courier New" w:cs="Courier New"/>
          <w:bCs/>
        </w:rPr>
        <w:t>and employed people are the major users of cellular services. O</w:t>
      </w:r>
      <w:r w:rsidR="0079406E">
        <w:rPr>
          <w:rFonts w:ascii="Courier New" w:eastAsiaTheme="minorHAnsi" w:hAnsi="Courier New" w:cs="Courier New"/>
          <w:bCs/>
        </w:rPr>
        <w:t xml:space="preserve">ne of the </w:t>
      </w:r>
      <w:r w:rsidR="0079406E" w:rsidRPr="00EA1C85">
        <w:rPr>
          <w:rFonts w:ascii="Courier New" w:eastAsiaTheme="minorHAnsi" w:hAnsi="Courier New" w:cs="Courier New"/>
          <w:bCs/>
        </w:rPr>
        <w:t>r</w:t>
      </w:r>
      <w:r w:rsidR="0079406E">
        <w:rPr>
          <w:rFonts w:ascii="Courier New" w:eastAsiaTheme="minorHAnsi" w:hAnsi="Courier New" w:cs="Courier New"/>
          <w:bCs/>
        </w:rPr>
        <w:t xml:space="preserve">easons for this could be that </w:t>
      </w:r>
      <w:r w:rsidR="00934762" w:rsidRPr="00EA1C85">
        <w:rPr>
          <w:rFonts w:ascii="Courier New" w:eastAsiaTheme="minorHAnsi" w:hAnsi="Courier New" w:cs="Courier New"/>
          <w:bCs/>
        </w:rPr>
        <w:t>the third category normally is not very social and for their</w:t>
      </w:r>
      <w:r w:rsidR="0079406E">
        <w:rPr>
          <w:rFonts w:ascii="Courier New" w:eastAsiaTheme="minorHAnsi" w:hAnsi="Courier New" w:cs="Courier New"/>
          <w:bCs/>
        </w:rPr>
        <w:t xml:space="preserve"> usual communication needs, tend to mostly</w:t>
      </w:r>
      <w:r w:rsidR="00934762" w:rsidRPr="00EA1C85">
        <w:rPr>
          <w:rFonts w:ascii="Courier New" w:eastAsiaTheme="minorHAnsi" w:hAnsi="Courier New" w:cs="Courier New"/>
          <w:bCs/>
        </w:rPr>
        <w:t xml:space="preserve"> rely on non-portable mediums like landline and internet.</w:t>
      </w:r>
    </w:p>
    <w:p w:rsidR="00934762" w:rsidRPr="00CF399D" w:rsidRDefault="00CF399D" w:rsidP="00584DF6">
      <w:pPr>
        <w:spacing w:before="100" w:beforeAutospacing="1" w:after="100" w:afterAutospacing="1" w:line="360" w:lineRule="auto"/>
        <w:jc w:val="mediumKashida"/>
        <w:rPr>
          <w:rFonts w:ascii="Courier New" w:eastAsiaTheme="minorHAnsi" w:hAnsi="Courier New" w:cs="Courier New"/>
          <w:bCs/>
        </w:rPr>
      </w:pPr>
      <w:r w:rsidRPr="00CF399D">
        <w:rPr>
          <w:rFonts w:ascii="Courier New" w:eastAsiaTheme="minorHAnsi" w:hAnsi="Courier New" w:cs="Courier New"/>
          <w:b/>
        </w:rPr>
        <w:t>Hidden Trend:</w:t>
      </w:r>
      <w:r>
        <w:rPr>
          <w:rFonts w:ascii="Courier New" w:eastAsiaTheme="minorHAnsi" w:hAnsi="Courier New" w:cs="Courier New"/>
          <w:b/>
          <w:i/>
          <w:iCs/>
        </w:rPr>
        <w:t xml:space="preserve"> </w:t>
      </w:r>
      <w:r w:rsidR="003151C2" w:rsidRPr="00CF399D">
        <w:rPr>
          <w:rFonts w:ascii="Courier New" w:eastAsiaTheme="minorHAnsi" w:hAnsi="Courier New" w:cs="Courier New"/>
          <w:bCs/>
        </w:rPr>
        <w:t>I</w:t>
      </w:r>
      <w:r w:rsidR="00137125" w:rsidRPr="00CF399D">
        <w:rPr>
          <w:rFonts w:ascii="Courier New" w:eastAsiaTheme="minorHAnsi" w:hAnsi="Courier New" w:cs="Courier New"/>
          <w:bCs/>
        </w:rPr>
        <w:t>t is noticed</w:t>
      </w:r>
      <w:r w:rsidR="00934762" w:rsidRPr="00CF399D">
        <w:rPr>
          <w:rFonts w:ascii="Courier New" w:eastAsiaTheme="minorHAnsi" w:hAnsi="Courier New" w:cs="Courier New"/>
          <w:bCs/>
        </w:rPr>
        <w:t xml:space="preserve"> that students/starting up career soon, is the category having more </w:t>
      </w:r>
      <w:r w:rsidR="00137125" w:rsidRPr="00CF399D">
        <w:rPr>
          <w:rFonts w:ascii="Courier New" w:eastAsiaTheme="minorHAnsi" w:hAnsi="Courier New" w:cs="Courier New"/>
          <w:bCs/>
        </w:rPr>
        <w:t>than</w:t>
      </w:r>
      <w:r w:rsidR="00934762" w:rsidRPr="00CF399D">
        <w:rPr>
          <w:rFonts w:ascii="Courier New" w:eastAsiaTheme="minorHAnsi" w:hAnsi="Courier New" w:cs="Courier New"/>
          <w:bCs/>
        </w:rPr>
        <w:t xml:space="preserve"> one </w:t>
      </w:r>
      <w:proofErr w:type="spellStart"/>
      <w:r w:rsidR="00934762" w:rsidRPr="00CF399D">
        <w:rPr>
          <w:rFonts w:ascii="Courier New" w:eastAsiaTheme="minorHAnsi" w:hAnsi="Courier New" w:cs="Courier New"/>
          <w:bCs/>
        </w:rPr>
        <w:t>sim</w:t>
      </w:r>
      <w:proofErr w:type="spellEnd"/>
      <w:r w:rsidR="00934762" w:rsidRPr="00CF399D">
        <w:rPr>
          <w:rFonts w:ascii="Courier New" w:eastAsiaTheme="minorHAnsi" w:hAnsi="Courier New" w:cs="Courier New"/>
          <w:bCs/>
        </w:rPr>
        <w:t xml:space="preserve"> connections.</w:t>
      </w:r>
    </w:p>
    <w:p w:rsidR="001231A3" w:rsidRPr="00623DCB" w:rsidRDefault="001231A3" w:rsidP="00DE4FE6">
      <w:pPr>
        <w:pStyle w:val="Caption"/>
      </w:pPr>
      <w:bookmarkStart w:id="85" w:name="_Toc246393491"/>
      <w:r w:rsidRPr="00623DCB">
        <w:t xml:space="preserve">Table </w:t>
      </w:r>
      <w:fldSimple w:instr=" SEQ Table \* ARABIC ">
        <w:r w:rsidR="00403166">
          <w:rPr>
            <w:noProof/>
          </w:rPr>
          <w:t>13</w:t>
        </w:r>
      </w:fldSimple>
      <w:r w:rsidRPr="00623DCB">
        <w:t>: Occupation Distribution in Customer Survey</w:t>
      </w:r>
      <w:bookmarkEnd w:id="85"/>
    </w:p>
    <w:tbl>
      <w:tblPr>
        <w:tblW w:w="8230" w:type="dxa"/>
        <w:jc w:val="center"/>
        <w:tblInd w:w="-332" w:type="dxa"/>
        <w:tblLook w:val="04A0"/>
      </w:tblPr>
      <w:tblGrid>
        <w:gridCol w:w="2765"/>
        <w:gridCol w:w="2865"/>
        <w:gridCol w:w="2600"/>
      </w:tblGrid>
      <w:tr w:rsidR="00934762" w:rsidRPr="001231A3" w:rsidTr="001231A3">
        <w:trPr>
          <w:trHeight w:val="20"/>
          <w:jc w:val="center"/>
        </w:trPr>
        <w:tc>
          <w:tcPr>
            <w:tcW w:w="8230"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934762" w:rsidRPr="001231A3" w:rsidRDefault="00934762" w:rsidP="00584DF6">
            <w:pPr>
              <w:spacing w:before="100" w:beforeAutospacing="1" w:after="100" w:afterAutospacing="1" w:line="360" w:lineRule="auto"/>
              <w:jc w:val="center"/>
              <w:rPr>
                <w:b/>
                <w:bCs/>
                <w:color w:val="000000"/>
                <w:sz w:val="18"/>
                <w:szCs w:val="18"/>
              </w:rPr>
            </w:pPr>
            <w:r w:rsidRPr="001231A3">
              <w:rPr>
                <w:b/>
                <w:bCs/>
                <w:color w:val="000000"/>
                <w:sz w:val="18"/>
                <w:szCs w:val="18"/>
              </w:rPr>
              <w:t>Occupation</w:t>
            </w:r>
          </w:p>
        </w:tc>
      </w:tr>
      <w:tr w:rsidR="00934762" w:rsidRPr="001231A3" w:rsidTr="001231A3">
        <w:trPr>
          <w:trHeight w:val="20"/>
          <w:jc w:val="center"/>
        </w:trPr>
        <w:tc>
          <w:tcPr>
            <w:tcW w:w="2765" w:type="dxa"/>
            <w:tcBorders>
              <w:top w:val="nil"/>
              <w:left w:val="single" w:sz="8" w:space="0" w:color="auto"/>
              <w:bottom w:val="single" w:sz="8" w:space="0" w:color="auto"/>
              <w:right w:val="nil"/>
            </w:tcBorders>
            <w:shd w:val="clear" w:color="auto" w:fill="D9D9D9" w:themeFill="background1" w:themeFillShade="D9"/>
            <w:vAlign w:val="center"/>
            <w:hideMark/>
          </w:tcPr>
          <w:p w:rsidR="00934762" w:rsidRPr="001231A3" w:rsidRDefault="00934762" w:rsidP="00584DF6">
            <w:pPr>
              <w:spacing w:before="100" w:beforeAutospacing="1" w:after="100" w:afterAutospacing="1" w:line="360" w:lineRule="auto"/>
              <w:jc w:val="center"/>
              <w:rPr>
                <w:b/>
                <w:bCs/>
                <w:color w:val="000000"/>
                <w:sz w:val="18"/>
                <w:szCs w:val="18"/>
              </w:rPr>
            </w:pPr>
            <w:r w:rsidRPr="001231A3">
              <w:rPr>
                <w:b/>
                <w:bCs/>
                <w:color w:val="000000"/>
                <w:sz w:val="18"/>
                <w:szCs w:val="18"/>
              </w:rPr>
              <w:t>Student/ Starting up my career soon</w:t>
            </w:r>
          </w:p>
        </w:tc>
        <w:tc>
          <w:tcPr>
            <w:tcW w:w="2865" w:type="dxa"/>
            <w:tcBorders>
              <w:top w:val="nil"/>
              <w:left w:val="single" w:sz="8" w:space="0" w:color="auto"/>
              <w:bottom w:val="single" w:sz="8" w:space="0" w:color="auto"/>
              <w:right w:val="single" w:sz="8" w:space="0" w:color="auto"/>
            </w:tcBorders>
            <w:shd w:val="clear" w:color="auto" w:fill="D9D9D9" w:themeFill="background1" w:themeFillShade="D9"/>
            <w:vAlign w:val="center"/>
            <w:hideMark/>
          </w:tcPr>
          <w:p w:rsidR="00934762" w:rsidRPr="001231A3" w:rsidRDefault="00934762" w:rsidP="00584DF6">
            <w:pPr>
              <w:spacing w:before="100" w:beforeAutospacing="1" w:after="100" w:afterAutospacing="1" w:line="360" w:lineRule="auto"/>
              <w:jc w:val="center"/>
              <w:rPr>
                <w:b/>
                <w:bCs/>
                <w:color w:val="000000"/>
                <w:sz w:val="18"/>
                <w:szCs w:val="18"/>
              </w:rPr>
            </w:pPr>
            <w:r w:rsidRPr="001231A3">
              <w:rPr>
                <w:b/>
                <w:bCs/>
                <w:color w:val="000000"/>
                <w:sz w:val="18"/>
                <w:szCs w:val="18"/>
              </w:rPr>
              <w:t>Employed / have my own business</w:t>
            </w:r>
          </w:p>
        </w:tc>
        <w:tc>
          <w:tcPr>
            <w:tcW w:w="2600" w:type="dxa"/>
            <w:tcBorders>
              <w:top w:val="nil"/>
              <w:left w:val="nil"/>
              <w:bottom w:val="single" w:sz="8" w:space="0" w:color="auto"/>
              <w:right w:val="single" w:sz="8" w:space="0" w:color="auto"/>
            </w:tcBorders>
            <w:shd w:val="clear" w:color="auto" w:fill="D9D9D9" w:themeFill="background1" w:themeFillShade="D9"/>
            <w:vAlign w:val="center"/>
            <w:hideMark/>
          </w:tcPr>
          <w:p w:rsidR="00934762" w:rsidRPr="001231A3" w:rsidRDefault="00934762" w:rsidP="00584DF6">
            <w:pPr>
              <w:spacing w:before="100" w:beforeAutospacing="1" w:after="100" w:afterAutospacing="1" w:line="360" w:lineRule="auto"/>
              <w:jc w:val="center"/>
              <w:rPr>
                <w:b/>
                <w:bCs/>
                <w:color w:val="000000"/>
                <w:sz w:val="18"/>
                <w:szCs w:val="18"/>
              </w:rPr>
            </w:pPr>
            <w:r w:rsidRPr="001231A3">
              <w:rPr>
                <w:b/>
                <w:bCs/>
                <w:color w:val="000000"/>
                <w:sz w:val="18"/>
                <w:szCs w:val="18"/>
              </w:rPr>
              <w:t>Retired /housewife /financially dependent family member</w:t>
            </w:r>
          </w:p>
        </w:tc>
      </w:tr>
      <w:tr w:rsidR="00934762" w:rsidRPr="001231A3" w:rsidTr="001231A3">
        <w:trPr>
          <w:trHeight w:val="20"/>
          <w:jc w:val="center"/>
        </w:trPr>
        <w:tc>
          <w:tcPr>
            <w:tcW w:w="2765" w:type="dxa"/>
            <w:tcBorders>
              <w:top w:val="nil"/>
              <w:left w:val="single" w:sz="8" w:space="0" w:color="auto"/>
              <w:bottom w:val="single" w:sz="8" w:space="0" w:color="auto"/>
              <w:right w:val="nil"/>
            </w:tcBorders>
            <w:shd w:val="clear" w:color="auto" w:fill="auto"/>
            <w:noWrap/>
            <w:vAlign w:val="bottom"/>
            <w:hideMark/>
          </w:tcPr>
          <w:p w:rsidR="00934762" w:rsidRPr="001231A3" w:rsidRDefault="00934762" w:rsidP="00584DF6">
            <w:pPr>
              <w:spacing w:before="100" w:beforeAutospacing="1" w:after="100" w:afterAutospacing="1" w:line="360" w:lineRule="auto"/>
              <w:jc w:val="center"/>
              <w:rPr>
                <w:i/>
                <w:iCs/>
                <w:color w:val="000000"/>
                <w:sz w:val="18"/>
                <w:szCs w:val="18"/>
              </w:rPr>
            </w:pPr>
            <w:r w:rsidRPr="001231A3">
              <w:rPr>
                <w:i/>
                <w:iCs/>
                <w:color w:val="000000"/>
                <w:sz w:val="18"/>
                <w:szCs w:val="18"/>
              </w:rPr>
              <w:t>101</w:t>
            </w:r>
          </w:p>
        </w:tc>
        <w:tc>
          <w:tcPr>
            <w:tcW w:w="2865" w:type="dxa"/>
            <w:tcBorders>
              <w:top w:val="nil"/>
              <w:left w:val="single" w:sz="8" w:space="0" w:color="auto"/>
              <w:bottom w:val="single" w:sz="8" w:space="0" w:color="auto"/>
              <w:right w:val="single" w:sz="8" w:space="0" w:color="auto"/>
            </w:tcBorders>
            <w:shd w:val="clear" w:color="auto" w:fill="auto"/>
            <w:noWrap/>
            <w:vAlign w:val="bottom"/>
            <w:hideMark/>
          </w:tcPr>
          <w:p w:rsidR="00934762" w:rsidRPr="001231A3" w:rsidRDefault="00934762" w:rsidP="00584DF6">
            <w:pPr>
              <w:spacing w:before="100" w:beforeAutospacing="1" w:after="100" w:afterAutospacing="1" w:line="360" w:lineRule="auto"/>
              <w:jc w:val="center"/>
              <w:rPr>
                <w:i/>
                <w:iCs/>
                <w:color w:val="000000"/>
                <w:sz w:val="18"/>
                <w:szCs w:val="18"/>
              </w:rPr>
            </w:pPr>
            <w:r w:rsidRPr="001231A3">
              <w:rPr>
                <w:i/>
                <w:iCs/>
                <w:color w:val="000000"/>
                <w:sz w:val="18"/>
                <w:szCs w:val="18"/>
              </w:rPr>
              <w:t>84</w:t>
            </w:r>
          </w:p>
        </w:tc>
        <w:tc>
          <w:tcPr>
            <w:tcW w:w="2600" w:type="dxa"/>
            <w:tcBorders>
              <w:top w:val="nil"/>
              <w:left w:val="nil"/>
              <w:bottom w:val="single" w:sz="8" w:space="0" w:color="auto"/>
              <w:right w:val="single" w:sz="8" w:space="0" w:color="auto"/>
            </w:tcBorders>
            <w:shd w:val="clear" w:color="auto" w:fill="auto"/>
            <w:noWrap/>
            <w:vAlign w:val="bottom"/>
            <w:hideMark/>
          </w:tcPr>
          <w:p w:rsidR="00934762" w:rsidRPr="001231A3" w:rsidRDefault="00934762" w:rsidP="00584DF6">
            <w:pPr>
              <w:spacing w:before="100" w:beforeAutospacing="1" w:after="100" w:afterAutospacing="1" w:line="360" w:lineRule="auto"/>
              <w:jc w:val="center"/>
              <w:rPr>
                <w:i/>
                <w:iCs/>
                <w:color w:val="000000"/>
                <w:sz w:val="18"/>
                <w:szCs w:val="18"/>
              </w:rPr>
            </w:pPr>
            <w:r w:rsidRPr="001231A3">
              <w:rPr>
                <w:i/>
                <w:iCs/>
                <w:color w:val="000000"/>
                <w:sz w:val="18"/>
                <w:szCs w:val="18"/>
              </w:rPr>
              <w:t>32</w:t>
            </w:r>
          </w:p>
        </w:tc>
      </w:tr>
    </w:tbl>
    <w:p w:rsidR="00CF5E2D" w:rsidRPr="00623DCB" w:rsidRDefault="00CF5E2D" w:rsidP="00DE4FE6">
      <w:pPr>
        <w:pStyle w:val="Caption"/>
      </w:pPr>
    </w:p>
    <w:p w:rsidR="00CF5E2D" w:rsidRPr="00623DCB" w:rsidRDefault="00CF5E2D" w:rsidP="00DE4FE6">
      <w:pPr>
        <w:pStyle w:val="Caption"/>
      </w:pPr>
      <w:r w:rsidRPr="00623DCB">
        <w:t xml:space="preserve">                                    </w:t>
      </w:r>
      <w:bookmarkStart w:id="86" w:name="_Toc246393340"/>
      <w:r w:rsidRPr="00623DCB">
        <w:t xml:space="preserve">Figure </w:t>
      </w:r>
      <w:fldSimple w:instr=" SEQ Figure \* ARABIC ">
        <w:r w:rsidR="00403166">
          <w:rPr>
            <w:noProof/>
          </w:rPr>
          <w:t>10</w:t>
        </w:r>
      </w:fldSimple>
      <w:r w:rsidRPr="00623DCB">
        <w:t>: Occupation Distribution in Customer Survey</w:t>
      </w:r>
      <w:bookmarkEnd w:id="86"/>
    </w:p>
    <w:p w:rsidR="00934762" w:rsidRPr="00EA1C85" w:rsidRDefault="00934762" w:rsidP="001C2EBB">
      <w:pPr>
        <w:spacing w:before="100" w:beforeAutospacing="1" w:after="100" w:afterAutospacing="1" w:line="360" w:lineRule="auto"/>
        <w:jc w:val="center"/>
        <w:rPr>
          <w:rFonts w:ascii="Courier New" w:eastAsiaTheme="minorHAnsi" w:hAnsi="Courier New" w:cs="Courier New"/>
        </w:rPr>
      </w:pPr>
      <w:r w:rsidRPr="00EA1C85">
        <w:rPr>
          <w:rFonts w:ascii="Courier New" w:eastAsiaTheme="minorHAnsi" w:hAnsi="Courier New" w:cs="Courier New"/>
          <w:noProof/>
        </w:rPr>
        <w:drawing>
          <wp:inline distT="0" distB="0" distL="0" distR="0">
            <wp:extent cx="3476625" cy="1885950"/>
            <wp:effectExtent l="19050" t="0" r="9525" b="0"/>
            <wp:docPr id="88" name="Chart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934762" w:rsidRPr="00EA1C85" w:rsidRDefault="00CF399D" w:rsidP="005F2D9C">
      <w:pPr>
        <w:spacing w:before="100" w:beforeAutospacing="1" w:after="100" w:afterAutospacing="1" w:line="360" w:lineRule="auto"/>
        <w:jc w:val="mediumKashida"/>
        <w:rPr>
          <w:rFonts w:ascii="Courier New" w:eastAsiaTheme="minorHAnsi" w:hAnsi="Courier New" w:cs="Courier New"/>
        </w:rPr>
      </w:pPr>
      <w:r w:rsidRPr="00CF399D">
        <w:rPr>
          <w:rFonts w:ascii="Courier New" w:eastAsiaTheme="minorHAnsi" w:hAnsi="Courier New" w:cs="Courier New"/>
          <w:b/>
          <w:bCs/>
          <w:i/>
          <w:iCs/>
        </w:rPr>
        <w:t>INCOME LEVEL</w:t>
      </w:r>
      <w:r w:rsidR="00934762" w:rsidRPr="00EA1C85">
        <w:rPr>
          <w:rFonts w:ascii="Courier New" w:eastAsiaTheme="minorHAnsi" w:hAnsi="Courier New" w:cs="Courier New"/>
          <w:b/>
          <w:bCs/>
        </w:rPr>
        <w:t>:</w:t>
      </w:r>
      <w:r w:rsidR="00934762" w:rsidRPr="00EA1C85">
        <w:rPr>
          <w:rFonts w:ascii="Courier New" w:eastAsiaTheme="minorHAnsi" w:hAnsi="Courier New" w:cs="Courier New"/>
        </w:rPr>
        <w:t xml:space="preserve"> </w:t>
      </w:r>
      <w:r w:rsidR="001C2EBB">
        <w:rPr>
          <w:rFonts w:ascii="Courier New" w:eastAsiaTheme="minorHAnsi" w:hAnsi="Courier New" w:cs="Courier New"/>
        </w:rPr>
        <w:t>T</w:t>
      </w:r>
      <w:r w:rsidR="00934762" w:rsidRPr="00EA1C85">
        <w:rPr>
          <w:rFonts w:ascii="Courier New" w:eastAsiaTheme="minorHAnsi" w:hAnsi="Courier New" w:cs="Courier New"/>
        </w:rPr>
        <w:t>his category is again divided in</w:t>
      </w:r>
      <w:r w:rsidR="001C2EBB">
        <w:rPr>
          <w:rFonts w:ascii="Courier New" w:eastAsiaTheme="minorHAnsi" w:hAnsi="Courier New" w:cs="Courier New"/>
        </w:rPr>
        <w:t>to five divisions from below Rs</w:t>
      </w:r>
      <w:r w:rsidR="005F2D9C">
        <w:rPr>
          <w:rFonts w:ascii="Courier New" w:eastAsiaTheme="minorHAnsi" w:hAnsi="Courier New" w:cs="Courier New"/>
        </w:rPr>
        <w:t>.</w:t>
      </w:r>
      <w:r w:rsidR="00934762" w:rsidRPr="00EA1C85">
        <w:rPr>
          <w:rFonts w:ascii="Courier New" w:eastAsiaTheme="minorHAnsi" w:hAnsi="Courier New" w:cs="Courier New"/>
        </w:rPr>
        <w:t>10</w:t>
      </w:r>
      <w:proofErr w:type="gramStart"/>
      <w:r w:rsidR="001C2EBB">
        <w:rPr>
          <w:rFonts w:ascii="Courier New" w:eastAsiaTheme="minorHAnsi" w:hAnsi="Courier New" w:cs="Courier New"/>
        </w:rPr>
        <w:t>,</w:t>
      </w:r>
      <w:r w:rsidR="001C2EBB" w:rsidRPr="00EA1C85">
        <w:rPr>
          <w:rFonts w:ascii="Courier New" w:eastAsiaTheme="minorHAnsi" w:hAnsi="Courier New" w:cs="Courier New"/>
        </w:rPr>
        <w:t>000</w:t>
      </w:r>
      <w:proofErr w:type="gramEnd"/>
      <w:r w:rsidR="001C2EBB">
        <w:rPr>
          <w:rFonts w:ascii="Courier New" w:eastAsiaTheme="minorHAnsi" w:hAnsi="Courier New" w:cs="Courier New"/>
        </w:rPr>
        <w:t xml:space="preserve"> to</w:t>
      </w:r>
      <w:r w:rsidR="005F2D9C">
        <w:rPr>
          <w:rFonts w:ascii="Courier New" w:eastAsiaTheme="minorHAnsi" w:hAnsi="Courier New" w:cs="Courier New"/>
        </w:rPr>
        <w:t xml:space="preserve"> above</w:t>
      </w:r>
      <w:r w:rsidR="001C2EBB">
        <w:rPr>
          <w:rFonts w:ascii="Courier New" w:eastAsiaTheme="minorHAnsi" w:hAnsi="Courier New" w:cs="Courier New"/>
        </w:rPr>
        <w:t xml:space="preserve"> Rs</w:t>
      </w:r>
      <w:r w:rsidR="005F2D9C">
        <w:rPr>
          <w:rFonts w:ascii="Courier New" w:eastAsiaTheme="minorHAnsi" w:hAnsi="Courier New" w:cs="Courier New"/>
        </w:rPr>
        <w:t>.</w:t>
      </w:r>
      <w:r w:rsidR="00934762" w:rsidRPr="00EA1C85">
        <w:rPr>
          <w:rFonts w:ascii="Courier New" w:eastAsiaTheme="minorHAnsi" w:hAnsi="Courier New" w:cs="Courier New"/>
        </w:rPr>
        <w:t>75</w:t>
      </w:r>
      <w:r w:rsidR="005F2D9C">
        <w:rPr>
          <w:rFonts w:ascii="Courier New" w:eastAsiaTheme="minorHAnsi" w:hAnsi="Courier New" w:cs="Courier New"/>
        </w:rPr>
        <w:t>,</w:t>
      </w:r>
      <w:r w:rsidR="001C2EBB" w:rsidRPr="00EA1C85">
        <w:rPr>
          <w:rFonts w:ascii="Courier New" w:eastAsiaTheme="minorHAnsi" w:hAnsi="Courier New" w:cs="Courier New"/>
        </w:rPr>
        <w:t>000</w:t>
      </w:r>
      <w:r w:rsidR="00934762" w:rsidRPr="00EA1C85">
        <w:rPr>
          <w:rFonts w:ascii="Courier New" w:eastAsiaTheme="minorHAnsi" w:hAnsi="Courier New" w:cs="Courier New"/>
        </w:rPr>
        <w:t>, keeping in mind the social income</w:t>
      </w:r>
      <w:r w:rsidR="001C2EBB">
        <w:rPr>
          <w:rFonts w:ascii="Courier New" w:eastAsiaTheme="minorHAnsi" w:hAnsi="Courier New" w:cs="Courier New"/>
        </w:rPr>
        <w:t xml:space="preserve"> groups prevalent in Rawalpindi and </w:t>
      </w:r>
      <w:r w:rsidR="00AC2B0D">
        <w:rPr>
          <w:rFonts w:ascii="Courier New" w:eastAsiaTheme="minorHAnsi" w:hAnsi="Courier New" w:cs="Courier New"/>
        </w:rPr>
        <w:t xml:space="preserve">Islamabad. The </w:t>
      </w:r>
      <w:r w:rsidR="00AC2B0D">
        <w:rPr>
          <w:rFonts w:ascii="Courier New" w:eastAsiaTheme="minorHAnsi" w:hAnsi="Courier New" w:cs="Courier New"/>
        </w:rPr>
        <w:lastRenderedPageBreak/>
        <w:t xml:space="preserve">respondents income levels indicates </w:t>
      </w:r>
      <w:r w:rsidR="00934762" w:rsidRPr="00EA1C85">
        <w:rPr>
          <w:rFonts w:ascii="Courier New" w:eastAsiaTheme="minorHAnsi" w:hAnsi="Courier New" w:cs="Courier New"/>
        </w:rPr>
        <w:t xml:space="preserve">that mobile users </w:t>
      </w:r>
      <w:r w:rsidR="00AC2B0D">
        <w:rPr>
          <w:rFonts w:ascii="Courier New" w:eastAsiaTheme="minorHAnsi" w:hAnsi="Courier New" w:cs="Courier New"/>
        </w:rPr>
        <w:t xml:space="preserve">belong to </w:t>
      </w:r>
      <w:r w:rsidR="00934762" w:rsidRPr="00EA1C85">
        <w:rPr>
          <w:rFonts w:ascii="Courier New" w:eastAsiaTheme="minorHAnsi" w:hAnsi="Courier New" w:cs="Courier New"/>
        </w:rPr>
        <w:t xml:space="preserve">every income group and that is why cellular service providers offers various packages </w:t>
      </w:r>
      <w:r w:rsidR="004C2D06">
        <w:rPr>
          <w:rFonts w:ascii="Courier New" w:eastAsiaTheme="minorHAnsi" w:hAnsi="Courier New" w:cs="Courier New"/>
        </w:rPr>
        <w:t>targeting different income level customers</w:t>
      </w:r>
      <w:r w:rsidR="00934762" w:rsidRPr="00EA1C85">
        <w:rPr>
          <w:rFonts w:ascii="Courier New" w:eastAsiaTheme="minorHAnsi" w:hAnsi="Courier New" w:cs="Courier New"/>
        </w:rPr>
        <w:t xml:space="preserve">. </w:t>
      </w:r>
    </w:p>
    <w:p w:rsidR="00934762" w:rsidRPr="00CF399D" w:rsidRDefault="00CF399D" w:rsidP="00584DF6">
      <w:pPr>
        <w:spacing w:before="100" w:beforeAutospacing="1" w:after="100" w:afterAutospacing="1" w:line="360" w:lineRule="auto"/>
        <w:jc w:val="mediumKashida"/>
        <w:rPr>
          <w:rFonts w:ascii="Courier New" w:eastAsiaTheme="minorHAnsi" w:hAnsi="Courier New" w:cs="Courier New"/>
        </w:rPr>
      </w:pPr>
      <w:r w:rsidRPr="00CF399D">
        <w:rPr>
          <w:rFonts w:ascii="Courier New" w:eastAsiaTheme="minorHAnsi" w:hAnsi="Courier New" w:cs="Courier New"/>
          <w:b/>
          <w:bCs/>
        </w:rPr>
        <w:t>Hidden Trend:</w:t>
      </w:r>
      <w:r>
        <w:rPr>
          <w:rFonts w:ascii="Courier New" w:eastAsiaTheme="minorHAnsi" w:hAnsi="Courier New" w:cs="Courier New"/>
          <w:b/>
          <w:bCs/>
          <w:i/>
          <w:iCs/>
        </w:rPr>
        <w:t xml:space="preserve"> </w:t>
      </w:r>
      <w:r w:rsidR="00494189" w:rsidRPr="00CF399D">
        <w:rPr>
          <w:rFonts w:ascii="Courier New" w:eastAsiaTheme="minorHAnsi" w:hAnsi="Courier New" w:cs="Courier New"/>
        </w:rPr>
        <w:t xml:space="preserve">It is seen that the above Rs </w:t>
      </w:r>
      <w:r w:rsidR="00934762" w:rsidRPr="00CF399D">
        <w:rPr>
          <w:rFonts w:ascii="Courier New" w:eastAsiaTheme="minorHAnsi" w:hAnsi="Courier New" w:cs="Courier New"/>
        </w:rPr>
        <w:t>50</w:t>
      </w:r>
      <w:r w:rsidR="00494189" w:rsidRPr="00CF399D">
        <w:rPr>
          <w:rFonts w:ascii="Courier New" w:eastAsiaTheme="minorHAnsi" w:hAnsi="Courier New" w:cs="Courier New"/>
        </w:rPr>
        <w:t>,000</w:t>
      </w:r>
      <w:r w:rsidR="00934762" w:rsidRPr="00CF399D">
        <w:rPr>
          <w:rFonts w:ascii="Courier New" w:eastAsiaTheme="minorHAnsi" w:hAnsi="Courier New" w:cs="Courier New"/>
        </w:rPr>
        <w:t xml:space="preserve"> income level people tend to show their preferences for Mobilink, Warid and Telenor and rest are more tilted towards Zong and Ufone.</w:t>
      </w:r>
    </w:p>
    <w:p w:rsidR="001231A3" w:rsidRPr="001231A3" w:rsidRDefault="001231A3" w:rsidP="00DE4FE6">
      <w:pPr>
        <w:pStyle w:val="Caption"/>
      </w:pPr>
      <w:bookmarkStart w:id="87" w:name="_Toc246393492"/>
      <w:r w:rsidRPr="001231A3">
        <w:t xml:space="preserve">Table </w:t>
      </w:r>
      <w:r w:rsidR="00E478E8">
        <w:fldChar w:fldCharType="begin"/>
      </w:r>
      <w:r w:rsidR="001C5063">
        <w:instrText xml:space="preserve"> SEQ Table \* ARABIC </w:instrText>
      </w:r>
      <w:r w:rsidR="00E478E8">
        <w:fldChar w:fldCharType="separate"/>
      </w:r>
      <w:r w:rsidR="00403166">
        <w:rPr>
          <w:noProof/>
        </w:rPr>
        <w:t>14</w:t>
      </w:r>
      <w:r w:rsidR="00E478E8">
        <w:fldChar w:fldCharType="end"/>
      </w:r>
      <w:r w:rsidRPr="001231A3">
        <w:t>: Income Level Distribution in Customer Survey</w:t>
      </w:r>
      <w:bookmarkEnd w:id="87"/>
    </w:p>
    <w:tbl>
      <w:tblPr>
        <w:tblW w:w="8800" w:type="dxa"/>
        <w:jc w:val="center"/>
        <w:tblInd w:w="98" w:type="dxa"/>
        <w:tblLook w:val="04A0"/>
      </w:tblPr>
      <w:tblGrid>
        <w:gridCol w:w="1545"/>
        <w:gridCol w:w="1898"/>
        <w:gridCol w:w="1898"/>
        <w:gridCol w:w="1898"/>
        <w:gridCol w:w="1561"/>
      </w:tblGrid>
      <w:tr w:rsidR="00934762" w:rsidRPr="001231A3" w:rsidTr="00CB752D">
        <w:trPr>
          <w:trHeight w:val="315"/>
          <w:jc w:val="center"/>
        </w:trPr>
        <w:tc>
          <w:tcPr>
            <w:tcW w:w="8800" w:type="dxa"/>
            <w:gridSpan w:val="5"/>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934762" w:rsidRPr="001231A3" w:rsidRDefault="002A07A0" w:rsidP="002A07A0">
            <w:pPr>
              <w:spacing w:before="100" w:beforeAutospacing="1" w:after="100" w:afterAutospacing="1" w:line="360" w:lineRule="auto"/>
              <w:rPr>
                <w:b/>
                <w:bCs/>
                <w:color w:val="000000"/>
              </w:rPr>
            </w:pPr>
            <w:r w:rsidRPr="001231A3">
              <w:rPr>
                <w:b/>
                <w:bCs/>
                <w:color w:val="000000"/>
                <w:sz w:val="22"/>
                <w:szCs w:val="22"/>
              </w:rPr>
              <w:t xml:space="preserve">                                                           </w:t>
            </w:r>
            <w:r w:rsidR="001231A3">
              <w:rPr>
                <w:b/>
                <w:bCs/>
                <w:color w:val="000000"/>
                <w:sz w:val="22"/>
                <w:szCs w:val="22"/>
              </w:rPr>
              <w:t xml:space="preserve">        </w:t>
            </w:r>
            <w:r w:rsidR="00934762" w:rsidRPr="001231A3">
              <w:rPr>
                <w:b/>
                <w:bCs/>
                <w:color w:val="000000"/>
                <w:sz w:val="22"/>
                <w:szCs w:val="22"/>
              </w:rPr>
              <w:t>Income Level</w:t>
            </w:r>
            <w:r w:rsidRPr="001231A3">
              <w:rPr>
                <w:b/>
                <w:bCs/>
                <w:color w:val="000000"/>
                <w:sz w:val="22"/>
                <w:szCs w:val="22"/>
              </w:rPr>
              <w:t xml:space="preserve">                                     (in Rs.)</w:t>
            </w:r>
          </w:p>
        </w:tc>
      </w:tr>
      <w:tr w:rsidR="00934762" w:rsidRPr="001231A3" w:rsidTr="00CF399D">
        <w:trPr>
          <w:trHeight w:val="315"/>
          <w:jc w:val="center"/>
        </w:trPr>
        <w:tc>
          <w:tcPr>
            <w:tcW w:w="1545" w:type="dxa"/>
            <w:tcBorders>
              <w:top w:val="nil"/>
              <w:left w:val="single" w:sz="8" w:space="0" w:color="auto"/>
              <w:bottom w:val="single" w:sz="8" w:space="0" w:color="auto"/>
              <w:right w:val="nil"/>
            </w:tcBorders>
            <w:shd w:val="clear" w:color="auto" w:fill="D9D9D9" w:themeFill="background1" w:themeFillShade="D9"/>
            <w:noWrap/>
            <w:vAlign w:val="center"/>
            <w:hideMark/>
          </w:tcPr>
          <w:p w:rsidR="00934762" w:rsidRPr="001231A3" w:rsidRDefault="00934762" w:rsidP="00584DF6">
            <w:pPr>
              <w:spacing w:before="100" w:beforeAutospacing="1" w:after="100" w:afterAutospacing="1" w:line="360" w:lineRule="auto"/>
              <w:jc w:val="center"/>
              <w:rPr>
                <w:b/>
                <w:bCs/>
                <w:color w:val="000000"/>
              </w:rPr>
            </w:pPr>
            <w:r w:rsidRPr="001231A3">
              <w:rPr>
                <w:b/>
                <w:bCs/>
                <w:color w:val="000000"/>
                <w:sz w:val="22"/>
                <w:szCs w:val="22"/>
              </w:rPr>
              <w:t>Below 10,000</w:t>
            </w:r>
          </w:p>
        </w:tc>
        <w:tc>
          <w:tcPr>
            <w:tcW w:w="1898" w:type="dxa"/>
            <w:tcBorders>
              <w:top w:val="nil"/>
              <w:left w:val="single" w:sz="8" w:space="0" w:color="auto"/>
              <w:bottom w:val="single" w:sz="8" w:space="0" w:color="auto"/>
              <w:right w:val="single" w:sz="8" w:space="0" w:color="auto"/>
            </w:tcBorders>
            <w:shd w:val="clear" w:color="auto" w:fill="D9D9D9" w:themeFill="background1" w:themeFillShade="D9"/>
            <w:noWrap/>
            <w:vAlign w:val="center"/>
            <w:hideMark/>
          </w:tcPr>
          <w:p w:rsidR="00934762" w:rsidRPr="001231A3" w:rsidRDefault="00934762" w:rsidP="00584DF6">
            <w:pPr>
              <w:spacing w:before="100" w:beforeAutospacing="1" w:after="100" w:afterAutospacing="1" w:line="360" w:lineRule="auto"/>
              <w:jc w:val="center"/>
              <w:rPr>
                <w:b/>
                <w:bCs/>
                <w:color w:val="000000"/>
              </w:rPr>
            </w:pPr>
            <w:r w:rsidRPr="001231A3">
              <w:rPr>
                <w:b/>
                <w:bCs/>
                <w:color w:val="000000"/>
                <w:sz w:val="22"/>
                <w:szCs w:val="22"/>
              </w:rPr>
              <w:t>10,000 to 25,000</w:t>
            </w:r>
          </w:p>
        </w:tc>
        <w:tc>
          <w:tcPr>
            <w:tcW w:w="1898" w:type="dxa"/>
            <w:tcBorders>
              <w:top w:val="nil"/>
              <w:left w:val="nil"/>
              <w:bottom w:val="single" w:sz="8" w:space="0" w:color="auto"/>
              <w:right w:val="nil"/>
            </w:tcBorders>
            <w:shd w:val="clear" w:color="auto" w:fill="D9D9D9" w:themeFill="background1" w:themeFillShade="D9"/>
            <w:noWrap/>
            <w:vAlign w:val="center"/>
            <w:hideMark/>
          </w:tcPr>
          <w:p w:rsidR="00934762" w:rsidRPr="001231A3" w:rsidRDefault="00934762" w:rsidP="00584DF6">
            <w:pPr>
              <w:spacing w:before="100" w:beforeAutospacing="1" w:after="100" w:afterAutospacing="1" w:line="360" w:lineRule="auto"/>
              <w:jc w:val="center"/>
              <w:rPr>
                <w:b/>
                <w:bCs/>
                <w:color w:val="000000"/>
              </w:rPr>
            </w:pPr>
            <w:r w:rsidRPr="001231A3">
              <w:rPr>
                <w:b/>
                <w:bCs/>
                <w:color w:val="000000"/>
                <w:sz w:val="22"/>
                <w:szCs w:val="22"/>
              </w:rPr>
              <w:t>25,000 to 50,000</w:t>
            </w:r>
          </w:p>
        </w:tc>
        <w:tc>
          <w:tcPr>
            <w:tcW w:w="1898" w:type="dxa"/>
            <w:tcBorders>
              <w:top w:val="nil"/>
              <w:left w:val="single" w:sz="8" w:space="0" w:color="auto"/>
              <w:bottom w:val="single" w:sz="8" w:space="0" w:color="auto"/>
              <w:right w:val="single" w:sz="8" w:space="0" w:color="auto"/>
            </w:tcBorders>
            <w:shd w:val="clear" w:color="auto" w:fill="D9D9D9" w:themeFill="background1" w:themeFillShade="D9"/>
            <w:noWrap/>
            <w:vAlign w:val="center"/>
            <w:hideMark/>
          </w:tcPr>
          <w:p w:rsidR="00934762" w:rsidRPr="001231A3" w:rsidRDefault="00934762" w:rsidP="00584DF6">
            <w:pPr>
              <w:spacing w:before="100" w:beforeAutospacing="1" w:after="100" w:afterAutospacing="1" w:line="360" w:lineRule="auto"/>
              <w:jc w:val="center"/>
              <w:rPr>
                <w:b/>
                <w:bCs/>
                <w:color w:val="000000"/>
              </w:rPr>
            </w:pPr>
            <w:r w:rsidRPr="001231A3">
              <w:rPr>
                <w:b/>
                <w:bCs/>
                <w:color w:val="000000"/>
                <w:sz w:val="22"/>
                <w:szCs w:val="22"/>
              </w:rPr>
              <w:t>50,000 to 75,000</w:t>
            </w:r>
          </w:p>
        </w:tc>
        <w:tc>
          <w:tcPr>
            <w:tcW w:w="1561" w:type="dxa"/>
            <w:tcBorders>
              <w:top w:val="nil"/>
              <w:left w:val="nil"/>
              <w:bottom w:val="single" w:sz="8" w:space="0" w:color="auto"/>
              <w:right w:val="single" w:sz="8" w:space="0" w:color="auto"/>
            </w:tcBorders>
            <w:shd w:val="clear" w:color="auto" w:fill="D9D9D9" w:themeFill="background1" w:themeFillShade="D9"/>
            <w:noWrap/>
            <w:vAlign w:val="center"/>
            <w:hideMark/>
          </w:tcPr>
          <w:p w:rsidR="00934762" w:rsidRPr="001231A3" w:rsidRDefault="00934762" w:rsidP="00584DF6">
            <w:pPr>
              <w:spacing w:before="100" w:beforeAutospacing="1" w:after="100" w:afterAutospacing="1" w:line="360" w:lineRule="auto"/>
              <w:jc w:val="center"/>
              <w:rPr>
                <w:b/>
                <w:bCs/>
                <w:color w:val="000000"/>
              </w:rPr>
            </w:pPr>
            <w:r w:rsidRPr="001231A3">
              <w:rPr>
                <w:b/>
                <w:bCs/>
                <w:color w:val="000000"/>
                <w:sz w:val="22"/>
                <w:szCs w:val="22"/>
              </w:rPr>
              <w:t>Above 75,000</w:t>
            </w:r>
          </w:p>
        </w:tc>
      </w:tr>
      <w:tr w:rsidR="00934762" w:rsidRPr="001231A3" w:rsidTr="00CB752D">
        <w:trPr>
          <w:trHeight w:val="315"/>
          <w:jc w:val="center"/>
        </w:trPr>
        <w:tc>
          <w:tcPr>
            <w:tcW w:w="1545" w:type="dxa"/>
            <w:tcBorders>
              <w:top w:val="nil"/>
              <w:left w:val="single" w:sz="8" w:space="0" w:color="auto"/>
              <w:bottom w:val="single" w:sz="8" w:space="0" w:color="auto"/>
              <w:right w:val="nil"/>
            </w:tcBorders>
            <w:shd w:val="clear" w:color="auto" w:fill="auto"/>
            <w:noWrap/>
            <w:vAlign w:val="bottom"/>
            <w:hideMark/>
          </w:tcPr>
          <w:p w:rsidR="00934762" w:rsidRPr="001231A3" w:rsidRDefault="00934762" w:rsidP="00584DF6">
            <w:pPr>
              <w:spacing w:before="100" w:beforeAutospacing="1" w:after="100" w:afterAutospacing="1" w:line="360" w:lineRule="auto"/>
              <w:jc w:val="center"/>
              <w:rPr>
                <w:i/>
                <w:iCs/>
                <w:color w:val="000000"/>
              </w:rPr>
            </w:pPr>
            <w:r w:rsidRPr="001231A3">
              <w:rPr>
                <w:i/>
                <w:iCs/>
                <w:color w:val="000000"/>
                <w:sz w:val="22"/>
                <w:szCs w:val="22"/>
              </w:rPr>
              <w:t>46</w:t>
            </w:r>
          </w:p>
        </w:tc>
        <w:tc>
          <w:tcPr>
            <w:tcW w:w="1898" w:type="dxa"/>
            <w:tcBorders>
              <w:top w:val="nil"/>
              <w:left w:val="single" w:sz="8" w:space="0" w:color="auto"/>
              <w:bottom w:val="single" w:sz="8" w:space="0" w:color="auto"/>
              <w:right w:val="single" w:sz="8" w:space="0" w:color="auto"/>
            </w:tcBorders>
            <w:shd w:val="clear" w:color="auto" w:fill="auto"/>
            <w:noWrap/>
            <w:vAlign w:val="bottom"/>
            <w:hideMark/>
          </w:tcPr>
          <w:p w:rsidR="00934762" w:rsidRPr="001231A3" w:rsidRDefault="00934762" w:rsidP="00584DF6">
            <w:pPr>
              <w:spacing w:before="100" w:beforeAutospacing="1" w:after="100" w:afterAutospacing="1" w:line="360" w:lineRule="auto"/>
              <w:jc w:val="center"/>
              <w:rPr>
                <w:i/>
                <w:iCs/>
                <w:color w:val="000000"/>
              </w:rPr>
            </w:pPr>
            <w:r w:rsidRPr="001231A3">
              <w:rPr>
                <w:i/>
                <w:iCs/>
                <w:color w:val="000000"/>
                <w:sz w:val="22"/>
                <w:szCs w:val="22"/>
              </w:rPr>
              <w:t>41</w:t>
            </w:r>
          </w:p>
        </w:tc>
        <w:tc>
          <w:tcPr>
            <w:tcW w:w="1898" w:type="dxa"/>
            <w:tcBorders>
              <w:top w:val="nil"/>
              <w:left w:val="nil"/>
              <w:bottom w:val="single" w:sz="8" w:space="0" w:color="auto"/>
              <w:right w:val="nil"/>
            </w:tcBorders>
            <w:shd w:val="clear" w:color="auto" w:fill="auto"/>
            <w:noWrap/>
            <w:vAlign w:val="bottom"/>
            <w:hideMark/>
          </w:tcPr>
          <w:p w:rsidR="00934762" w:rsidRPr="001231A3" w:rsidRDefault="00934762" w:rsidP="00584DF6">
            <w:pPr>
              <w:spacing w:before="100" w:beforeAutospacing="1" w:after="100" w:afterAutospacing="1" w:line="360" w:lineRule="auto"/>
              <w:jc w:val="center"/>
              <w:rPr>
                <w:i/>
                <w:iCs/>
                <w:color w:val="000000"/>
              </w:rPr>
            </w:pPr>
            <w:r w:rsidRPr="001231A3">
              <w:rPr>
                <w:i/>
                <w:iCs/>
                <w:color w:val="000000"/>
                <w:sz w:val="22"/>
                <w:szCs w:val="22"/>
              </w:rPr>
              <w:t>42</w:t>
            </w:r>
          </w:p>
        </w:tc>
        <w:tc>
          <w:tcPr>
            <w:tcW w:w="1898" w:type="dxa"/>
            <w:tcBorders>
              <w:top w:val="nil"/>
              <w:left w:val="single" w:sz="8" w:space="0" w:color="auto"/>
              <w:bottom w:val="single" w:sz="8" w:space="0" w:color="auto"/>
              <w:right w:val="single" w:sz="8" w:space="0" w:color="auto"/>
            </w:tcBorders>
            <w:shd w:val="clear" w:color="auto" w:fill="auto"/>
            <w:noWrap/>
            <w:vAlign w:val="bottom"/>
            <w:hideMark/>
          </w:tcPr>
          <w:p w:rsidR="00934762" w:rsidRPr="001231A3" w:rsidRDefault="00934762" w:rsidP="00584DF6">
            <w:pPr>
              <w:spacing w:before="100" w:beforeAutospacing="1" w:after="100" w:afterAutospacing="1" w:line="360" w:lineRule="auto"/>
              <w:jc w:val="center"/>
              <w:rPr>
                <w:i/>
                <w:iCs/>
                <w:color w:val="000000"/>
              </w:rPr>
            </w:pPr>
            <w:r w:rsidRPr="001231A3">
              <w:rPr>
                <w:i/>
                <w:iCs/>
                <w:color w:val="000000"/>
                <w:sz w:val="22"/>
                <w:szCs w:val="22"/>
              </w:rPr>
              <w:t>42</w:t>
            </w:r>
          </w:p>
        </w:tc>
        <w:tc>
          <w:tcPr>
            <w:tcW w:w="1561" w:type="dxa"/>
            <w:tcBorders>
              <w:top w:val="nil"/>
              <w:left w:val="nil"/>
              <w:bottom w:val="single" w:sz="8" w:space="0" w:color="auto"/>
              <w:right w:val="single" w:sz="8" w:space="0" w:color="auto"/>
            </w:tcBorders>
            <w:shd w:val="clear" w:color="auto" w:fill="auto"/>
            <w:noWrap/>
            <w:vAlign w:val="bottom"/>
            <w:hideMark/>
          </w:tcPr>
          <w:p w:rsidR="00934762" w:rsidRPr="001231A3" w:rsidRDefault="00934762" w:rsidP="00584DF6">
            <w:pPr>
              <w:spacing w:before="100" w:beforeAutospacing="1" w:after="100" w:afterAutospacing="1" w:line="360" w:lineRule="auto"/>
              <w:jc w:val="center"/>
              <w:rPr>
                <w:i/>
                <w:iCs/>
                <w:color w:val="000000"/>
              </w:rPr>
            </w:pPr>
            <w:r w:rsidRPr="001231A3">
              <w:rPr>
                <w:i/>
                <w:iCs/>
                <w:color w:val="000000"/>
                <w:sz w:val="22"/>
                <w:szCs w:val="22"/>
              </w:rPr>
              <w:t>46</w:t>
            </w:r>
          </w:p>
        </w:tc>
      </w:tr>
    </w:tbl>
    <w:p w:rsidR="00A5601B" w:rsidRDefault="00A5601B" w:rsidP="00DE4FE6">
      <w:pPr>
        <w:pStyle w:val="Caption"/>
      </w:pPr>
    </w:p>
    <w:p w:rsidR="00A5601B" w:rsidRPr="001231A3" w:rsidRDefault="00A5601B" w:rsidP="00DE4FE6">
      <w:pPr>
        <w:pStyle w:val="Caption"/>
      </w:pPr>
      <w:bookmarkStart w:id="88" w:name="_Toc246393341"/>
      <w:r w:rsidRPr="001231A3">
        <w:t xml:space="preserve">Figure </w:t>
      </w:r>
      <w:r w:rsidR="00E478E8" w:rsidRPr="001231A3">
        <w:fldChar w:fldCharType="begin"/>
      </w:r>
      <w:r w:rsidR="00EF6390" w:rsidRPr="001231A3">
        <w:instrText xml:space="preserve"> SEQ Figure \* ARABIC </w:instrText>
      </w:r>
      <w:r w:rsidR="00E478E8" w:rsidRPr="001231A3">
        <w:fldChar w:fldCharType="separate"/>
      </w:r>
      <w:r w:rsidR="00403166">
        <w:rPr>
          <w:noProof/>
        </w:rPr>
        <w:t>11</w:t>
      </w:r>
      <w:r w:rsidR="00E478E8" w:rsidRPr="001231A3">
        <w:fldChar w:fldCharType="end"/>
      </w:r>
      <w:r w:rsidRPr="001231A3">
        <w:t>: Income Level Distribution in Customer Survey</w:t>
      </w:r>
      <w:bookmarkEnd w:id="88"/>
    </w:p>
    <w:p w:rsidR="00934762" w:rsidRPr="00EA1C85" w:rsidRDefault="00934762" w:rsidP="00584DF6">
      <w:pPr>
        <w:spacing w:before="100" w:beforeAutospacing="1" w:after="100" w:afterAutospacing="1" w:line="360" w:lineRule="auto"/>
        <w:jc w:val="center"/>
        <w:rPr>
          <w:rFonts w:ascii="Courier New" w:eastAsiaTheme="minorHAnsi" w:hAnsi="Courier New" w:cs="Courier New"/>
        </w:rPr>
      </w:pPr>
      <w:r w:rsidRPr="00EA1C85">
        <w:rPr>
          <w:rFonts w:ascii="Courier New" w:eastAsiaTheme="minorHAnsi" w:hAnsi="Courier New" w:cs="Courier New"/>
          <w:noProof/>
        </w:rPr>
        <w:drawing>
          <wp:inline distT="0" distB="0" distL="0" distR="0">
            <wp:extent cx="3324225" cy="2085975"/>
            <wp:effectExtent l="19050" t="0" r="9525" b="0"/>
            <wp:docPr id="89" name="Chart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5F2D9C" w:rsidRDefault="00934762" w:rsidP="005F2D9C">
      <w:pPr>
        <w:spacing w:before="100" w:beforeAutospacing="1" w:after="100" w:afterAutospacing="1" w:line="360" w:lineRule="auto"/>
        <w:jc w:val="mediumKashida"/>
        <w:rPr>
          <w:rFonts w:ascii="Courier New" w:eastAsiaTheme="minorHAnsi" w:hAnsi="Courier New" w:cs="Courier New"/>
        </w:rPr>
      </w:pPr>
      <w:r w:rsidRPr="00EA1C85">
        <w:rPr>
          <w:rFonts w:ascii="Courier New" w:eastAsiaTheme="minorHAnsi" w:hAnsi="Courier New" w:cs="Courier New"/>
        </w:rPr>
        <w:t xml:space="preserve">Now in the second phase of our analysis, lets scrutinize the responses </w:t>
      </w:r>
      <w:r w:rsidR="00F24C0B">
        <w:rPr>
          <w:rFonts w:ascii="Courier New" w:eastAsiaTheme="minorHAnsi" w:hAnsi="Courier New" w:cs="Courier New"/>
        </w:rPr>
        <w:t>on</w:t>
      </w:r>
      <w:r w:rsidR="00562442">
        <w:rPr>
          <w:rFonts w:ascii="Courier New" w:eastAsiaTheme="minorHAnsi" w:hAnsi="Courier New" w:cs="Courier New"/>
        </w:rPr>
        <w:t xml:space="preserve"> main </w:t>
      </w:r>
      <w:r w:rsidRPr="00EA1C85">
        <w:rPr>
          <w:rFonts w:ascii="Courier New" w:eastAsiaTheme="minorHAnsi" w:hAnsi="Courier New" w:cs="Courier New"/>
        </w:rPr>
        <w:t>questions and try to figure out the hidden and/or clearly visible, registered trends.</w:t>
      </w:r>
    </w:p>
    <w:p w:rsidR="005F2D9C" w:rsidRDefault="005F2D9C">
      <w:pPr>
        <w:spacing w:after="200" w:line="276" w:lineRule="auto"/>
        <w:rPr>
          <w:rFonts w:ascii="Courier New" w:eastAsiaTheme="minorHAnsi" w:hAnsi="Courier New" w:cs="Courier New"/>
        </w:rPr>
      </w:pPr>
      <w:r>
        <w:rPr>
          <w:rFonts w:ascii="Courier New" w:eastAsiaTheme="minorHAnsi" w:hAnsi="Courier New" w:cs="Courier New"/>
        </w:rPr>
        <w:br w:type="page"/>
      </w:r>
    </w:p>
    <w:p w:rsidR="00934762" w:rsidRPr="005F2D9C" w:rsidRDefault="00934762" w:rsidP="005F2D9C">
      <w:pPr>
        <w:spacing w:before="100" w:beforeAutospacing="1" w:after="100" w:afterAutospacing="1" w:line="360" w:lineRule="auto"/>
        <w:jc w:val="mediumKashida"/>
        <w:rPr>
          <w:rFonts w:ascii="Courier New" w:eastAsiaTheme="minorHAnsi" w:hAnsi="Courier New" w:cs="Courier New"/>
        </w:rPr>
      </w:pPr>
      <w:r w:rsidRPr="00EA1C85">
        <w:rPr>
          <w:rFonts w:ascii="Courier New" w:eastAsiaTheme="minorHAnsi" w:hAnsi="Courier New" w:cs="Courier New"/>
          <w:b/>
        </w:rPr>
        <w:lastRenderedPageBreak/>
        <w:t xml:space="preserve">Q1:  How many mobile </w:t>
      </w:r>
      <w:proofErr w:type="spellStart"/>
      <w:r w:rsidRPr="00EA1C85">
        <w:rPr>
          <w:rFonts w:ascii="Courier New" w:eastAsiaTheme="minorHAnsi" w:hAnsi="Courier New" w:cs="Courier New"/>
          <w:b/>
        </w:rPr>
        <w:t>sim</w:t>
      </w:r>
      <w:proofErr w:type="spellEnd"/>
      <w:r w:rsidRPr="00EA1C85">
        <w:rPr>
          <w:rFonts w:ascii="Courier New" w:eastAsiaTheme="minorHAnsi" w:hAnsi="Courier New" w:cs="Courier New"/>
          <w:b/>
        </w:rPr>
        <w:t xml:space="preserve"> connections do you have?</w:t>
      </w:r>
    </w:p>
    <w:p w:rsidR="001231A3" w:rsidRPr="00623DCB" w:rsidRDefault="001231A3" w:rsidP="00DE4FE6">
      <w:pPr>
        <w:pStyle w:val="Caption"/>
      </w:pPr>
      <w:r>
        <w:t xml:space="preserve">                     </w:t>
      </w:r>
      <w:bookmarkStart w:id="89" w:name="_Toc246393493"/>
      <w:r w:rsidRPr="00623DCB">
        <w:t xml:space="preserve">Table </w:t>
      </w:r>
      <w:fldSimple w:instr=" SEQ Table \* ARABIC ">
        <w:r w:rsidR="00403166">
          <w:rPr>
            <w:noProof/>
          </w:rPr>
          <w:t>15</w:t>
        </w:r>
      </w:fldSimple>
      <w:r w:rsidRPr="00623DCB">
        <w:t xml:space="preserve">: </w:t>
      </w:r>
      <w:proofErr w:type="spellStart"/>
      <w:r w:rsidRPr="00623DCB">
        <w:t>Sim</w:t>
      </w:r>
      <w:proofErr w:type="spellEnd"/>
      <w:r w:rsidRPr="00623DCB">
        <w:t xml:space="preserve"> Ownership Ratio</w:t>
      </w:r>
      <w:bookmarkEnd w:id="89"/>
    </w:p>
    <w:tbl>
      <w:tblPr>
        <w:tblW w:w="6737" w:type="dxa"/>
        <w:jc w:val="center"/>
        <w:tblInd w:w="-135" w:type="dxa"/>
        <w:tblLook w:val="04A0"/>
      </w:tblPr>
      <w:tblGrid>
        <w:gridCol w:w="1746"/>
        <w:gridCol w:w="900"/>
        <w:gridCol w:w="810"/>
        <w:gridCol w:w="810"/>
        <w:gridCol w:w="810"/>
        <w:gridCol w:w="1661"/>
      </w:tblGrid>
      <w:tr w:rsidR="00934762" w:rsidRPr="001231A3" w:rsidTr="002A07A0">
        <w:trPr>
          <w:trHeight w:val="315"/>
          <w:jc w:val="center"/>
        </w:trPr>
        <w:tc>
          <w:tcPr>
            <w:tcW w:w="6737" w:type="dxa"/>
            <w:gridSpan w:val="6"/>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934762" w:rsidRPr="001231A3" w:rsidRDefault="00CF399D" w:rsidP="002A07A0">
            <w:pPr>
              <w:spacing w:before="100" w:beforeAutospacing="1" w:after="100" w:afterAutospacing="1" w:line="360" w:lineRule="auto"/>
              <w:jc w:val="center"/>
              <w:rPr>
                <w:b/>
                <w:bCs/>
                <w:color w:val="000000"/>
                <w:sz w:val="20"/>
                <w:szCs w:val="20"/>
              </w:rPr>
            </w:pPr>
            <w:proofErr w:type="spellStart"/>
            <w:r w:rsidRPr="001231A3">
              <w:rPr>
                <w:b/>
                <w:bCs/>
                <w:color w:val="000000"/>
                <w:sz w:val="20"/>
                <w:szCs w:val="20"/>
              </w:rPr>
              <w:t>Sim</w:t>
            </w:r>
            <w:proofErr w:type="spellEnd"/>
            <w:r w:rsidRPr="001231A3">
              <w:rPr>
                <w:b/>
                <w:bCs/>
                <w:color w:val="000000"/>
                <w:sz w:val="20"/>
                <w:szCs w:val="20"/>
              </w:rPr>
              <w:t xml:space="preserve"> Ownership Ratio</w:t>
            </w:r>
          </w:p>
        </w:tc>
      </w:tr>
      <w:tr w:rsidR="00934762" w:rsidRPr="001231A3" w:rsidTr="00F93EAD">
        <w:trPr>
          <w:trHeight w:val="315"/>
          <w:jc w:val="center"/>
        </w:trPr>
        <w:tc>
          <w:tcPr>
            <w:tcW w:w="1746" w:type="dxa"/>
            <w:tcBorders>
              <w:top w:val="nil"/>
              <w:left w:val="single" w:sz="8" w:space="0" w:color="auto"/>
              <w:bottom w:val="single" w:sz="8" w:space="0" w:color="auto"/>
              <w:right w:val="single" w:sz="8" w:space="0" w:color="auto"/>
            </w:tcBorders>
            <w:shd w:val="clear" w:color="auto" w:fill="D9D9D9" w:themeFill="background1" w:themeFillShade="D9"/>
            <w:noWrap/>
            <w:vAlign w:val="center"/>
            <w:hideMark/>
          </w:tcPr>
          <w:p w:rsidR="00934762" w:rsidRPr="001231A3" w:rsidRDefault="00934762" w:rsidP="002A07A0">
            <w:pPr>
              <w:spacing w:before="100" w:beforeAutospacing="1" w:after="100" w:afterAutospacing="1" w:line="360" w:lineRule="auto"/>
              <w:jc w:val="center"/>
              <w:rPr>
                <w:b/>
                <w:bCs/>
                <w:color w:val="000000"/>
                <w:sz w:val="20"/>
                <w:szCs w:val="20"/>
              </w:rPr>
            </w:pPr>
            <w:r w:rsidRPr="001231A3">
              <w:rPr>
                <w:b/>
                <w:bCs/>
                <w:color w:val="000000"/>
                <w:sz w:val="20"/>
                <w:szCs w:val="20"/>
              </w:rPr>
              <w:t>Options</w:t>
            </w:r>
          </w:p>
        </w:tc>
        <w:tc>
          <w:tcPr>
            <w:tcW w:w="900" w:type="dxa"/>
            <w:tcBorders>
              <w:top w:val="nil"/>
              <w:left w:val="nil"/>
              <w:bottom w:val="single" w:sz="8" w:space="0" w:color="auto"/>
              <w:right w:val="nil"/>
            </w:tcBorders>
            <w:shd w:val="clear" w:color="auto" w:fill="D9D9D9" w:themeFill="background1" w:themeFillShade="D9"/>
            <w:noWrap/>
            <w:vAlign w:val="center"/>
            <w:hideMark/>
          </w:tcPr>
          <w:p w:rsidR="00934762" w:rsidRPr="001231A3" w:rsidRDefault="00934762" w:rsidP="002A07A0">
            <w:pPr>
              <w:spacing w:before="100" w:beforeAutospacing="1" w:after="100" w:afterAutospacing="1" w:line="360" w:lineRule="auto"/>
              <w:jc w:val="center"/>
              <w:rPr>
                <w:b/>
                <w:bCs/>
                <w:color w:val="000000"/>
                <w:sz w:val="20"/>
                <w:szCs w:val="20"/>
              </w:rPr>
            </w:pPr>
            <w:r w:rsidRPr="001231A3">
              <w:rPr>
                <w:b/>
                <w:bCs/>
                <w:color w:val="000000"/>
                <w:sz w:val="20"/>
                <w:szCs w:val="20"/>
              </w:rPr>
              <w:t>1</w:t>
            </w:r>
          </w:p>
        </w:tc>
        <w:tc>
          <w:tcPr>
            <w:tcW w:w="810" w:type="dxa"/>
            <w:tcBorders>
              <w:top w:val="nil"/>
              <w:left w:val="single" w:sz="8" w:space="0" w:color="auto"/>
              <w:bottom w:val="single" w:sz="8" w:space="0" w:color="auto"/>
              <w:right w:val="single" w:sz="8" w:space="0" w:color="auto"/>
            </w:tcBorders>
            <w:shd w:val="clear" w:color="auto" w:fill="D9D9D9" w:themeFill="background1" w:themeFillShade="D9"/>
            <w:noWrap/>
            <w:vAlign w:val="center"/>
            <w:hideMark/>
          </w:tcPr>
          <w:p w:rsidR="00934762" w:rsidRPr="001231A3" w:rsidRDefault="00934762" w:rsidP="002A07A0">
            <w:pPr>
              <w:spacing w:before="100" w:beforeAutospacing="1" w:after="100" w:afterAutospacing="1" w:line="360" w:lineRule="auto"/>
              <w:jc w:val="center"/>
              <w:rPr>
                <w:b/>
                <w:bCs/>
                <w:color w:val="000000"/>
                <w:sz w:val="20"/>
                <w:szCs w:val="20"/>
              </w:rPr>
            </w:pPr>
            <w:r w:rsidRPr="001231A3">
              <w:rPr>
                <w:b/>
                <w:bCs/>
                <w:color w:val="000000"/>
                <w:sz w:val="20"/>
                <w:szCs w:val="20"/>
              </w:rPr>
              <w:t>2</w:t>
            </w:r>
          </w:p>
        </w:tc>
        <w:tc>
          <w:tcPr>
            <w:tcW w:w="810" w:type="dxa"/>
            <w:tcBorders>
              <w:top w:val="nil"/>
              <w:left w:val="nil"/>
              <w:bottom w:val="single" w:sz="8" w:space="0" w:color="auto"/>
              <w:right w:val="nil"/>
            </w:tcBorders>
            <w:shd w:val="clear" w:color="auto" w:fill="D9D9D9" w:themeFill="background1" w:themeFillShade="D9"/>
            <w:noWrap/>
            <w:vAlign w:val="center"/>
            <w:hideMark/>
          </w:tcPr>
          <w:p w:rsidR="00934762" w:rsidRPr="001231A3" w:rsidRDefault="00934762" w:rsidP="002A07A0">
            <w:pPr>
              <w:spacing w:before="100" w:beforeAutospacing="1" w:after="100" w:afterAutospacing="1" w:line="360" w:lineRule="auto"/>
              <w:jc w:val="center"/>
              <w:rPr>
                <w:b/>
                <w:bCs/>
                <w:color w:val="000000"/>
                <w:sz w:val="20"/>
                <w:szCs w:val="20"/>
              </w:rPr>
            </w:pPr>
            <w:r w:rsidRPr="001231A3">
              <w:rPr>
                <w:b/>
                <w:bCs/>
                <w:color w:val="000000"/>
                <w:sz w:val="20"/>
                <w:szCs w:val="20"/>
              </w:rPr>
              <w:t>3</w:t>
            </w:r>
          </w:p>
        </w:tc>
        <w:tc>
          <w:tcPr>
            <w:tcW w:w="810" w:type="dxa"/>
            <w:tcBorders>
              <w:top w:val="nil"/>
              <w:left w:val="single" w:sz="8" w:space="0" w:color="auto"/>
              <w:bottom w:val="single" w:sz="8" w:space="0" w:color="auto"/>
              <w:right w:val="single" w:sz="8" w:space="0" w:color="auto"/>
            </w:tcBorders>
            <w:shd w:val="clear" w:color="auto" w:fill="D9D9D9" w:themeFill="background1" w:themeFillShade="D9"/>
            <w:noWrap/>
            <w:vAlign w:val="center"/>
            <w:hideMark/>
          </w:tcPr>
          <w:p w:rsidR="00934762" w:rsidRPr="001231A3" w:rsidRDefault="00934762" w:rsidP="002A07A0">
            <w:pPr>
              <w:spacing w:before="100" w:beforeAutospacing="1" w:after="100" w:afterAutospacing="1" w:line="360" w:lineRule="auto"/>
              <w:jc w:val="center"/>
              <w:rPr>
                <w:b/>
                <w:bCs/>
                <w:color w:val="000000"/>
                <w:sz w:val="20"/>
                <w:szCs w:val="20"/>
              </w:rPr>
            </w:pPr>
            <w:r w:rsidRPr="001231A3">
              <w:rPr>
                <w:b/>
                <w:bCs/>
                <w:color w:val="000000"/>
                <w:sz w:val="20"/>
                <w:szCs w:val="20"/>
              </w:rPr>
              <w:t>4</w:t>
            </w:r>
          </w:p>
        </w:tc>
        <w:tc>
          <w:tcPr>
            <w:tcW w:w="1661" w:type="dxa"/>
            <w:tcBorders>
              <w:top w:val="nil"/>
              <w:left w:val="nil"/>
              <w:bottom w:val="single" w:sz="8" w:space="0" w:color="auto"/>
              <w:right w:val="single" w:sz="8" w:space="0" w:color="auto"/>
            </w:tcBorders>
            <w:shd w:val="clear" w:color="auto" w:fill="D9D9D9" w:themeFill="background1" w:themeFillShade="D9"/>
            <w:noWrap/>
            <w:vAlign w:val="center"/>
            <w:hideMark/>
          </w:tcPr>
          <w:p w:rsidR="00934762" w:rsidRPr="001231A3" w:rsidRDefault="00934762" w:rsidP="002A07A0">
            <w:pPr>
              <w:spacing w:before="100" w:beforeAutospacing="1" w:after="100" w:afterAutospacing="1" w:line="360" w:lineRule="auto"/>
              <w:jc w:val="center"/>
              <w:rPr>
                <w:b/>
                <w:bCs/>
                <w:color w:val="000000"/>
                <w:sz w:val="20"/>
                <w:szCs w:val="20"/>
              </w:rPr>
            </w:pPr>
            <w:r w:rsidRPr="001231A3">
              <w:rPr>
                <w:b/>
                <w:bCs/>
                <w:color w:val="000000"/>
                <w:sz w:val="20"/>
                <w:szCs w:val="20"/>
              </w:rPr>
              <w:t>5</w:t>
            </w:r>
          </w:p>
        </w:tc>
      </w:tr>
      <w:tr w:rsidR="00934762" w:rsidRPr="001231A3" w:rsidTr="00F93EAD">
        <w:trPr>
          <w:trHeight w:val="315"/>
          <w:jc w:val="center"/>
        </w:trPr>
        <w:tc>
          <w:tcPr>
            <w:tcW w:w="1746" w:type="dxa"/>
            <w:tcBorders>
              <w:top w:val="nil"/>
              <w:left w:val="single" w:sz="8" w:space="0" w:color="auto"/>
              <w:bottom w:val="single" w:sz="8" w:space="0" w:color="auto"/>
              <w:right w:val="nil"/>
            </w:tcBorders>
            <w:shd w:val="clear" w:color="auto" w:fill="D9D9D9" w:themeFill="background1" w:themeFillShade="D9"/>
            <w:noWrap/>
            <w:vAlign w:val="center"/>
            <w:hideMark/>
          </w:tcPr>
          <w:p w:rsidR="00934762" w:rsidRPr="001231A3" w:rsidRDefault="00934762" w:rsidP="002A07A0">
            <w:pPr>
              <w:spacing w:before="100" w:beforeAutospacing="1" w:after="100" w:afterAutospacing="1" w:line="360" w:lineRule="auto"/>
              <w:jc w:val="center"/>
              <w:rPr>
                <w:b/>
                <w:bCs/>
                <w:color w:val="000000"/>
                <w:sz w:val="20"/>
                <w:szCs w:val="20"/>
              </w:rPr>
            </w:pPr>
            <w:r w:rsidRPr="001231A3">
              <w:rPr>
                <w:b/>
                <w:bCs/>
                <w:color w:val="000000"/>
                <w:sz w:val="20"/>
                <w:szCs w:val="20"/>
              </w:rPr>
              <w:t>Responses</w:t>
            </w:r>
          </w:p>
        </w:tc>
        <w:tc>
          <w:tcPr>
            <w:tcW w:w="900" w:type="dxa"/>
            <w:tcBorders>
              <w:top w:val="nil"/>
              <w:left w:val="single" w:sz="8" w:space="0" w:color="auto"/>
              <w:bottom w:val="single" w:sz="8" w:space="0" w:color="auto"/>
              <w:right w:val="nil"/>
            </w:tcBorders>
            <w:shd w:val="clear" w:color="auto" w:fill="auto"/>
            <w:noWrap/>
            <w:vAlign w:val="center"/>
            <w:hideMark/>
          </w:tcPr>
          <w:p w:rsidR="00934762" w:rsidRPr="001231A3" w:rsidRDefault="00934762" w:rsidP="002A07A0">
            <w:pPr>
              <w:spacing w:before="100" w:beforeAutospacing="1" w:after="100" w:afterAutospacing="1" w:line="360" w:lineRule="auto"/>
              <w:jc w:val="center"/>
              <w:rPr>
                <w:i/>
                <w:iCs/>
                <w:color w:val="000000"/>
                <w:sz w:val="20"/>
                <w:szCs w:val="20"/>
              </w:rPr>
            </w:pPr>
            <w:r w:rsidRPr="001231A3">
              <w:rPr>
                <w:i/>
                <w:iCs/>
                <w:color w:val="000000"/>
                <w:sz w:val="20"/>
                <w:szCs w:val="20"/>
              </w:rPr>
              <w:t>122</w:t>
            </w:r>
          </w:p>
        </w:tc>
        <w:tc>
          <w:tcPr>
            <w:tcW w:w="810" w:type="dxa"/>
            <w:tcBorders>
              <w:top w:val="nil"/>
              <w:left w:val="single" w:sz="8" w:space="0" w:color="auto"/>
              <w:bottom w:val="single" w:sz="8" w:space="0" w:color="auto"/>
              <w:right w:val="single" w:sz="8" w:space="0" w:color="auto"/>
            </w:tcBorders>
            <w:shd w:val="clear" w:color="auto" w:fill="auto"/>
            <w:noWrap/>
            <w:vAlign w:val="center"/>
            <w:hideMark/>
          </w:tcPr>
          <w:p w:rsidR="00934762" w:rsidRPr="001231A3" w:rsidRDefault="00934762" w:rsidP="002A07A0">
            <w:pPr>
              <w:spacing w:before="100" w:beforeAutospacing="1" w:after="100" w:afterAutospacing="1" w:line="360" w:lineRule="auto"/>
              <w:jc w:val="center"/>
              <w:rPr>
                <w:i/>
                <w:iCs/>
                <w:color w:val="000000"/>
                <w:sz w:val="20"/>
                <w:szCs w:val="20"/>
              </w:rPr>
            </w:pPr>
            <w:r w:rsidRPr="001231A3">
              <w:rPr>
                <w:i/>
                <w:iCs/>
                <w:color w:val="000000"/>
                <w:sz w:val="20"/>
                <w:szCs w:val="20"/>
              </w:rPr>
              <w:t>61</w:t>
            </w:r>
          </w:p>
        </w:tc>
        <w:tc>
          <w:tcPr>
            <w:tcW w:w="810" w:type="dxa"/>
            <w:tcBorders>
              <w:top w:val="nil"/>
              <w:left w:val="nil"/>
              <w:bottom w:val="single" w:sz="8" w:space="0" w:color="auto"/>
              <w:right w:val="nil"/>
            </w:tcBorders>
            <w:shd w:val="clear" w:color="auto" w:fill="auto"/>
            <w:noWrap/>
            <w:vAlign w:val="center"/>
            <w:hideMark/>
          </w:tcPr>
          <w:p w:rsidR="00934762" w:rsidRPr="001231A3" w:rsidRDefault="00934762" w:rsidP="002A07A0">
            <w:pPr>
              <w:spacing w:before="100" w:beforeAutospacing="1" w:after="100" w:afterAutospacing="1" w:line="360" w:lineRule="auto"/>
              <w:jc w:val="center"/>
              <w:rPr>
                <w:i/>
                <w:iCs/>
                <w:color w:val="000000"/>
                <w:sz w:val="20"/>
                <w:szCs w:val="20"/>
              </w:rPr>
            </w:pPr>
            <w:r w:rsidRPr="001231A3">
              <w:rPr>
                <w:i/>
                <w:iCs/>
                <w:color w:val="000000"/>
                <w:sz w:val="20"/>
                <w:szCs w:val="20"/>
              </w:rPr>
              <w:t>26</w:t>
            </w:r>
          </w:p>
        </w:tc>
        <w:tc>
          <w:tcPr>
            <w:tcW w:w="810" w:type="dxa"/>
            <w:tcBorders>
              <w:top w:val="nil"/>
              <w:left w:val="single" w:sz="8" w:space="0" w:color="auto"/>
              <w:bottom w:val="single" w:sz="8" w:space="0" w:color="auto"/>
              <w:right w:val="single" w:sz="8" w:space="0" w:color="auto"/>
            </w:tcBorders>
            <w:shd w:val="clear" w:color="auto" w:fill="auto"/>
            <w:noWrap/>
            <w:vAlign w:val="center"/>
            <w:hideMark/>
          </w:tcPr>
          <w:p w:rsidR="00934762" w:rsidRPr="001231A3" w:rsidRDefault="00934762" w:rsidP="002A07A0">
            <w:pPr>
              <w:spacing w:before="100" w:beforeAutospacing="1" w:after="100" w:afterAutospacing="1" w:line="360" w:lineRule="auto"/>
              <w:jc w:val="center"/>
              <w:rPr>
                <w:i/>
                <w:iCs/>
                <w:color w:val="000000"/>
                <w:sz w:val="20"/>
                <w:szCs w:val="20"/>
              </w:rPr>
            </w:pPr>
            <w:r w:rsidRPr="001231A3">
              <w:rPr>
                <w:i/>
                <w:iCs/>
                <w:color w:val="000000"/>
                <w:sz w:val="20"/>
                <w:szCs w:val="20"/>
              </w:rPr>
              <w:t>5</w:t>
            </w:r>
          </w:p>
        </w:tc>
        <w:tc>
          <w:tcPr>
            <w:tcW w:w="1661" w:type="dxa"/>
            <w:tcBorders>
              <w:top w:val="nil"/>
              <w:left w:val="nil"/>
              <w:bottom w:val="single" w:sz="8" w:space="0" w:color="auto"/>
              <w:right w:val="single" w:sz="8" w:space="0" w:color="auto"/>
            </w:tcBorders>
            <w:shd w:val="clear" w:color="auto" w:fill="auto"/>
            <w:noWrap/>
            <w:vAlign w:val="center"/>
            <w:hideMark/>
          </w:tcPr>
          <w:p w:rsidR="00934762" w:rsidRPr="001231A3" w:rsidRDefault="00934762" w:rsidP="002A07A0">
            <w:pPr>
              <w:spacing w:before="100" w:beforeAutospacing="1" w:after="100" w:afterAutospacing="1" w:line="360" w:lineRule="auto"/>
              <w:jc w:val="center"/>
              <w:rPr>
                <w:i/>
                <w:iCs/>
                <w:color w:val="000000"/>
                <w:sz w:val="20"/>
                <w:szCs w:val="20"/>
              </w:rPr>
            </w:pPr>
            <w:r w:rsidRPr="001231A3">
              <w:rPr>
                <w:i/>
                <w:iCs/>
                <w:color w:val="000000"/>
                <w:sz w:val="20"/>
                <w:szCs w:val="20"/>
              </w:rPr>
              <w:t>4</w:t>
            </w:r>
          </w:p>
        </w:tc>
      </w:tr>
    </w:tbl>
    <w:p w:rsidR="00A5601B" w:rsidRDefault="00A5601B" w:rsidP="00DE4FE6">
      <w:pPr>
        <w:pStyle w:val="Caption"/>
      </w:pPr>
    </w:p>
    <w:p w:rsidR="00A5601B" w:rsidRPr="00623DCB" w:rsidRDefault="00A5601B" w:rsidP="00DE4FE6">
      <w:pPr>
        <w:pStyle w:val="Caption"/>
      </w:pPr>
      <w:r>
        <w:t xml:space="preserve">                     </w:t>
      </w:r>
      <w:bookmarkStart w:id="90" w:name="_Toc246393342"/>
      <w:r w:rsidRPr="00623DCB">
        <w:t xml:space="preserve">Figure </w:t>
      </w:r>
      <w:fldSimple w:instr=" SEQ Figure \* ARABIC ">
        <w:r w:rsidR="00403166">
          <w:rPr>
            <w:noProof/>
          </w:rPr>
          <w:t>12</w:t>
        </w:r>
      </w:fldSimple>
      <w:r w:rsidRPr="00623DCB">
        <w:t xml:space="preserve">:  </w:t>
      </w:r>
      <w:proofErr w:type="spellStart"/>
      <w:r w:rsidRPr="00623DCB">
        <w:t>Sim</w:t>
      </w:r>
      <w:proofErr w:type="spellEnd"/>
      <w:r w:rsidRPr="00623DCB">
        <w:t xml:space="preserve"> Ownership Ratio</w:t>
      </w:r>
      <w:bookmarkEnd w:id="90"/>
    </w:p>
    <w:p w:rsidR="00934762" w:rsidRPr="00EA1C85" w:rsidRDefault="00934762" w:rsidP="00584DF6">
      <w:pPr>
        <w:spacing w:before="100" w:beforeAutospacing="1" w:after="100" w:afterAutospacing="1" w:line="360" w:lineRule="auto"/>
        <w:jc w:val="center"/>
        <w:rPr>
          <w:rFonts w:ascii="Courier New" w:eastAsiaTheme="minorHAnsi" w:hAnsi="Courier New" w:cs="Courier New"/>
        </w:rPr>
      </w:pPr>
      <w:r w:rsidRPr="00EA1C85">
        <w:rPr>
          <w:rFonts w:ascii="Courier New" w:eastAsiaTheme="minorHAnsi" w:hAnsi="Courier New" w:cs="Courier New"/>
          <w:noProof/>
        </w:rPr>
        <w:drawing>
          <wp:inline distT="0" distB="0" distL="0" distR="0">
            <wp:extent cx="4343400" cy="2009775"/>
            <wp:effectExtent l="19050" t="0" r="19050" b="0"/>
            <wp:docPr id="90"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934762" w:rsidRPr="00EA1C85" w:rsidRDefault="00934762" w:rsidP="00584DF6">
      <w:pPr>
        <w:spacing w:before="100" w:beforeAutospacing="1" w:after="100" w:afterAutospacing="1" w:line="360" w:lineRule="auto"/>
        <w:jc w:val="mediumKashida"/>
        <w:rPr>
          <w:rFonts w:ascii="Courier New" w:eastAsiaTheme="minorHAnsi" w:hAnsi="Courier New" w:cs="Courier New"/>
          <w:bCs/>
        </w:rPr>
      </w:pPr>
      <w:r w:rsidRPr="00EA1C85">
        <w:rPr>
          <w:rFonts w:ascii="Courier New" w:eastAsiaTheme="minorHAnsi" w:hAnsi="Courier New" w:cs="Courier New"/>
        </w:rPr>
        <w:t>The respo</w:t>
      </w:r>
      <w:r w:rsidRPr="00EA1C85">
        <w:rPr>
          <w:rFonts w:ascii="Courier New" w:eastAsiaTheme="minorHAnsi" w:hAnsi="Courier New" w:cs="Courier New"/>
          <w:bCs/>
        </w:rPr>
        <w:t>nses from this question show that most of</w:t>
      </w:r>
      <w:r w:rsidR="002C5F95">
        <w:rPr>
          <w:rFonts w:ascii="Courier New" w:eastAsiaTheme="minorHAnsi" w:hAnsi="Courier New" w:cs="Courier New"/>
          <w:bCs/>
        </w:rPr>
        <w:t xml:space="preserve"> the mobile users in Rawalpindi and Islamabad own one </w:t>
      </w:r>
      <w:proofErr w:type="spellStart"/>
      <w:r w:rsidRPr="00EA1C85">
        <w:rPr>
          <w:rFonts w:ascii="Courier New" w:eastAsiaTheme="minorHAnsi" w:hAnsi="Courier New" w:cs="Courier New"/>
          <w:bCs/>
        </w:rPr>
        <w:t>sim</w:t>
      </w:r>
      <w:proofErr w:type="spellEnd"/>
      <w:r w:rsidRPr="00EA1C85">
        <w:rPr>
          <w:rFonts w:ascii="Courier New" w:eastAsiaTheme="minorHAnsi" w:hAnsi="Courier New" w:cs="Courier New"/>
          <w:bCs/>
        </w:rPr>
        <w:t xml:space="preserve"> connection only and people with two </w:t>
      </w:r>
      <w:proofErr w:type="spellStart"/>
      <w:proofErr w:type="gramStart"/>
      <w:r w:rsidRPr="00EA1C85">
        <w:rPr>
          <w:rFonts w:ascii="Courier New" w:eastAsiaTheme="minorHAnsi" w:hAnsi="Courier New" w:cs="Courier New"/>
          <w:bCs/>
        </w:rPr>
        <w:t>sims</w:t>
      </w:r>
      <w:proofErr w:type="spellEnd"/>
      <w:proofErr w:type="gramEnd"/>
      <w:r w:rsidRPr="00EA1C85">
        <w:rPr>
          <w:rFonts w:ascii="Courier New" w:eastAsiaTheme="minorHAnsi" w:hAnsi="Courier New" w:cs="Courier New"/>
          <w:bCs/>
        </w:rPr>
        <w:t xml:space="preserve"> are as low as half of the one-</w:t>
      </w:r>
      <w:proofErr w:type="spellStart"/>
      <w:r w:rsidRPr="00EA1C85">
        <w:rPr>
          <w:rFonts w:ascii="Courier New" w:eastAsiaTheme="minorHAnsi" w:hAnsi="Courier New" w:cs="Courier New"/>
          <w:bCs/>
        </w:rPr>
        <w:t>sim</w:t>
      </w:r>
      <w:proofErr w:type="spellEnd"/>
      <w:r w:rsidRPr="00EA1C85">
        <w:rPr>
          <w:rFonts w:ascii="Courier New" w:eastAsiaTheme="minorHAnsi" w:hAnsi="Courier New" w:cs="Courier New"/>
          <w:bCs/>
        </w:rPr>
        <w:t xml:space="preserve"> owners. People owning three or more </w:t>
      </w:r>
      <w:proofErr w:type="spellStart"/>
      <w:proofErr w:type="gramStart"/>
      <w:r w:rsidRPr="00EA1C85">
        <w:rPr>
          <w:rFonts w:ascii="Courier New" w:eastAsiaTheme="minorHAnsi" w:hAnsi="Courier New" w:cs="Courier New"/>
          <w:bCs/>
        </w:rPr>
        <w:t>sims</w:t>
      </w:r>
      <w:proofErr w:type="spellEnd"/>
      <w:proofErr w:type="gramEnd"/>
      <w:r w:rsidRPr="00EA1C85">
        <w:rPr>
          <w:rFonts w:ascii="Courier New" w:eastAsiaTheme="minorHAnsi" w:hAnsi="Courier New" w:cs="Courier New"/>
          <w:bCs/>
        </w:rPr>
        <w:t xml:space="preserve"> </w:t>
      </w:r>
      <w:r w:rsidR="002C5F95">
        <w:rPr>
          <w:rFonts w:ascii="Courier New" w:eastAsiaTheme="minorHAnsi" w:hAnsi="Courier New" w:cs="Courier New"/>
          <w:bCs/>
        </w:rPr>
        <w:t>are even lesser. This trend indicate</w:t>
      </w:r>
      <w:r w:rsidRPr="00EA1C85">
        <w:rPr>
          <w:rFonts w:ascii="Courier New" w:eastAsiaTheme="minorHAnsi" w:hAnsi="Courier New" w:cs="Courier New"/>
          <w:bCs/>
        </w:rPr>
        <w:t>s that most of the mobile user</w:t>
      </w:r>
      <w:r w:rsidR="002C5F95">
        <w:rPr>
          <w:rFonts w:ascii="Courier New" w:eastAsiaTheme="minorHAnsi" w:hAnsi="Courier New" w:cs="Courier New"/>
          <w:bCs/>
        </w:rPr>
        <w:t>s in this location prefer to use</w:t>
      </w:r>
      <w:r w:rsidRPr="00EA1C85">
        <w:rPr>
          <w:rFonts w:ascii="Courier New" w:eastAsiaTheme="minorHAnsi" w:hAnsi="Courier New" w:cs="Courier New"/>
          <w:bCs/>
        </w:rPr>
        <w:t xml:space="preserve"> only one number and are loyal to their service providers, </w:t>
      </w:r>
      <w:r w:rsidR="002C5F95">
        <w:rPr>
          <w:rFonts w:ascii="Courier New" w:eastAsiaTheme="minorHAnsi" w:hAnsi="Courier New" w:cs="Courier New"/>
          <w:bCs/>
        </w:rPr>
        <w:t xml:space="preserve">thus </w:t>
      </w:r>
      <w:r w:rsidRPr="00EA1C85">
        <w:rPr>
          <w:rFonts w:ascii="Courier New" w:eastAsiaTheme="minorHAnsi" w:hAnsi="Courier New" w:cs="Courier New"/>
          <w:bCs/>
        </w:rPr>
        <w:t>making such custo</w:t>
      </w:r>
      <w:r w:rsidR="002C5F95">
        <w:rPr>
          <w:rFonts w:ascii="Courier New" w:eastAsiaTheme="minorHAnsi" w:hAnsi="Courier New" w:cs="Courier New"/>
          <w:bCs/>
        </w:rPr>
        <w:t>mers switch their networks is</w:t>
      </w:r>
      <w:r w:rsidRPr="00EA1C85">
        <w:rPr>
          <w:rFonts w:ascii="Courier New" w:eastAsiaTheme="minorHAnsi" w:hAnsi="Courier New" w:cs="Courier New"/>
          <w:bCs/>
        </w:rPr>
        <w:t xml:space="preserve"> a difficult task for cellul</w:t>
      </w:r>
      <w:r w:rsidR="009D3360">
        <w:rPr>
          <w:rFonts w:ascii="Courier New" w:eastAsiaTheme="minorHAnsi" w:hAnsi="Courier New" w:cs="Courier New"/>
          <w:bCs/>
        </w:rPr>
        <w:t>ar service providers. But on positive note</w:t>
      </w:r>
      <w:r w:rsidRPr="00EA1C85">
        <w:rPr>
          <w:rFonts w:ascii="Courier New" w:eastAsiaTheme="minorHAnsi" w:hAnsi="Courier New" w:cs="Courier New"/>
          <w:bCs/>
        </w:rPr>
        <w:t xml:space="preserve"> thi</w:t>
      </w:r>
      <w:r w:rsidR="00426E46">
        <w:rPr>
          <w:rFonts w:ascii="Courier New" w:eastAsiaTheme="minorHAnsi" w:hAnsi="Courier New" w:cs="Courier New"/>
          <w:bCs/>
        </w:rPr>
        <w:t>s trend highlight</w:t>
      </w:r>
      <w:r w:rsidRPr="00EA1C85">
        <w:rPr>
          <w:rFonts w:ascii="Courier New" w:eastAsiaTheme="minorHAnsi" w:hAnsi="Courier New" w:cs="Courier New"/>
          <w:bCs/>
        </w:rPr>
        <w:t xml:space="preserve">s that potential </w:t>
      </w:r>
      <w:r w:rsidR="009D3360">
        <w:rPr>
          <w:rFonts w:ascii="Courier New" w:eastAsiaTheme="minorHAnsi" w:hAnsi="Courier New" w:cs="Courier New"/>
          <w:bCs/>
        </w:rPr>
        <w:t xml:space="preserve">switch market here has not matured as yet, </w:t>
      </w:r>
      <w:r w:rsidR="00426E46">
        <w:rPr>
          <w:rFonts w:ascii="Courier New" w:eastAsiaTheme="minorHAnsi" w:hAnsi="Courier New" w:cs="Courier New"/>
          <w:bCs/>
        </w:rPr>
        <w:t xml:space="preserve">so </w:t>
      </w:r>
      <w:r w:rsidR="009D3360">
        <w:rPr>
          <w:rFonts w:ascii="Courier New" w:eastAsiaTheme="minorHAnsi" w:hAnsi="Courier New" w:cs="Courier New"/>
          <w:bCs/>
        </w:rPr>
        <w:t xml:space="preserve">more people can be </w:t>
      </w:r>
      <w:r w:rsidR="00426E46">
        <w:rPr>
          <w:rFonts w:ascii="Courier New" w:eastAsiaTheme="minorHAnsi" w:hAnsi="Courier New" w:cs="Courier New"/>
          <w:bCs/>
        </w:rPr>
        <w:t>made attractive</w:t>
      </w:r>
      <w:r w:rsidRPr="00EA1C85">
        <w:rPr>
          <w:rFonts w:ascii="Courier New" w:eastAsiaTheme="minorHAnsi" w:hAnsi="Courier New" w:cs="Courier New"/>
          <w:bCs/>
        </w:rPr>
        <w:t xml:space="preserve"> to change their networks in future, with more efforts.</w:t>
      </w:r>
    </w:p>
    <w:p w:rsidR="00934762" w:rsidRPr="00EA1C85" w:rsidRDefault="00934762" w:rsidP="00584DF6">
      <w:pPr>
        <w:spacing w:before="100" w:beforeAutospacing="1" w:after="100" w:afterAutospacing="1" w:line="360" w:lineRule="auto"/>
        <w:rPr>
          <w:rFonts w:ascii="Courier New" w:eastAsiaTheme="minorHAnsi" w:hAnsi="Courier New" w:cs="Courier New"/>
          <w:b/>
        </w:rPr>
      </w:pPr>
      <w:r w:rsidRPr="00EA1C85">
        <w:rPr>
          <w:rFonts w:ascii="Courier New" w:eastAsiaTheme="minorHAnsi" w:hAnsi="Courier New" w:cs="Courier New"/>
          <w:b/>
        </w:rPr>
        <w:br w:type="page"/>
      </w:r>
    </w:p>
    <w:p w:rsidR="00934762" w:rsidRPr="00EA1C85" w:rsidRDefault="00934762" w:rsidP="00584DF6">
      <w:pPr>
        <w:spacing w:before="100" w:beforeAutospacing="1" w:after="100" w:afterAutospacing="1" w:line="360" w:lineRule="auto"/>
        <w:jc w:val="mediumKashida"/>
        <w:rPr>
          <w:rFonts w:ascii="Courier New" w:eastAsiaTheme="minorHAnsi" w:hAnsi="Courier New" w:cs="Courier New"/>
          <w:b/>
        </w:rPr>
      </w:pPr>
      <w:r w:rsidRPr="00EA1C85">
        <w:rPr>
          <w:rFonts w:ascii="Courier New" w:eastAsiaTheme="minorHAnsi" w:hAnsi="Courier New" w:cs="Courier New"/>
          <w:b/>
        </w:rPr>
        <w:lastRenderedPageBreak/>
        <w:t xml:space="preserve">Q2: Which cellular company’s /companies’ </w:t>
      </w:r>
      <w:proofErr w:type="spellStart"/>
      <w:r w:rsidRPr="00EA1C85">
        <w:rPr>
          <w:rFonts w:ascii="Courier New" w:eastAsiaTheme="minorHAnsi" w:hAnsi="Courier New" w:cs="Courier New"/>
          <w:b/>
        </w:rPr>
        <w:t>sim</w:t>
      </w:r>
      <w:proofErr w:type="spellEnd"/>
      <w:r w:rsidRPr="00EA1C85">
        <w:rPr>
          <w:rFonts w:ascii="Courier New" w:eastAsiaTheme="minorHAnsi" w:hAnsi="Courier New" w:cs="Courier New"/>
          <w:b/>
        </w:rPr>
        <w:t xml:space="preserve"> do you currently own?</w:t>
      </w:r>
    </w:p>
    <w:p w:rsidR="001231A3" w:rsidRPr="00623DCB" w:rsidRDefault="001231A3" w:rsidP="00DE4FE6">
      <w:pPr>
        <w:pStyle w:val="Caption"/>
      </w:pPr>
      <w:bookmarkStart w:id="91" w:name="_Toc246393494"/>
      <w:r w:rsidRPr="00623DCB">
        <w:t xml:space="preserve">Table </w:t>
      </w:r>
      <w:fldSimple w:instr=" SEQ Table \* ARABIC ">
        <w:r w:rsidR="00403166">
          <w:rPr>
            <w:noProof/>
          </w:rPr>
          <w:t>16</w:t>
        </w:r>
      </w:fldSimple>
      <w:r w:rsidRPr="00623DCB">
        <w:t>: Current Customer Base</w:t>
      </w:r>
      <w:bookmarkEnd w:id="91"/>
    </w:p>
    <w:tbl>
      <w:tblPr>
        <w:tblW w:w="9060" w:type="dxa"/>
        <w:tblInd w:w="98" w:type="dxa"/>
        <w:tblLook w:val="04A0"/>
      </w:tblPr>
      <w:tblGrid>
        <w:gridCol w:w="2141"/>
        <w:gridCol w:w="1817"/>
        <w:gridCol w:w="1264"/>
        <w:gridCol w:w="1564"/>
        <w:gridCol w:w="1260"/>
        <w:gridCol w:w="1014"/>
      </w:tblGrid>
      <w:tr w:rsidR="00934762" w:rsidRPr="001231A3" w:rsidTr="00CB752D">
        <w:trPr>
          <w:trHeight w:val="315"/>
        </w:trPr>
        <w:tc>
          <w:tcPr>
            <w:tcW w:w="9060" w:type="dxa"/>
            <w:gridSpan w:val="6"/>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934762" w:rsidRPr="001231A3" w:rsidRDefault="00DB695F" w:rsidP="00DB695F">
            <w:pPr>
              <w:spacing w:before="100" w:beforeAutospacing="1" w:after="100" w:afterAutospacing="1" w:line="360" w:lineRule="auto"/>
              <w:jc w:val="center"/>
              <w:rPr>
                <w:b/>
                <w:bCs/>
                <w:color w:val="000000"/>
                <w:sz w:val="20"/>
                <w:szCs w:val="20"/>
              </w:rPr>
            </w:pPr>
            <w:r w:rsidRPr="001231A3">
              <w:rPr>
                <w:b/>
                <w:bCs/>
                <w:color w:val="000000"/>
                <w:sz w:val="20"/>
                <w:szCs w:val="20"/>
              </w:rPr>
              <w:t>Current Customer Base</w:t>
            </w:r>
          </w:p>
        </w:tc>
      </w:tr>
      <w:tr w:rsidR="00934762" w:rsidRPr="001231A3" w:rsidTr="00DB695F">
        <w:trPr>
          <w:trHeight w:val="315"/>
        </w:trPr>
        <w:tc>
          <w:tcPr>
            <w:tcW w:w="2141" w:type="dxa"/>
            <w:tcBorders>
              <w:top w:val="nil"/>
              <w:left w:val="single" w:sz="8" w:space="0" w:color="auto"/>
              <w:bottom w:val="single" w:sz="8" w:space="0" w:color="auto"/>
              <w:right w:val="single" w:sz="8" w:space="0" w:color="auto"/>
            </w:tcBorders>
            <w:shd w:val="clear" w:color="auto" w:fill="D9D9D9" w:themeFill="background1" w:themeFillShade="D9"/>
            <w:noWrap/>
            <w:vAlign w:val="bottom"/>
            <w:hideMark/>
          </w:tcPr>
          <w:p w:rsidR="00934762" w:rsidRPr="001231A3" w:rsidRDefault="00934762" w:rsidP="00584DF6">
            <w:pPr>
              <w:spacing w:before="100" w:beforeAutospacing="1" w:after="100" w:afterAutospacing="1" w:line="360" w:lineRule="auto"/>
              <w:jc w:val="mediumKashida"/>
              <w:rPr>
                <w:b/>
                <w:bCs/>
                <w:color w:val="000000"/>
                <w:sz w:val="20"/>
                <w:szCs w:val="20"/>
              </w:rPr>
            </w:pPr>
            <w:r w:rsidRPr="001231A3">
              <w:rPr>
                <w:b/>
                <w:bCs/>
                <w:color w:val="000000"/>
                <w:sz w:val="20"/>
                <w:szCs w:val="20"/>
              </w:rPr>
              <w:t>Options</w:t>
            </w:r>
          </w:p>
        </w:tc>
        <w:tc>
          <w:tcPr>
            <w:tcW w:w="1817" w:type="dxa"/>
            <w:tcBorders>
              <w:top w:val="nil"/>
              <w:left w:val="nil"/>
              <w:bottom w:val="single" w:sz="8" w:space="0" w:color="auto"/>
              <w:right w:val="nil"/>
            </w:tcBorders>
            <w:shd w:val="clear" w:color="auto" w:fill="D9D9D9" w:themeFill="background1" w:themeFillShade="D9"/>
            <w:noWrap/>
            <w:vAlign w:val="bottom"/>
            <w:hideMark/>
          </w:tcPr>
          <w:p w:rsidR="00934762" w:rsidRPr="001231A3" w:rsidRDefault="00934762" w:rsidP="00584DF6">
            <w:pPr>
              <w:spacing w:before="100" w:beforeAutospacing="1" w:after="100" w:afterAutospacing="1" w:line="360" w:lineRule="auto"/>
              <w:jc w:val="mediumKashida"/>
              <w:rPr>
                <w:b/>
                <w:bCs/>
                <w:color w:val="000000"/>
                <w:sz w:val="20"/>
                <w:szCs w:val="20"/>
              </w:rPr>
            </w:pPr>
            <w:r w:rsidRPr="001231A3">
              <w:rPr>
                <w:b/>
                <w:bCs/>
                <w:color w:val="000000"/>
                <w:sz w:val="20"/>
                <w:szCs w:val="20"/>
              </w:rPr>
              <w:t>Mobilink</w:t>
            </w:r>
          </w:p>
        </w:tc>
        <w:tc>
          <w:tcPr>
            <w:tcW w:w="1264" w:type="dxa"/>
            <w:tcBorders>
              <w:top w:val="nil"/>
              <w:left w:val="single" w:sz="8" w:space="0" w:color="auto"/>
              <w:bottom w:val="single" w:sz="8" w:space="0" w:color="auto"/>
              <w:right w:val="single" w:sz="8" w:space="0" w:color="auto"/>
            </w:tcBorders>
            <w:shd w:val="clear" w:color="auto" w:fill="D9D9D9" w:themeFill="background1" w:themeFillShade="D9"/>
            <w:noWrap/>
            <w:vAlign w:val="bottom"/>
            <w:hideMark/>
          </w:tcPr>
          <w:p w:rsidR="00934762" w:rsidRPr="001231A3" w:rsidRDefault="00934762" w:rsidP="00584DF6">
            <w:pPr>
              <w:spacing w:before="100" w:beforeAutospacing="1" w:after="100" w:afterAutospacing="1" w:line="360" w:lineRule="auto"/>
              <w:jc w:val="mediumKashida"/>
              <w:rPr>
                <w:b/>
                <w:bCs/>
                <w:color w:val="000000"/>
                <w:sz w:val="20"/>
                <w:szCs w:val="20"/>
              </w:rPr>
            </w:pPr>
            <w:r w:rsidRPr="001231A3">
              <w:rPr>
                <w:b/>
                <w:bCs/>
                <w:color w:val="000000"/>
                <w:sz w:val="20"/>
                <w:szCs w:val="20"/>
              </w:rPr>
              <w:t>Ufone</w:t>
            </w:r>
          </w:p>
        </w:tc>
        <w:tc>
          <w:tcPr>
            <w:tcW w:w="1564" w:type="dxa"/>
            <w:tcBorders>
              <w:top w:val="nil"/>
              <w:left w:val="nil"/>
              <w:bottom w:val="single" w:sz="8" w:space="0" w:color="auto"/>
              <w:right w:val="nil"/>
            </w:tcBorders>
            <w:shd w:val="clear" w:color="auto" w:fill="D9D9D9" w:themeFill="background1" w:themeFillShade="D9"/>
            <w:noWrap/>
            <w:vAlign w:val="bottom"/>
            <w:hideMark/>
          </w:tcPr>
          <w:p w:rsidR="00934762" w:rsidRPr="001231A3" w:rsidRDefault="00934762" w:rsidP="00584DF6">
            <w:pPr>
              <w:spacing w:before="100" w:beforeAutospacing="1" w:after="100" w:afterAutospacing="1" w:line="360" w:lineRule="auto"/>
              <w:jc w:val="mediumKashida"/>
              <w:rPr>
                <w:b/>
                <w:bCs/>
                <w:color w:val="000000"/>
                <w:sz w:val="20"/>
                <w:szCs w:val="20"/>
              </w:rPr>
            </w:pPr>
            <w:r w:rsidRPr="001231A3">
              <w:rPr>
                <w:b/>
                <w:bCs/>
                <w:color w:val="000000"/>
                <w:sz w:val="20"/>
                <w:szCs w:val="20"/>
              </w:rPr>
              <w:t>Telenor</w:t>
            </w:r>
          </w:p>
        </w:tc>
        <w:tc>
          <w:tcPr>
            <w:tcW w:w="1260" w:type="dxa"/>
            <w:tcBorders>
              <w:top w:val="nil"/>
              <w:left w:val="single" w:sz="8" w:space="0" w:color="auto"/>
              <w:bottom w:val="single" w:sz="8" w:space="0" w:color="auto"/>
              <w:right w:val="single" w:sz="8" w:space="0" w:color="auto"/>
            </w:tcBorders>
            <w:shd w:val="clear" w:color="auto" w:fill="D9D9D9" w:themeFill="background1" w:themeFillShade="D9"/>
            <w:noWrap/>
            <w:vAlign w:val="bottom"/>
            <w:hideMark/>
          </w:tcPr>
          <w:p w:rsidR="00934762" w:rsidRPr="001231A3" w:rsidRDefault="00934762" w:rsidP="00584DF6">
            <w:pPr>
              <w:spacing w:before="100" w:beforeAutospacing="1" w:after="100" w:afterAutospacing="1" w:line="360" w:lineRule="auto"/>
              <w:jc w:val="mediumKashida"/>
              <w:rPr>
                <w:b/>
                <w:bCs/>
                <w:color w:val="000000"/>
                <w:sz w:val="20"/>
                <w:szCs w:val="20"/>
              </w:rPr>
            </w:pPr>
            <w:r w:rsidRPr="001231A3">
              <w:rPr>
                <w:b/>
                <w:bCs/>
                <w:color w:val="000000"/>
                <w:sz w:val="20"/>
                <w:szCs w:val="20"/>
              </w:rPr>
              <w:t>Warid</w:t>
            </w:r>
          </w:p>
        </w:tc>
        <w:tc>
          <w:tcPr>
            <w:tcW w:w="1014" w:type="dxa"/>
            <w:tcBorders>
              <w:top w:val="nil"/>
              <w:left w:val="nil"/>
              <w:bottom w:val="single" w:sz="8" w:space="0" w:color="auto"/>
              <w:right w:val="single" w:sz="8" w:space="0" w:color="auto"/>
            </w:tcBorders>
            <w:shd w:val="clear" w:color="auto" w:fill="D9D9D9" w:themeFill="background1" w:themeFillShade="D9"/>
            <w:noWrap/>
            <w:vAlign w:val="bottom"/>
            <w:hideMark/>
          </w:tcPr>
          <w:p w:rsidR="00934762" w:rsidRPr="001231A3" w:rsidRDefault="00934762" w:rsidP="00584DF6">
            <w:pPr>
              <w:spacing w:before="100" w:beforeAutospacing="1" w:after="100" w:afterAutospacing="1" w:line="360" w:lineRule="auto"/>
              <w:jc w:val="mediumKashida"/>
              <w:rPr>
                <w:b/>
                <w:bCs/>
                <w:color w:val="000000"/>
                <w:sz w:val="20"/>
                <w:szCs w:val="20"/>
              </w:rPr>
            </w:pPr>
            <w:r w:rsidRPr="001231A3">
              <w:rPr>
                <w:b/>
                <w:bCs/>
                <w:color w:val="000000"/>
                <w:sz w:val="20"/>
                <w:szCs w:val="20"/>
              </w:rPr>
              <w:t>Zong</w:t>
            </w:r>
          </w:p>
        </w:tc>
      </w:tr>
      <w:tr w:rsidR="00934762" w:rsidRPr="001231A3" w:rsidTr="00DB695F">
        <w:trPr>
          <w:trHeight w:val="315"/>
        </w:trPr>
        <w:tc>
          <w:tcPr>
            <w:tcW w:w="2141" w:type="dxa"/>
            <w:tcBorders>
              <w:top w:val="nil"/>
              <w:left w:val="single" w:sz="8" w:space="0" w:color="auto"/>
              <w:bottom w:val="single" w:sz="8" w:space="0" w:color="auto"/>
              <w:right w:val="nil"/>
            </w:tcBorders>
            <w:shd w:val="clear" w:color="auto" w:fill="D9D9D9" w:themeFill="background1" w:themeFillShade="D9"/>
            <w:noWrap/>
            <w:vAlign w:val="bottom"/>
            <w:hideMark/>
          </w:tcPr>
          <w:p w:rsidR="00934762" w:rsidRPr="001231A3" w:rsidRDefault="00934762" w:rsidP="00584DF6">
            <w:pPr>
              <w:spacing w:before="100" w:beforeAutospacing="1" w:after="100" w:afterAutospacing="1" w:line="360" w:lineRule="auto"/>
              <w:jc w:val="mediumKashida"/>
              <w:rPr>
                <w:b/>
                <w:bCs/>
                <w:color w:val="000000"/>
                <w:sz w:val="20"/>
                <w:szCs w:val="20"/>
              </w:rPr>
            </w:pPr>
            <w:r w:rsidRPr="001231A3">
              <w:rPr>
                <w:b/>
                <w:bCs/>
                <w:color w:val="000000"/>
                <w:sz w:val="20"/>
                <w:szCs w:val="20"/>
              </w:rPr>
              <w:t>Responses</w:t>
            </w:r>
          </w:p>
        </w:tc>
        <w:tc>
          <w:tcPr>
            <w:tcW w:w="1817" w:type="dxa"/>
            <w:tcBorders>
              <w:top w:val="nil"/>
              <w:left w:val="single" w:sz="8" w:space="0" w:color="auto"/>
              <w:bottom w:val="single" w:sz="8" w:space="0" w:color="auto"/>
              <w:right w:val="single" w:sz="8" w:space="0" w:color="auto"/>
            </w:tcBorders>
            <w:shd w:val="clear" w:color="auto" w:fill="auto"/>
            <w:noWrap/>
            <w:vAlign w:val="bottom"/>
            <w:hideMark/>
          </w:tcPr>
          <w:p w:rsidR="00934762" w:rsidRPr="001231A3" w:rsidRDefault="00934762" w:rsidP="00584DF6">
            <w:pPr>
              <w:spacing w:before="100" w:beforeAutospacing="1" w:after="100" w:afterAutospacing="1" w:line="360" w:lineRule="auto"/>
              <w:jc w:val="mediumKashida"/>
              <w:rPr>
                <w:i/>
                <w:iCs/>
                <w:color w:val="000000"/>
                <w:sz w:val="20"/>
                <w:szCs w:val="20"/>
              </w:rPr>
            </w:pPr>
            <w:r w:rsidRPr="001231A3">
              <w:rPr>
                <w:i/>
                <w:iCs/>
                <w:color w:val="000000"/>
                <w:sz w:val="20"/>
                <w:szCs w:val="20"/>
              </w:rPr>
              <w:t>58</w:t>
            </w:r>
          </w:p>
        </w:tc>
        <w:tc>
          <w:tcPr>
            <w:tcW w:w="1264" w:type="dxa"/>
            <w:tcBorders>
              <w:top w:val="nil"/>
              <w:left w:val="nil"/>
              <w:bottom w:val="single" w:sz="8" w:space="0" w:color="auto"/>
              <w:right w:val="nil"/>
            </w:tcBorders>
            <w:shd w:val="clear" w:color="auto" w:fill="auto"/>
            <w:noWrap/>
            <w:vAlign w:val="bottom"/>
            <w:hideMark/>
          </w:tcPr>
          <w:p w:rsidR="00934762" w:rsidRPr="001231A3" w:rsidRDefault="00934762" w:rsidP="00584DF6">
            <w:pPr>
              <w:spacing w:before="100" w:beforeAutospacing="1" w:after="100" w:afterAutospacing="1" w:line="360" w:lineRule="auto"/>
              <w:jc w:val="mediumKashida"/>
              <w:rPr>
                <w:i/>
                <w:iCs/>
                <w:color w:val="000000"/>
                <w:sz w:val="20"/>
                <w:szCs w:val="20"/>
              </w:rPr>
            </w:pPr>
            <w:r w:rsidRPr="001231A3">
              <w:rPr>
                <w:i/>
                <w:iCs/>
                <w:color w:val="000000"/>
                <w:sz w:val="20"/>
                <w:szCs w:val="20"/>
              </w:rPr>
              <w:t>135</w:t>
            </w:r>
          </w:p>
        </w:tc>
        <w:tc>
          <w:tcPr>
            <w:tcW w:w="1564" w:type="dxa"/>
            <w:tcBorders>
              <w:top w:val="nil"/>
              <w:left w:val="single" w:sz="8" w:space="0" w:color="auto"/>
              <w:bottom w:val="single" w:sz="8" w:space="0" w:color="auto"/>
              <w:right w:val="single" w:sz="8" w:space="0" w:color="auto"/>
            </w:tcBorders>
            <w:shd w:val="clear" w:color="auto" w:fill="auto"/>
            <w:noWrap/>
            <w:vAlign w:val="bottom"/>
            <w:hideMark/>
          </w:tcPr>
          <w:p w:rsidR="00934762" w:rsidRPr="001231A3" w:rsidRDefault="00934762" w:rsidP="00584DF6">
            <w:pPr>
              <w:spacing w:before="100" w:beforeAutospacing="1" w:after="100" w:afterAutospacing="1" w:line="360" w:lineRule="auto"/>
              <w:jc w:val="mediumKashida"/>
              <w:rPr>
                <w:i/>
                <w:iCs/>
                <w:color w:val="000000"/>
                <w:sz w:val="20"/>
                <w:szCs w:val="20"/>
              </w:rPr>
            </w:pPr>
            <w:r w:rsidRPr="001231A3">
              <w:rPr>
                <w:i/>
                <w:iCs/>
                <w:color w:val="000000"/>
                <w:sz w:val="20"/>
                <w:szCs w:val="20"/>
              </w:rPr>
              <w:t>58</w:t>
            </w:r>
          </w:p>
        </w:tc>
        <w:tc>
          <w:tcPr>
            <w:tcW w:w="1260" w:type="dxa"/>
            <w:tcBorders>
              <w:top w:val="nil"/>
              <w:left w:val="nil"/>
              <w:bottom w:val="single" w:sz="8" w:space="0" w:color="auto"/>
              <w:right w:val="nil"/>
            </w:tcBorders>
            <w:shd w:val="clear" w:color="auto" w:fill="auto"/>
            <w:noWrap/>
            <w:vAlign w:val="bottom"/>
            <w:hideMark/>
          </w:tcPr>
          <w:p w:rsidR="00934762" w:rsidRPr="001231A3" w:rsidRDefault="00934762" w:rsidP="00584DF6">
            <w:pPr>
              <w:spacing w:before="100" w:beforeAutospacing="1" w:after="100" w:afterAutospacing="1" w:line="360" w:lineRule="auto"/>
              <w:jc w:val="mediumKashida"/>
              <w:rPr>
                <w:i/>
                <w:iCs/>
                <w:color w:val="000000"/>
                <w:sz w:val="20"/>
                <w:szCs w:val="20"/>
              </w:rPr>
            </w:pPr>
            <w:r w:rsidRPr="001231A3">
              <w:rPr>
                <w:i/>
                <w:iCs/>
                <w:color w:val="000000"/>
                <w:sz w:val="20"/>
                <w:szCs w:val="20"/>
              </w:rPr>
              <w:t>56</w:t>
            </w:r>
          </w:p>
        </w:tc>
        <w:tc>
          <w:tcPr>
            <w:tcW w:w="1014" w:type="dxa"/>
            <w:tcBorders>
              <w:top w:val="nil"/>
              <w:left w:val="single" w:sz="8" w:space="0" w:color="auto"/>
              <w:bottom w:val="single" w:sz="8" w:space="0" w:color="auto"/>
              <w:right w:val="single" w:sz="8" w:space="0" w:color="auto"/>
            </w:tcBorders>
            <w:shd w:val="clear" w:color="auto" w:fill="auto"/>
            <w:noWrap/>
            <w:vAlign w:val="bottom"/>
            <w:hideMark/>
          </w:tcPr>
          <w:p w:rsidR="00934762" w:rsidRPr="001231A3" w:rsidRDefault="00934762" w:rsidP="00584DF6">
            <w:pPr>
              <w:spacing w:before="100" w:beforeAutospacing="1" w:after="100" w:afterAutospacing="1" w:line="360" w:lineRule="auto"/>
              <w:jc w:val="mediumKashida"/>
              <w:rPr>
                <w:i/>
                <w:iCs/>
                <w:color w:val="000000"/>
                <w:sz w:val="20"/>
                <w:szCs w:val="20"/>
              </w:rPr>
            </w:pPr>
            <w:r w:rsidRPr="001231A3">
              <w:rPr>
                <w:i/>
                <w:iCs/>
                <w:color w:val="000000"/>
                <w:sz w:val="20"/>
                <w:szCs w:val="20"/>
              </w:rPr>
              <w:t>27</w:t>
            </w:r>
          </w:p>
        </w:tc>
      </w:tr>
    </w:tbl>
    <w:p w:rsidR="00A5601B" w:rsidRDefault="00A5601B" w:rsidP="00DE4FE6">
      <w:pPr>
        <w:pStyle w:val="Caption"/>
      </w:pPr>
    </w:p>
    <w:p w:rsidR="00A5601B" w:rsidRPr="00623DCB" w:rsidRDefault="00A5601B" w:rsidP="00DE4FE6">
      <w:pPr>
        <w:pStyle w:val="Caption"/>
      </w:pPr>
      <w:r w:rsidRPr="00623DCB">
        <w:t xml:space="preserve">                </w:t>
      </w:r>
      <w:bookmarkStart w:id="92" w:name="_Toc246393343"/>
      <w:r w:rsidRPr="00623DCB">
        <w:t xml:space="preserve">Figure </w:t>
      </w:r>
      <w:fldSimple w:instr=" SEQ Figure \* ARABIC ">
        <w:r w:rsidR="00403166">
          <w:rPr>
            <w:noProof/>
          </w:rPr>
          <w:t>13</w:t>
        </w:r>
      </w:fldSimple>
      <w:r w:rsidRPr="00623DCB">
        <w:t>: Current Customer Base</w:t>
      </w:r>
      <w:bookmarkEnd w:id="92"/>
    </w:p>
    <w:p w:rsidR="00934762" w:rsidRPr="00EA1C85" w:rsidRDefault="00934762" w:rsidP="00584DF6">
      <w:pPr>
        <w:spacing w:before="100" w:beforeAutospacing="1" w:after="100" w:afterAutospacing="1" w:line="360" w:lineRule="auto"/>
        <w:jc w:val="center"/>
        <w:rPr>
          <w:rFonts w:ascii="Courier New" w:eastAsiaTheme="minorHAnsi" w:hAnsi="Courier New" w:cs="Courier New"/>
        </w:rPr>
      </w:pPr>
      <w:r w:rsidRPr="00EA1C85">
        <w:rPr>
          <w:rFonts w:ascii="Courier New" w:eastAsiaTheme="minorHAnsi" w:hAnsi="Courier New" w:cs="Courier New"/>
          <w:noProof/>
        </w:rPr>
        <w:drawing>
          <wp:inline distT="0" distB="0" distL="0" distR="0">
            <wp:extent cx="4572000" cy="2419350"/>
            <wp:effectExtent l="19050" t="0" r="19050" b="0"/>
            <wp:docPr id="91"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934762" w:rsidRPr="00EA1C85" w:rsidRDefault="00934762" w:rsidP="00584DF6">
      <w:pPr>
        <w:tabs>
          <w:tab w:val="left" w:pos="540"/>
        </w:tabs>
        <w:spacing w:before="100" w:beforeAutospacing="1" w:after="100" w:afterAutospacing="1" w:line="360" w:lineRule="auto"/>
        <w:jc w:val="mediumKashida"/>
        <w:rPr>
          <w:rFonts w:ascii="Courier New" w:eastAsiaTheme="minorHAnsi" w:hAnsi="Courier New" w:cs="Courier New"/>
        </w:rPr>
      </w:pPr>
      <w:r w:rsidRPr="00EA1C85">
        <w:rPr>
          <w:rFonts w:ascii="Courier New" w:eastAsiaTheme="minorHAnsi" w:hAnsi="Courier New" w:cs="Courier New"/>
        </w:rPr>
        <w:t xml:space="preserve">The </w:t>
      </w:r>
      <w:r w:rsidR="0062559E" w:rsidRPr="00EA1C85">
        <w:rPr>
          <w:rFonts w:ascii="Courier New" w:eastAsiaTheme="minorHAnsi" w:hAnsi="Courier New" w:cs="Courier New"/>
        </w:rPr>
        <w:t>r</w:t>
      </w:r>
      <w:r w:rsidR="0062559E">
        <w:rPr>
          <w:rFonts w:ascii="Courier New" w:eastAsiaTheme="minorHAnsi" w:hAnsi="Courier New" w:cs="Courier New"/>
        </w:rPr>
        <w:t>esponses to this question indicate</w:t>
      </w:r>
      <w:r w:rsidRPr="00EA1C85">
        <w:rPr>
          <w:rFonts w:ascii="Courier New" w:eastAsiaTheme="minorHAnsi" w:hAnsi="Courier New" w:cs="Courier New"/>
        </w:rPr>
        <w:t xml:space="preserve"> th</w:t>
      </w:r>
      <w:r w:rsidR="001B7287">
        <w:rPr>
          <w:rFonts w:ascii="Courier New" w:eastAsiaTheme="minorHAnsi" w:hAnsi="Courier New" w:cs="Courier New"/>
        </w:rPr>
        <w:t xml:space="preserve">at almost 40% of the Rawalpindi and </w:t>
      </w:r>
      <w:r w:rsidRPr="00EA1C85">
        <w:rPr>
          <w:rFonts w:ascii="Courier New" w:eastAsiaTheme="minorHAnsi" w:hAnsi="Courier New" w:cs="Courier New"/>
        </w:rPr>
        <w:t>Islamabad market has been captured by Ufone. Rest 52% is equally shared by Mo</w:t>
      </w:r>
      <w:r w:rsidR="0062559E">
        <w:rPr>
          <w:rFonts w:ascii="Courier New" w:eastAsiaTheme="minorHAnsi" w:hAnsi="Courier New" w:cs="Courier New"/>
        </w:rPr>
        <w:t xml:space="preserve">bilink, Warid and Telenor, Zong being a new entrant only has </w:t>
      </w:r>
      <w:r w:rsidRPr="00EA1C85">
        <w:rPr>
          <w:rFonts w:ascii="Courier New" w:eastAsiaTheme="minorHAnsi" w:hAnsi="Courier New" w:cs="Courier New"/>
        </w:rPr>
        <w:t>capture</w:t>
      </w:r>
      <w:r w:rsidR="0062559E">
        <w:rPr>
          <w:rFonts w:ascii="Courier New" w:eastAsiaTheme="minorHAnsi" w:hAnsi="Courier New" w:cs="Courier New"/>
        </w:rPr>
        <w:t>d</w:t>
      </w:r>
      <w:r w:rsidRPr="00EA1C85">
        <w:rPr>
          <w:rFonts w:ascii="Courier New" w:eastAsiaTheme="minorHAnsi" w:hAnsi="Courier New" w:cs="Courier New"/>
        </w:rPr>
        <w:t xml:space="preserve"> 8% of the total market i</w:t>
      </w:r>
      <w:r w:rsidR="0062559E">
        <w:rPr>
          <w:rFonts w:ascii="Courier New" w:eastAsiaTheme="minorHAnsi" w:hAnsi="Courier New" w:cs="Courier New"/>
        </w:rPr>
        <w:t xml:space="preserve">n this geographical location, till now. </w:t>
      </w:r>
      <w:r w:rsidRPr="00EA1C85">
        <w:rPr>
          <w:rFonts w:ascii="Courier New" w:eastAsiaTheme="minorHAnsi" w:hAnsi="Courier New" w:cs="Courier New"/>
        </w:rPr>
        <w:t xml:space="preserve">So in terms of customer churn, this geographical market could be very attractive for companies like Mobilink, Warid, Telenor and Zong. It is seen that most of the people </w:t>
      </w:r>
      <w:r w:rsidR="0037282A">
        <w:rPr>
          <w:rFonts w:ascii="Courier New" w:eastAsiaTheme="minorHAnsi" w:hAnsi="Courier New" w:cs="Courier New"/>
        </w:rPr>
        <w:t>having one mobile connection</w:t>
      </w:r>
      <w:r w:rsidRPr="00EA1C85">
        <w:rPr>
          <w:rFonts w:ascii="Courier New" w:eastAsiaTheme="minorHAnsi" w:hAnsi="Courier New" w:cs="Courier New"/>
        </w:rPr>
        <w:t>, own either</w:t>
      </w:r>
      <w:r w:rsidR="0037282A">
        <w:rPr>
          <w:rFonts w:ascii="Courier New" w:eastAsiaTheme="minorHAnsi" w:hAnsi="Courier New" w:cs="Courier New"/>
        </w:rPr>
        <w:t xml:space="preserve"> Mobilink o</w:t>
      </w:r>
      <w:r w:rsidR="001B7287">
        <w:rPr>
          <w:rFonts w:ascii="Courier New" w:eastAsiaTheme="minorHAnsi" w:hAnsi="Courier New" w:cs="Courier New"/>
        </w:rPr>
        <w:t xml:space="preserve">r Ufone or Warid. </w:t>
      </w:r>
      <w:r w:rsidRPr="00EA1C85">
        <w:rPr>
          <w:rFonts w:ascii="Courier New" w:eastAsiaTheme="minorHAnsi" w:hAnsi="Courier New" w:cs="Courier New"/>
        </w:rPr>
        <w:t xml:space="preserve">Telenor and Zong </w:t>
      </w:r>
      <w:r w:rsidR="0037282A">
        <w:rPr>
          <w:rFonts w:ascii="Courier New" w:eastAsiaTheme="minorHAnsi" w:hAnsi="Courier New" w:cs="Courier New"/>
        </w:rPr>
        <w:t>customers mostly have other operators</w:t>
      </w:r>
      <w:r w:rsidR="001B7287">
        <w:rPr>
          <w:rFonts w:ascii="Courier New" w:eastAsiaTheme="minorHAnsi" w:hAnsi="Courier New" w:cs="Courier New"/>
        </w:rPr>
        <w:t>’</w:t>
      </w:r>
      <w:r w:rsidRPr="00EA1C85">
        <w:rPr>
          <w:rFonts w:ascii="Courier New" w:eastAsiaTheme="minorHAnsi" w:hAnsi="Courier New" w:cs="Courier New"/>
        </w:rPr>
        <w:t xml:space="preserve"> connections as well.</w:t>
      </w:r>
      <w:r w:rsidRPr="00EA1C85">
        <w:rPr>
          <w:rFonts w:ascii="Courier New" w:eastAsiaTheme="minorHAnsi" w:hAnsi="Courier New" w:cs="Courier New"/>
        </w:rPr>
        <w:br w:type="page"/>
      </w:r>
    </w:p>
    <w:p w:rsidR="00934762" w:rsidRPr="00EA1C85" w:rsidRDefault="00934762" w:rsidP="00584DF6">
      <w:pPr>
        <w:tabs>
          <w:tab w:val="left" w:pos="1665"/>
          <w:tab w:val="left" w:pos="2865"/>
          <w:tab w:val="left" w:pos="4170"/>
          <w:tab w:val="left" w:pos="5355"/>
          <w:tab w:val="left" w:pos="6480"/>
        </w:tabs>
        <w:spacing w:before="100" w:beforeAutospacing="1" w:after="100" w:afterAutospacing="1" w:line="360" w:lineRule="auto"/>
        <w:jc w:val="mediumKashida"/>
        <w:rPr>
          <w:rFonts w:ascii="Courier New" w:eastAsiaTheme="minorHAnsi" w:hAnsi="Courier New" w:cs="Courier New"/>
          <w:b/>
        </w:rPr>
      </w:pPr>
      <w:r w:rsidRPr="00EA1C85">
        <w:rPr>
          <w:rFonts w:ascii="Courier New" w:eastAsiaTheme="minorHAnsi" w:hAnsi="Courier New" w:cs="Courier New"/>
          <w:b/>
        </w:rPr>
        <w:lastRenderedPageBreak/>
        <w:t xml:space="preserve">Q3: Which Connection are you presently using?  </w:t>
      </w:r>
    </w:p>
    <w:p w:rsidR="001231A3" w:rsidRPr="00623DCB" w:rsidRDefault="001231A3" w:rsidP="00DE4FE6">
      <w:pPr>
        <w:pStyle w:val="Caption"/>
      </w:pPr>
      <w:r>
        <w:t xml:space="preserve">            </w:t>
      </w:r>
      <w:bookmarkStart w:id="93" w:name="_Toc246393495"/>
      <w:r w:rsidRPr="00623DCB">
        <w:t xml:space="preserve">Table </w:t>
      </w:r>
      <w:fldSimple w:instr=" SEQ Table \* ARABIC ">
        <w:r w:rsidR="00403166">
          <w:rPr>
            <w:noProof/>
          </w:rPr>
          <w:t>17</w:t>
        </w:r>
      </w:fldSimple>
      <w:r w:rsidRPr="00623DCB">
        <w:t>: Current Consumer Base</w:t>
      </w:r>
      <w:bookmarkEnd w:id="93"/>
    </w:p>
    <w:tbl>
      <w:tblPr>
        <w:tblW w:w="7575" w:type="dxa"/>
        <w:jc w:val="center"/>
        <w:tblInd w:w="98" w:type="dxa"/>
        <w:tblLook w:val="04A0"/>
      </w:tblPr>
      <w:tblGrid>
        <w:gridCol w:w="1705"/>
        <w:gridCol w:w="1505"/>
        <w:gridCol w:w="1030"/>
        <w:gridCol w:w="1346"/>
        <w:gridCol w:w="1030"/>
        <w:gridCol w:w="959"/>
      </w:tblGrid>
      <w:tr w:rsidR="00934762" w:rsidRPr="001231A3" w:rsidTr="005F2D9C">
        <w:trPr>
          <w:trHeight w:val="322"/>
          <w:jc w:val="center"/>
        </w:trPr>
        <w:tc>
          <w:tcPr>
            <w:tcW w:w="7575" w:type="dxa"/>
            <w:gridSpan w:val="6"/>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934762" w:rsidRPr="001231A3" w:rsidRDefault="00DB695F" w:rsidP="005F2D9C">
            <w:pPr>
              <w:spacing w:before="100" w:beforeAutospacing="1" w:after="100" w:afterAutospacing="1" w:line="360" w:lineRule="auto"/>
              <w:jc w:val="center"/>
              <w:rPr>
                <w:b/>
                <w:bCs/>
                <w:color w:val="000000"/>
                <w:sz w:val="20"/>
                <w:szCs w:val="20"/>
              </w:rPr>
            </w:pPr>
            <w:r w:rsidRPr="001231A3">
              <w:rPr>
                <w:b/>
                <w:bCs/>
                <w:color w:val="000000"/>
                <w:sz w:val="20"/>
                <w:szCs w:val="20"/>
              </w:rPr>
              <w:t>Current Consumer Base</w:t>
            </w:r>
          </w:p>
        </w:tc>
      </w:tr>
      <w:tr w:rsidR="00934762" w:rsidRPr="001231A3" w:rsidTr="005F2D9C">
        <w:trPr>
          <w:trHeight w:val="322"/>
          <w:jc w:val="center"/>
        </w:trPr>
        <w:tc>
          <w:tcPr>
            <w:tcW w:w="1705" w:type="dxa"/>
            <w:tcBorders>
              <w:top w:val="nil"/>
              <w:left w:val="single" w:sz="8" w:space="0" w:color="auto"/>
              <w:bottom w:val="nil"/>
              <w:right w:val="nil"/>
            </w:tcBorders>
            <w:shd w:val="clear" w:color="auto" w:fill="D9D9D9" w:themeFill="background1" w:themeFillShade="D9"/>
            <w:noWrap/>
            <w:vAlign w:val="center"/>
            <w:hideMark/>
          </w:tcPr>
          <w:p w:rsidR="00934762" w:rsidRPr="001231A3" w:rsidRDefault="00934762" w:rsidP="005F2D9C">
            <w:pPr>
              <w:spacing w:before="100" w:beforeAutospacing="1" w:after="100" w:afterAutospacing="1" w:line="360" w:lineRule="auto"/>
              <w:jc w:val="center"/>
              <w:rPr>
                <w:b/>
                <w:bCs/>
                <w:color w:val="000000"/>
                <w:sz w:val="20"/>
                <w:szCs w:val="20"/>
              </w:rPr>
            </w:pPr>
            <w:r w:rsidRPr="001231A3">
              <w:rPr>
                <w:b/>
                <w:bCs/>
                <w:color w:val="000000"/>
                <w:sz w:val="20"/>
                <w:szCs w:val="20"/>
              </w:rPr>
              <w:t>Options</w:t>
            </w:r>
          </w:p>
        </w:tc>
        <w:tc>
          <w:tcPr>
            <w:tcW w:w="1505" w:type="dxa"/>
            <w:tcBorders>
              <w:top w:val="nil"/>
              <w:left w:val="single" w:sz="8" w:space="0" w:color="auto"/>
              <w:bottom w:val="single" w:sz="8" w:space="0" w:color="auto"/>
              <w:right w:val="nil"/>
            </w:tcBorders>
            <w:shd w:val="clear" w:color="auto" w:fill="D9D9D9" w:themeFill="background1" w:themeFillShade="D9"/>
            <w:noWrap/>
            <w:vAlign w:val="center"/>
            <w:hideMark/>
          </w:tcPr>
          <w:p w:rsidR="00934762" w:rsidRPr="001231A3" w:rsidRDefault="00934762" w:rsidP="005F2D9C">
            <w:pPr>
              <w:spacing w:before="100" w:beforeAutospacing="1" w:after="100" w:afterAutospacing="1" w:line="360" w:lineRule="auto"/>
              <w:jc w:val="center"/>
              <w:rPr>
                <w:b/>
                <w:bCs/>
                <w:color w:val="000000"/>
                <w:sz w:val="20"/>
                <w:szCs w:val="20"/>
              </w:rPr>
            </w:pPr>
            <w:r w:rsidRPr="001231A3">
              <w:rPr>
                <w:b/>
                <w:bCs/>
                <w:color w:val="000000"/>
                <w:sz w:val="20"/>
                <w:szCs w:val="20"/>
              </w:rPr>
              <w:t>Mobilink</w:t>
            </w:r>
          </w:p>
        </w:tc>
        <w:tc>
          <w:tcPr>
            <w:tcW w:w="1030" w:type="dxa"/>
            <w:tcBorders>
              <w:top w:val="nil"/>
              <w:left w:val="single" w:sz="8" w:space="0" w:color="auto"/>
              <w:bottom w:val="single" w:sz="8" w:space="0" w:color="auto"/>
              <w:right w:val="single" w:sz="8" w:space="0" w:color="auto"/>
            </w:tcBorders>
            <w:shd w:val="clear" w:color="auto" w:fill="D9D9D9" w:themeFill="background1" w:themeFillShade="D9"/>
            <w:noWrap/>
            <w:vAlign w:val="center"/>
            <w:hideMark/>
          </w:tcPr>
          <w:p w:rsidR="00934762" w:rsidRPr="001231A3" w:rsidRDefault="00934762" w:rsidP="005F2D9C">
            <w:pPr>
              <w:spacing w:before="100" w:beforeAutospacing="1" w:after="100" w:afterAutospacing="1" w:line="360" w:lineRule="auto"/>
              <w:jc w:val="center"/>
              <w:rPr>
                <w:b/>
                <w:bCs/>
                <w:color w:val="000000"/>
                <w:sz w:val="20"/>
                <w:szCs w:val="20"/>
              </w:rPr>
            </w:pPr>
            <w:r w:rsidRPr="001231A3">
              <w:rPr>
                <w:b/>
                <w:bCs/>
                <w:color w:val="000000"/>
                <w:sz w:val="20"/>
                <w:szCs w:val="20"/>
              </w:rPr>
              <w:t>Ufone</w:t>
            </w:r>
          </w:p>
        </w:tc>
        <w:tc>
          <w:tcPr>
            <w:tcW w:w="1346" w:type="dxa"/>
            <w:tcBorders>
              <w:top w:val="nil"/>
              <w:left w:val="nil"/>
              <w:bottom w:val="single" w:sz="8" w:space="0" w:color="auto"/>
              <w:right w:val="nil"/>
            </w:tcBorders>
            <w:shd w:val="clear" w:color="auto" w:fill="D9D9D9" w:themeFill="background1" w:themeFillShade="D9"/>
            <w:noWrap/>
            <w:vAlign w:val="center"/>
            <w:hideMark/>
          </w:tcPr>
          <w:p w:rsidR="00934762" w:rsidRPr="001231A3" w:rsidRDefault="00934762" w:rsidP="005F2D9C">
            <w:pPr>
              <w:spacing w:before="100" w:beforeAutospacing="1" w:after="100" w:afterAutospacing="1" w:line="360" w:lineRule="auto"/>
              <w:jc w:val="center"/>
              <w:rPr>
                <w:b/>
                <w:bCs/>
                <w:color w:val="000000"/>
                <w:sz w:val="20"/>
                <w:szCs w:val="20"/>
              </w:rPr>
            </w:pPr>
            <w:r w:rsidRPr="001231A3">
              <w:rPr>
                <w:b/>
                <w:bCs/>
                <w:color w:val="000000"/>
                <w:sz w:val="20"/>
                <w:szCs w:val="20"/>
              </w:rPr>
              <w:t>Telenor</w:t>
            </w:r>
          </w:p>
        </w:tc>
        <w:tc>
          <w:tcPr>
            <w:tcW w:w="1030" w:type="dxa"/>
            <w:tcBorders>
              <w:top w:val="nil"/>
              <w:left w:val="single" w:sz="8" w:space="0" w:color="auto"/>
              <w:bottom w:val="single" w:sz="8" w:space="0" w:color="auto"/>
              <w:right w:val="single" w:sz="8" w:space="0" w:color="auto"/>
            </w:tcBorders>
            <w:shd w:val="clear" w:color="auto" w:fill="D9D9D9" w:themeFill="background1" w:themeFillShade="D9"/>
            <w:noWrap/>
            <w:vAlign w:val="center"/>
            <w:hideMark/>
          </w:tcPr>
          <w:p w:rsidR="00934762" w:rsidRPr="001231A3" w:rsidRDefault="00934762" w:rsidP="005F2D9C">
            <w:pPr>
              <w:spacing w:before="100" w:beforeAutospacing="1" w:after="100" w:afterAutospacing="1" w:line="360" w:lineRule="auto"/>
              <w:jc w:val="center"/>
              <w:rPr>
                <w:b/>
                <w:bCs/>
                <w:color w:val="000000"/>
                <w:sz w:val="20"/>
                <w:szCs w:val="20"/>
              </w:rPr>
            </w:pPr>
            <w:r w:rsidRPr="001231A3">
              <w:rPr>
                <w:b/>
                <w:bCs/>
                <w:color w:val="000000"/>
                <w:sz w:val="20"/>
                <w:szCs w:val="20"/>
              </w:rPr>
              <w:t>Warid</w:t>
            </w:r>
          </w:p>
        </w:tc>
        <w:tc>
          <w:tcPr>
            <w:tcW w:w="959" w:type="dxa"/>
            <w:tcBorders>
              <w:top w:val="nil"/>
              <w:left w:val="nil"/>
              <w:bottom w:val="single" w:sz="8" w:space="0" w:color="auto"/>
              <w:right w:val="single" w:sz="8" w:space="0" w:color="auto"/>
            </w:tcBorders>
            <w:shd w:val="clear" w:color="auto" w:fill="D9D9D9" w:themeFill="background1" w:themeFillShade="D9"/>
            <w:noWrap/>
            <w:vAlign w:val="center"/>
            <w:hideMark/>
          </w:tcPr>
          <w:p w:rsidR="00934762" w:rsidRPr="001231A3" w:rsidRDefault="00934762" w:rsidP="005F2D9C">
            <w:pPr>
              <w:spacing w:before="100" w:beforeAutospacing="1" w:after="100" w:afterAutospacing="1" w:line="360" w:lineRule="auto"/>
              <w:jc w:val="center"/>
              <w:rPr>
                <w:b/>
                <w:bCs/>
                <w:color w:val="000000"/>
                <w:sz w:val="20"/>
                <w:szCs w:val="20"/>
              </w:rPr>
            </w:pPr>
            <w:r w:rsidRPr="001231A3">
              <w:rPr>
                <w:b/>
                <w:bCs/>
                <w:color w:val="000000"/>
                <w:sz w:val="20"/>
                <w:szCs w:val="20"/>
              </w:rPr>
              <w:t>Zong</w:t>
            </w:r>
          </w:p>
        </w:tc>
      </w:tr>
      <w:tr w:rsidR="00934762" w:rsidRPr="001231A3" w:rsidTr="005F2D9C">
        <w:trPr>
          <w:trHeight w:val="322"/>
          <w:jc w:val="center"/>
        </w:trPr>
        <w:tc>
          <w:tcPr>
            <w:tcW w:w="1705" w:type="dxa"/>
            <w:tcBorders>
              <w:top w:val="single" w:sz="8" w:space="0" w:color="auto"/>
              <w:left w:val="single" w:sz="8" w:space="0" w:color="auto"/>
              <w:bottom w:val="single" w:sz="8" w:space="0" w:color="auto"/>
              <w:right w:val="single" w:sz="8" w:space="0" w:color="auto"/>
            </w:tcBorders>
            <w:shd w:val="clear" w:color="auto" w:fill="D9D9D9" w:themeFill="background1" w:themeFillShade="D9"/>
            <w:noWrap/>
            <w:vAlign w:val="center"/>
            <w:hideMark/>
          </w:tcPr>
          <w:p w:rsidR="00934762" w:rsidRPr="001231A3" w:rsidRDefault="00934762" w:rsidP="005F2D9C">
            <w:pPr>
              <w:spacing w:before="100" w:beforeAutospacing="1" w:after="100" w:afterAutospacing="1" w:line="360" w:lineRule="auto"/>
              <w:jc w:val="center"/>
              <w:rPr>
                <w:b/>
                <w:bCs/>
                <w:color w:val="000000"/>
                <w:sz w:val="20"/>
                <w:szCs w:val="20"/>
              </w:rPr>
            </w:pPr>
            <w:r w:rsidRPr="001231A3">
              <w:rPr>
                <w:b/>
                <w:bCs/>
                <w:color w:val="000000"/>
                <w:sz w:val="20"/>
                <w:szCs w:val="20"/>
              </w:rPr>
              <w:t>R</w:t>
            </w:r>
            <w:r w:rsidRPr="001231A3">
              <w:rPr>
                <w:b/>
                <w:bCs/>
                <w:color w:val="000000"/>
                <w:sz w:val="20"/>
                <w:szCs w:val="20"/>
                <w:shd w:val="clear" w:color="auto" w:fill="D9D9D9" w:themeFill="background1" w:themeFillShade="D9"/>
              </w:rPr>
              <w:t>esponses</w:t>
            </w:r>
          </w:p>
        </w:tc>
        <w:tc>
          <w:tcPr>
            <w:tcW w:w="1505" w:type="dxa"/>
            <w:tcBorders>
              <w:top w:val="nil"/>
              <w:left w:val="nil"/>
              <w:bottom w:val="single" w:sz="8" w:space="0" w:color="auto"/>
              <w:right w:val="nil"/>
            </w:tcBorders>
            <w:shd w:val="clear" w:color="auto" w:fill="auto"/>
            <w:noWrap/>
            <w:vAlign w:val="center"/>
            <w:hideMark/>
          </w:tcPr>
          <w:p w:rsidR="00934762" w:rsidRPr="001231A3" w:rsidRDefault="00934762" w:rsidP="005F2D9C">
            <w:pPr>
              <w:spacing w:before="100" w:beforeAutospacing="1" w:after="100" w:afterAutospacing="1" w:line="360" w:lineRule="auto"/>
              <w:jc w:val="center"/>
              <w:rPr>
                <w:i/>
                <w:iCs/>
                <w:color w:val="000000"/>
                <w:sz w:val="20"/>
                <w:szCs w:val="20"/>
              </w:rPr>
            </w:pPr>
            <w:r w:rsidRPr="001231A3">
              <w:rPr>
                <w:i/>
                <w:iCs/>
                <w:color w:val="000000"/>
                <w:sz w:val="20"/>
                <w:szCs w:val="20"/>
              </w:rPr>
              <w:t>39</w:t>
            </w:r>
          </w:p>
        </w:tc>
        <w:tc>
          <w:tcPr>
            <w:tcW w:w="1030" w:type="dxa"/>
            <w:tcBorders>
              <w:top w:val="nil"/>
              <w:left w:val="single" w:sz="8" w:space="0" w:color="auto"/>
              <w:bottom w:val="single" w:sz="8" w:space="0" w:color="auto"/>
              <w:right w:val="single" w:sz="8" w:space="0" w:color="auto"/>
            </w:tcBorders>
            <w:shd w:val="clear" w:color="auto" w:fill="auto"/>
            <w:noWrap/>
            <w:vAlign w:val="center"/>
            <w:hideMark/>
          </w:tcPr>
          <w:p w:rsidR="00934762" w:rsidRPr="001231A3" w:rsidRDefault="00934762" w:rsidP="005F2D9C">
            <w:pPr>
              <w:spacing w:before="100" w:beforeAutospacing="1" w:after="100" w:afterAutospacing="1" w:line="360" w:lineRule="auto"/>
              <w:jc w:val="center"/>
              <w:rPr>
                <w:i/>
                <w:iCs/>
                <w:color w:val="000000"/>
                <w:sz w:val="20"/>
                <w:szCs w:val="20"/>
              </w:rPr>
            </w:pPr>
            <w:r w:rsidRPr="001231A3">
              <w:rPr>
                <w:i/>
                <w:iCs/>
                <w:color w:val="000000"/>
                <w:sz w:val="20"/>
                <w:szCs w:val="20"/>
              </w:rPr>
              <w:t>111</w:t>
            </w:r>
          </w:p>
        </w:tc>
        <w:tc>
          <w:tcPr>
            <w:tcW w:w="1346" w:type="dxa"/>
            <w:tcBorders>
              <w:top w:val="nil"/>
              <w:left w:val="nil"/>
              <w:bottom w:val="single" w:sz="8" w:space="0" w:color="auto"/>
              <w:right w:val="nil"/>
            </w:tcBorders>
            <w:shd w:val="clear" w:color="auto" w:fill="auto"/>
            <w:noWrap/>
            <w:vAlign w:val="center"/>
            <w:hideMark/>
          </w:tcPr>
          <w:p w:rsidR="00934762" w:rsidRPr="001231A3" w:rsidRDefault="00934762" w:rsidP="005F2D9C">
            <w:pPr>
              <w:spacing w:before="100" w:beforeAutospacing="1" w:after="100" w:afterAutospacing="1" w:line="360" w:lineRule="auto"/>
              <w:jc w:val="center"/>
              <w:rPr>
                <w:i/>
                <w:iCs/>
                <w:color w:val="000000"/>
                <w:sz w:val="20"/>
                <w:szCs w:val="20"/>
              </w:rPr>
            </w:pPr>
            <w:r w:rsidRPr="001231A3">
              <w:rPr>
                <w:i/>
                <w:iCs/>
                <w:color w:val="000000"/>
                <w:sz w:val="20"/>
                <w:szCs w:val="20"/>
              </w:rPr>
              <w:t>40</w:t>
            </w:r>
          </w:p>
        </w:tc>
        <w:tc>
          <w:tcPr>
            <w:tcW w:w="1030" w:type="dxa"/>
            <w:tcBorders>
              <w:top w:val="nil"/>
              <w:left w:val="single" w:sz="8" w:space="0" w:color="auto"/>
              <w:bottom w:val="single" w:sz="8" w:space="0" w:color="auto"/>
              <w:right w:val="single" w:sz="8" w:space="0" w:color="auto"/>
            </w:tcBorders>
            <w:shd w:val="clear" w:color="auto" w:fill="auto"/>
            <w:noWrap/>
            <w:vAlign w:val="center"/>
            <w:hideMark/>
          </w:tcPr>
          <w:p w:rsidR="00934762" w:rsidRPr="001231A3" w:rsidRDefault="00934762" w:rsidP="005F2D9C">
            <w:pPr>
              <w:spacing w:before="100" w:beforeAutospacing="1" w:after="100" w:afterAutospacing="1" w:line="360" w:lineRule="auto"/>
              <w:jc w:val="center"/>
              <w:rPr>
                <w:i/>
                <w:iCs/>
                <w:color w:val="000000"/>
                <w:sz w:val="20"/>
                <w:szCs w:val="20"/>
              </w:rPr>
            </w:pPr>
            <w:r w:rsidRPr="001231A3">
              <w:rPr>
                <w:i/>
                <w:iCs/>
                <w:color w:val="000000"/>
                <w:sz w:val="20"/>
                <w:szCs w:val="20"/>
              </w:rPr>
              <w:t>32</w:t>
            </w:r>
          </w:p>
        </w:tc>
        <w:tc>
          <w:tcPr>
            <w:tcW w:w="959" w:type="dxa"/>
            <w:tcBorders>
              <w:top w:val="nil"/>
              <w:left w:val="nil"/>
              <w:bottom w:val="single" w:sz="8" w:space="0" w:color="auto"/>
              <w:right w:val="single" w:sz="8" w:space="0" w:color="auto"/>
            </w:tcBorders>
            <w:shd w:val="clear" w:color="auto" w:fill="auto"/>
            <w:noWrap/>
            <w:vAlign w:val="center"/>
            <w:hideMark/>
          </w:tcPr>
          <w:p w:rsidR="00934762" w:rsidRPr="001231A3" w:rsidRDefault="00934762" w:rsidP="005F2D9C">
            <w:pPr>
              <w:spacing w:before="100" w:beforeAutospacing="1" w:after="100" w:afterAutospacing="1" w:line="360" w:lineRule="auto"/>
              <w:jc w:val="center"/>
              <w:rPr>
                <w:i/>
                <w:iCs/>
                <w:color w:val="000000"/>
                <w:sz w:val="20"/>
                <w:szCs w:val="20"/>
              </w:rPr>
            </w:pPr>
            <w:r w:rsidRPr="001231A3">
              <w:rPr>
                <w:i/>
                <w:iCs/>
                <w:color w:val="000000"/>
                <w:sz w:val="20"/>
                <w:szCs w:val="20"/>
              </w:rPr>
              <w:t>13</w:t>
            </w:r>
          </w:p>
        </w:tc>
      </w:tr>
    </w:tbl>
    <w:p w:rsidR="00A5601B" w:rsidRDefault="00A5601B" w:rsidP="00DE4FE6">
      <w:pPr>
        <w:pStyle w:val="Caption"/>
      </w:pPr>
    </w:p>
    <w:p w:rsidR="00A5601B" w:rsidRPr="00623DCB" w:rsidRDefault="00A5601B" w:rsidP="00DE4FE6">
      <w:pPr>
        <w:pStyle w:val="Caption"/>
      </w:pPr>
      <w:r>
        <w:t xml:space="preserve">                </w:t>
      </w:r>
      <w:bookmarkStart w:id="94" w:name="_Toc246393344"/>
      <w:r w:rsidRPr="00623DCB">
        <w:t xml:space="preserve">Figure </w:t>
      </w:r>
      <w:fldSimple w:instr=" SEQ Figure \* ARABIC ">
        <w:r w:rsidR="00403166">
          <w:rPr>
            <w:noProof/>
          </w:rPr>
          <w:t>14</w:t>
        </w:r>
      </w:fldSimple>
      <w:r w:rsidRPr="00623DCB">
        <w:t>: Current Consumer Base</w:t>
      </w:r>
      <w:bookmarkEnd w:id="94"/>
    </w:p>
    <w:p w:rsidR="00934762" w:rsidRPr="00EA1C85" w:rsidRDefault="00934762" w:rsidP="00584DF6">
      <w:pPr>
        <w:spacing w:before="100" w:beforeAutospacing="1" w:after="100" w:afterAutospacing="1" w:line="360" w:lineRule="auto"/>
        <w:jc w:val="center"/>
        <w:rPr>
          <w:rFonts w:ascii="Courier New" w:eastAsiaTheme="minorHAnsi" w:hAnsi="Courier New" w:cs="Courier New"/>
        </w:rPr>
      </w:pPr>
      <w:r w:rsidRPr="00EA1C85">
        <w:rPr>
          <w:rFonts w:ascii="Courier New" w:eastAsiaTheme="minorHAnsi" w:hAnsi="Courier New" w:cs="Courier New"/>
          <w:noProof/>
        </w:rPr>
        <w:drawing>
          <wp:inline distT="0" distB="0" distL="0" distR="0">
            <wp:extent cx="4572000" cy="2343150"/>
            <wp:effectExtent l="19050" t="0" r="19050" b="0"/>
            <wp:docPr id="92"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9A7A7E" w:rsidRDefault="00934762" w:rsidP="009A7A7E">
      <w:pPr>
        <w:spacing w:before="100" w:beforeAutospacing="1" w:after="100" w:afterAutospacing="1" w:line="360" w:lineRule="auto"/>
        <w:jc w:val="mediumKashida"/>
        <w:rPr>
          <w:rFonts w:ascii="Courier New" w:eastAsiaTheme="minorHAnsi" w:hAnsi="Courier New" w:cs="Courier New"/>
        </w:rPr>
      </w:pPr>
      <w:r w:rsidRPr="00EA1C85">
        <w:rPr>
          <w:rFonts w:ascii="Courier New" w:eastAsiaTheme="minorHAnsi" w:hAnsi="Courier New" w:cs="Courier New"/>
        </w:rPr>
        <w:t xml:space="preserve">The responses of this question show that almost 47% of this geographical market has been captured by Ufone alone, with Telenor, Mobilink and Warid having merely 17%, 16% and 14% respectively. And Zong stands </w:t>
      </w:r>
      <w:r w:rsidR="00350BCA">
        <w:rPr>
          <w:rFonts w:ascii="Courier New" w:eastAsiaTheme="minorHAnsi" w:hAnsi="Courier New" w:cs="Courier New"/>
        </w:rPr>
        <w:t xml:space="preserve">last </w:t>
      </w:r>
      <w:r w:rsidRPr="00EA1C85">
        <w:rPr>
          <w:rFonts w:ascii="Courier New" w:eastAsiaTheme="minorHAnsi" w:hAnsi="Courier New" w:cs="Courier New"/>
        </w:rPr>
        <w:t xml:space="preserve">with a minor share of 6%. </w:t>
      </w:r>
      <w:r w:rsidR="00635ECB">
        <w:rPr>
          <w:rFonts w:ascii="Courier New" w:eastAsiaTheme="minorHAnsi" w:hAnsi="Courier New" w:cs="Courier New"/>
        </w:rPr>
        <w:t xml:space="preserve">Comparing </w:t>
      </w:r>
      <w:r w:rsidRPr="00EA1C85">
        <w:rPr>
          <w:rFonts w:ascii="Courier New" w:eastAsiaTheme="minorHAnsi" w:hAnsi="Courier New" w:cs="Courier New"/>
        </w:rPr>
        <w:t>the respons</w:t>
      </w:r>
      <w:r w:rsidR="00635ECB">
        <w:rPr>
          <w:rFonts w:ascii="Courier New" w:eastAsiaTheme="minorHAnsi" w:hAnsi="Courier New" w:cs="Courier New"/>
        </w:rPr>
        <w:t xml:space="preserve">es of this question with Q2, it has been </w:t>
      </w:r>
      <w:r w:rsidR="00635ECB" w:rsidRPr="00EA1C85">
        <w:rPr>
          <w:rFonts w:ascii="Courier New" w:eastAsiaTheme="minorHAnsi" w:hAnsi="Courier New" w:cs="Courier New"/>
        </w:rPr>
        <w:t>establish</w:t>
      </w:r>
      <w:r w:rsidR="00635ECB">
        <w:rPr>
          <w:rFonts w:ascii="Courier New" w:eastAsiaTheme="minorHAnsi" w:hAnsi="Courier New" w:cs="Courier New"/>
        </w:rPr>
        <w:t xml:space="preserve">ed </w:t>
      </w:r>
      <w:r w:rsidRPr="00EA1C85">
        <w:rPr>
          <w:rFonts w:ascii="Courier New" w:eastAsiaTheme="minorHAnsi" w:hAnsi="Courier New" w:cs="Courier New"/>
        </w:rPr>
        <w:t xml:space="preserve">that although many people do own Mobilink, Warid and Zong </w:t>
      </w:r>
      <w:proofErr w:type="spellStart"/>
      <w:proofErr w:type="gramStart"/>
      <w:r w:rsidRPr="00EA1C85">
        <w:rPr>
          <w:rFonts w:ascii="Courier New" w:eastAsiaTheme="minorHAnsi" w:hAnsi="Courier New" w:cs="Courier New"/>
        </w:rPr>
        <w:t>sims</w:t>
      </w:r>
      <w:proofErr w:type="spellEnd"/>
      <w:proofErr w:type="gramEnd"/>
      <w:r w:rsidRPr="00EA1C85">
        <w:rPr>
          <w:rFonts w:ascii="Courier New" w:eastAsiaTheme="minorHAnsi" w:hAnsi="Courier New" w:cs="Courier New"/>
        </w:rPr>
        <w:t xml:space="preserve">, but many </w:t>
      </w:r>
      <w:r w:rsidR="00EC2680">
        <w:rPr>
          <w:rFonts w:ascii="Courier New" w:eastAsiaTheme="minorHAnsi" w:hAnsi="Courier New" w:cs="Courier New"/>
        </w:rPr>
        <w:t xml:space="preserve">amongst them </w:t>
      </w:r>
      <w:r w:rsidRPr="00EA1C85">
        <w:rPr>
          <w:rFonts w:ascii="Courier New" w:eastAsiaTheme="minorHAnsi" w:hAnsi="Courier New" w:cs="Courier New"/>
        </w:rPr>
        <w:t>are no</w:t>
      </w:r>
      <w:r w:rsidR="00953B85" w:rsidRPr="00EA1C85">
        <w:rPr>
          <w:rFonts w:ascii="Courier New" w:eastAsiaTheme="minorHAnsi" w:hAnsi="Courier New" w:cs="Courier New"/>
        </w:rPr>
        <w:t xml:space="preserve">t </w:t>
      </w:r>
      <w:r w:rsidR="00EC2680">
        <w:rPr>
          <w:rFonts w:ascii="Courier New" w:eastAsiaTheme="minorHAnsi" w:hAnsi="Courier New" w:cs="Courier New"/>
        </w:rPr>
        <w:t xml:space="preserve">actually using these </w:t>
      </w:r>
      <w:proofErr w:type="spellStart"/>
      <w:r w:rsidR="00EC2680">
        <w:rPr>
          <w:rFonts w:ascii="Courier New" w:eastAsiaTheme="minorHAnsi" w:hAnsi="Courier New" w:cs="Courier New"/>
        </w:rPr>
        <w:t>sims</w:t>
      </w:r>
      <w:proofErr w:type="spellEnd"/>
      <w:r w:rsidR="00953B85" w:rsidRPr="00EA1C85">
        <w:rPr>
          <w:rFonts w:ascii="Courier New" w:eastAsiaTheme="minorHAnsi" w:hAnsi="Courier New" w:cs="Courier New"/>
        </w:rPr>
        <w:t xml:space="preserve"> i</w:t>
      </w:r>
      <w:r w:rsidRPr="00EA1C85">
        <w:rPr>
          <w:rFonts w:ascii="Courier New" w:eastAsiaTheme="minorHAnsi" w:hAnsi="Courier New" w:cs="Courier New"/>
        </w:rPr>
        <w:t xml:space="preserve">.e. the consumer base of these three companies is less </w:t>
      </w:r>
      <w:r w:rsidR="00635ECB" w:rsidRPr="00EA1C85">
        <w:rPr>
          <w:rFonts w:ascii="Courier New" w:eastAsiaTheme="minorHAnsi" w:hAnsi="Courier New" w:cs="Courier New"/>
        </w:rPr>
        <w:t>than</w:t>
      </w:r>
      <w:r w:rsidR="00EC2680">
        <w:rPr>
          <w:rFonts w:ascii="Courier New" w:eastAsiaTheme="minorHAnsi" w:hAnsi="Courier New" w:cs="Courier New"/>
        </w:rPr>
        <w:t xml:space="preserve"> the customer base. Such customers </w:t>
      </w:r>
      <w:r w:rsidRPr="00EA1C85">
        <w:rPr>
          <w:rFonts w:ascii="Courier New" w:eastAsiaTheme="minorHAnsi" w:hAnsi="Courier New" w:cs="Courier New"/>
        </w:rPr>
        <w:t xml:space="preserve">either switch their </w:t>
      </w:r>
      <w:proofErr w:type="spellStart"/>
      <w:proofErr w:type="gramStart"/>
      <w:r w:rsidRPr="00EA1C85">
        <w:rPr>
          <w:rFonts w:ascii="Courier New" w:eastAsiaTheme="minorHAnsi" w:hAnsi="Courier New" w:cs="Courier New"/>
        </w:rPr>
        <w:t>sims</w:t>
      </w:r>
      <w:proofErr w:type="spellEnd"/>
      <w:proofErr w:type="gramEnd"/>
      <w:r w:rsidRPr="00EA1C85">
        <w:rPr>
          <w:rFonts w:ascii="Courier New" w:eastAsiaTheme="minorHAnsi" w:hAnsi="Courier New" w:cs="Courier New"/>
        </w:rPr>
        <w:t xml:space="preserve"> peri</w:t>
      </w:r>
      <w:r w:rsidR="00EC2680">
        <w:rPr>
          <w:rFonts w:ascii="Courier New" w:eastAsiaTheme="minorHAnsi" w:hAnsi="Courier New" w:cs="Courier New"/>
        </w:rPr>
        <w:t xml:space="preserve">odically or have quit using these companies’ </w:t>
      </w:r>
      <w:proofErr w:type="spellStart"/>
      <w:r w:rsidR="00EC2680">
        <w:rPr>
          <w:rFonts w:ascii="Courier New" w:eastAsiaTheme="minorHAnsi" w:hAnsi="Courier New" w:cs="Courier New"/>
        </w:rPr>
        <w:t>sims</w:t>
      </w:r>
      <w:proofErr w:type="spellEnd"/>
      <w:r w:rsidRPr="00EA1C85">
        <w:rPr>
          <w:rFonts w:ascii="Courier New" w:eastAsiaTheme="minorHAnsi" w:hAnsi="Courier New" w:cs="Courier New"/>
        </w:rPr>
        <w:t xml:space="preserve">. The “Quit” option will be further analyzed thoroughly in Q6. </w:t>
      </w:r>
    </w:p>
    <w:p w:rsidR="00934762" w:rsidRPr="009A7A7E" w:rsidRDefault="00934762" w:rsidP="009A7A7E">
      <w:pPr>
        <w:spacing w:before="100" w:beforeAutospacing="1" w:after="100" w:afterAutospacing="1" w:line="360" w:lineRule="auto"/>
        <w:jc w:val="mediumKashida"/>
        <w:rPr>
          <w:rFonts w:ascii="Courier New" w:eastAsiaTheme="minorHAnsi" w:hAnsi="Courier New" w:cs="Courier New"/>
        </w:rPr>
      </w:pPr>
      <w:r w:rsidRPr="00EA1C85">
        <w:rPr>
          <w:rFonts w:ascii="Courier New" w:eastAsiaTheme="minorHAnsi" w:hAnsi="Courier New" w:cs="Courier New"/>
          <w:b/>
        </w:rPr>
        <w:lastRenderedPageBreak/>
        <w:t>Q4: What type of connection do you have?</w:t>
      </w:r>
    </w:p>
    <w:p w:rsidR="001231A3" w:rsidRPr="00623DCB" w:rsidRDefault="001231A3" w:rsidP="00DE4FE6">
      <w:pPr>
        <w:pStyle w:val="Caption"/>
      </w:pPr>
      <w:r w:rsidRPr="00623DCB">
        <w:t xml:space="preserve">                              </w:t>
      </w:r>
      <w:bookmarkStart w:id="95" w:name="_Toc246393496"/>
      <w:r w:rsidRPr="00623DCB">
        <w:t xml:space="preserve">Table </w:t>
      </w:r>
      <w:fldSimple w:instr=" SEQ Table \* ARABIC ">
        <w:r w:rsidR="00403166">
          <w:rPr>
            <w:noProof/>
          </w:rPr>
          <w:t>18</w:t>
        </w:r>
      </w:fldSimple>
      <w:r w:rsidRPr="00623DCB">
        <w:t>: Postpaid V/S Prepaid</w:t>
      </w:r>
      <w:r w:rsidRPr="00623DCB">
        <w:rPr>
          <w:noProof/>
        </w:rPr>
        <w:t xml:space="preserve"> Ratio</w:t>
      </w:r>
      <w:bookmarkEnd w:id="95"/>
    </w:p>
    <w:tbl>
      <w:tblPr>
        <w:tblW w:w="5920" w:type="dxa"/>
        <w:jc w:val="center"/>
        <w:tblInd w:w="98" w:type="dxa"/>
        <w:tblLook w:val="04A0"/>
      </w:tblPr>
      <w:tblGrid>
        <w:gridCol w:w="2304"/>
        <w:gridCol w:w="1698"/>
        <w:gridCol w:w="1918"/>
      </w:tblGrid>
      <w:tr w:rsidR="00934762" w:rsidRPr="001231A3" w:rsidTr="005F2D9C">
        <w:trPr>
          <w:trHeight w:val="315"/>
          <w:jc w:val="center"/>
        </w:trPr>
        <w:tc>
          <w:tcPr>
            <w:tcW w:w="5920" w:type="dxa"/>
            <w:gridSpan w:val="3"/>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934762" w:rsidRPr="001231A3" w:rsidRDefault="00DB695F" w:rsidP="005F2D9C">
            <w:pPr>
              <w:spacing w:before="100" w:beforeAutospacing="1" w:after="100" w:afterAutospacing="1" w:line="360" w:lineRule="auto"/>
              <w:jc w:val="center"/>
              <w:rPr>
                <w:b/>
                <w:bCs/>
                <w:color w:val="000000"/>
                <w:sz w:val="20"/>
                <w:szCs w:val="20"/>
              </w:rPr>
            </w:pPr>
            <w:r w:rsidRPr="001231A3">
              <w:rPr>
                <w:b/>
                <w:bCs/>
                <w:color w:val="000000"/>
                <w:sz w:val="20"/>
                <w:szCs w:val="20"/>
              </w:rPr>
              <w:t>Postpaid V/S Prepaid Ratio</w:t>
            </w:r>
          </w:p>
        </w:tc>
      </w:tr>
      <w:tr w:rsidR="00934762" w:rsidRPr="001231A3" w:rsidTr="005F2D9C">
        <w:trPr>
          <w:trHeight w:val="315"/>
          <w:jc w:val="center"/>
        </w:trPr>
        <w:tc>
          <w:tcPr>
            <w:tcW w:w="2304" w:type="dxa"/>
            <w:tcBorders>
              <w:top w:val="nil"/>
              <w:left w:val="single" w:sz="8" w:space="0" w:color="auto"/>
              <w:bottom w:val="nil"/>
              <w:right w:val="nil"/>
            </w:tcBorders>
            <w:shd w:val="clear" w:color="auto" w:fill="D9D9D9" w:themeFill="background1" w:themeFillShade="D9"/>
            <w:noWrap/>
            <w:vAlign w:val="center"/>
            <w:hideMark/>
          </w:tcPr>
          <w:p w:rsidR="00934762" w:rsidRPr="001231A3" w:rsidRDefault="00934762" w:rsidP="005F2D9C">
            <w:pPr>
              <w:spacing w:before="100" w:beforeAutospacing="1" w:after="100" w:afterAutospacing="1" w:line="360" w:lineRule="auto"/>
              <w:jc w:val="center"/>
              <w:rPr>
                <w:b/>
                <w:bCs/>
                <w:color w:val="000000"/>
                <w:sz w:val="20"/>
                <w:szCs w:val="20"/>
              </w:rPr>
            </w:pPr>
            <w:r w:rsidRPr="001231A3">
              <w:rPr>
                <w:b/>
                <w:bCs/>
                <w:color w:val="000000"/>
                <w:sz w:val="20"/>
                <w:szCs w:val="20"/>
              </w:rPr>
              <w:t>Options</w:t>
            </w:r>
          </w:p>
        </w:tc>
        <w:tc>
          <w:tcPr>
            <w:tcW w:w="1698" w:type="dxa"/>
            <w:tcBorders>
              <w:top w:val="nil"/>
              <w:left w:val="single" w:sz="8" w:space="0" w:color="auto"/>
              <w:bottom w:val="single" w:sz="8" w:space="0" w:color="auto"/>
              <w:right w:val="single" w:sz="8" w:space="0" w:color="auto"/>
            </w:tcBorders>
            <w:shd w:val="clear" w:color="auto" w:fill="D9D9D9" w:themeFill="background1" w:themeFillShade="D9"/>
            <w:noWrap/>
            <w:vAlign w:val="center"/>
            <w:hideMark/>
          </w:tcPr>
          <w:p w:rsidR="00934762" w:rsidRPr="001231A3" w:rsidRDefault="00934762" w:rsidP="005F2D9C">
            <w:pPr>
              <w:spacing w:before="100" w:beforeAutospacing="1" w:after="100" w:afterAutospacing="1" w:line="360" w:lineRule="auto"/>
              <w:jc w:val="center"/>
              <w:rPr>
                <w:b/>
                <w:bCs/>
                <w:color w:val="000000"/>
                <w:sz w:val="20"/>
                <w:szCs w:val="20"/>
              </w:rPr>
            </w:pPr>
            <w:r w:rsidRPr="001231A3">
              <w:rPr>
                <w:b/>
                <w:bCs/>
                <w:color w:val="000000"/>
                <w:sz w:val="20"/>
                <w:szCs w:val="20"/>
              </w:rPr>
              <w:t>Prepaid</w:t>
            </w:r>
          </w:p>
        </w:tc>
        <w:tc>
          <w:tcPr>
            <w:tcW w:w="1918" w:type="dxa"/>
            <w:tcBorders>
              <w:top w:val="nil"/>
              <w:left w:val="nil"/>
              <w:bottom w:val="single" w:sz="8" w:space="0" w:color="auto"/>
              <w:right w:val="single" w:sz="8" w:space="0" w:color="auto"/>
            </w:tcBorders>
            <w:shd w:val="clear" w:color="auto" w:fill="D9D9D9" w:themeFill="background1" w:themeFillShade="D9"/>
            <w:noWrap/>
            <w:vAlign w:val="center"/>
            <w:hideMark/>
          </w:tcPr>
          <w:p w:rsidR="00934762" w:rsidRPr="001231A3" w:rsidRDefault="00934762" w:rsidP="005F2D9C">
            <w:pPr>
              <w:spacing w:before="100" w:beforeAutospacing="1" w:after="100" w:afterAutospacing="1" w:line="360" w:lineRule="auto"/>
              <w:jc w:val="center"/>
              <w:rPr>
                <w:b/>
                <w:bCs/>
                <w:color w:val="000000"/>
                <w:sz w:val="20"/>
                <w:szCs w:val="20"/>
              </w:rPr>
            </w:pPr>
            <w:r w:rsidRPr="001231A3">
              <w:rPr>
                <w:b/>
                <w:bCs/>
                <w:color w:val="000000"/>
                <w:sz w:val="20"/>
                <w:szCs w:val="20"/>
              </w:rPr>
              <w:t>Postpaid</w:t>
            </w:r>
          </w:p>
        </w:tc>
      </w:tr>
      <w:tr w:rsidR="00934762" w:rsidRPr="001231A3" w:rsidTr="005F2D9C">
        <w:trPr>
          <w:trHeight w:val="315"/>
          <w:jc w:val="center"/>
        </w:trPr>
        <w:tc>
          <w:tcPr>
            <w:tcW w:w="2304" w:type="dxa"/>
            <w:tcBorders>
              <w:top w:val="single" w:sz="8" w:space="0" w:color="auto"/>
              <w:left w:val="single" w:sz="8" w:space="0" w:color="auto"/>
              <w:bottom w:val="single" w:sz="8" w:space="0" w:color="auto"/>
              <w:right w:val="single" w:sz="8" w:space="0" w:color="auto"/>
            </w:tcBorders>
            <w:shd w:val="clear" w:color="auto" w:fill="D9D9D9" w:themeFill="background1" w:themeFillShade="D9"/>
            <w:noWrap/>
            <w:vAlign w:val="center"/>
            <w:hideMark/>
          </w:tcPr>
          <w:p w:rsidR="00934762" w:rsidRPr="001231A3" w:rsidRDefault="00934762" w:rsidP="005F2D9C">
            <w:pPr>
              <w:spacing w:before="100" w:beforeAutospacing="1" w:after="100" w:afterAutospacing="1" w:line="360" w:lineRule="auto"/>
              <w:jc w:val="center"/>
              <w:rPr>
                <w:b/>
                <w:bCs/>
                <w:color w:val="000000"/>
                <w:sz w:val="20"/>
                <w:szCs w:val="20"/>
              </w:rPr>
            </w:pPr>
            <w:r w:rsidRPr="001231A3">
              <w:rPr>
                <w:b/>
                <w:bCs/>
                <w:color w:val="000000"/>
                <w:sz w:val="20"/>
                <w:szCs w:val="20"/>
              </w:rPr>
              <w:t>Responses</w:t>
            </w:r>
          </w:p>
        </w:tc>
        <w:tc>
          <w:tcPr>
            <w:tcW w:w="1698" w:type="dxa"/>
            <w:tcBorders>
              <w:top w:val="nil"/>
              <w:left w:val="nil"/>
              <w:bottom w:val="single" w:sz="8" w:space="0" w:color="auto"/>
              <w:right w:val="nil"/>
            </w:tcBorders>
            <w:shd w:val="clear" w:color="auto" w:fill="auto"/>
            <w:noWrap/>
            <w:vAlign w:val="center"/>
            <w:hideMark/>
          </w:tcPr>
          <w:p w:rsidR="00934762" w:rsidRPr="001231A3" w:rsidRDefault="00934762" w:rsidP="005F2D9C">
            <w:pPr>
              <w:spacing w:before="100" w:beforeAutospacing="1" w:after="100" w:afterAutospacing="1" w:line="360" w:lineRule="auto"/>
              <w:jc w:val="center"/>
              <w:rPr>
                <w:i/>
                <w:iCs/>
                <w:color w:val="000000"/>
                <w:sz w:val="20"/>
                <w:szCs w:val="20"/>
              </w:rPr>
            </w:pPr>
            <w:r w:rsidRPr="001231A3">
              <w:rPr>
                <w:i/>
                <w:iCs/>
                <w:color w:val="000000"/>
                <w:sz w:val="20"/>
                <w:szCs w:val="20"/>
              </w:rPr>
              <w:t>189</w:t>
            </w:r>
          </w:p>
        </w:tc>
        <w:tc>
          <w:tcPr>
            <w:tcW w:w="1918" w:type="dxa"/>
            <w:tcBorders>
              <w:top w:val="nil"/>
              <w:left w:val="single" w:sz="8" w:space="0" w:color="auto"/>
              <w:bottom w:val="single" w:sz="8" w:space="0" w:color="auto"/>
              <w:right w:val="single" w:sz="8" w:space="0" w:color="auto"/>
            </w:tcBorders>
            <w:shd w:val="clear" w:color="auto" w:fill="auto"/>
            <w:noWrap/>
            <w:vAlign w:val="center"/>
            <w:hideMark/>
          </w:tcPr>
          <w:p w:rsidR="00934762" w:rsidRPr="001231A3" w:rsidRDefault="00934762" w:rsidP="005F2D9C">
            <w:pPr>
              <w:spacing w:before="100" w:beforeAutospacing="1" w:after="100" w:afterAutospacing="1" w:line="360" w:lineRule="auto"/>
              <w:jc w:val="center"/>
              <w:rPr>
                <w:i/>
                <w:iCs/>
                <w:color w:val="000000"/>
                <w:sz w:val="20"/>
                <w:szCs w:val="20"/>
              </w:rPr>
            </w:pPr>
            <w:r w:rsidRPr="001231A3">
              <w:rPr>
                <w:i/>
                <w:iCs/>
                <w:color w:val="000000"/>
                <w:sz w:val="20"/>
                <w:szCs w:val="20"/>
              </w:rPr>
              <w:t>31</w:t>
            </w:r>
          </w:p>
        </w:tc>
      </w:tr>
    </w:tbl>
    <w:p w:rsidR="00A5601B" w:rsidRPr="00623DCB" w:rsidRDefault="00A5601B" w:rsidP="00DE4FE6">
      <w:pPr>
        <w:pStyle w:val="Caption"/>
      </w:pPr>
    </w:p>
    <w:p w:rsidR="00A5601B" w:rsidRPr="00623DCB" w:rsidRDefault="00A5601B" w:rsidP="00DE4FE6">
      <w:pPr>
        <w:pStyle w:val="Caption"/>
      </w:pPr>
      <w:r w:rsidRPr="00623DCB">
        <w:t xml:space="preserve">                                    </w:t>
      </w:r>
      <w:bookmarkStart w:id="96" w:name="_Toc246393345"/>
      <w:r w:rsidRPr="00623DCB">
        <w:t xml:space="preserve">Figure </w:t>
      </w:r>
      <w:fldSimple w:instr=" SEQ Figure \* ARABIC ">
        <w:r w:rsidR="00403166">
          <w:rPr>
            <w:noProof/>
          </w:rPr>
          <w:t>15</w:t>
        </w:r>
      </w:fldSimple>
      <w:r w:rsidRPr="00623DCB">
        <w:t>: Postpaid V/S Prepaid Ratio</w:t>
      </w:r>
      <w:bookmarkEnd w:id="96"/>
    </w:p>
    <w:p w:rsidR="00934762" w:rsidRPr="00EA1C85" w:rsidRDefault="00934762" w:rsidP="00584DF6">
      <w:pPr>
        <w:spacing w:before="100" w:beforeAutospacing="1" w:after="100" w:afterAutospacing="1" w:line="360" w:lineRule="auto"/>
        <w:jc w:val="center"/>
        <w:rPr>
          <w:rFonts w:ascii="Courier New" w:eastAsiaTheme="minorHAnsi" w:hAnsi="Courier New" w:cs="Courier New"/>
        </w:rPr>
      </w:pPr>
      <w:r w:rsidRPr="00EA1C85">
        <w:rPr>
          <w:rFonts w:ascii="Courier New" w:eastAsiaTheme="minorHAnsi" w:hAnsi="Courier New" w:cs="Courier New"/>
          <w:noProof/>
        </w:rPr>
        <w:drawing>
          <wp:inline distT="0" distB="0" distL="0" distR="0">
            <wp:extent cx="3476625" cy="1905000"/>
            <wp:effectExtent l="19050" t="0" r="9525" b="0"/>
            <wp:docPr id="93"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F237F6" w:rsidRDefault="00934762" w:rsidP="00584DF6">
      <w:pPr>
        <w:spacing w:before="100" w:beforeAutospacing="1" w:after="100" w:afterAutospacing="1" w:line="360" w:lineRule="auto"/>
        <w:jc w:val="mediumKashida"/>
        <w:rPr>
          <w:rFonts w:ascii="Courier New" w:eastAsiaTheme="minorHAnsi" w:hAnsi="Courier New" w:cs="Courier New"/>
        </w:rPr>
      </w:pPr>
      <w:r w:rsidRPr="00EA1C85">
        <w:rPr>
          <w:rFonts w:ascii="Courier New" w:eastAsiaTheme="minorHAnsi" w:hAnsi="Courier New" w:cs="Courier New"/>
        </w:rPr>
        <w:t>The r</w:t>
      </w:r>
      <w:r w:rsidR="00350BCA">
        <w:rPr>
          <w:rFonts w:ascii="Courier New" w:eastAsiaTheme="minorHAnsi" w:hAnsi="Courier New" w:cs="Courier New"/>
        </w:rPr>
        <w:t>esponses from this question highlights</w:t>
      </w:r>
      <w:r w:rsidRPr="00EA1C85">
        <w:rPr>
          <w:rFonts w:ascii="Courier New" w:eastAsiaTheme="minorHAnsi" w:hAnsi="Courier New" w:cs="Courier New"/>
        </w:rPr>
        <w:t xml:space="preserve"> that </w:t>
      </w:r>
      <w:r w:rsidR="00350BCA" w:rsidRPr="00EA1C85">
        <w:rPr>
          <w:rFonts w:ascii="Courier New" w:eastAsiaTheme="minorHAnsi" w:hAnsi="Courier New" w:cs="Courier New"/>
        </w:rPr>
        <w:t>the majority</w:t>
      </w:r>
      <w:r w:rsidR="00350BCA">
        <w:rPr>
          <w:rFonts w:ascii="Courier New" w:eastAsiaTheme="minorHAnsi" w:hAnsi="Courier New" w:cs="Courier New"/>
        </w:rPr>
        <w:t xml:space="preserve"> </w:t>
      </w:r>
      <w:r w:rsidRPr="00EA1C85">
        <w:rPr>
          <w:rFonts w:ascii="Courier New" w:eastAsiaTheme="minorHAnsi" w:hAnsi="Courier New" w:cs="Courier New"/>
        </w:rPr>
        <w:t>market in this geograp</w:t>
      </w:r>
      <w:r w:rsidR="00350BCA">
        <w:rPr>
          <w:rFonts w:ascii="Courier New" w:eastAsiaTheme="minorHAnsi" w:hAnsi="Courier New" w:cs="Courier New"/>
        </w:rPr>
        <w:t>hical location is of prepaid mobile users</w:t>
      </w:r>
      <w:r w:rsidRPr="00EA1C85">
        <w:rPr>
          <w:rFonts w:ascii="Courier New" w:eastAsiaTheme="minorHAnsi" w:hAnsi="Courier New" w:cs="Courier New"/>
        </w:rPr>
        <w:t xml:space="preserve"> i.e. 86%. Whereas only 14% of the market has postpaid connections, and even this 14% majorly consists of employed/business people or housewives. Employed/Business people have postpaid connections because they have mobile facility as a part of their remuneration package, or who don’t have time for prepaid card loading fuss. Housewives usually have postpaid connections in order to </w:t>
      </w:r>
      <w:r w:rsidR="00733E23" w:rsidRPr="00EA1C85">
        <w:rPr>
          <w:rFonts w:ascii="Courier New" w:eastAsiaTheme="minorHAnsi" w:hAnsi="Courier New" w:cs="Courier New"/>
        </w:rPr>
        <w:t>demarcate their monthly mobile spending</w:t>
      </w:r>
      <w:r w:rsidRPr="00EA1C85">
        <w:rPr>
          <w:rFonts w:ascii="Courier New" w:eastAsiaTheme="minorHAnsi" w:hAnsi="Courier New" w:cs="Courier New"/>
        </w:rPr>
        <w:t xml:space="preserve">. Along with this it is also noticed that people with postpaid connections mostly have only one connection and currently do not </w:t>
      </w:r>
      <w:r w:rsidR="003A501C">
        <w:rPr>
          <w:rFonts w:ascii="Courier New" w:eastAsiaTheme="minorHAnsi" w:hAnsi="Courier New" w:cs="Courier New"/>
        </w:rPr>
        <w:t>in</w:t>
      </w:r>
      <w:r w:rsidRPr="00EA1C85">
        <w:rPr>
          <w:rFonts w:ascii="Courier New" w:eastAsiaTheme="minorHAnsi" w:hAnsi="Courier New" w:cs="Courier New"/>
        </w:rPr>
        <w:t>tend to</w:t>
      </w:r>
      <w:r w:rsidR="003A501C">
        <w:rPr>
          <w:rFonts w:ascii="Courier New" w:eastAsiaTheme="minorHAnsi" w:hAnsi="Courier New" w:cs="Courier New"/>
        </w:rPr>
        <w:t xml:space="preserve"> switch in near future.</w:t>
      </w:r>
      <w:r w:rsidRPr="00EA1C85">
        <w:rPr>
          <w:rFonts w:ascii="Courier New" w:eastAsiaTheme="minorHAnsi" w:hAnsi="Courier New" w:cs="Courier New"/>
        </w:rPr>
        <w:t xml:space="preserve"> </w:t>
      </w:r>
    </w:p>
    <w:p w:rsidR="00DB695F" w:rsidRDefault="00DB695F">
      <w:pPr>
        <w:spacing w:after="200" w:line="276" w:lineRule="auto"/>
        <w:rPr>
          <w:rFonts w:ascii="Courier New" w:eastAsiaTheme="minorHAnsi" w:hAnsi="Courier New" w:cs="Courier New"/>
          <w:b/>
        </w:rPr>
      </w:pPr>
      <w:r>
        <w:rPr>
          <w:rFonts w:ascii="Courier New" w:eastAsiaTheme="minorHAnsi" w:hAnsi="Courier New" w:cs="Courier New"/>
          <w:b/>
        </w:rPr>
        <w:br w:type="page"/>
      </w:r>
    </w:p>
    <w:tbl>
      <w:tblPr>
        <w:tblpPr w:leftFromText="180" w:rightFromText="180" w:vertAnchor="page" w:horzAnchor="margin" w:tblpY="1981"/>
        <w:tblW w:w="9494" w:type="dxa"/>
        <w:tblCellMar>
          <w:left w:w="0" w:type="dxa"/>
          <w:right w:w="0" w:type="dxa"/>
        </w:tblCellMar>
        <w:tblLook w:val="04A0"/>
      </w:tblPr>
      <w:tblGrid>
        <w:gridCol w:w="896"/>
        <w:gridCol w:w="1802"/>
        <w:gridCol w:w="1268"/>
        <w:gridCol w:w="1358"/>
        <w:gridCol w:w="1358"/>
        <w:gridCol w:w="1326"/>
        <w:gridCol w:w="1486"/>
      </w:tblGrid>
      <w:tr w:rsidR="009B77A0" w:rsidRPr="00934762" w:rsidTr="009B77A0">
        <w:trPr>
          <w:trHeight w:val="20"/>
        </w:trPr>
        <w:tc>
          <w:tcPr>
            <w:tcW w:w="9494" w:type="dxa"/>
            <w:gridSpan w:val="7"/>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9B77A0" w:rsidRPr="00934762" w:rsidRDefault="009B77A0" w:rsidP="009B77A0">
            <w:pPr>
              <w:spacing w:line="360" w:lineRule="auto"/>
              <w:jc w:val="center"/>
              <w:rPr>
                <w:rFonts w:ascii="Calibri" w:hAnsi="Calibri"/>
                <w:b/>
                <w:bCs/>
                <w:color w:val="000000"/>
              </w:rPr>
            </w:pPr>
            <w:proofErr w:type="spellStart"/>
            <w:r>
              <w:rPr>
                <w:rFonts w:ascii="Calibri" w:hAnsi="Calibri"/>
                <w:b/>
                <w:bCs/>
                <w:color w:val="000000"/>
                <w:sz w:val="22"/>
                <w:szCs w:val="22"/>
              </w:rPr>
              <w:lastRenderedPageBreak/>
              <w:t>Sim</w:t>
            </w:r>
            <w:proofErr w:type="spellEnd"/>
            <w:r>
              <w:rPr>
                <w:rFonts w:ascii="Calibri" w:hAnsi="Calibri"/>
                <w:b/>
                <w:bCs/>
                <w:color w:val="000000"/>
                <w:sz w:val="22"/>
                <w:szCs w:val="22"/>
              </w:rPr>
              <w:t xml:space="preserve"> Ownership  Period</w:t>
            </w:r>
          </w:p>
        </w:tc>
      </w:tr>
      <w:tr w:rsidR="009B77A0" w:rsidRPr="00934762" w:rsidTr="009B77A0">
        <w:trPr>
          <w:cantSplit/>
          <w:trHeight w:val="20"/>
        </w:trPr>
        <w:tc>
          <w:tcPr>
            <w:tcW w:w="896" w:type="dxa"/>
            <w:tcBorders>
              <w:top w:val="nil"/>
              <w:left w:val="single" w:sz="8" w:space="0" w:color="auto"/>
              <w:bottom w:val="single" w:sz="8" w:space="0" w:color="auto"/>
              <w:right w:val="single" w:sz="8" w:space="0" w:color="auto"/>
            </w:tcBorders>
            <w:shd w:val="clear" w:color="auto" w:fill="D9D9D9" w:themeFill="background1" w:themeFillShade="D9"/>
            <w:noWrap/>
            <w:vAlign w:val="center"/>
            <w:hideMark/>
          </w:tcPr>
          <w:p w:rsidR="009B77A0" w:rsidRPr="007F27F3" w:rsidRDefault="009B77A0" w:rsidP="009B77A0">
            <w:pPr>
              <w:spacing w:before="100" w:beforeAutospacing="1" w:after="100" w:afterAutospacing="1" w:line="360" w:lineRule="auto"/>
              <w:jc w:val="center"/>
              <w:rPr>
                <w:rFonts w:ascii="Calibri" w:hAnsi="Calibri"/>
                <w:b/>
                <w:bCs/>
                <w:color w:val="000000"/>
                <w:sz w:val="16"/>
                <w:szCs w:val="16"/>
              </w:rPr>
            </w:pPr>
            <w:r w:rsidRPr="007F27F3">
              <w:rPr>
                <w:rFonts w:ascii="Calibri" w:hAnsi="Calibri"/>
                <w:b/>
                <w:bCs/>
                <w:color w:val="000000"/>
                <w:sz w:val="16"/>
                <w:szCs w:val="16"/>
              </w:rPr>
              <w:t>Options</w:t>
            </w:r>
          </w:p>
        </w:tc>
        <w:tc>
          <w:tcPr>
            <w:tcW w:w="1802" w:type="dxa"/>
            <w:tcBorders>
              <w:top w:val="nil"/>
              <w:left w:val="nil"/>
              <w:bottom w:val="single" w:sz="8" w:space="0" w:color="auto"/>
              <w:right w:val="nil"/>
            </w:tcBorders>
            <w:shd w:val="clear" w:color="auto" w:fill="D9D9D9" w:themeFill="background1" w:themeFillShade="D9"/>
            <w:vAlign w:val="center"/>
            <w:hideMark/>
          </w:tcPr>
          <w:p w:rsidR="009B77A0" w:rsidRPr="007F27F3" w:rsidRDefault="009B77A0" w:rsidP="009B77A0">
            <w:pPr>
              <w:spacing w:before="100" w:beforeAutospacing="1" w:after="100" w:afterAutospacing="1" w:line="360" w:lineRule="auto"/>
              <w:jc w:val="center"/>
              <w:rPr>
                <w:rFonts w:ascii="Calibri" w:hAnsi="Calibri"/>
                <w:b/>
                <w:bCs/>
                <w:color w:val="000000"/>
                <w:sz w:val="16"/>
                <w:szCs w:val="16"/>
              </w:rPr>
            </w:pPr>
            <w:r w:rsidRPr="007F27F3">
              <w:rPr>
                <w:rFonts w:ascii="Calibri" w:hAnsi="Calibri"/>
                <w:b/>
                <w:bCs/>
                <w:color w:val="000000"/>
                <w:sz w:val="16"/>
                <w:szCs w:val="16"/>
              </w:rPr>
              <w:t>For the last one month or less</w:t>
            </w:r>
          </w:p>
        </w:tc>
        <w:tc>
          <w:tcPr>
            <w:tcW w:w="1268" w:type="dxa"/>
            <w:tcBorders>
              <w:top w:val="nil"/>
              <w:left w:val="single" w:sz="8" w:space="0" w:color="auto"/>
              <w:bottom w:val="single" w:sz="8" w:space="0" w:color="auto"/>
              <w:right w:val="single" w:sz="8" w:space="0" w:color="auto"/>
            </w:tcBorders>
            <w:shd w:val="clear" w:color="auto" w:fill="D9D9D9" w:themeFill="background1" w:themeFillShade="D9"/>
            <w:vAlign w:val="center"/>
            <w:hideMark/>
          </w:tcPr>
          <w:p w:rsidR="009B77A0" w:rsidRPr="007F27F3" w:rsidRDefault="009B77A0" w:rsidP="009B77A0">
            <w:pPr>
              <w:spacing w:before="100" w:beforeAutospacing="1" w:after="100" w:afterAutospacing="1" w:line="360" w:lineRule="auto"/>
              <w:jc w:val="center"/>
              <w:rPr>
                <w:rFonts w:ascii="Calibri" w:hAnsi="Calibri"/>
                <w:b/>
                <w:bCs/>
                <w:color w:val="000000"/>
                <w:sz w:val="16"/>
                <w:szCs w:val="16"/>
              </w:rPr>
            </w:pPr>
            <w:r w:rsidRPr="007F27F3">
              <w:rPr>
                <w:rFonts w:ascii="Calibri" w:hAnsi="Calibri"/>
                <w:b/>
                <w:bCs/>
                <w:color w:val="000000"/>
                <w:sz w:val="16"/>
                <w:szCs w:val="16"/>
              </w:rPr>
              <w:t>For more then one month</w:t>
            </w:r>
          </w:p>
        </w:tc>
        <w:tc>
          <w:tcPr>
            <w:tcW w:w="1358" w:type="dxa"/>
            <w:tcBorders>
              <w:top w:val="nil"/>
              <w:left w:val="nil"/>
              <w:bottom w:val="single" w:sz="8" w:space="0" w:color="auto"/>
              <w:right w:val="nil"/>
            </w:tcBorders>
            <w:shd w:val="clear" w:color="auto" w:fill="D9D9D9" w:themeFill="background1" w:themeFillShade="D9"/>
            <w:vAlign w:val="center"/>
            <w:hideMark/>
          </w:tcPr>
          <w:p w:rsidR="009B77A0" w:rsidRPr="007F27F3" w:rsidRDefault="009B77A0" w:rsidP="009B77A0">
            <w:pPr>
              <w:spacing w:before="100" w:beforeAutospacing="1" w:after="100" w:afterAutospacing="1" w:line="360" w:lineRule="auto"/>
              <w:jc w:val="center"/>
              <w:rPr>
                <w:rFonts w:ascii="Calibri" w:hAnsi="Calibri"/>
                <w:b/>
                <w:bCs/>
                <w:color w:val="000000"/>
                <w:sz w:val="16"/>
                <w:szCs w:val="16"/>
              </w:rPr>
            </w:pPr>
            <w:r w:rsidRPr="007F27F3">
              <w:rPr>
                <w:rFonts w:ascii="Calibri" w:hAnsi="Calibri"/>
                <w:b/>
                <w:bCs/>
                <w:color w:val="000000"/>
                <w:sz w:val="16"/>
                <w:szCs w:val="16"/>
              </w:rPr>
              <w:t>For more then three months</w:t>
            </w:r>
          </w:p>
        </w:tc>
        <w:tc>
          <w:tcPr>
            <w:tcW w:w="1358" w:type="dxa"/>
            <w:tcBorders>
              <w:top w:val="nil"/>
              <w:left w:val="single" w:sz="8" w:space="0" w:color="auto"/>
              <w:bottom w:val="single" w:sz="8" w:space="0" w:color="auto"/>
              <w:right w:val="single" w:sz="8" w:space="0" w:color="auto"/>
            </w:tcBorders>
            <w:shd w:val="clear" w:color="auto" w:fill="D9D9D9" w:themeFill="background1" w:themeFillShade="D9"/>
            <w:vAlign w:val="center"/>
            <w:hideMark/>
          </w:tcPr>
          <w:p w:rsidR="009B77A0" w:rsidRPr="007F27F3" w:rsidRDefault="009B77A0" w:rsidP="009B77A0">
            <w:pPr>
              <w:spacing w:before="100" w:beforeAutospacing="1" w:after="100" w:afterAutospacing="1" w:line="360" w:lineRule="auto"/>
              <w:jc w:val="center"/>
              <w:rPr>
                <w:rFonts w:ascii="Calibri" w:hAnsi="Calibri"/>
                <w:b/>
                <w:bCs/>
                <w:color w:val="000000"/>
                <w:sz w:val="16"/>
                <w:szCs w:val="16"/>
              </w:rPr>
            </w:pPr>
            <w:r w:rsidRPr="007F27F3">
              <w:rPr>
                <w:rFonts w:ascii="Calibri" w:hAnsi="Calibri"/>
                <w:b/>
                <w:bCs/>
                <w:color w:val="000000"/>
                <w:sz w:val="16"/>
                <w:szCs w:val="16"/>
              </w:rPr>
              <w:t>For more then six months</w:t>
            </w:r>
          </w:p>
        </w:tc>
        <w:tc>
          <w:tcPr>
            <w:tcW w:w="1326" w:type="dxa"/>
            <w:tcBorders>
              <w:top w:val="nil"/>
              <w:left w:val="nil"/>
              <w:bottom w:val="single" w:sz="8" w:space="0" w:color="auto"/>
              <w:right w:val="single" w:sz="8" w:space="0" w:color="auto"/>
            </w:tcBorders>
            <w:shd w:val="clear" w:color="auto" w:fill="D9D9D9" w:themeFill="background1" w:themeFillShade="D9"/>
            <w:noWrap/>
            <w:vAlign w:val="center"/>
            <w:hideMark/>
          </w:tcPr>
          <w:p w:rsidR="009B77A0" w:rsidRPr="007F27F3" w:rsidRDefault="009B77A0" w:rsidP="009B77A0">
            <w:pPr>
              <w:spacing w:before="100" w:beforeAutospacing="1" w:after="100" w:afterAutospacing="1" w:line="360" w:lineRule="auto"/>
              <w:jc w:val="center"/>
              <w:rPr>
                <w:rFonts w:ascii="Calibri" w:hAnsi="Calibri"/>
                <w:b/>
                <w:bCs/>
                <w:color w:val="000000"/>
                <w:sz w:val="16"/>
                <w:szCs w:val="16"/>
              </w:rPr>
            </w:pPr>
            <w:r w:rsidRPr="007F27F3">
              <w:rPr>
                <w:rFonts w:ascii="Calibri" w:hAnsi="Calibri"/>
                <w:b/>
                <w:bCs/>
                <w:color w:val="000000"/>
                <w:sz w:val="16"/>
                <w:szCs w:val="16"/>
              </w:rPr>
              <w:t>For more then a year</w:t>
            </w:r>
          </w:p>
        </w:tc>
        <w:tc>
          <w:tcPr>
            <w:tcW w:w="1486" w:type="dxa"/>
            <w:tcBorders>
              <w:top w:val="nil"/>
              <w:left w:val="nil"/>
              <w:bottom w:val="single" w:sz="8" w:space="0" w:color="auto"/>
              <w:right w:val="single" w:sz="8" w:space="0" w:color="auto"/>
            </w:tcBorders>
            <w:shd w:val="clear" w:color="auto" w:fill="D9D9D9" w:themeFill="background1" w:themeFillShade="D9"/>
            <w:vAlign w:val="center"/>
            <w:hideMark/>
          </w:tcPr>
          <w:p w:rsidR="009B77A0" w:rsidRPr="007F27F3" w:rsidRDefault="009B77A0" w:rsidP="009B77A0">
            <w:pPr>
              <w:spacing w:before="100" w:beforeAutospacing="1" w:after="100" w:afterAutospacing="1" w:line="360" w:lineRule="auto"/>
              <w:jc w:val="center"/>
              <w:rPr>
                <w:rFonts w:ascii="Calibri" w:hAnsi="Calibri"/>
                <w:b/>
                <w:bCs/>
                <w:color w:val="000000"/>
                <w:sz w:val="16"/>
                <w:szCs w:val="16"/>
              </w:rPr>
            </w:pPr>
            <w:r w:rsidRPr="007F27F3">
              <w:rPr>
                <w:rFonts w:ascii="Calibri" w:hAnsi="Calibri"/>
                <w:b/>
                <w:bCs/>
                <w:color w:val="000000"/>
                <w:sz w:val="16"/>
                <w:szCs w:val="16"/>
              </w:rPr>
              <w:t>I have been using it since I am using mobile</w:t>
            </w:r>
          </w:p>
        </w:tc>
      </w:tr>
      <w:tr w:rsidR="009B77A0" w:rsidRPr="00934762" w:rsidTr="009B77A0">
        <w:trPr>
          <w:cantSplit/>
          <w:trHeight w:val="20"/>
        </w:trPr>
        <w:tc>
          <w:tcPr>
            <w:tcW w:w="896" w:type="dxa"/>
            <w:tcBorders>
              <w:top w:val="nil"/>
              <w:left w:val="single" w:sz="8" w:space="0" w:color="auto"/>
              <w:bottom w:val="single" w:sz="8" w:space="0" w:color="auto"/>
              <w:right w:val="nil"/>
            </w:tcBorders>
            <w:shd w:val="clear" w:color="auto" w:fill="D9D9D9" w:themeFill="background1" w:themeFillShade="D9"/>
            <w:noWrap/>
            <w:vAlign w:val="center"/>
            <w:hideMark/>
          </w:tcPr>
          <w:p w:rsidR="009B77A0" w:rsidRPr="001231A3" w:rsidRDefault="009B77A0" w:rsidP="009B77A0">
            <w:pPr>
              <w:spacing w:before="100" w:beforeAutospacing="1" w:after="100" w:afterAutospacing="1" w:line="360" w:lineRule="auto"/>
              <w:jc w:val="center"/>
              <w:rPr>
                <w:rFonts w:ascii="Calibri" w:hAnsi="Calibri"/>
                <w:b/>
                <w:bCs/>
                <w:color w:val="000000"/>
                <w:sz w:val="18"/>
                <w:szCs w:val="18"/>
              </w:rPr>
            </w:pPr>
            <w:r w:rsidRPr="001231A3">
              <w:rPr>
                <w:rFonts w:ascii="Calibri" w:hAnsi="Calibri"/>
                <w:b/>
                <w:bCs/>
                <w:color w:val="000000"/>
                <w:sz w:val="18"/>
                <w:szCs w:val="18"/>
              </w:rPr>
              <w:t>Responses</w:t>
            </w:r>
          </w:p>
        </w:tc>
        <w:tc>
          <w:tcPr>
            <w:tcW w:w="1802" w:type="dxa"/>
            <w:tcBorders>
              <w:top w:val="nil"/>
              <w:left w:val="single" w:sz="8" w:space="0" w:color="auto"/>
              <w:bottom w:val="single" w:sz="8" w:space="0" w:color="auto"/>
              <w:right w:val="single" w:sz="8" w:space="0" w:color="auto"/>
            </w:tcBorders>
            <w:shd w:val="clear" w:color="auto" w:fill="auto"/>
            <w:noWrap/>
            <w:vAlign w:val="center"/>
            <w:hideMark/>
          </w:tcPr>
          <w:p w:rsidR="009B77A0" w:rsidRPr="001231A3" w:rsidRDefault="009B77A0" w:rsidP="009B77A0">
            <w:pPr>
              <w:spacing w:before="100" w:beforeAutospacing="1" w:after="100" w:afterAutospacing="1" w:line="360" w:lineRule="auto"/>
              <w:jc w:val="center"/>
              <w:rPr>
                <w:rFonts w:ascii="Calibri" w:hAnsi="Calibri"/>
                <w:i/>
                <w:iCs/>
                <w:color w:val="000000"/>
                <w:sz w:val="18"/>
                <w:szCs w:val="18"/>
              </w:rPr>
            </w:pPr>
            <w:r w:rsidRPr="001231A3">
              <w:rPr>
                <w:rFonts w:ascii="Calibri" w:hAnsi="Calibri"/>
                <w:i/>
                <w:iCs/>
                <w:color w:val="000000"/>
                <w:sz w:val="18"/>
                <w:szCs w:val="18"/>
              </w:rPr>
              <w:t>4</w:t>
            </w:r>
          </w:p>
        </w:tc>
        <w:tc>
          <w:tcPr>
            <w:tcW w:w="1268" w:type="dxa"/>
            <w:tcBorders>
              <w:top w:val="nil"/>
              <w:left w:val="nil"/>
              <w:bottom w:val="single" w:sz="8" w:space="0" w:color="auto"/>
              <w:right w:val="nil"/>
            </w:tcBorders>
            <w:shd w:val="clear" w:color="auto" w:fill="auto"/>
            <w:noWrap/>
            <w:vAlign w:val="center"/>
            <w:hideMark/>
          </w:tcPr>
          <w:p w:rsidR="009B77A0" w:rsidRPr="001231A3" w:rsidRDefault="009B77A0" w:rsidP="009B77A0">
            <w:pPr>
              <w:spacing w:before="100" w:beforeAutospacing="1" w:after="100" w:afterAutospacing="1" w:line="360" w:lineRule="auto"/>
              <w:jc w:val="center"/>
              <w:rPr>
                <w:rFonts w:ascii="Calibri" w:hAnsi="Calibri"/>
                <w:i/>
                <w:iCs/>
                <w:color w:val="000000"/>
                <w:sz w:val="18"/>
                <w:szCs w:val="18"/>
              </w:rPr>
            </w:pPr>
            <w:r w:rsidRPr="001231A3">
              <w:rPr>
                <w:rFonts w:ascii="Calibri" w:hAnsi="Calibri"/>
                <w:i/>
                <w:iCs/>
                <w:color w:val="000000"/>
                <w:sz w:val="18"/>
                <w:szCs w:val="18"/>
              </w:rPr>
              <w:t>9</w:t>
            </w:r>
          </w:p>
        </w:tc>
        <w:tc>
          <w:tcPr>
            <w:tcW w:w="1358" w:type="dxa"/>
            <w:tcBorders>
              <w:top w:val="nil"/>
              <w:left w:val="single" w:sz="8" w:space="0" w:color="auto"/>
              <w:bottom w:val="single" w:sz="8" w:space="0" w:color="auto"/>
              <w:right w:val="single" w:sz="8" w:space="0" w:color="auto"/>
            </w:tcBorders>
            <w:shd w:val="clear" w:color="auto" w:fill="auto"/>
            <w:noWrap/>
            <w:vAlign w:val="center"/>
            <w:hideMark/>
          </w:tcPr>
          <w:p w:rsidR="009B77A0" w:rsidRPr="001231A3" w:rsidRDefault="009B77A0" w:rsidP="009B77A0">
            <w:pPr>
              <w:spacing w:before="100" w:beforeAutospacing="1" w:after="100" w:afterAutospacing="1" w:line="360" w:lineRule="auto"/>
              <w:jc w:val="center"/>
              <w:rPr>
                <w:rFonts w:ascii="Calibri" w:hAnsi="Calibri"/>
                <w:i/>
                <w:iCs/>
                <w:color w:val="000000"/>
                <w:sz w:val="18"/>
                <w:szCs w:val="18"/>
              </w:rPr>
            </w:pPr>
            <w:r w:rsidRPr="001231A3">
              <w:rPr>
                <w:rFonts w:ascii="Calibri" w:hAnsi="Calibri"/>
                <w:i/>
                <w:iCs/>
                <w:color w:val="000000"/>
                <w:sz w:val="18"/>
                <w:szCs w:val="18"/>
              </w:rPr>
              <w:t>11</w:t>
            </w:r>
          </w:p>
        </w:tc>
        <w:tc>
          <w:tcPr>
            <w:tcW w:w="1358" w:type="dxa"/>
            <w:tcBorders>
              <w:top w:val="nil"/>
              <w:left w:val="nil"/>
              <w:bottom w:val="single" w:sz="8" w:space="0" w:color="auto"/>
              <w:right w:val="nil"/>
            </w:tcBorders>
            <w:shd w:val="clear" w:color="auto" w:fill="auto"/>
            <w:noWrap/>
            <w:vAlign w:val="center"/>
            <w:hideMark/>
          </w:tcPr>
          <w:p w:rsidR="009B77A0" w:rsidRPr="001231A3" w:rsidRDefault="009B77A0" w:rsidP="009B77A0">
            <w:pPr>
              <w:spacing w:before="100" w:beforeAutospacing="1" w:after="100" w:afterAutospacing="1" w:line="360" w:lineRule="auto"/>
              <w:jc w:val="center"/>
              <w:rPr>
                <w:rFonts w:ascii="Calibri" w:hAnsi="Calibri"/>
                <w:i/>
                <w:iCs/>
                <w:color w:val="000000"/>
                <w:sz w:val="18"/>
                <w:szCs w:val="18"/>
              </w:rPr>
            </w:pPr>
            <w:r w:rsidRPr="001231A3">
              <w:rPr>
                <w:rFonts w:ascii="Calibri" w:hAnsi="Calibri"/>
                <w:i/>
                <w:iCs/>
                <w:color w:val="000000"/>
                <w:sz w:val="18"/>
                <w:szCs w:val="18"/>
              </w:rPr>
              <w:t>19</w:t>
            </w:r>
          </w:p>
        </w:tc>
        <w:tc>
          <w:tcPr>
            <w:tcW w:w="1326" w:type="dxa"/>
            <w:tcBorders>
              <w:top w:val="nil"/>
              <w:left w:val="single" w:sz="8" w:space="0" w:color="auto"/>
              <w:bottom w:val="single" w:sz="8" w:space="0" w:color="auto"/>
              <w:right w:val="single" w:sz="8" w:space="0" w:color="auto"/>
            </w:tcBorders>
            <w:shd w:val="clear" w:color="auto" w:fill="auto"/>
            <w:noWrap/>
            <w:vAlign w:val="center"/>
            <w:hideMark/>
          </w:tcPr>
          <w:p w:rsidR="009B77A0" w:rsidRPr="001231A3" w:rsidRDefault="009B77A0" w:rsidP="009B77A0">
            <w:pPr>
              <w:spacing w:before="100" w:beforeAutospacing="1" w:after="100" w:afterAutospacing="1" w:line="360" w:lineRule="auto"/>
              <w:jc w:val="center"/>
              <w:rPr>
                <w:rFonts w:ascii="Calibri" w:hAnsi="Calibri"/>
                <w:i/>
                <w:iCs/>
                <w:color w:val="000000"/>
                <w:sz w:val="18"/>
                <w:szCs w:val="18"/>
              </w:rPr>
            </w:pPr>
            <w:r w:rsidRPr="001231A3">
              <w:rPr>
                <w:rFonts w:ascii="Calibri" w:hAnsi="Calibri"/>
                <w:i/>
                <w:iCs/>
                <w:color w:val="000000"/>
                <w:sz w:val="18"/>
                <w:szCs w:val="18"/>
              </w:rPr>
              <w:t>67</w:t>
            </w:r>
          </w:p>
        </w:tc>
        <w:tc>
          <w:tcPr>
            <w:tcW w:w="1486" w:type="dxa"/>
            <w:tcBorders>
              <w:top w:val="nil"/>
              <w:left w:val="nil"/>
              <w:bottom w:val="single" w:sz="8" w:space="0" w:color="auto"/>
              <w:right w:val="single" w:sz="8" w:space="0" w:color="auto"/>
            </w:tcBorders>
            <w:shd w:val="clear" w:color="auto" w:fill="auto"/>
            <w:noWrap/>
            <w:vAlign w:val="center"/>
            <w:hideMark/>
          </w:tcPr>
          <w:p w:rsidR="009B77A0" w:rsidRPr="001231A3" w:rsidRDefault="009B77A0" w:rsidP="009B77A0">
            <w:pPr>
              <w:keepNext/>
              <w:spacing w:before="100" w:beforeAutospacing="1" w:after="100" w:afterAutospacing="1" w:line="360" w:lineRule="auto"/>
              <w:jc w:val="center"/>
              <w:rPr>
                <w:rFonts w:ascii="Calibri" w:hAnsi="Calibri"/>
                <w:i/>
                <w:iCs/>
                <w:color w:val="000000"/>
                <w:sz w:val="18"/>
                <w:szCs w:val="18"/>
              </w:rPr>
            </w:pPr>
            <w:r w:rsidRPr="001231A3">
              <w:rPr>
                <w:rFonts w:ascii="Calibri" w:hAnsi="Calibri"/>
                <w:i/>
                <w:iCs/>
                <w:color w:val="000000"/>
                <w:sz w:val="18"/>
                <w:szCs w:val="18"/>
              </w:rPr>
              <w:t>109</w:t>
            </w:r>
          </w:p>
        </w:tc>
      </w:tr>
    </w:tbl>
    <w:p w:rsidR="006B00D1" w:rsidRPr="006B00D1" w:rsidRDefault="00A5601B" w:rsidP="006B00D1">
      <w:pPr>
        <w:spacing w:line="276" w:lineRule="auto"/>
        <w:rPr>
          <w:rFonts w:ascii="Courier New" w:eastAsiaTheme="minorHAnsi" w:hAnsi="Courier New" w:cs="Courier New"/>
          <w:b/>
        </w:rPr>
      </w:pPr>
      <w:r w:rsidRPr="00EA1C85">
        <w:rPr>
          <w:rFonts w:ascii="Courier New" w:eastAsiaTheme="minorHAnsi" w:hAnsi="Courier New" w:cs="Courier New"/>
          <w:b/>
        </w:rPr>
        <w:t xml:space="preserve"> </w:t>
      </w:r>
      <w:r w:rsidR="00934762" w:rsidRPr="00EA1C85">
        <w:rPr>
          <w:rFonts w:ascii="Courier New" w:eastAsiaTheme="minorHAnsi" w:hAnsi="Courier New" w:cs="Courier New"/>
          <w:b/>
        </w:rPr>
        <w:t>Q5: Since when are you using your current connection?</w:t>
      </w:r>
    </w:p>
    <w:p w:rsidR="009B77A0" w:rsidRPr="00623DCB" w:rsidRDefault="009B77A0" w:rsidP="00DE4FE6">
      <w:pPr>
        <w:pStyle w:val="Caption"/>
      </w:pPr>
      <w:bookmarkStart w:id="97" w:name="_Toc246393497"/>
      <w:r w:rsidRPr="00623DCB">
        <w:t xml:space="preserve">Table </w:t>
      </w:r>
      <w:fldSimple w:instr=" SEQ Table \* ARABIC ">
        <w:r w:rsidR="00403166">
          <w:rPr>
            <w:noProof/>
          </w:rPr>
          <w:t>19</w:t>
        </w:r>
      </w:fldSimple>
      <w:r w:rsidRPr="00623DCB">
        <w:t xml:space="preserve">: </w:t>
      </w:r>
      <w:proofErr w:type="spellStart"/>
      <w:r w:rsidRPr="00623DCB">
        <w:t>Sim</w:t>
      </w:r>
      <w:proofErr w:type="spellEnd"/>
      <w:r w:rsidRPr="00623DCB">
        <w:t xml:space="preserve"> Ownership Period</w:t>
      </w:r>
      <w:bookmarkEnd w:id="97"/>
    </w:p>
    <w:p w:rsidR="00A5601B" w:rsidRPr="00623DCB" w:rsidRDefault="00A5601B" w:rsidP="00DE4FE6">
      <w:pPr>
        <w:pStyle w:val="Caption"/>
      </w:pPr>
    </w:p>
    <w:p w:rsidR="00A5601B" w:rsidRPr="00623DCB" w:rsidRDefault="00A5601B" w:rsidP="00DE4FE6">
      <w:pPr>
        <w:pStyle w:val="Caption"/>
        <w:rPr>
          <w:rFonts w:ascii="Courier New" w:eastAsiaTheme="minorHAnsi" w:hAnsi="Courier New" w:cs="Courier New"/>
        </w:rPr>
      </w:pPr>
      <w:bookmarkStart w:id="98" w:name="_Toc246393346"/>
      <w:r w:rsidRPr="00623DCB">
        <w:t xml:space="preserve">Figure </w:t>
      </w:r>
      <w:fldSimple w:instr=" SEQ Figure \* ARABIC ">
        <w:r w:rsidR="00403166">
          <w:rPr>
            <w:noProof/>
          </w:rPr>
          <w:t>16</w:t>
        </w:r>
      </w:fldSimple>
      <w:r w:rsidRPr="00623DCB">
        <w:t xml:space="preserve">: </w:t>
      </w:r>
      <w:proofErr w:type="spellStart"/>
      <w:r w:rsidRPr="00623DCB">
        <w:t>Sim</w:t>
      </w:r>
      <w:proofErr w:type="spellEnd"/>
      <w:r w:rsidRPr="00623DCB">
        <w:t xml:space="preserve"> Ownership Period</w:t>
      </w:r>
      <w:bookmarkEnd w:id="98"/>
    </w:p>
    <w:p w:rsidR="00934762" w:rsidRPr="00D52793" w:rsidRDefault="00D52793" w:rsidP="00D52793">
      <w:pPr>
        <w:jc w:val="center"/>
        <w:rPr>
          <w:rFonts w:ascii="Courier New" w:eastAsiaTheme="minorHAnsi" w:hAnsi="Courier New" w:cs="Courier New"/>
        </w:rPr>
      </w:pPr>
      <w:r w:rsidRPr="00EA1C85">
        <w:rPr>
          <w:rFonts w:ascii="Courier New" w:eastAsiaTheme="minorHAnsi" w:hAnsi="Courier New" w:cs="Courier New"/>
          <w:noProof/>
        </w:rPr>
        <w:drawing>
          <wp:inline distT="0" distB="0" distL="0" distR="0">
            <wp:extent cx="5572125" cy="2457450"/>
            <wp:effectExtent l="19050" t="0" r="9525" b="0"/>
            <wp:docPr id="2"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934762" w:rsidRPr="00EA1C85" w:rsidRDefault="00934762" w:rsidP="006B00D1">
      <w:pPr>
        <w:spacing w:before="100" w:beforeAutospacing="1" w:after="100" w:afterAutospacing="1" w:line="360" w:lineRule="auto"/>
        <w:jc w:val="mediumKashida"/>
        <w:rPr>
          <w:rFonts w:ascii="Courier New" w:eastAsiaTheme="minorHAnsi" w:hAnsi="Courier New" w:cs="Courier New"/>
        </w:rPr>
      </w:pPr>
      <w:r w:rsidRPr="00EA1C85">
        <w:rPr>
          <w:rFonts w:ascii="Courier New" w:eastAsiaTheme="minorHAnsi" w:hAnsi="Courier New" w:cs="Courier New"/>
        </w:rPr>
        <w:t xml:space="preserve">The </w:t>
      </w:r>
      <w:r w:rsidR="002975FA" w:rsidRPr="00EA1C85">
        <w:rPr>
          <w:rFonts w:ascii="Courier New" w:eastAsiaTheme="minorHAnsi" w:hAnsi="Courier New" w:cs="Courier New"/>
        </w:rPr>
        <w:t>r</w:t>
      </w:r>
      <w:r w:rsidR="002975FA">
        <w:rPr>
          <w:rFonts w:ascii="Courier New" w:eastAsiaTheme="minorHAnsi" w:hAnsi="Courier New" w:cs="Courier New"/>
        </w:rPr>
        <w:t>esponses from this question indicate</w:t>
      </w:r>
      <w:r w:rsidRPr="00EA1C85">
        <w:rPr>
          <w:rFonts w:ascii="Courier New" w:eastAsiaTheme="minorHAnsi" w:hAnsi="Courier New" w:cs="Courier New"/>
        </w:rPr>
        <w:t xml:space="preserve"> that almost half of this geographical market is using their current mobile connections since the</w:t>
      </w:r>
      <w:r w:rsidR="002975FA">
        <w:rPr>
          <w:rFonts w:ascii="Courier New" w:eastAsiaTheme="minorHAnsi" w:hAnsi="Courier New" w:cs="Courier New"/>
        </w:rPr>
        <w:t>y</w:t>
      </w:r>
      <w:r w:rsidRPr="00EA1C85">
        <w:rPr>
          <w:rFonts w:ascii="Courier New" w:eastAsiaTheme="minorHAnsi" w:hAnsi="Courier New" w:cs="Courier New"/>
        </w:rPr>
        <w:t xml:space="preserve"> are using mobile. After that the</w:t>
      </w:r>
      <w:r w:rsidR="00EB19E1">
        <w:rPr>
          <w:rFonts w:ascii="Courier New" w:eastAsiaTheme="minorHAnsi" w:hAnsi="Courier New" w:cs="Courier New"/>
        </w:rPr>
        <w:t xml:space="preserve"> highest peak </w:t>
      </w:r>
      <w:r w:rsidR="006B00D1">
        <w:rPr>
          <w:rFonts w:ascii="Courier New" w:eastAsiaTheme="minorHAnsi" w:hAnsi="Courier New" w:cs="Courier New"/>
        </w:rPr>
        <w:t>lies at 30%</w:t>
      </w:r>
      <w:r w:rsidR="00015E68">
        <w:rPr>
          <w:rFonts w:ascii="Courier New" w:eastAsiaTheme="minorHAnsi" w:hAnsi="Courier New" w:cs="Courier New"/>
        </w:rPr>
        <w:t xml:space="preserve"> f</w:t>
      </w:r>
      <w:r w:rsidR="006B00D1">
        <w:rPr>
          <w:rFonts w:ascii="Courier New" w:eastAsiaTheme="minorHAnsi" w:hAnsi="Courier New" w:cs="Courier New"/>
        </w:rPr>
        <w:t>or</w:t>
      </w:r>
      <w:r w:rsidRPr="00EA1C85">
        <w:rPr>
          <w:rFonts w:ascii="Courier New" w:eastAsiaTheme="minorHAnsi" w:hAnsi="Courier New" w:cs="Courier New"/>
        </w:rPr>
        <w:t xml:space="preserve"> “for more </w:t>
      </w:r>
      <w:r w:rsidR="00015E68" w:rsidRPr="00EA1C85">
        <w:rPr>
          <w:rFonts w:ascii="Courier New" w:eastAsiaTheme="minorHAnsi" w:hAnsi="Courier New" w:cs="Courier New"/>
        </w:rPr>
        <w:t>than</w:t>
      </w:r>
      <w:r w:rsidRPr="00EA1C85">
        <w:rPr>
          <w:rFonts w:ascii="Courier New" w:eastAsiaTheme="minorHAnsi" w:hAnsi="Courier New" w:cs="Courier New"/>
        </w:rPr>
        <w:t xml:space="preserve"> one year” option</w:t>
      </w:r>
      <w:r w:rsidR="006B00D1">
        <w:rPr>
          <w:rFonts w:ascii="Courier New" w:eastAsiaTheme="minorHAnsi" w:hAnsi="Courier New" w:cs="Courier New"/>
        </w:rPr>
        <w:t xml:space="preserve">, showing </w:t>
      </w:r>
      <w:r w:rsidRPr="00EA1C85">
        <w:rPr>
          <w:rFonts w:ascii="Courier New" w:eastAsiaTheme="minorHAnsi" w:hAnsi="Courier New" w:cs="Courier New"/>
        </w:rPr>
        <w:t xml:space="preserve">market </w:t>
      </w:r>
      <w:r w:rsidR="006B00D1">
        <w:rPr>
          <w:rFonts w:ascii="Courier New" w:eastAsiaTheme="minorHAnsi" w:hAnsi="Courier New" w:cs="Courier New"/>
        </w:rPr>
        <w:t xml:space="preserve">that </w:t>
      </w:r>
      <w:r w:rsidRPr="00EA1C85">
        <w:rPr>
          <w:rFonts w:ascii="Courier New" w:eastAsiaTheme="minorHAnsi" w:hAnsi="Courier New" w:cs="Courier New"/>
        </w:rPr>
        <w:t xml:space="preserve">has switched their networks one year before or more. And left 20% of the market has switched their networks </w:t>
      </w:r>
      <w:r w:rsidR="00015E68">
        <w:rPr>
          <w:rFonts w:ascii="Courier New" w:eastAsiaTheme="minorHAnsi" w:hAnsi="Courier New" w:cs="Courier New"/>
        </w:rPr>
        <w:t xml:space="preserve">within the past year. </w:t>
      </w:r>
      <w:r w:rsidRPr="00EA1C85">
        <w:rPr>
          <w:rFonts w:ascii="Courier New" w:eastAsiaTheme="minorHAnsi" w:hAnsi="Courier New" w:cs="Courier New"/>
        </w:rPr>
        <w:t xml:space="preserve">This result shows the trend that though on one side, almost half of the current market is very brand loyal, but on the other side rest half of the market is </w:t>
      </w:r>
      <w:r w:rsidR="006B00D1">
        <w:rPr>
          <w:rFonts w:ascii="Courier New" w:eastAsiaTheme="minorHAnsi" w:hAnsi="Courier New" w:cs="Courier New"/>
        </w:rPr>
        <w:t>viable</w:t>
      </w:r>
      <w:r w:rsidRPr="00EA1C85">
        <w:rPr>
          <w:rFonts w:ascii="Courier New" w:eastAsiaTheme="minorHAnsi" w:hAnsi="Courier New" w:cs="Courier New"/>
        </w:rPr>
        <w:t xml:space="preserve"> to switch their cellular networks. So with more efforts this </w:t>
      </w:r>
      <w:r w:rsidRPr="00EA1C85">
        <w:rPr>
          <w:rFonts w:ascii="Courier New" w:eastAsiaTheme="minorHAnsi" w:hAnsi="Courier New" w:cs="Courier New"/>
        </w:rPr>
        <w:lastRenderedPageBreak/>
        <w:t xml:space="preserve">market could become quite lucrative for cellular service providers </w:t>
      </w:r>
      <w:r w:rsidR="006B00D1">
        <w:rPr>
          <w:rFonts w:ascii="Courier New" w:eastAsiaTheme="minorHAnsi" w:hAnsi="Courier New" w:cs="Courier New"/>
        </w:rPr>
        <w:t>for</w:t>
      </w:r>
      <w:r w:rsidRPr="00EA1C85">
        <w:rPr>
          <w:rFonts w:ascii="Courier New" w:eastAsiaTheme="minorHAnsi" w:hAnsi="Courier New" w:cs="Courier New"/>
        </w:rPr>
        <w:t xml:space="preserve"> their customer churn policy.</w:t>
      </w:r>
    </w:p>
    <w:p w:rsidR="00934762" w:rsidRPr="00EA1C85" w:rsidRDefault="00934762" w:rsidP="009A7A7E">
      <w:pPr>
        <w:spacing w:before="100" w:beforeAutospacing="1" w:after="100" w:afterAutospacing="1" w:line="360" w:lineRule="auto"/>
        <w:rPr>
          <w:rFonts w:ascii="Courier New" w:eastAsiaTheme="minorHAnsi" w:hAnsi="Courier New" w:cs="Courier New"/>
          <w:b/>
        </w:rPr>
      </w:pPr>
      <w:r w:rsidRPr="00EA1C85">
        <w:rPr>
          <w:rFonts w:ascii="Courier New" w:eastAsiaTheme="minorHAnsi" w:hAnsi="Courier New" w:cs="Courier New"/>
          <w:b/>
        </w:rPr>
        <w:t>Q6: Which connection were you using previously?</w:t>
      </w:r>
    </w:p>
    <w:p w:rsidR="009B77A0" w:rsidRPr="00623DCB" w:rsidRDefault="009B77A0" w:rsidP="00DE4FE6">
      <w:pPr>
        <w:pStyle w:val="Caption"/>
      </w:pPr>
      <w:r>
        <w:t xml:space="preserve">                          </w:t>
      </w:r>
      <w:bookmarkStart w:id="99" w:name="_Toc246393498"/>
      <w:r w:rsidRPr="00623DCB">
        <w:t xml:space="preserve">Table </w:t>
      </w:r>
      <w:fldSimple w:instr=" SEQ Table \* ARABIC ">
        <w:r w:rsidR="00403166">
          <w:rPr>
            <w:noProof/>
          </w:rPr>
          <w:t>20</w:t>
        </w:r>
      </w:fldSimple>
      <w:r w:rsidRPr="00623DCB">
        <w:t>: Lost Customers</w:t>
      </w:r>
      <w:bookmarkEnd w:id="99"/>
    </w:p>
    <w:tbl>
      <w:tblPr>
        <w:tblW w:w="6348" w:type="dxa"/>
        <w:jc w:val="center"/>
        <w:tblInd w:w="98" w:type="dxa"/>
        <w:tblLook w:val="04A0"/>
      </w:tblPr>
      <w:tblGrid>
        <w:gridCol w:w="1340"/>
        <w:gridCol w:w="1230"/>
        <w:gridCol w:w="1073"/>
        <w:gridCol w:w="1055"/>
        <w:gridCol w:w="900"/>
        <w:gridCol w:w="750"/>
      </w:tblGrid>
      <w:tr w:rsidR="00934762" w:rsidRPr="00EA1C85" w:rsidTr="009B77A0">
        <w:trPr>
          <w:trHeight w:val="315"/>
          <w:jc w:val="center"/>
        </w:trPr>
        <w:tc>
          <w:tcPr>
            <w:tcW w:w="6348" w:type="dxa"/>
            <w:gridSpan w:val="6"/>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934762" w:rsidRPr="00E42E53" w:rsidRDefault="00D72792" w:rsidP="00584DF6">
            <w:pPr>
              <w:spacing w:before="100" w:beforeAutospacing="1" w:after="100" w:afterAutospacing="1" w:line="360" w:lineRule="auto"/>
              <w:jc w:val="center"/>
              <w:rPr>
                <w:rFonts w:asciiTheme="majorBidi" w:hAnsiTheme="majorBidi" w:cstheme="majorBidi"/>
                <w:b/>
                <w:bCs/>
                <w:color w:val="000000"/>
              </w:rPr>
            </w:pPr>
            <w:r w:rsidRPr="00E42E53">
              <w:rPr>
                <w:rFonts w:asciiTheme="majorBidi" w:hAnsiTheme="majorBidi" w:cstheme="majorBidi"/>
                <w:b/>
                <w:bCs/>
                <w:color w:val="000000"/>
              </w:rPr>
              <w:t>Lost Customers</w:t>
            </w:r>
          </w:p>
        </w:tc>
      </w:tr>
      <w:tr w:rsidR="00934762" w:rsidRPr="00EA1C85" w:rsidTr="009B77A0">
        <w:trPr>
          <w:trHeight w:val="315"/>
          <w:jc w:val="center"/>
        </w:trPr>
        <w:tc>
          <w:tcPr>
            <w:tcW w:w="1340" w:type="dxa"/>
            <w:tcBorders>
              <w:top w:val="nil"/>
              <w:left w:val="single" w:sz="8" w:space="0" w:color="auto"/>
              <w:bottom w:val="nil"/>
              <w:right w:val="nil"/>
            </w:tcBorders>
            <w:shd w:val="clear" w:color="auto" w:fill="D9D9D9" w:themeFill="background1" w:themeFillShade="D9"/>
            <w:noWrap/>
            <w:vAlign w:val="bottom"/>
            <w:hideMark/>
          </w:tcPr>
          <w:p w:rsidR="00934762" w:rsidRPr="00F93EAD" w:rsidRDefault="00934762" w:rsidP="00584DF6">
            <w:pPr>
              <w:spacing w:before="100" w:beforeAutospacing="1" w:after="100" w:afterAutospacing="1" w:line="360" w:lineRule="auto"/>
              <w:jc w:val="center"/>
              <w:rPr>
                <w:rFonts w:asciiTheme="majorBidi" w:hAnsiTheme="majorBidi" w:cstheme="majorBidi"/>
                <w:b/>
                <w:bCs/>
                <w:color w:val="000000"/>
              </w:rPr>
            </w:pPr>
            <w:r w:rsidRPr="00F93EAD">
              <w:rPr>
                <w:rFonts w:asciiTheme="majorBidi" w:hAnsiTheme="majorBidi" w:cstheme="majorBidi"/>
                <w:b/>
                <w:bCs/>
                <w:color w:val="000000"/>
              </w:rPr>
              <w:t>Options</w:t>
            </w:r>
          </w:p>
        </w:tc>
        <w:tc>
          <w:tcPr>
            <w:tcW w:w="1230" w:type="dxa"/>
            <w:tcBorders>
              <w:top w:val="nil"/>
              <w:left w:val="single" w:sz="8" w:space="0" w:color="auto"/>
              <w:bottom w:val="single" w:sz="8" w:space="0" w:color="auto"/>
              <w:right w:val="nil"/>
            </w:tcBorders>
            <w:shd w:val="clear" w:color="auto" w:fill="D9D9D9" w:themeFill="background1" w:themeFillShade="D9"/>
            <w:noWrap/>
            <w:vAlign w:val="bottom"/>
            <w:hideMark/>
          </w:tcPr>
          <w:p w:rsidR="00934762" w:rsidRPr="00E42E53" w:rsidRDefault="00934762" w:rsidP="00584DF6">
            <w:pPr>
              <w:spacing w:before="100" w:beforeAutospacing="1" w:after="100" w:afterAutospacing="1" w:line="360" w:lineRule="auto"/>
              <w:jc w:val="center"/>
              <w:rPr>
                <w:rFonts w:asciiTheme="majorBidi" w:hAnsiTheme="majorBidi" w:cstheme="majorBidi"/>
                <w:b/>
                <w:bCs/>
                <w:color w:val="000000"/>
              </w:rPr>
            </w:pPr>
            <w:r w:rsidRPr="00E42E53">
              <w:rPr>
                <w:rFonts w:asciiTheme="majorBidi" w:hAnsiTheme="majorBidi" w:cstheme="majorBidi"/>
                <w:b/>
                <w:bCs/>
                <w:color w:val="000000"/>
              </w:rPr>
              <w:t>Mobilink</w:t>
            </w:r>
          </w:p>
        </w:tc>
        <w:tc>
          <w:tcPr>
            <w:tcW w:w="1073" w:type="dxa"/>
            <w:tcBorders>
              <w:top w:val="nil"/>
              <w:left w:val="single" w:sz="8" w:space="0" w:color="auto"/>
              <w:bottom w:val="single" w:sz="8" w:space="0" w:color="auto"/>
              <w:right w:val="single" w:sz="8" w:space="0" w:color="auto"/>
            </w:tcBorders>
            <w:shd w:val="clear" w:color="auto" w:fill="D9D9D9" w:themeFill="background1" w:themeFillShade="D9"/>
            <w:noWrap/>
            <w:vAlign w:val="bottom"/>
            <w:hideMark/>
          </w:tcPr>
          <w:p w:rsidR="00934762" w:rsidRPr="00E42E53" w:rsidRDefault="00934762" w:rsidP="00584DF6">
            <w:pPr>
              <w:spacing w:before="100" w:beforeAutospacing="1" w:after="100" w:afterAutospacing="1" w:line="360" w:lineRule="auto"/>
              <w:jc w:val="center"/>
              <w:rPr>
                <w:rFonts w:asciiTheme="majorBidi" w:hAnsiTheme="majorBidi" w:cstheme="majorBidi"/>
                <w:b/>
                <w:bCs/>
                <w:color w:val="000000"/>
              </w:rPr>
            </w:pPr>
            <w:r w:rsidRPr="00E42E53">
              <w:rPr>
                <w:rFonts w:asciiTheme="majorBidi" w:hAnsiTheme="majorBidi" w:cstheme="majorBidi"/>
                <w:b/>
                <w:bCs/>
                <w:color w:val="000000"/>
              </w:rPr>
              <w:t>Ufone</w:t>
            </w:r>
          </w:p>
        </w:tc>
        <w:tc>
          <w:tcPr>
            <w:tcW w:w="1055" w:type="dxa"/>
            <w:tcBorders>
              <w:top w:val="nil"/>
              <w:left w:val="nil"/>
              <w:bottom w:val="single" w:sz="8" w:space="0" w:color="auto"/>
              <w:right w:val="nil"/>
            </w:tcBorders>
            <w:shd w:val="clear" w:color="auto" w:fill="D9D9D9" w:themeFill="background1" w:themeFillShade="D9"/>
            <w:noWrap/>
            <w:vAlign w:val="bottom"/>
            <w:hideMark/>
          </w:tcPr>
          <w:p w:rsidR="00934762" w:rsidRPr="00E42E53" w:rsidRDefault="00934762" w:rsidP="00584DF6">
            <w:pPr>
              <w:spacing w:before="100" w:beforeAutospacing="1" w:after="100" w:afterAutospacing="1" w:line="360" w:lineRule="auto"/>
              <w:jc w:val="center"/>
              <w:rPr>
                <w:rFonts w:asciiTheme="majorBidi" w:hAnsiTheme="majorBidi" w:cstheme="majorBidi"/>
                <w:b/>
                <w:bCs/>
                <w:color w:val="000000"/>
              </w:rPr>
            </w:pPr>
            <w:r w:rsidRPr="00E42E53">
              <w:rPr>
                <w:rFonts w:asciiTheme="majorBidi" w:hAnsiTheme="majorBidi" w:cstheme="majorBidi"/>
                <w:b/>
                <w:bCs/>
                <w:color w:val="000000"/>
              </w:rPr>
              <w:t>Telenor</w:t>
            </w:r>
          </w:p>
        </w:tc>
        <w:tc>
          <w:tcPr>
            <w:tcW w:w="900" w:type="dxa"/>
            <w:tcBorders>
              <w:top w:val="nil"/>
              <w:left w:val="single" w:sz="8" w:space="0" w:color="auto"/>
              <w:bottom w:val="single" w:sz="8" w:space="0" w:color="auto"/>
              <w:right w:val="single" w:sz="8" w:space="0" w:color="auto"/>
            </w:tcBorders>
            <w:shd w:val="clear" w:color="auto" w:fill="D9D9D9" w:themeFill="background1" w:themeFillShade="D9"/>
            <w:noWrap/>
            <w:vAlign w:val="bottom"/>
            <w:hideMark/>
          </w:tcPr>
          <w:p w:rsidR="00934762" w:rsidRPr="00E42E53" w:rsidRDefault="00934762" w:rsidP="00584DF6">
            <w:pPr>
              <w:spacing w:before="100" w:beforeAutospacing="1" w:after="100" w:afterAutospacing="1" w:line="360" w:lineRule="auto"/>
              <w:jc w:val="center"/>
              <w:rPr>
                <w:rFonts w:asciiTheme="majorBidi" w:hAnsiTheme="majorBidi" w:cstheme="majorBidi"/>
                <w:b/>
                <w:bCs/>
                <w:color w:val="000000"/>
              </w:rPr>
            </w:pPr>
            <w:r w:rsidRPr="00E42E53">
              <w:rPr>
                <w:rFonts w:asciiTheme="majorBidi" w:hAnsiTheme="majorBidi" w:cstheme="majorBidi"/>
                <w:b/>
                <w:bCs/>
                <w:color w:val="000000"/>
              </w:rPr>
              <w:t>Warid</w:t>
            </w:r>
          </w:p>
        </w:tc>
        <w:tc>
          <w:tcPr>
            <w:tcW w:w="750" w:type="dxa"/>
            <w:tcBorders>
              <w:top w:val="nil"/>
              <w:left w:val="nil"/>
              <w:bottom w:val="single" w:sz="8" w:space="0" w:color="auto"/>
              <w:right w:val="single" w:sz="8" w:space="0" w:color="auto"/>
            </w:tcBorders>
            <w:shd w:val="clear" w:color="auto" w:fill="D9D9D9" w:themeFill="background1" w:themeFillShade="D9"/>
            <w:noWrap/>
            <w:vAlign w:val="bottom"/>
            <w:hideMark/>
          </w:tcPr>
          <w:p w:rsidR="00934762" w:rsidRPr="00E42E53" w:rsidRDefault="00934762" w:rsidP="00584DF6">
            <w:pPr>
              <w:spacing w:before="100" w:beforeAutospacing="1" w:after="100" w:afterAutospacing="1" w:line="360" w:lineRule="auto"/>
              <w:jc w:val="center"/>
              <w:rPr>
                <w:rFonts w:asciiTheme="majorBidi" w:hAnsiTheme="majorBidi" w:cstheme="majorBidi"/>
                <w:b/>
                <w:bCs/>
                <w:color w:val="000000"/>
              </w:rPr>
            </w:pPr>
            <w:r w:rsidRPr="00E42E53">
              <w:rPr>
                <w:rFonts w:asciiTheme="majorBidi" w:hAnsiTheme="majorBidi" w:cstheme="majorBidi"/>
                <w:b/>
                <w:bCs/>
                <w:color w:val="000000"/>
              </w:rPr>
              <w:t>Zong</w:t>
            </w:r>
          </w:p>
        </w:tc>
      </w:tr>
      <w:tr w:rsidR="00934762" w:rsidRPr="00EA1C85" w:rsidTr="009B77A0">
        <w:trPr>
          <w:trHeight w:val="315"/>
          <w:jc w:val="center"/>
        </w:trPr>
        <w:tc>
          <w:tcPr>
            <w:tcW w:w="1340" w:type="dxa"/>
            <w:tcBorders>
              <w:top w:val="single" w:sz="8" w:space="0" w:color="auto"/>
              <w:left w:val="single" w:sz="8" w:space="0" w:color="auto"/>
              <w:bottom w:val="single" w:sz="8" w:space="0" w:color="auto"/>
              <w:right w:val="single" w:sz="8" w:space="0" w:color="auto"/>
            </w:tcBorders>
            <w:shd w:val="clear" w:color="auto" w:fill="D9D9D9" w:themeFill="background1" w:themeFillShade="D9"/>
            <w:noWrap/>
            <w:vAlign w:val="bottom"/>
            <w:hideMark/>
          </w:tcPr>
          <w:p w:rsidR="00934762" w:rsidRPr="00F93EAD" w:rsidRDefault="00934762" w:rsidP="00584DF6">
            <w:pPr>
              <w:spacing w:before="100" w:beforeAutospacing="1" w:after="100" w:afterAutospacing="1" w:line="360" w:lineRule="auto"/>
              <w:jc w:val="center"/>
              <w:rPr>
                <w:rFonts w:asciiTheme="majorBidi" w:hAnsiTheme="majorBidi" w:cstheme="majorBidi"/>
                <w:b/>
                <w:bCs/>
                <w:color w:val="000000"/>
              </w:rPr>
            </w:pPr>
            <w:r w:rsidRPr="00F93EAD">
              <w:rPr>
                <w:rFonts w:asciiTheme="majorBidi" w:hAnsiTheme="majorBidi" w:cstheme="majorBidi"/>
                <w:b/>
                <w:bCs/>
                <w:color w:val="000000"/>
              </w:rPr>
              <w:t>Responses</w:t>
            </w:r>
          </w:p>
        </w:tc>
        <w:tc>
          <w:tcPr>
            <w:tcW w:w="1230" w:type="dxa"/>
            <w:tcBorders>
              <w:top w:val="nil"/>
              <w:left w:val="nil"/>
              <w:bottom w:val="single" w:sz="8" w:space="0" w:color="auto"/>
              <w:right w:val="nil"/>
            </w:tcBorders>
            <w:shd w:val="clear" w:color="auto" w:fill="auto"/>
            <w:noWrap/>
            <w:vAlign w:val="bottom"/>
            <w:hideMark/>
          </w:tcPr>
          <w:p w:rsidR="00934762" w:rsidRPr="00E42E53" w:rsidRDefault="00934762" w:rsidP="00584DF6">
            <w:pPr>
              <w:spacing w:before="100" w:beforeAutospacing="1" w:after="100" w:afterAutospacing="1" w:line="360" w:lineRule="auto"/>
              <w:jc w:val="center"/>
              <w:rPr>
                <w:rFonts w:asciiTheme="majorBidi" w:hAnsiTheme="majorBidi" w:cstheme="majorBidi"/>
                <w:i/>
                <w:iCs/>
                <w:color w:val="000000"/>
              </w:rPr>
            </w:pPr>
            <w:r w:rsidRPr="00E42E53">
              <w:rPr>
                <w:rFonts w:asciiTheme="majorBidi" w:hAnsiTheme="majorBidi" w:cstheme="majorBidi"/>
                <w:i/>
                <w:iCs/>
                <w:color w:val="000000"/>
              </w:rPr>
              <w:t>37</w:t>
            </w:r>
          </w:p>
        </w:tc>
        <w:tc>
          <w:tcPr>
            <w:tcW w:w="1073" w:type="dxa"/>
            <w:tcBorders>
              <w:top w:val="nil"/>
              <w:left w:val="single" w:sz="8" w:space="0" w:color="auto"/>
              <w:bottom w:val="single" w:sz="8" w:space="0" w:color="auto"/>
              <w:right w:val="single" w:sz="8" w:space="0" w:color="auto"/>
            </w:tcBorders>
            <w:shd w:val="clear" w:color="auto" w:fill="auto"/>
            <w:noWrap/>
            <w:vAlign w:val="bottom"/>
            <w:hideMark/>
          </w:tcPr>
          <w:p w:rsidR="00934762" w:rsidRPr="00E42E53" w:rsidRDefault="00934762" w:rsidP="00584DF6">
            <w:pPr>
              <w:spacing w:before="100" w:beforeAutospacing="1" w:after="100" w:afterAutospacing="1" w:line="360" w:lineRule="auto"/>
              <w:jc w:val="center"/>
              <w:rPr>
                <w:rFonts w:asciiTheme="majorBidi" w:hAnsiTheme="majorBidi" w:cstheme="majorBidi"/>
                <w:i/>
                <w:iCs/>
                <w:color w:val="000000"/>
              </w:rPr>
            </w:pPr>
            <w:r w:rsidRPr="00E42E53">
              <w:rPr>
                <w:rFonts w:asciiTheme="majorBidi" w:hAnsiTheme="majorBidi" w:cstheme="majorBidi"/>
                <w:i/>
                <w:iCs/>
                <w:color w:val="000000"/>
              </w:rPr>
              <w:t>35</w:t>
            </w:r>
          </w:p>
        </w:tc>
        <w:tc>
          <w:tcPr>
            <w:tcW w:w="1055" w:type="dxa"/>
            <w:tcBorders>
              <w:top w:val="nil"/>
              <w:left w:val="nil"/>
              <w:bottom w:val="single" w:sz="8" w:space="0" w:color="auto"/>
              <w:right w:val="nil"/>
            </w:tcBorders>
            <w:shd w:val="clear" w:color="auto" w:fill="auto"/>
            <w:noWrap/>
            <w:vAlign w:val="bottom"/>
            <w:hideMark/>
          </w:tcPr>
          <w:p w:rsidR="00934762" w:rsidRPr="00E42E53" w:rsidRDefault="00934762" w:rsidP="00584DF6">
            <w:pPr>
              <w:spacing w:before="100" w:beforeAutospacing="1" w:after="100" w:afterAutospacing="1" w:line="360" w:lineRule="auto"/>
              <w:jc w:val="center"/>
              <w:rPr>
                <w:rFonts w:asciiTheme="majorBidi" w:hAnsiTheme="majorBidi" w:cstheme="majorBidi"/>
                <w:i/>
                <w:iCs/>
                <w:color w:val="000000"/>
              </w:rPr>
            </w:pPr>
            <w:r w:rsidRPr="00E42E53">
              <w:rPr>
                <w:rFonts w:asciiTheme="majorBidi" w:hAnsiTheme="majorBidi" w:cstheme="majorBidi"/>
                <w:i/>
                <w:iCs/>
                <w:color w:val="000000"/>
              </w:rPr>
              <w:t>17</w:t>
            </w:r>
          </w:p>
        </w:tc>
        <w:tc>
          <w:tcPr>
            <w:tcW w:w="900" w:type="dxa"/>
            <w:tcBorders>
              <w:top w:val="nil"/>
              <w:left w:val="single" w:sz="8" w:space="0" w:color="auto"/>
              <w:bottom w:val="single" w:sz="8" w:space="0" w:color="auto"/>
              <w:right w:val="single" w:sz="8" w:space="0" w:color="auto"/>
            </w:tcBorders>
            <w:shd w:val="clear" w:color="auto" w:fill="auto"/>
            <w:noWrap/>
            <w:vAlign w:val="bottom"/>
            <w:hideMark/>
          </w:tcPr>
          <w:p w:rsidR="00934762" w:rsidRPr="00E42E53" w:rsidRDefault="00934762" w:rsidP="00584DF6">
            <w:pPr>
              <w:spacing w:before="100" w:beforeAutospacing="1" w:after="100" w:afterAutospacing="1" w:line="360" w:lineRule="auto"/>
              <w:jc w:val="center"/>
              <w:rPr>
                <w:rFonts w:asciiTheme="majorBidi" w:hAnsiTheme="majorBidi" w:cstheme="majorBidi"/>
                <w:i/>
                <w:iCs/>
                <w:color w:val="000000"/>
              </w:rPr>
            </w:pPr>
            <w:r w:rsidRPr="00E42E53">
              <w:rPr>
                <w:rFonts w:asciiTheme="majorBidi" w:hAnsiTheme="majorBidi" w:cstheme="majorBidi"/>
                <w:i/>
                <w:iCs/>
                <w:color w:val="000000"/>
              </w:rPr>
              <w:t>18</w:t>
            </w:r>
          </w:p>
        </w:tc>
        <w:tc>
          <w:tcPr>
            <w:tcW w:w="750" w:type="dxa"/>
            <w:tcBorders>
              <w:top w:val="nil"/>
              <w:left w:val="nil"/>
              <w:bottom w:val="single" w:sz="8" w:space="0" w:color="auto"/>
              <w:right w:val="single" w:sz="8" w:space="0" w:color="auto"/>
            </w:tcBorders>
            <w:shd w:val="clear" w:color="auto" w:fill="auto"/>
            <w:noWrap/>
            <w:vAlign w:val="bottom"/>
            <w:hideMark/>
          </w:tcPr>
          <w:p w:rsidR="00934762" w:rsidRPr="00E42E53" w:rsidRDefault="00934762" w:rsidP="00584DF6">
            <w:pPr>
              <w:spacing w:before="100" w:beforeAutospacing="1" w:after="100" w:afterAutospacing="1" w:line="360" w:lineRule="auto"/>
              <w:jc w:val="center"/>
              <w:rPr>
                <w:rFonts w:asciiTheme="majorBidi" w:hAnsiTheme="majorBidi" w:cstheme="majorBidi"/>
                <w:i/>
                <w:iCs/>
                <w:color w:val="000000"/>
              </w:rPr>
            </w:pPr>
            <w:r w:rsidRPr="00E42E53">
              <w:rPr>
                <w:rFonts w:asciiTheme="majorBidi" w:hAnsiTheme="majorBidi" w:cstheme="majorBidi"/>
                <w:i/>
                <w:iCs/>
                <w:color w:val="000000"/>
              </w:rPr>
              <w:t>4</w:t>
            </w:r>
          </w:p>
        </w:tc>
      </w:tr>
    </w:tbl>
    <w:p w:rsidR="007F27F3" w:rsidRPr="00623DCB" w:rsidRDefault="007F27F3" w:rsidP="00DE4FE6">
      <w:pPr>
        <w:pStyle w:val="Caption"/>
      </w:pPr>
    </w:p>
    <w:p w:rsidR="007F27F3" w:rsidRPr="00623DCB" w:rsidRDefault="007F27F3" w:rsidP="00DE4FE6">
      <w:pPr>
        <w:pStyle w:val="Caption"/>
      </w:pPr>
      <w:r w:rsidRPr="00623DCB">
        <w:t xml:space="preserve">                  </w:t>
      </w:r>
      <w:bookmarkStart w:id="100" w:name="_Toc246393347"/>
      <w:r w:rsidRPr="00623DCB">
        <w:t xml:space="preserve">Figure </w:t>
      </w:r>
      <w:fldSimple w:instr=" SEQ Figure \* ARABIC ">
        <w:r w:rsidR="00403166">
          <w:rPr>
            <w:noProof/>
          </w:rPr>
          <w:t>17</w:t>
        </w:r>
      </w:fldSimple>
      <w:r w:rsidRPr="00623DCB">
        <w:t>: Lost Customers</w:t>
      </w:r>
      <w:bookmarkEnd w:id="100"/>
    </w:p>
    <w:p w:rsidR="00934762" w:rsidRPr="00EA1C85" w:rsidRDefault="00934762" w:rsidP="00584DF6">
      <w:pPr>
        <w:spacing w:before="100" w:beforeAutospacing="1" w:after="100" w:afterAutospacing="1" w:line="360" w:lineRule="auto"/>
        <w:jc w:val="center"/>
        <w:rPr>
          <w:rFonts w:ascii="Courier New" w:eastAsiaTheme="minorHAnsi" w:hAnsi="Courier New" w:cs="Courier New"/>
        </w:rPr>
      </w:pPr>
      <w:r w:rsidRPr="00EA1C85">
        <w:rPr>
          <w:rFonts w:ascii="Courier New" w:eastAsiaTheme="minorHAnsi" w:hAnsi="Courier New" w:cs="Courier New"/>
          <w:noProof/>
        </w:rPr>
        <w:drawing>
          <wp:inline distT="0" distB="0" distL="0" distR="0">
            <wp:extent cx="4495800" cy="2752725"/>
            <wp:effectExtent l="19050" t="0" r="19050" b="0"/>
            <wp:docPr id="95"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0E68DD" w:rsidRDefault="00934762" w:rsidP="00584DF6">
      <w:pPr>
        <w:spacing w:before="100" w:beforeAutospacing="1" w:after="100" w:afterAutospacing="1" w:line="360" w:lineRule="auto"/>
        <w:jc w:val="mediumKashida"/>
        <w:rPr>
          <w:rFonts w:ascii="Courier New" w:eastAsiaTheme="minorHAnsi" w:hAnsi="Courier New" w:cs="Courier New"/>
        </w:rPr>
      </w:pPr>
      <w:r w:rsidRPr="00EA1C85">
        <w:rPr>
          <w:rFonts w:ascii="Courier New" w:eastAsiaTheme="minorHAnsi" w:hAnsi="Courier New" w:cs="Courier New"/>
        </w:rPr>
        <w:t xml:space="preserve">The respondents of this question are the interviewees who have switched their cellular </w:t>
      </w:r>
      <w:r w:rsidR="002F3124">
        <w:rPr>
          <w:rFonts w:ascii="Courier New" w:eastAsiaTheme="minorHAnsi" w:hAnsi="Courier New" w:cs="Courier New"/>
        </w:rPr>
        <w:t xml:space="preserve">networks in past. These responses indicate </w:t>
      </w:r>
      <w:r w:rsidRPr="00EA1C85">
        <w:rPr>
          <w:rFonts w:ascii="Courier New" w:eastAsiaTheme="minorHAnsi" w:hAnsi="Courier New" w:cs="Courier New"/>
        </w:rPr>
        <w:t>that Mobilink and Ufone are the two companies that have majorly lost their customers</w:t>
      </w:r>
      <w:r w:rsidR="002F3124">
        <w:rPr>
          <w:rFonts w:ascii="Courier New" w:eastAsiaTheme="minorHAnsi" w:hAnsi="Courier New" w:cs="Courier New"/>
        </w:rPr>
        <w:t xml:space="preserve"> with time</w:t>
      </w:r>
      <w:r w:rsidRPr="00EA1C85">
        <w:rPr>
          <w:rFonts w:ascii="Courier New" w:eastAsiaTheme="minorHAnsi" w:hAnsi="Courier New" w:cs="Courier New"/>
        </w:rPr>
        <w:t>, whereas Warid and Telenor lost almost half as many customer</w:t>
      </w:r>
      <w:r w:rsidR="002F3124">
        <w:rPr>
          <w:rFonts w:ascii="Courier New" w:eastAsiaTheme="minorHAnsi" w:hAnsi="Courier New" w:cs="Courier New"/>
        </w:rPr>
        <w:t>s as Mobilink and Ufone over this</w:t>
      </w:r>
      <w:r w:rsidRPr="00EA1C85">
        <w:rPr>
          <w:rFonts w:ascii="Courier New" w:eastAsiaTheme="minorHAnsi" w:hAnsi="Courier New" w:cs="Courier New"/>
        </w:rPr>
        <w:t xml:space="preserve"> period i.e. 16% and 15% respectively. And in between Zong has lost only 4% of its customers. An obvious reason for Warid, Telenor and Zong losing </w:t>
      </w:r>
      <w:r w:rsidRPr="00EA1C85">
        <w:rPr>
          <w:rFonts w:ascii="Courier New" w:eastAsiaTheme="minorHAnsi" w:hAnsi="Courier New" w:cs="Courier New"/>
        </w:rPr>
        <w:lastRenderedPageBreak/>
        <w:t xml:space="preserve">lesser customers then Mobilink and Ufone is their </w:t>
      </w:r>
      <w:r w:rsidR="002F3124">
        <w:rPr>
          <w:rFonts w:ascii="Courier New" w:eastAsiaTheme="minorHAnsi" w:hAnsi="Courier New" w:cs="Courier New"/>
        </w:rPr>
        <w:t xml:space="preserve">recent entry in market along with </w:t>
      </w:r>
      <w:r w:rsidRPr="00EA1C85">
        <w:rPr>
          <w:rFonts w:ascii="Courier New" w:eastAsiaTheme="minorHAnsi" w:hAnsi="Courier New" w:cs="Courier New"/>
        </w:rPr>
        <w:t>small customer base, i.e. they already have lesser share of market as c</w:t>
      </w:r>
      <w:r w:rsidR="002F3124">
        <w:rPr>
          <w:rFonts w:ascii="Courier New" w:eastAsiaTheme="minorHAnsi" w:hAnsi="Courier New" w:cs="Courier New"/>
        </w:rPr>
        <w:t xml:space="preserve">ompared to the whole market, and hence they </w:t>
      </w:r>
      <w:r w:rsidRPr="00EA1C85">
        <w:rPr>
          <w:rFonts w:ascii="Courier New" w:eastAsiaTheme="minorHAnsi" w:hAnsi="Courier New" w:cs="Courier New"/>
        </w:rPr>
        <w:t>lost lesser</w:t>
      </w:r>
      <w:r w:rsidR="002F3124">
        <w:rPr>
          <w:rFonts w:ascii="Courier New" w:eastAsiaTheme="minorHAnsi" w:hAnsi="Courier New" w:cs="Courier New"/>
        </w:rPr>
        <w:t xml:space="preserve"> customers</w:t>
      </w:r>
      <w:r w:rsidRPr="00EA1C85">
        <w:rPr>
          <w:rFonts w:ascii="Courier New" w:eastAsiaTheme="minorHAnsi" w:hAnsi="Courier New" w:cs="Courier New"/>
        </w:rPr>
        <w:t xml:space="preserve">. But if we compare Mobilink here only with its trends revealed in Q2 and Q3, it is noticed that Mobilink already have </w:t>
      </w:r>
      <w:r w:rsidR="002F3124">
        <w:rPr>
          <w:rFonts w:ascii="Courier New" w:eastAsiaTheme="minorHAnsi" w:hAnsi="Courier New" w:cs="Courier New"/>
        </w:rPr>
        <w:t xml:space="preserve">less share in this geographical area </w:t>
      </w:r>
      <w:r w:rsidRPr="00EA1C85">
        <w:rPr>
          <w:rFonts w:ascii="Courier New" w:eastAsiaTheme="minorHAnsi" w:hAnsi="Courier New" w:cs="Courier New"/>
        </w:rPr>
        <w:t>i.e. 17% &amp; 16% re</w:t>
      </w:r>
      <w:r w:rsidR="00341209">
        <w:rPr>
          <w:rFonts w:ascii="Courier New" w:eastAsiaTheme="minorHAnsi" w:hAnsi="Courier New" w:cs="Courier New"/>
        </w:rPr>
        <w:t>spectively, out of which it further</w:t>
      </w:r>
      <w:r w:rsidRPr="00EA1C85">
        <w:rPr>
          <w:rFonts w:ascii="Courier New" w:eastAsiaTheme="minorHAnsi" w:hAnsi="Courier New" w:cs="Courier New"/>
        </w:rPr>
        <w:t xml:space="preserve"> lost 33%</w:t>
      </w:r>
      <w:r w:rsidR="00341209">
        <w:rPr>
          <w:rFonts w:ascii="Courier New" w:eastAsiaTheme="minorHAnsi" w:hAnsi="Courier New" w:cs="Courier New"/>
        </w:rPr>
        <w:t xml:space="preserve"> due to customer churn problem</w:t>
      </w:r>
      <w:r w:rsidRPr="00EA1C85">
        <w:rPr>
          <w:rFonts w:ascii="Courier New" w:eastAsiaTheme="minorHAnsi" w:hAnsi="Courier New" w:cs="Courier New"/>
        </w:rPr>
        <w:t xml:space="preserve">. This trend is quite threatening for Mobilink and </w:t>
      </w:r>
      <w:r w:rsidR="00341209">
        <w:rPr>
          <w:rFonts w:ascii="Courier New" w:eastAsiaTheme="minorHAnsi" w:hAnsi="Courier New" w:cs="Courier New"/>
        </w:rPr>
        <w:t xml:space="preserve">indicates </w:t>
      </w:r>
      <w:proofErr w:type="spellStart"/>
      <w:r w:rsidRPr="00EA1C85">
        <w:rPr>
          <w:rFonts w:ascii="Courier New" w:eastAsiaTheme="minorHAnsi" w:hAnsi="Courier New" w:cs="Courier New"/>
        </w:rPr>
        <w:t>Mobilink’s</w:t>
      </w:r>
      <w:proofErr w:type="spellEnd"/>
      <w:r w:rsidRPr="00EA1C85">
        <w:rPr>
          <w:rFonts w:ascii="Courier New" w:eastAsiaTheme="minorHAnsi" w:hAnsi="Courier New" w:cs="Courier New"/>
        </w:rPr>
        <w:t xml:space="preserve"> </w:t>
      </w:r>
      <w:r w:rsidR="00341209">
        <w:rPr>
          <w:rFonts w:ascii="Courier New" w:eastAsiaTheme="minorHAnsi" w:hAnsi="Courier New" w:cs="Courier New"/>
        </w:rPr>
        <w:t xml:space="preserve">weakness in </w:t>
      </w:r>
      <w:r w:rsidRPr="00EA1C85">
        <w:rPr>
          <w:rFonts w:ascii="Courier New" w:eastAsiaTheme="minorHAnsi" w:hAnsi="Courier New" w:cs="Courier New"/>
        </w:rPr>
        <w:t>customer retention</w:t>
      </w:r>
      <w:r w:rsidR="00341209">
        <w:rPr>
          <w:rFonts w:ascii="Courier New" w:eastAsiaTheme="minorHAnsi" w:hAnsi="Courier New" w:cs="Courier New"/>
        </w:rPr>
        <w:t xml:space="preserve"> front.</w:t>
      </w:r>
      <w:r w:rsidRPr="00EA1C85">
        <w:rPr>
          <w:rFonts w:ascii="Courier New" w:eastAsiaTheme="minorHAnsi" w:hAnsi="Courier New" w:cs="Courier New"/>
        </w:rPr>
        <w:t xml:space="preserve"> On the other side </w:t>
      </w:r>
      <w:r w:rsidR="000E68DD">
        <w:rPr>
          <w:rFonts w:ascii="Courier New" w:eastAsiaTheme="minorHAnsi" w:hAnsi="Courier New" w:cs="Courier New"/>
        </w:rPr>
        <w:t xml:space="preserve">comparing </w:t>
      </w:r>
      <w:proofErr w:type="spellStart"/>
      <w:r w:rsidRPr="00EA1C85">
        <w:rPr>
          <w:rFonts w:ascii="Courier New" w:eastAsiaTheme="minorHAnsi" w:hAnsi="Courier New" w:cs="Courier New"/>
        </w:rPr>
        <w:t>Ufone’s</w:t>
      </w:r>
      <w:proofErr w:type="spellEnd"/>
      <w:r w:rsidRPr="00EA1C85">
        <w:rPr>
          <w:rFonts w:ascii="Courier New" w:eastAsiaTheme="minorHAnsi" w:hAnsi="Courier New" w:cs="Courier New"/>
        </w:rPr>
        <w:t xml:space="preserve"> trends revealed from results of Q2 and Q3, with the resu</w:t>
      </w:r>
      <w:r w:rsidR="000E68DD">
        <w:rPr>
          <w:rFonts w:ascii="Courier New" w:eastAsiaTheme="minorHAnsi" w:hAnsi="Courier New" w:cs="Courier New"/>
        </w:rPr>
        <w:t>lt of this question, it is evident</w:t>
      </w:r>
      <w:r w:rsidRPr="00EA1C85">
        <w:rPr>
          <w:rFonts w:ascii="Courier New" w:eastAsiaTheme="minorHAnsi" w:hAnsi="Courier New" w:cs="Courier New"/>
        </w:rPr>
        <w:t xml:space="preserve"> that although Ufone has lost much i.e. 32% of its market over the last period of time, still it is ruling this geographical market with highest customer and consumer base. </w:t>
      </w:r>
    </w:p>
    <w:p w:rsidR="009A7A7E" w:rsidRPr="00D72792" w:rsidRDefault="00D72792" w:rsidP="00D72792">
      <w:pPr>
        <w:spacing w:before="100" w:beforeAutospacing="1" w:after="100" w:afterAutospacing="1" w:line="360" w:lineRule="auto"/>
        <w:jc w:val="mediumKashida"/>
        <w:rPr>
          <w:rFonts w:ascii="Courier New" w:eastAsiaTheme="minorHAnsi" w:hAnsi="Courier New" w:cs="Courier New"/>
          <w:bCs/>
          <w:iCs/>
        </w:rPr>
      </w:pPr>
      <w:r w:rsidRPr="00D72792">
        <w:rPr>
          <w:rFonts w:ascii="Courier New" w:eastAsiaTheme="minorHAnsi" w:hAnsi="Courier New" w:cs="Courier New"/>
          <w:bCs/>
          <w:iCs/>
        </w:rPr>
        <w:t>A hidden trend in the survey responses reveal that</w:t>
      </w:r>
      <w:r w:rsidR="000E68DD" w:rsidRPr="00D72792">
        <w:rPr>
          <w:rFonts w:ascii="Courier New" w:eastAsiaTheme="minorHAnsi" w:hAnsi="Courier New" w:cs="Courier New"/>
          <w:bCs/>
          <w:iCs/>
        </w:rPr>
        <w:t xml:space="preserve"> </w:t>
      </w:r>
      <w:r w:rsidRPr="00D72792">
        <w:rPr>
          <w:rFonts w:ascii="Courier New" w:eastAsiaTheme="minorHAnsi" w:hAnsi="Courier New" w:cs="Courier New"/>
          <w:bCs/>
          <w:iCs/>
        </w:rPr>
        <w:t>m</w:t>
      </w:r>
      <w:r w:rsidR="00934762" w:rsidRPr="00D72792">
        <w:rPr>
          <w:rFonts w:ascii="Courier New" w:eastAsiaTheme="minorHAnsi" w:hAnsi="Courier New" w:cs="Courier New"/>
          <w:bCs/>
          <w:iCs/>
        </w:rPr>
        <w:t xml:space="preserve">ost of the lost customers of Ufone fall in the category of people who </w:t>
      </w:r>
      <w:r w:rsidR="000E68DD" w:rsidRPr="00D72792">
        <w:rPr>
          <w:rFonts w:ascii="Courier New" w:eastAsiaTheme="minorHAnsi" w:hAnsi="Courier New" w:cs="Courier New"/>
          <w:bCs/>
          <w:iCs/>
        </w:rPr>
        <w:t xml:space="preserve">quitted </w:t>
      </w:r>
      <w:r>
        <w:rPr>
          <w:rFonts w:ascii="Courier New" w:eastAsiaTheme="minorHAnsi" w:hAnsi="Courier New" w:cs="Courier New"/>
          <w:bCs/>
          <w:iCs/>
        </w:rPr>
        <w:t>one year before or more,</w:t>
      </w:r>
      <w:r w:rsidR="00934762" w:rsidRPr="00D72792">
        <w:rPr>
          <w:rFonts w:ascii="Courier New" w:eastAsiaTheme="minorHAnsi" w:hAnsi="Courier New" w:cs="Courier New"/>
          <w:bCs/>
          <w:iCs/>
        </w:rPr>
        <w:t xml:space="preserve"> and because of its highly</w:t>
      </w:r>
      <w:r w:rsidR="000E68DD" w:rsidRPr="00D72792">
        <w:rPr>
          <w:rFonts w:ascii="Courier New" w:eastAsiaTheme="minorHAnsi" w:hAnsi="Courier New" w:cs="Courier New"/>
          <w:bCs/>
          <w:iCs/>
        </w:rPr>
        <w:t xml:space="preserve"> influential advertising</w:t>
      </w:r>
      <w:r w:rsidR="00934762" w:rsidRPr="00D72792">
        <w:rPr>
          <w:rFonts w:ascii="Courier New" w:eastAsiaTheme="minorHAnsi" w:hAnsi="Courier New" w:cs="Courier New"/>
          <w:bCs/>
          <w:iCs/>
        </w:rPr>
        <w:t xml:space="preserve"> and attractive package offerings over the past one year or so, it has again gained a lot of new subscriber base who have switched from other networks.</w:t>
      </w:r>
    </w:p>
    <w:p w:rsidR="00D72792" w:rsidRDefault="00D72792">
      <w:pPr>
        <w:spacing w:after="200" w:line="276" w:lineRule="auto"/>
        <w:rPr>
          <w:rFonts w:ascii="Courier New" w:eastAsiaTheme="minorHAnsi" w:hAnsi="Courier New" w:cs="Courier New"/>
          <w:b/>
        </w:rPr>
      </w:pPr>
      <w:r>
        <w:rPr>
          <w:rFonts w:ascii="Courier New" w:eastAsiaTheme="minorHAnsi" w:hAnsi="Courier New" w:cs="Courier New"/>
          <w:b/>
        </w:rPr>
        <w:br w:type="page"/>
      </w:r>
    </w:p>
    <w:p w:rsidR="00934762" w:rsidRPr="009A7A7E" w:rsidRDefault="00934762" w:rsidP="00584DF6">
      <w:pPr>
        <w:spacing w:before="100" w:beforeAutospacing="1" w:after="100" w:afterAutospacing="1" w:line="360" w:lineRule="auto"/>
        <w:jc w:val="mediumKashida"/>
        <w:rPr>
          <w:rFonts w:ascii="Courier New" w:eastAsiaTheme="minorHAnsi" w:hAnsi="Courier New" w:cs="Courier New"/>
        </w:rPr>
      </w:pPr>
      <w:r w:rsidRPr="00EA1C85">
        <w:rPr>
          <w:rFonts w:ascii="Courier New" w:eastAsiaTheme="minorHAnsi" w:hAnsi="Courier New" w:cs="Courier New"/>
          <w:b/>
        </w:rPr>
        <w:lastRenderedPageBreak/>
        <w:t xml:space="preserve">Q7: What is the reason for switching to another </w:t>
      </w:r>
      <w:proofErr w:type="spellStart"/>
      <w:r w:rsidRPr="00EA1C85">
        <w:rPr>
          <w:rFonts w:ascii="Courier New" w:eastAsiaTheme="minorHAnsi" w:hAnsi="Courier New" w:cs="Courier New"/>
          <w:b/>
        </w:rPr>
        <w:t>sim</w:t>
      </w:r>
      <w:proofErr w:type="spellEnd"/>
      <w:r w:rsidRPr="00EA1C85">
        <w:rPr>
          <w:rFonts w:ascii="Courier New" w:eastAsiaTheme="minorHAnsi" w:hAnsi="Courier New" w:cs="Courier New"/>
          <w:b/>
        </w:rPr>
        <w:t>?</w:t>
      </w:r>
    </w:p>
    <w:p w:rsidR="009B77A0" w:rsidRPr="00623DCB" w:rsidRDefault="009B77A0" w:rsidP="00DE4FE6">
      <w:pPr>
        <w:pStyle w:val="Caption"/>
      </w:pPr>
      <w:bookmarkStart w:id="101" w:name="_Toc246393499"/>
      <w:r w:rsidRPr="00623DCB">
        <w:t xml:space="preserve">Table </w:t>
      </w:r>
      <w:fldSimple w:instr=" SEQ Table \* ARABIC ">
        <w:r w:rsidR="00403166">
          <w:rPr>
            <w:noProof/>
          </w:rPr>
          <w:t>21</w:t>
        </w:r>
      </w:fldSimple>
      <w:r w:rsidRPr="00623DCB">
        <w:t xml:space="preserve">: Reason </w:t>
      </w:r>
      <w:proofErr w:type="gramStart"/>
      <w:r w:rsidRPr="00623DCB">
        <w:t>For</w:t>
      </w:r>
      <w:proofErr w:type="gramEnd"/>
      <w:r w:rsidRPr="00623DCB">
        <w:t xml:space="preserve"> Switching</w:t>
      </w:r>
      <w:bookmarkEnd w:id="101"/>
    </w:p>
    <w:tbl>
      <w:tblPr>
        <w:tblW w:w="0" w:type="auto"/>
        <w:tblLayout w:type="fixed"/>
        <w:tblLook w:val="04A0"/>
      </w:tblPr>
      <w:tblGrid>
        <w:gridCol w:w="1008"/>
        <w:gridCol w:w="810"/>
        <w:gridCol w:w="900"/>
        <w:gridCol w:w="1080"/>
        <w:gridCol w:w="990"/>
        <w:gridCol w:w="900"/>
        <w:gridCol w:w="1080"/>
        <w:gridCol w:w="1170"/>
        <w:gridCol w:w="918"/>
      </w:tblGrid>
      <w:tr w:rsidR="00934762" w:rsidRPr="00E42E53" w:rsidTr="00D72792">
        <w:trPr>
          <w:trHeight w:val="315"/>
        </w:trPr>
        <w:tc>
          <w:tcPr>
            <w:tcW w:w="8856" w:type="dxa"/>
            <w:gridSpan w:val="9"/>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934762" w:rsidRPr="00E42E53" w:rsidRDefault="00D72792" w:rsidP="00584DF6">
            <w:pPr>
              <w:spacing w:before="100" w:beforeAutospacing="1" w:after="100" w:afterAutospacing="1" w:line="360" w:lineRule="auto"/>
              <w:jc w:val="center"/>
              <w:rPr>
                <w:rFonts w:asciiTheme="majorBidi" w:hAnsiTheme="majorBidi" w:cstheme="majorBidi"/>
                <w:b/>
                <w:bCs/>
                <w:color w:val="000000"/>
              </w:rPr>
            </w:pPr>
            <w:r w:rsidRPr="00E42E53">
              <w:rPr>
                <w:rFonts w:asciiTheme="majorBidi" w:hAnsiTheme="majorBidi" w:cstheme="majorBidi"/>
                <w:b/>
                <w:bCs/>
                <w:color w:val="000000"/>
              </w:rPr>
              <w:t>Reason for Switching</w:t>
            </w:r>
          </w:p>
        </w:tc>
      </w:tr>
      <w:tr w:rsidR="00D72792" w:rsidRPr="00E42E53" w:rsidTr="00D72792">
        <w:trPr>
          <w:trHeight w:val="1215"/>
        </w:trPr>
        <w:tc>
          <w:tcPr>
            <w:tcW w:w="1008" w:type="dxa"/>
            <w:tcBorders>
              <w:top w:val="nil"/>
              <w:left w:val="single" w:sz="8" w:space="0" w:color="auto"/>
              <w:bottom w:val="nil"/>
              <w:right w:val="nil"/>
            </w:tcBorders>
            <w:shd w:val="clear" w:color="auto" w:fill="D9D9D9" w:themeFill="background1" w:themeFillShade="D9"/>
            <w:tcMar>
              <w:left w:w="0" w:type="dxa"/>
              <w:right w:w="0" w:type="dxa"/>
            </w:tcMar>
            <w:vAlign w:val="center"/>
            <w:hideMark/>
          </w:tcPr>
          <w:p w:rsidR="00934762" w:rsidRPr="00E42E53" w:rsidRDefault="00934762" w:rsidP="00D72792">
            <w:pPr>
              <w:spacing w:before="100" w:beforeAutospacing="1" w:after="100" w:afterAutospacing="1" w:line="360" w:lineRule="auto"/>
              <w:jc w:val="center"/>
              <w:rPr>
                <w:rFonts w:asciiTheme="majorBidi" w:hAnsiTheme="majorBidi" w:cstheme="majorBidi"/>
                <w:b/>
                <w:bCs/>
                <w:color w:val="000000"/>
                <w:sz w:val="18"/>
                <w:szCs w:val="18"/>
              </w:rPr>
            </w:pPr>
            <w:r w:rsidRPr="00E42E53">
              <w:rPr>
                <w:rFonts w:asciiTheme="majorBidi" w:hAnsiTheme="majorBidi" w:cstheme="majorBidi"/>
                <w:b/>
                <w:bCs/>
                <w:color w:val="000000"/>
                <w:sz w:val="18"/>
                <w:szCs w:val="18"/>
              </w:rPr>
              <w:t>Options</w:t>
            </w:r>
          </w:p>
        </w:tc>
        <w:tc>
          <w:tcPr>
            <w:tcW w:w="810" w:type="dxa"/>
            <w:tcBorders>
              <w:top w:val="nil"/>
              <w:left w:val="single" w:sz="8" w:space="0" w:color="auto"/>
              <w:bottom w:val="single" w:sz="8" w:space="0" w:color="auto"/>
              <w:right w:val="nil"/>
            </w:tcBorders>
            <w:shd w:val="clear" w:color="auto" w:fill="D9D9D9" w:themeFill="background1" w:themeFillShade="D9"/>
            <w:tcMar>
              <w:left w:w="0" w:type="dxa"/>
              <w:right w:w="0" w:type="dxa"/>
            </w:tcMar>
            <w:vAlign w:val="center"/>
            <w:hideMark/>
          </w:tcPr>
          <w:p w:rsidR="00934762" w:rsidRPr="00E42E53" w:rsidRDefault="00934762" w:rsidP="00D72792">
            <w:pPr>
              <w:spacing w:before="100" w:beforeAutospacing="1" w:after="100" w:afterAutospacing="1" w:line="360" w:lineRule="auto"/>
              <w:jc w:val="center"/>
              <w:rPr>
                <w:rFonts w:asciiTheme="majorBidi" w:hAnsiTheme="majorBidi" w:cstheme="majorBidi"/>
                <w:b/>
                <w:bCs/>
                <w:color w:val="000000"/>
                <w:sz w:val="18"/>
                <w:szCs w:val="18"/>
              </w:rPr>
            </w:pPr>
            <w:r w:rsidRPr="00E42E53">
              <w:rPr>
                <w:rFonts w:asciiTheme="majorBidi" w:hAnsiTheme="majorBidi" w:cstheme="majorBidi"/>
                <w:b/>
                <w:bCs/>
                <w:color w:val="000000"/>
                <w:sz w:val="18"/>
                <w:szCs w:val="18"/>
              </w:rPr>
              <w:t>Company image</w:t>
            </w:r>
          </w:p>
        </w:tc>
        <w:tc>
          <w:tcPr>
            <w:tcW w:w="900" w:type="dxa"/>
            <w:tcBorders>
              <w:top w:val="nil"/>
              <w:left w:val="single" w:sz="8" w:space="0" w:color="auto"/>
              <w:bottom w:val="single" w:sz="8" w:space="0" w:color="auto"/>
              <w:right w:val="single" w:sz="8" w:space="0" w:color="auto"/>
            </w:tcBorders>
            <w:shd w:val="clear" w:color="auto" w:fill="D9D9D9" w:themeFill="background1" w:themeFillShade="D9"/>
            <w:tcMar>
              <w:left w:w="0" w:type="dxa"/>
              <w:right w:w="0" w:type="dxa"/>
            </w:tcMar>
            <w:vAlign w:val="center"/>
            <w:hideMark/>
          </w:tcPr>
          <w:p w:rsidR="00934762" w:rsidRPr="00E42E53" w:rsidRDefault="00934762" w:rsidP="00D72792">
            <w:pPr>
              <w:spacing w:before="100" w:beforeAutospacing="1" w:after="100" w:afterAutospacing="1" w:line="360" w:lineRule="auto"/>
              <w:jc w:val="center"/>
              <w:rPr>
                <w:rFonts w:asciiTheme="majorBidi" w:hAnsiTheme="majorBidi" w:cstheme="majorBidi"/>
                <w:b/>
                <w:bCs/>
                <w:color w:val="000000"/>
                <w:sz w:val="18"/>
                <w:szCs w:val="18"/>
              </w:rPr>
            </w:pPr>
            <w:r w:rsidRPr="00E42E53">
              <w:rPr>
                <w:rFonts w:asciiTheme="majorBidi" w:hAnsiTheme="majorBidi" w:cstheme="majorBidi"/>
                <w:b/>
                <w:bCs/>
                <w:color w:val="000000"/>
                <w:sz w:val="18"/>
                <w:szCs w:val="18"/>
              </w:rPr>
              <w:t xml:space="preserve">Benefits </w:t>
            </w:r>
            <w:r w:rsidR="00D72792" w:rsidRPr="00E42E53">
              <w:rPr>
                <w:rFonts w:asciiTheme="majorBidi" w:hAnsiTheme="majorBidi" w:cstheme="majorBidi"/>
                <w:b/>
                <w:bCs/>
                <w:color w:val="000000"/>
                <w:sz w:val="18"/>
                <w:szCs w:val="18"/>
              </w:rPr>
              <w:t>&amp;</w:t>
            </w:r>
            <w:r w:rsidRPr="00E42E53">
              <w:rPr>
                <w:rFonts w:asciiTheme="majorBidi" w:hAnsiTheme="majorBidi" w:cstheme="majorBidi"/>
                <w:b/>
                <w:bCs/>
                <w:color w:val="000000"/>
                <w:sz w:val="18"/>
                <w:szCs w:val="18"/>
              </w:rPr>
              <w:t xml:space="preserve"> values</w:t>
            </w:r>
          </w:p>
        </w:tc>
        <w:tc>
          <w:tcPr>
            <w:tcW w:w="1080" w:type="dxa"/>
            <w:tcBorders>
              <w:top w:val="nil"/>
              <w:left w:val="nil"/>
              <w:bottom w:val="single" w:sz="8" w:space="0" w:color="auto"/>
              <w:right w:val="nil"/>
            </w:tcBorders>
            <w:shd w:val="clear" w:color="auto" w:fill="D9D9D9" w:themeFill="background1" w:themeFillShade="D9"/>
            <w:tcMar>
              <w:left w:w="0" w:type="dxa"/>
              <w:right w:w="0" w:type="dxa"/>
            </w:tcMar>
            <w:vAlign w:val="center"/>
            <w:hideMark/>
          </w:tcPr>
          <w:p w:rsidR="00934762" w:rsidRPr="00E42E53" w:rsidRDefault="00934762" w:rsidP="00D72792">
            <w:pPr>
              <w:spacing w:before="100" w:beforeAutospacing="1" w:after="100" w:afterAutospacing="1" w:line="360" w:lineRule="auto"/>
              <w:jc w:val="center"/>
              <w:rPr>
                <w:rFonts w:asciiTheme="majorBidi" w:hAnsiTheme="majorBidi" w:cstheme="majorBidi"/>
                <w:b/>
                <w:bCs/>
                <w:color w:val="000000"/>
                <w:sz w:val="18"/>
                <w:szCs w:val="18"/>
              </w:rPr>
            </w:pPr>
            <w:r w:rsidRPr="00E42E53">
              <w:rPr>
                <w:rFonts w:asciiTheme="majorBidi" w:hAnsiTheme="majorBidi" w:cstheme="majorBidi"/>
                <w:b/>
                <w:bCs/>
                <w:color w:val="000000"/>
                <w:sz w:val="18"/>
                <w:szCs w:val="18"/>
              </w:rPr>
              <w:t>Connectivity</w:t>
            </w:r>
          </w:p>
        </w:tc>
        <w:tc>
          <w:tcPr>
            <w:tcW w:w="990" w:type="dxa"/>
            <w:tcBorders>
              <w:top w:val="nil"/>
              <w:left w:val="single" w:sz="8" w:space="0" w:color="auto"/>
              <w:bottom w:val="single" w:sz="8" w:space="0" w:color="auto"/>
              <w:right w:val="single" w:sz="8" w:space="0" w:color="auto"/>
            </w:tcBorders>
            <w:shd w:val="clear" w:color="auto" w:fill="D9D9D9" w:themeFill="background1" w:themeFillShade="D9"/>
            <w:tcMar>
              <w:left w:w="0" w:type="dxa"/>
              <w:right w:w="0" w:type="dxa"/>
            </w:tcMar>
            <w:vAlign w:val="center"/>
            <w:hideMark/>
          </w:tcPr>
          <w:p w:rsidR="00934762" w:rsidRPr="00E42E53" w:rsidRDefault="00934762" w:rsidP="00D72792">
            <w:pPr>
              <w:spacing w:before="100" w:beforeAutospacing="1" w:after="100" w:afterAutospacing="1" w:line="360" w:lineRule="auto"/>
              <w:jc w:val="center"/>
              <w:rPr>
                <w:rFonts w:asciiTheme="majorBidi" w:hAnsiTheme="majorBidi" w:cstheme="majorBidi"/>
                <w:b/>
                <w:bCs/>
                <w:color w:val="000000"/>
                <w:sz w:val="18"/>
                <w:szCs w:val="18"/>
              </w:rPr>
            </w:pPr>
            <w:r w:rsidRPr="00E42E53">
              <w:rPr>
                <w:rFonts w:asciiTheme="majorBidi" w:hAnsiTheme="majorBidi" w:cstheme="majorBidi"/>
                <w:b/>
                <w:bCs/>
                <w:color w:val="000000"/>
                <w:sz w:val="18"/>
                <w:szCs w:val="18"/>
              </w:rPr>
              <w:t>Reliability</w:t>
            </w:r>
          </w:p>
        </w:tc>
        <w:tc>
          <w:tcPr>
            <w:tcW w:w="900" w:type="dxa"/>
            <w:tcBorders>
              <w:top w:val="nil"/>
              <w:left w:val="nil"/>
              <w:bottom w:val="single" w:sz="8" w:space="0" w:color="auto"/>
              <w:right w:val="nil"/>
            </w:tcBorders>
            <w:shd w:val="clear" w:color="auto" w:fill="D9D9D9" w:themeFill="background1" w:themeFillShade="D9"/>
            <w:tcMar>
              <w:left w:w="0" w:type="dxa"/>
              <w:right w:w="0" w:type="dxa"/>
            </w:tcMar>
            <w:vAlign w:val="center"/>
            <w:hideMark/>
          </w:tcPr>
          <w:p w:rsidR="00934762" w:rsidRPr="00E42E53" w:rsidRDefault="00D72792" w:rsidP="00D72792">
            <w:pPr>
              <w:spacing w:before="100" w:beforeAutospacing="1" w:after="100" w:afterAutospacing="1" w:line="360" w:lineRule="auto"/>
              <w:jc w:val="center"/>
              <w:rPr>
                <w:rFonts w:asciiTheme="majorBidi" w:hAnsiTheme="majorBidi" w:cstheme="majorBidi"/>
                <w:b/>
                <w:bCs/>
                <w:color w:val="000000"/>
                <w:sz w:val="18"/>
                <w:szCs w:val="18"/>
              </w:rPr>
            </w:pPr>
            <w:r w:rsidRPr="00E42E53">
              <w:rPr>
                <w:rFonts w:asciiTheme="majorBidi" w:hAnsiTheme="majorBidi" w:cstheme="majorBidi"/>
                <w:b/>
                <w:bCs/>
                <w:color w:val="000000"/>
                <w:sz w:val="18"/>
                <w:szCs w:val="18"/>
              </w:rPr>
              <w:t>Custome</w:t>
            </w:r>
            <w:r w:rsidR="00934762" w:rsidRPr="00E42E53">
              <w:rPr>
                <w:rFonts w:asciiTheme="majorBidi" w:hAnsiTheme="majorBidi" w:cstheme="majorBidi"/>
                <w:b/>
                <w:bCs/>
                <w:color w:val="000000"/>
                <w:sz w:val="18"/>
                <w:szCs w:val="18"/>
              </w:rPr>
              <w:t>r Service</w:t>
            </w:r>
          </w:p>
        </w:tc>
        <w:tc>
          <w:tcPr>
            <w:tcW w:w="1080" w:type="dxa"/>
            <w:tcBorders>
              <w:top w:val="nil"/>
              <w:left w:val="single" w:sz="8" w:space="0" w:color="auto"/>
              <w:bottom w:val="single" w:sz="8" w:space="0" w:color="auto"/>
              <w:right w:val="single" w:sz="8" w:space="0" w:color="auto"/>
            </w:tcBorders>
            <w:shd w:val="clear" w:color="auto" w:fill="D9D9D9" w:themeFill="background1" w:themeFillShade="D9"/>
            <w:tcMar>
              <w:left w:w="0" w:type="dxa"/>
              <w:right w:w="0" w:type="dxa"/>
            </w:tcMar>
            <w:vAlign w:val="center"/>
            <w:hideMark/>
          </w:tcPr>
          <w:p w:rsidR="00934762" w:rsidRPr="00E42E53" w:rsidRDefault="00D72792" w:rsidP="00D72792">
            <w:pPr>
              <w:spacing w:before="100" w:beforeAutospacing="1" w:after="100" w:afterAutospacing="1" w:line="360" w:lineRule="auto"/>
              <w:jc w:val="center"/>
              <w:rPr>
                <w:rFonts w:asciiTheme="majorBidi" w:hAnsiTheme="majorBidi" w:cstheme="majorBidi"/>
                <w:b/>
                <w:bCs/>
                <w:color w:val="000000"/>
                <w:sz w:val="18"/>
                <w:szCs w:val="18"/>
              </w:rPr>
            </w:pPr>
            <w:r w:rsidRPr="00E42E53">
              <w:rPr>
                <w:rFonts w:asciiTheme="majorBidi" w:hAnsiTheme="majorBidi" w:cstheme="majorBidi"/>
                <w:b/>
                <w:bCs/>
                <w:color w:val="000000"/>
                <w:sz w:val="18"/>
                <w:szCs w:val="18"/>
              </w:rPr>
              <w:t>New Cost e</w:t>
            </w:r>
            <w:r w:rsidR="00934762" w:rsidRPr="00E42E53">
              <w:rPr>
                <w:rFonts w:asciiTheme="majorBidi" w:hAnsiTheme="majorBidi" w:cstheme="majorBidi"/>
                <w:b/>
                <w:bCs/>
                <w:color w:val="000000"/>
                <w:sz w:val="18"/>
                <w:szCs w:val="18"/>
              </w:rPr>
              <w:t>f</w:t>
            </w:r>
            <w:r w:rsidRPr="00E42E53">
              <w:rPr>
                <w:rFonts w:asciiTheme="majorBidi" w:hAnsiTheme="majorBidi" w:cstheme="majorBidi"/>
                <w:b/>
                <w:bCs/>
                <w:color w:val="000000"/>
                <w:sz w:val="18"/>
                <w:szCs w:val="18"/>
              </w:rPr>
              <w:t>f</w:t>
            </w:r>
            <w:r w:rsidR="00934762" w:rsidRPr="00E42E53">
              <w:rPr>
                <w:rFonts w:asciiTheme="majorBidi" w:hAnsiTheme="majorBidi" w:cstheme="majorBidi"/>
                <w:b/>
                <w:bCs/>
                <w:color w:val="000000"/>
                <w:sz w:val="18"/>
                <w:szCs w:val="18"/>
              </w:rPr>
              <w:t>ective packages</w:t>
            </w:r>
          </w:p>
        </w:tc>
        <w:tc>
          <w:tcPr>
            <w:tcW w:w="1170" w:type="dxa"/>
            <w:tcBorders>
              <w:top w:val="nil"/>
              <w:left w:val="nil"/>
              <w:bottom w:val="single" w:sz="8" w:space="0" w:color="auto"/>
              <w:right w:val="nil"/>
            </w:tcBorders>
            <w:shd w:val="clear" w:color="auto" w:fill="D9D9D9" w:themeFill="background1" w:themeFillShade="D9"/>
            <w:tcMar>
              <w:left w:w="0" w:type="dxa"/>
              <w:right w:w="0" w:type="dxa"/>
            </w:tcMar>
            <w:vAlign w:val="center"/>
            <w:hideMark/>
          </w:tcPr>
          <w:p w:rsidR="00934762" w:rsidRPr="00E42E53" w:rsidRDefault="00934762" w:rsidP="00D72792">
            <w:pPr>
              <w:spacing w:before="100" w:beforeAutospacing="1" w:after="100" w:afterAutospacing="1" w:line="360" w:lineRule="auto"/>
              <w:jc w:val="center"/>
              <w:rPr>
                <w:rFonts w:asciiTheme="majorBidi" w:hAnsiTheme="majorBidi" w:cstheme="majorBidi"/>
                <w:b/>
                <w:bCs/>
                <w:color w:val="000000"/>
                <w:sz w:val="18"/>
                <w:szCs w:val="18"/>
              </w:rPr>
            </w:pPr>
            <w:r w:rsidRPr="00E42E53">
              <w:rPr>
                <w:rFonts w:asciiTheme="majorBidi" w:hAnsiTheme="majorBidi" w:cstheme="majorBidi"/>
                <w:b/>
                <w:bCs/>
                <w:color w:val="000000"/>
                <w:sz w:val="18"/>
                <w:szCs w:val="18"/>
              </w:rPr>
              <w:t>Attractive new offerings /services</w:t>
            </w:r>
          </w:p>
        </w:tc>
        <w:tc>
          <w:tcPr>
            <w:tcW w:w="918" w:type="dxa"/>
            <w:tcBorders>
              <w:top w:val="nil"/>
              <w:left w:val="single" w:sz="8" w:space="0" w:color="auto"/>
              <w:bottom w:val="single" w:sz="8" w:space="0" w:color="auto"/>
              <w:right w:val="single" w:sz="8" w:space="0" w:color="auto"/>
            </w:tcBorders>
            <w:shd w:val="clear" w:color="auto" w:fill="D9D9D9" w:themeFill="background1" w:themeFillShade="D9"/>
            <w:tcMar>
              <w:left w:w="0" w:type="dxa"/>
              <w:right w:w="0" w:type="dxa"/>
            </w:tcMar>
            <w:vAlign w:val="center"/>
            <w:hideMark/>
          </w:tcPr>
          <w:p w:rsidR="00934762" w:rsidRPr="00E42E53" w:rsidRDefault="00934762" w:rsidP="00D72792">
            <w:pPr>
              <w:spacing w:before="100" w:beforeAutospacing="1" w:after="100" w:afterAutospacing="1" w:line="360" w:lineRule="auto"/>
              <w:jc w:val="center"/>
              <w:rPr>
                <w:rFonts w:asciiTheme="majorBidi" w:hAnsiTheme="majorBidi" w:cstheme="majorBidi"/>
                <w:b/>
                <w:bCs/>
                <w:color w:val="000000"/>
                <w:sz w:val="18"/>
                <w:szCs w:val="18"/>
              </w:rPr>
            </w:pPr>
            <w:r w:rsidRPr="00E42E53">
              <w:rPr>
                <w:rFonts w:asciiTheme="majorBidi" w:hAnsiTheme="majorBidi" w:cstheme="majorBidi"/>
                <w:b/>
                <w:bCs/>
                <w:color w:val="000000"/>
                <w:sz w:val="18"/>
                <w:szCs w:val="18"/>
              </w:rPr>
              <w:t xml:space="preserve">Zero credit in current </w:t>
            </w:r>
            <w:proofErr w:type="spellStart"/>
            <w:r w:rsidRPr="00E42E53">
              <w:rPr>
                <w:rFonts w:asciiTheme="majorBidi" w:hAnsiTheme="majorBidi" w:cstheme="majorBidi"/>
                <w:b/>
                <w:bCs/>
                <w:color w:val="000000"/>
                <w:sz w:val="18"/>
                <w:szCs w:val="18"/>
              </w:rPr>
              <w:t>Sim</w:t>
            </w:r>
            <w:proofErr w:type="spellEnd"/>
          </w:p>
        </w:tc>
      </w:tr>
      <w:tr w:rsidR="00D72792" w:rsidRPr="00E42E53" w:rsidTr="00D72792">
        <w:trPr>
          <w:trHeight w:val="315"/>
        </w:trPr>
        <w:tc>
          <w:tcPr>
            <w:tcW w:w="1008" w:type="dxa"/>
            <w:tcBorders>
              <w:top w:val="single" w:sz="8" w:space="0" w:color="auto"/>
              <w:left w:val="single" w:sz="8" w:space="0" w:color="auto"/>
              <w:bottom w:val="single" w:sz="8" w:space="0" w:color="auto"/>
              <w:right w:val="single" w:sz="8" w:space="0" w:color="auto"/>
            </w:tcBorders>
            <w:shd w:val="clear" w:color="auto" w:fill="D9D9D9" w:themeFill="background1" w:themeFillShade="D9"/>
            <w:noWrap/>
            <w:tcMar>
              <w:left w:w="0" w:type="dxa"/>
              <w:right w:w="0" w:type="dxa"/>
            </w:tcMar>
            <w:vAlign w:val="center"/>
            <w:hideMark/>
          </w:tcPr>
          <w:p w:rsidR="00934762" w:rsidRPr="00E42E53" w:rsidRDefault="00D72792" w:rsidP="00D72792">
            <w:pPr>
              <w:spacing w:before="100" w:beforeAutospacing="1" w:after="100" w:afterAutospacing="1" w:line="360" w:lineRule="auto"/>
              <w:jc w:val="center"/>
              <w:rPr>
                <w:rFonts w:asciiTheme="majorBidi" w:hAnsiTheme="majorBidi" w:cstheme="majorBidi"/>
                <w:b/>
                <w:bCs/>
                <w:color w:val="000000"/>
                <w:sz w:val="18"/>
                <w:szCs w:val="18"/>
              </w:rPr>
            </w:pPr>
            <w:r w:rsidRPr="00E42E53">
              <w:rPr>
                <w:rFonts w:asciiTheme="majorBidi" w:hAnsiTheme="majorBidi" w:cstheme="majorBidi"/>
                <w:b/>
                <w:bCs/>
                <w:color w:val="000000"/>
                <w:sz w:val="18"/>
                <w:szCs w:val="18"/>
              </w:rPr>
              <w:t>Response</w:t>
            </w:r>
          </w:p>
        </w:tc>
        <w:tc>
          <w:tcPr>
            <w:tcW w:w="810" w:type="dxa"/>
            <w:tcBorders>
              <w:top w:val="nil"/>
              <w:left w:val="nil"/>
              <w:bottom w:val="single" w:sz="8" w:space="0" w:color="auto"/>
              <w:right w:val="nil"/>
            </w:tcBorders>
            <w:shd w:val="clear" w:color="auto" w:fill="auto"/>
            <w:noWrap/>
            <w:tcMar>
              <w:left w:w="0" w:type="dxa"/>
              <w:right w:w="0" w:type="dxa"/>
            </w:tcMar>
            <w:vAlign w:val="center"/>
            <w:hideMark/>
          </w:tcPr>
          <w:p w:rsidR="00934762" w:rsidRPr="00E42E53" w:rsidRDefault="00934762" w:rsidP="00D72792">
            <w:pPr>
              <w:spacing w:before="100" w:beforeAutospacing="1" w:after="100" w:afterAutospacing="1" w:line="360" w:lineRule="auto"/>
              <w:jc w:val="center"/>
              <w:rPr>
                <w:rFonts w:asciiTheme="majorBidi" w:hAnsiTheme="majorBidi" w:cstheme="majorBidi"/>
                <w:i/>
                <w:iCs/>
                <w:color w:val="000000"/>
              </w:rPr>
            </w:pPr>
            <w:r w:rsidRPr="00E42E53">
              <w:rPr>
                <w:rFonts w:asciiTheme="majorBidi" w:hAnsiTheme="majorBidi" w:cstheme="majorBidi"/>
                <w:i/>
                <w:iCs/>
                <w:color w:val="000000"/>
              </w:rPr>
              <w:t>4</w:t>
            </w:r>
          </w:p>
        </w:tc>
        <w:tc>
          <w:tcPr>
            <w:tcW w:w="900" w:type="dxa"/>
            <w:tcBorders>
              <w:top w:val="nil"/>
              <w:left w:val="single" w:sz="8" w:space="0" w:color="auto"/>
              <w:bottom w:val="single" w:sz="8" w:space="0" w:color="auto"/>
              <w:right w:val="single" w:sz="8" w:space="0" w:color="auto"/>
            </w:tcBorders>
            <w:shd w:val="clear" w:color="auto" w:fill="auto"/>
            <w:noWrap/>
            <w:tcMar>
              <w:left w:w="0" w:type="dxa"/>
              <w:right w:w="0" w:type="dxa"/>
            </w:tcMar>
            <w:vAlign w:val="center"/>
            <w:hideMark/>
          </w:tcPr>
          <w:p w:rsidR="00934762" w:rsidRPr="00E42E53" w:rsidRDefault="00934762" w:rsidP="00D72792">
            <w:pPr>
              <w:spacing w:before="100" w:beforeAutospacing="1" w:after="100" w:afterAutospacing="1" w:line="360" w:lineRule="auto"/>
              <w:jc w:val="center"/>
              <w:rPr>
                <w:rFonts w:asciiTheme="majorBidi" w:hAnsiTheme="majorBidi" w:cstheme="majorBidi"/>
                <w:i/>
                <w:iCs/>
                <w:color w:val="000000"/>
              </w:rPr>
            </w:pPr>
            <w:r w:rsidRPr="00E42E53">
              <w:rPr>
                <w:rFonts w:asciiTheme="majorBidi" w:hAnsiTheme="majorBidi" w:cstheme="majorBidi"/>
                <w:i/>
                <w:iCs/>
                <w:color w:val="000000"/>
              </w:rPr>
              <w:t>36</w:t>
            </w:r>
          </w:p>
        </w:tc>
        <w:tc>
          <w:tcPr>
            <w:tcW w:w="1080" w:type="dxa"/>
            <w:tcBorders>
              <w:top w:val="nil"/>
              <w:left w:val="nil"/>
              <w:bottom w:val="single" w:sz="8" w:space="0" w:color="auto"/>
              <w:right w:val="nil"/>
            </w:tcBorders>
            <w:shd w:val="clear" w:color="auto" w:fill="auto"/>
            <w:noWrap/>
            <w:tcMar>
              <w:left w:w="0" w:type="dxa"/>
              <w:right w:w="0" w:type="dxa"/>
            </w:tcMar>
            <w:vAlign w:val="center"/>
            <w:hideMark/>
          </w:tcPr>
          <w:p w:rsidR="00934762" w:rsidRPr="00E42E53" w:rsidRDefault="00934762" w:rsidP="00D72792">
            <w:pPr>
              <w:spacing w:before="100" w:beforeAutospacing="1" w:after="100" w:afterAutospacing="1" w:line="360" w:lineRule="auto"/>
              <w:jc w:val="center"/>
              <w:rPr>
                <w:rFonts w:asciiTheme="majorBidi" w:hAnsiTheme="majorBidi" w:cstheme="majorBidi"/>
                <w:i/>
                <w:iCs/>
                <w:color w:val="000000"/>
              </w:rPr>
            </w:pPr>
            <w:r w:rsidRPr="00E42E53">
              <w:rPr>
                <w:rFonts w:asciiTheme="majorBidi" w:hAnsiTheme="majorBidi" w:cstheme="majorBidi"/>
                <w:i/>
                <w:iCs/>
                <w:color w:val="000000"/>
              </w:rPr>
              <w:t>23</w:t>
            </w:r>
          </w:p>
        </w:tc>
        <w:tc>
          <w:tcPr>
            <w:tcW w:w="990" w:type="dxa"/>
            <w:tcBorders>
              <w:top w:val="nil"/>
              <w:left w:val="single" w:sz="8" w:space="0" w:color="auto"/>
              <w:bottom w:val="single" w:sz="8" w:space="0" w:color="auto"/>
              <w:right w:val="single" w:sz="8" w:space="0" w:color="auto"/>
            </w:tcBorders>
            <w:shd w:val="clear" w:color="auto" w:fill="auto"/>
            <w:noWrap/>
            <w:tcMar>
              <w:left w:w="0" w:type="dxa"/>
              <w:right w:w="0" w:type="dxa"/>
            </w:tcMar>
            <w:vAlign w:val="center"/>
            <w:hideMark/>
          </w:tcPr>
          <w:p w:rsidR="00934762" w:rsidRPr="00E42E53" w:rsidRDefault="00934762" w:rsidP="00D72792">
            <w:pPr>
              <w:spacing w:before="100" w:beforeAutospacing="1" w:after="100" w:afterAutospacing="1" w:line="360" w:lineRule="auto"/>
              <w:jc w:val="center"/>
              <w:rPr>
                <w:rFonts w:asciiTheme="majorBidi" w:hAnsiTheme="majorBidi" w:cstheme="majorBidi"/>
                <w:i/>
                <w:iCs/>
                <w:color w:val="000000"/>
              </w:rPr>
            </w:pPr>
            <w:r w:rsidRPr="00E42E53">
              <w:rPr>
                <w:rFonts w:asciiTheme="majorBidi" w:hAnsiTheme="majorBidi" w:cstheme="majorBidi"/>
                <w:i/>
                <w:iCs/>
                <w:color w:val="000000"/>
              </w:rPr>
              <w:t>11</w:t>
            </w:r>
          </w:p>
        </w:tc>
        <w:tc>
          <w:tcPr>
            <w:tcW w:w="900" w:type="dxa"/>
            <w:tcBorders>
              <w:top w:val="nil"/>
              <w:left w:val="nil"/>
              <w:bottom w:val="single" w:sz="8" w:space="0" w:color="auto"/>
              <w:right w:val="nil"/>
            </w:tcBorders>
            <w:shd w:val="clear" w:color="auto" w:fill="auto"/>
            <w:noWrap/>
            <w:tcMar>
              <w:left w:w="0" w:type="dxa"/>
              <w:right w:w="0" w:type="dxa"/>
            </w:tcMar>
            <w:vAlign w:val="center"/>
            <w:hideMark/>
          </w:tcPr>
          <w:p w:rsidR="00934762" w:rsidRPr="00E42E53" w:rsidRDefault="00934762" w:rsidP="00D72792">
            <w:pPr>
              <w:spacing w:before="100" w:beforeAutospacing="1" w:after="100" w:afterAutospacing="1" w:line="360" w:lineRule="auto"/>
              <w:jc w:val="center"/>
              <w:rPr>
                <w:rFonts w:asciiTheme="majorBidi" w:hAnsiTheme="majorBidi" w:cstheme="majorBidi"/>
                <w:i/>
                <w:iCs/>
                <w:color w:val="000000"/>
              </w:rPr>
            </w:pPr>
            <w:r w:rsidRPr="00E42E53">
              <w:rPr>
                <w:rFonts w:asciiTheme="majorBidi" w:hAnsiTheme="majorBidi" w:cstheme="majorBidi"/>
                <w:i/>
                <w:iCs/>
                <w:color w:val="000000"/>
              </w:rPr>
              <w:t>8</w:t>
            </w:r>
          </w:p>
        </w:tc>
        <w:tc>
          <w:tcPr>
            <w:tcW w:w="1080" w:type="dxa"/>
            <w:tcBorders>
              <w:top w:val="nil"/>
              <w:left w:val="single" w:sz="8" w:space="0" w:color="auto"/>
              <w:bottom w:val="single" w:sz="8" w:space="0" w:color="auto"/>
              <w:right w:val="single" w:sz="8" w:space="0" w:color="auto"/>
            </w:tcBorders>
            <w:shd w:val="clear" w:color="000000" w:fill="FFFFFF"/>
            <w:noWrap/>
            <w:tcMar>
              <w:left w:w="0" w:type="dxa"/>
              <w:right w:w="0" w:type="dxa"/>
            </w:tcMar>
            <w:vAlign w:val="center"/>
            <w:hideMark/>
          </w:tcPr>
          <w:p w:rsidR="00934762" w:rsidRPr="00E42E53" w:rsidRDefault="00934762" w:rsidP="00D72792">
            <w:pPr>
              <w:spacing w:before="100" w:beforeAutospacing="1" w:after="100" w:afterAutospacing="1" w:line="360" w:lineRule="auto"/>
              <w:jc w:val="center"/>
              <w:rPr>
                <w:rFonts w:asciiTheme="majorBidi" w:hAnsiTheme="majorBidi" w:cstheme="majorBidi"/>
                <w:i/>
                <w:iCs/>
                <w:color w:val="000000"/>
              </w:rPr>
            </w:pPr>
            <w:r w:rsidRPr="00E42E53">
              <w:rPr>
                <w:rFonts w:asciiTheme="majorBidi" w:hAnsiTheme="majorBidi" w:cstheme="majorBidi"/>
                <w:i/>
                <w:iCs/>
                <w:color w:val="000000"/>
              </w:rPr>
              <w:t>51</w:t>
            </w:r>
          </w:p>
        </w:tc>
        <w:tc>
          <w:tcPr>
            <w:tcW w:w="1170" w:type="dxa"/>
            <w:tcBorders>
              <w:top w:val="nil"/>
              <w:left w:val="nil"/>
              <w:bottom w:val="single" w:sz="8" w:space="0" w:color="auto"/>
              <w:right w:val="nil"/>
            </w:tcBorders>
            <w:shd w:val="clear" w:color="auto" w:fill="auto"/>
            <w:noWrap/>
            <w:tcMar>
              <w:left w:w="0" w:type="dxa"/>
              <w:right w:w="0" w:type="dxa"/>
            </w:tcMar>
            <w:vAlign w:val="center"/>
            <w:hideMark/>
          </w:tcPr>
          <w:p w:rsidR="00934762" w:rsidRPr="00E42E53" w:rsidRDefault="00934762" w:rsidP="00D72792">
            <w:pPr>
              <w:spacing w:before="100" w:beforeAutospacing="1" w:after="100" w:afterAutospacing="1" w:line="360" w:lineRule="auto"/>
              <w:jc w:val="center"/>
              <w:rPr>
                <w:rFonts w:asciiTheme="majorBidi" w:hAnsiTheme="majorBidi" w:cstheme="majorBidi"/>
                <w:i/>
                <w:iCs/>
                <w:color w:val="000000"/>
              </w:rPr>
            </w:pPr>
            <w:r w:rsidRPr="00E42E53">
              <w:rPr>
                <w:rFonts w:asciiTheme="majorBidi" w:hAnsiTheme="majorBidi" w:cstheme="majorBidi"/>
                <w:i/>
                <w:iCs/>
                <w:color w:val="000000"/>
              </w:rPr>
              <w:t>29</w:t>
            </w:r>
          </w:p>
        </w:tc>
        <w:tc>
          <w:tcPr>
            <w:tcW w:w="918" w:type="dxa"/>
            <w:tcBorders>
              <w:top w:val="nil"/>
              <w:left w:val="single" w:sz="8" w:space="0" w:color="auto"/>
              <w:bottom w:val="single" w:sz="8" w:space="0" w:color="auto"/>
              <w:right w:val="single" w:sz="8" w:space="0" w:color="auto"/>
            </w:tcBorders>
            <w:shd w:val="clear" w:color="auto" w:fill="auto"/>
            <w:noWrap/>
            <w:tcMar>
              <w:left w:w="0" w:type="dxa"/>
              <w:right w:w="0" w:type="dxa"/>
            </w:tcMar>
            <w:vAlign w:val="center"/>
            <w:hideMark/>
          </w:tcPr>
          <w:p w:rsidR="00934762" w:rsidRPr="00E42E53" w:rsidRDefault="00934762" w:rsidP="00D72792">
            <w:pPr>
              <w:spacing w:before="100" w:beforeAutospacing="1" w:after="100" w:afterAutospacing="1" w:line="360" w:lineRule="auto"/>
              <w:jc w:val="center"/>
              <w:rPr>
                <w:rFonts w:asciiTheme="majorBidi" w:hAnsiTheme="majorBidi" w:cstheme="majorBidi"/>
                <w:i/>
                <w:iCs/>
                <w:color w:val="000000"/>
              </w:rPr>
            </w:pPr>
            <w:r w:rsidRPr="00E42E53">
              <w:rPr>
                <w:rFonts w:asciiTheme="majorBidi" w:hAnsiTheme="majorBidi" w:cstheme="majorBidi"/>
                <w:i/>
                <w:iCs/>
                <w:color w:val="000000"/>
              </w:rPr>
              <w:t>7</w:t>
            </w:r>
          </w:p>
        </w:tc>
      </w:tr>
    </w:tbl>
    <w:p w:rsidR="007F27F3" w:rsidRDefault="007F27F3" w:rsidP="00DE4FE6">
      <w:pPr>
        <w:pStyle w:val="Caption"/>
      </w:pPr>
    </w:p>
    <w:p w:rsidR="007F27F3" w:rsidRPr="00623DCB" w:rsidRDefault="007F27F3" w:rsidP="00DE4FE6">
      <w:pPr>
        <w:pStyle w:val="Caption"/>
      </w:pPr>
      <w:r>
        <w:t xml:space="preserve">                     </w:t>
      </w:r>
      <w:bookmarkStart w:id="102" w:name="_Toc246393348"/>
      <w:r w:rsidRPr="00623DCB">
        <w:t xml:space="preserve">Figure </w:t>
      </w:r>
      <w:fldSimple w:instr=" SEQ Figure \* ARABIC ">
        <w:r w:rsidR="00403166">
          <w:rPr>
            <w:noProof/>
          </w:rPr>
          <w:t>18</w:t>
        </w:r>
      </w:fldSimple>
      <w:r w:rsidRPr="00623DCB">
        <w:t xml:space="preserve">: Reason </w:t>
      </w:r>
      <w:proofErr w:type="gramStart"/>
      <w:r w:rsidRPr="00623DCB">
        <w:t>For</w:t>
      </w:r>
      <w:proofErr w:type="gramEnd"/>
      <w:r w:rsidRPr="00623DCB">
        <w:t xml:space="preserve"> Switching</w:t>
      </w:r>
      <w:bookmarkEnd w:id="102"/>
    </w:p>
    <w:p w:rsidR="00934762" w:rsidRPr="00EA1C85" w:rsidRDefault="00934762" w:rsidP="00584DF6">
      <w:pPr>
        <w:spacing w:before="100" w:beforeAutospacing="1" w:after="100" w:afterAutospacing="1" w:line="360" w:lineRule="auto"/>
        <w:jc w:val="center"/>
        <w:rPr>
          <w:rFonts w:ascii="Courier New" w:eastAsiaTheme="minorHAnsi" w:hAnsi="Courier New" w:cs="Courier New"/>
        </w:rPr>
      </w:pPr>
      <w:r w:rsidRPr="00EA1C85">
        <w:rPr>
          <w:rFonts w:ascii="Courier New" w:eastAsiaTheme="minorHAnsi" w:hAnsi="Courier New" w:cs="Courier New"/>
          <w:noProof/>
        </w:rPr>
        <w:drawing>
          <wp:inline distT="0" distB="0" distL="0" distR="0">
            <wp:extent cx="4314825" cy="3543935"/>
            <wp:effectExtent l="19050" t="0" r="9525" b="0"/>
            <wp:docPr id="96"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9A7A7E" w:rsidRDefault="00934762" w:rsidP="00584DF6">
      <w:pPr>
        <w:spacing w:before="100" w:beforeAutospacing="1" w:after="100" w:afterAutospacing="1" w:line="360" w:lineRule="auto"/>
        <w:jc w:val="mediumKashida"/>
        <w:rPr>
          <w:rFonts w:ascii="Courier New" w:eastAsiaTheme="minorHAnsi" w:hAnsi="Courier New" w:cs="Courier New"/>
        </w:rPr>
      </w:pPr>
      <w:r w:rsidRPr="00EA1C85">
        <w:rPr>
          <w:rFonts w:ascii="Courier New" w:eastAsiaTheme="minorHAnsi" w:hAnsi="Courier New" w:cs="Courier New"/>
        </w:rPr>
        <w:t>The respondents of this question are the interviewees who have switched their cellular networks in past. The</w:t>
      </w:r>
      <w:r w:rsidR="00C9118E">
        <w:rPr>
          <w:rFonts w:ascii="Courier New" w:eastAsiaTheme="minorHAnsi" w:hAnsi="Courier New" w:cs="Courier New"/>
        </w:rPr>
        <w:t>se</w:t>
      </w:r>
      <w:r w:rsidRPr="00EA1C85">
        <w:rPr>
          <w:rFonts w:ascii="Courier New" w:eastAsiaTheme="minorHAnsi" w:hAnsi="Courier New" w:cs="Courier New"/>
        </w:rPr>
        <w:t xml:space="preserve"> responses </w:t>
      </w:r>
      <w:r w:rsidR="00C9118E">
        <w:rPr>
          <w:rFonts w:ascii="Courier New" w:eastAsiaTheme="minorHAnsi" w:hAnsi="Courier New" w:cs="Courier New"/>
        </w:rPr>
        <w:t>indicate</w:t>
      </w:r>
      <w:r w:rsidRPr="00EA1C85">
        <w:rPr>
          <w:rFonts w:ascii="Courier New" w:eastAsiaTheme="minorHAnsi" w:hAnsi="Courier New" w:cs="Courier New"/>
        </w:rPr>
        <w:t xml:space="preserve"> that the major reason for most of the people switching to other cellular networks is “new cost effective packages” i.e. cost benefits. In this era of inflation it is q</w:t>
      </w:r>
      <w:r w:rsidR="00E10B38">
        <w:rPr>
          <w:rFonts w:ascii="Courier New" w:eastAsiaTheme="minorHAnsi" w:hAnsi="Courier New" w:cs="Courier New"/>
        </w:rPr>
        <w:t xml:space="preserve">uite obvious that people </w:t>
      </w:r>
      <w:r w:rsidRPr="00EA1C85">
        <w:rPr>
          <w:rFonts w:ascii="Courier New" w:eastAsiaTheme="minorHAnsi" w:hAnsi="Courier New" w:cs="Courier New"/>
        </w:rPr>
        <w:t xml:space="preserve">look for </w:t>
      </w:r>
      <w:r w:rsidR="00E10B38">
        <w:rPr>
          <w:rFonts w:ascii="Courier New" w:eastAsiaTheme="minorHAnsi" w:hAnsi="Courier New" w:cs="Courier New"/>
        </w:rPr>
        <w:t xml:space="preserve">cost effective </w:t>
      </w:r>
      <w:r w:rsidRPr="00EA1C85">
        <w:rPr>
          <w:rFonts w:ascii="Courier New" w:eastAsiaTheme="minorHAnsi" w:hAnsi="Courier New" w:cs="Courier New"/>
        </w:rPr>
        <w:t xml:space="preserve">means </w:t>
      </w:r>
      <w:r w:rsidR="00E10B38">
        <w:rPr>
          <w:rFonts w:ascii="Courier New" w:eastAsiaTheme="minorHAnsi" w:hAnsi="Courier New" w:cs="Courier New"/>
        </w:rPr>
        <w:t xml:space="preserve">to </w:t>
      </w:r>
      <w:r w:rsidR="00E10B38">
        <w:rPr>
          <w:rFonts w:ascii="Courier New" w:eastAsiaTheme="minorHAnsi" w:hAnsi="Courier New" w:cs="Courier New"/>
        </w:rPr>
        <w:lastRenderedPageBreak/>
        <w:t>cut their expe</w:t>
      </w:r>
      <w:r w:rsidRPr="00EA1C85">
        <w:rPr>
          <w:rFonts w:ascii="Courier New" w:eastAsiaTheme="minorHAnsi" w:hAnsi="Courier New" w:cs="Courier New"/>
        </w:rPr>
        <w:t>nses as much as possible. So</w:t>
      </w:r>
      <w:r w:rsidR="00A824D8">
        <w:rPr>
          <w:rFonts w:ascii="Courier New" w:eastAsiaTheme="minorHAnsi" w:hAnsi="Courier New" w:cs="Courier New"/>
        </w:rPr>
        <w:t xml:space="preserve"> to grasp competitors’ customers</w:t>
      </w:r>
      <w:r w:rsidRPr="00EA1C85">
        <w:rPr>
          <w:rFonts w:ascii="Courier New" w:eastAsiaTheme="minorHAnsi" w:hAnsi="Courier New" w:cs="Courier New"/>
        </w:rPr>
        <w:t xml:space="preserve">, successful are the companies who have been able to provide cost effective offerings to the cellular service audience. Now the matter that which </w:t>
      </w:r>
      <w:r w:rsidR="00A824D8">
        <w:rPr>
          <w:rFonts w:ascii="Courier New" w:eastAsiaTheme="minorHAnsi" w:hAnsi="Courier New" w:cs="Courier New"/>
        </w:rPr>
        <w:t>cellular service company/compan</w:t>
      </w:r>
      <w:r w:rsidRPr="00EA1C85">
        <w:rPr>
          <w:rFonts w:ascii="Courier New" w:eastAsiaTheme="minorHAnsi" w:hAnsi="Courier New" w:cs="Courier New"/>
        </w:rPr>
        <w:t>ies</w:t>
      </w:r>
      <w:r w:rsidR="00A824D8">
        <w:rPr>
          <w:rFonts w:ascii="Courier New" w:eastAsiaTheme="minorHAnsi" w:hAnsi="Courier New" w:cs="Courier New"/>
        </w:rPr>
        <w:t xml:space="preserve"> is really considered economical </w:t>
      </w:r>
      <w:r w:rsidRPr="00EA1C85">
        <w:rPr>
          <w:rFonts w:ascii="Courier New" w:eastAsiaTheme="minorHAnsi" w:hAnsi="Courier New" w:cs="Courier New"/>
        </w:rPr>
        <w:t xml:space="preserve">by the people, will be discussed later in Q16, of this questionnaire. The second highest peak in responses of this question is at 21% for “benefits and values”, these benefits and values includes various things like some people switch their networks </w:t>
      </w:r>
      <w:r w:rsidR="00D67931">
        <w:rPr>
          <w:rFonts w:ascii="Courier New" w:eastAsiaTheme="minorHAnsi" w:hAnsi="Courier New" w:cs="Courier New"/>
        </w:rPr>
        <w:t>to enjoy the benefits/packages  of common network of friends &amp; family</w:t>
      </w:r>
      <w:r w:rsidRPr="00EA1C85">
        <w:rPr>
          <w:rFonts w:ascii="Courier New" w:eastAsiaTheme="minorHAnsi" w:hAnsi="Courier New" w:cs="Courier New"/>
        </w:rPr>
        <w:t xml:space="preserve"> </w:t>
      </w:r>
      <w:r w:rsidR="00D67931">
        <w:rPr>
          <w:rFonts w:ascii="Courier New" w:eastAsiaTheme="minorHAnsi" w:hAnsi="Courier New" w:cs="Courier New"/>
        </w:rPr>
        <w:t xml:space="preserve">, some do to enjoy </w:t>
      </w:r>
      <w:r w:rsidRPr="00EA1C85">
        <w:rPr>
          <w:rFonts w:ascii="Courier New" w:eastAsiaTheme="minorHAnsi" w:hAnsi="Courier New" w:cs="Courier New"/>
        </w:rPr>
        <w:t xml:space="preserve">packages </w:t>
      </w:r>
      <w:r w:rsidR="00D67931">
        <w:rPr>
          <w:rFonts w:ascii="Courier New" w:eastAsiaTheme="minorHAnsi" w:hAnsi="Courier New" w:cs="Courier New"/>
        </w:rPr>
        <w:t xml:space="preserve">which fits their </w:t>
      </w:r>
      <w:r w:rsidRPr="00EA1C85">
        <w:rPr>
          <w:rFonts w:ascii="Courier New" w:eastAsiaTheme="minorHAnsi" w:hAnsi="Courier New" w:cs="Courier New"/>
        </w:rPr>
        <w:t>lifestyle &amp;</w:t>
      </w:r>
      <w:r w:rsidR="00D67931">
        <w:rPr>
          <w:rFonts w:ascii="Courier New" w:eastAsiaTheme="minorHAnsi" w:hAnsi="Courier New" w:cs="Courier New"/>
        </w:rPr>
        <w:t xml:space="preserve"> particular need</w:t>
      </w:r>
      <w:r w:rsidRPr="00EA1C85">
        <w:rPr>
          <w:rFonts w:ascii="Courier New" w:eastAsiaTheme="minorHAnsi" w:hAnsi="Courier New" w:cs="Courier New"/>
        </w:rPr>
        <w:t>, etc. At the third level, the features that are considered important and enough for people to switch their networks are “connectivity” and “attractive new offerings”.  A probable reason for considering</w:t>
      </w:r>
      <w:r w:rsidR="00FC2C8F">
        <w:rPr>
          <w:rFonts w:ascii="Courier New" w:eastAsiaTheme="minorHAnsi" w:hAnsi="Courier New" w:cs="Courier New"/>
        </w:rPr>
        <w:t xml:space="preserve"> “connectivity” important by some</w:t>
      </w:r>
      <w:r w:rsidRPr="00EA1C85">
        <w:rPr>
          <w:rFonts w:ascii="Courier New" w:eastAsiaTheme="minorHAnsi" w:hAnsi="Courier New" w:cs="Courier New"/>
        </w:rPr>
        <w:t xml:space="preserve"> mobile users of this</w:t>
      </w:r>
      <w:r w:rsidR="00FC2C8F">
        <w:rPr>
          <w:rFonts w:ascii="Courier New" w:eastAsiaTheme="minorHAnsi" w:hAnsi="Courier New" w:cs="Courier New"/>
        </w:rPr>
        <w:t xml:space="preserve"> geographical location could be either as some employed customers need to travel frequently across Pakistan so they need to remain in touch with their office and family members, similarly for some residents who </w:t>
      </w:r>
      <w:r w:rsidR="00057FF6">
        <w:rPr>
          <w:rFonts w:ascii="Courier New" w:eastAsiaTheme="minorHAnsi" w:hAnsi="Courier New" w:cs="Courier New"/>
        </w:rPr>
        <w:t>don’t belong to</w:t>
      </w:r>
      <w:r w:rsidR="00FC2C8F">
        <w:rPr>
          <w:rFonts w:ascii="Courier New" w:eastAsiaTheme="minorHAnsi" w:hAnsi="Courier New" w:cs="Courier New"/>
        </w:rPr>
        <w:t xml:space="preserve"> this area</w:t>
      </w:r>
      <w:r w:rsidRPr="00EA1C85">
        <w:rPr>
          <w:rFonts w:ascii="Courier New" w:eastAsiaTheme="minorHAnsi" w:hAnsi="Courier New" w:cs="Courier New"/>
        </w:rPr>
        <w:t xml:space="preserve"> and have their families settled in other cities or villages of Pakistan, thus in order to maintain contact with their folks, wherever they are, connectivity </w:t>
      </w:r>
      <w:r w:rsidR="00057FF6">
        <w:rPr>
          <w:rFonts w:ascii="Courier New" w:eastAsiaTheme="minorHAnsi" w:hAnsi="Courier New" w:cs="Courier New"/>
        </w:rPr>
        <w:t xml:space="preserve">is </w:t>
      </w:r>
      <w:r w:rsidRPr="00EA1C85">
        <w:rPr>
          <w:rFonts w:ascii="Courier New" w:eastAsiaTheme="minorHAnsi" w:hAnsi="Courier New" w:cs="Courier New"/>
        </w:rPr>
        <w:t>an important factor</w:t>
      </w:r>
      <w:r w:rsidR="00057FF6">
        <w:rPr>
          <w:rFonts w:ascii="Courier New" w:eastAsiaTheme="minorHAnsi" w:hAnsi="Courier New" w:cs="Courier New"/>
        </w:rPr>
        <w:t xml:space="preserve"> for them</w:t>
      </w:r>
      <w:r w:rsidRPr="00EA1C85">
        <w:rPr>
          <w:rFonts w:ascii="Courier New" w:eastAsiaTheme="minorHAnsi" w:hAnsi="Courier New" w:cs="Courier New"/>
        </w:rPr>
        <w:t xml:space="preserve">. Thus </w:t>
      </w:r>
      <w:r w:rsidR="001B2E05">
        <w:rPr>
          <w:rFonts w:ascii="Courier New" w:eastAsiaTheme="minorHAnsi" w:hAnsi="Courier New" w:cs="Courier New"/>
        </w:rPr>
        <w:t xml:space="preserve">for making people of Rawalpindi and </w:t>
      </w:r>
      <w:r w:rsidRPr="00EA1C85">
        <w:rPr>
          <w:rFonts w:ascii="Courier New" w:eastAsiaTheme="minorHAnsi" w:hAnsi="Courier New" w:cs="Courier New"/>
        </w:rPr>
        <w:t xml:space="preserve">Islamabad switch </w:t>
      </w:r>
      <w:r w:rsidR="001B2E05">
        <w:rPr>
          <w:rFonts w:ascii="Courier New" w:eastAsiaTheme="minorHAnsi" w:hAnsi="Courier New" w:cs="Courier New"/>
        </w:rPr>
        <w:t xml:space="preserve">to </w:t>
      </w:r>
      <w:r w:rsidRPr="00EA1C85">
        <w:rPr>
          <w:rFonts w:ascii="Courier New" w:eastAsiaTheme="minorHAnsi" w:hAnsi="Courier New" w:cs="Courier New"/>
        </w:rPr>
        <w:t>their networks, cellular service providers also need to keep an eye on connectivity factor as well.</w:t>
      </w:r>
    </w:p>
    <w:p w:rsidR="00D72792" w:rsidRDefault="00D72792">
      <w:pPr>
        <w:spacing w:after="200" w:line="276" w:lineRule="auto"/>
        <w:rPr>
          <w:rFonts w:ascii="Courier New" w:eastAsiaTheme="minorHAnsi" w:hAnsi="Courier New" w:cs="Courier New"/>
          <w:b/>
        </w:rPr>
      </w:pPr>
      <w:r>
        <w:rPr>
          <w:rFonts w:ascii="Courier New" w:eastAsiaTheme="minorHAnsi" w:hAnsi="Courier New" w:cs="Courier New"/>
          <w:b/>
        </w:rPr>
        <w:br w:type="page"/>
      </w:r>
    </w:p>
    <w:p w:rsidR="00934762" w:rsidRPr="009A7A7E" w:rsidRDefault="00934762" w:rsidP="00584DF6">
      <w:pPr>
        <w:spacing w:before="100" w:beforeAutospacing="1" w:after="100" w:afterAutospacing="1" w:line="360" w:lineRule="auto"/>
        <w:jc w:val="mediumKashida"/>
        <w:rPr>
          <w:rFonts w:ascii="Courier New" w:eastAsiaTheme="minorHAnsi" w:hAnsi="Courier New" w:cs="Courier New"/>
        </w:rPr>
      </w:pPr>
      <w:r w:rsidRPr="00EA1C85">
        <w:rPr>
          <w:rFonts w:ascii="Courier New" w:eastAsiaTheme="minorHAnsi" w:hAnsi="Courier New" w:cs="Courier New"/>
          <w:b/>
        </w:rPr>
        <w:lastRenderedPageBreak/>
        <w:t xml:space="preserve">Q8: What triggered the decision to switch Sims?  </w:t>
      </w:r>
    </w:p>
    <w:p w:rsidR="009B77A0" w:rsidRPr="00623DCB" w:rsidRDefault="009B77A0" w:rsidP="00DE4FE6">
      <w:pPr>
        <w:pStyle w:val="Caption"/>
      </w:pPr>
      <w:bookmarkStart w:id="103" w:name="_Toc246393500"/>
      <w:r w:rsidRPr="00623DCB">
        <w:t xml:space="preserve">Table </w:t>
      </w:r>
      <w:fldSimple w:instr=" SEQ Table \* ARABIC ">
        <w:r w:rsidR="00403166">
          <w:rPr>
            <w:noProof/>
          </w:rPr>
          <w:t>22</w:t>
        </w:r>
      </w:fldSimple>
      <w:r w:rsidRPr="00623DCB">
        <w:t>: Promotional Medium Effective</w:t>
      </w:r>
      <w:r w:rsidRPr="00623DCB">
        <w:rPr>
          <w:noProof/>
        </w:rPr>
        <w:t>ness</w:t>
      </w:r>
      <w:bookmarkEnd w:id="103"/>
    </w:p>
    <w:tbl>
      <w:tblPr>
        <w:tblW w:w="9006" w:type="dxa"/>
        <w:jc w:val="center"/>
        <w:tblInd w:w="98" w:type="dxa"/>
        <w:tblLook w:val="04A0"/>
      </w:tblPr>
      <w:tblGrid>
        <w:gridCol w:w="1270"/>
        <w:gridCol w:w="1973"/>
        <w:gridCol w:w="1653"/>
        <w:gridCol w:w="1228"/>
        <w:gridCol w:w="1172"/>
        <w:gridCol w:w="1710"/>
      </w:tblGrid>
      <w:tr w:rsidR="00934762" w:rsidRPr="005F2D9C" w:rsidTr="00F93EAD">
        <w:trPr>
          <w:trHeight w:val="262"/>
          <w:jc w:val="center"/>
        </w:trPr>
        <w:tc>
          <w:tcPr>
            <w:tcW w:w="9006" w:type="dxa"/>
            <w:gridSpan w:val="6"/>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934762" w:rsidRPr="005F2D9C" w:rsidRDefault="005F2D9C" w:rsidP="00584DF6">
            <w:pPr>
              <w:spacing w:before="100" w:beforeAutospacing="1" w:after="100" w:afterAutospacing="1" w:line="360" w:lineRule="auto"/>
              <w:jc w:val="center"/>
              <w:rPr>
                <w:b/>
                <w:bCs/>
                <w:color w:val="000000"/>
              </w:rPr>
            </w:pPr>
            <w:r>
              <w:rPr>
                <w:b/>
                <w:bCs/>
                <w:color w:val="000000"/>
              </w:rPr>
              <w:t>Promotional Medium</w:t>
            </w:r>
          </w:p>
        </w:tc>
      </w:tr>
      <w:tr w:rsidR="00934762" w:rsidRPr="005F2D9C" w:rsidTr="00F93EAD">
        <w:trPr>
          <w:trHeight w:val="1012"/>
          <w:jc w:val="center"/>
        </w:trPr>
        <w:tc>
          <w:tcPr>
            <w:tcW w:w="1270" w:type="dxa"/>
            <w:tcBorders>
              <w:top w:val="nil"/>
              <w:left w:val="single" w:sz="8" w:space="0" w:color="auto"/>
              <w:bottom w:val="nil"/>
              <w:right w:val="nil"/>
            </w:tcBorders>
            <w:shd w:val="clear" w:color="auto" w:fill="D9D9D9" w:themeFill="background1" w:themeFillShade="D9"/>
            <w:noWrap/>
            <w:vAlign w:val="center"/>
            <w:hideMark/>
          </w:tcPr>
          <w:p w:rsidR="00934762" w:rsidRPr="00F93EAD" w:rsidRDefault="00934762" w:rsidP="00584DF6">
            <w:pPr>
              <w:spacing w:before="100" w:beforeAutospacing="1" w:after="100" w:afterAutospacing="1" w:line="360" w:lineRule="auto"/>
              <w:jc w:val="center"/>
              <w:rPr>
                <w:b/>
                <w:bCs/>
                <w:color w:val="000000"/>
              </w:rPr>
            </w:pPr>
            <w:r w:rsidRPr="00F93EAD">
              <w:rPr>
                <w:b/>
                <w:bCs/>
                <w:color w:val="000000"/>
                <w:sz w:val="22"/>
                <w:szCs w:val="22"/>
              </w:rPr>
              <w:t>Options</w:t>
            </w:r>
          </w:p>
        </w:tc>
        <w:tc>
          <w:tcPr>
            <w:tcW w:w="1973" w:type="dxa"/>
            <w:tcBorders>
              <w:top w:val="nil"/>
              <w:left w:val="single" w:sz="8" w:space="0" w:color="auto"/>
              <w:bottom w:val="single" w:sz="8" w:space="0" w:color="auto"/>
              <w:right w:val="nil"/>
            </w:tcBorders>
            <w:shd w:val="clear" w:color="auto" w:fill="D9D9D9" w:themeFill="background1" w:themeFillShade="D9"/>
            <w:vAlign w:val="center"/>
            <w:hideMark/>
          </w:tcPr>
          <w:p w:rsidR="00934762" w:rsidRPr="00F93EAD" w:rsidRDefault="00934762" w:rsidP="00584DF6">
            <w:pPr>
              <w:spacing w:before="100" w:beforeAutospacing="1" w:after="100" w:afterAutospacing="1" w:line="360" w:lineRule="auto"/>
              <w:jc w:val="center"/>
              <w:rPr>
                <w:b/>
                <w:bCs/>
                <w:color w:val="000000"/>
              </w:rPr>
            </w:pPr>
            <w:r w:rsidRPr="00F93EAD">
              <w:rPr>
                <w:b/>
                <w:bCs/>
                <w:color w:val="000000"/>
                <w:sz w:val="22"/>
                <w:szCs w:val="22"/>
              </w:rPr>
              <w:t>Television Commercials of new packages by other companies</w:t>
            </w:r>
          </w:p>
        </w:tc>
        <w:tc>
          <w:tcPr>
            <w:tcW w:w="1653" w:type="dxa"/>
            <w:tcBorders>
              <w:top w:val="nil"/>
              <w:left w:val="single" w:sz="8" w:space="0" w:color="auto"/>
              <w:bottom w:val="single" w:sz="8" w:space="0" w:color="auto"/>
              <w:right w:val="single" w:sz="8" w:space="0" w:color="auto"/>
            </w:tcBorders>
            <w:shd w:val="clear" w:color="auto" w:fill="D9D9D9" w:themeFill="background1" w:themeFillShade="D9"/>
            <w:vAlign w:val="center"/>
            <w:hideMark/>
          </w:tcPr>
          <w:p w:rsidR="00934762" w:rsidRPr="00F93EAD" w:rsidRDefault="00934762" w:rsidP="00584DF6">
            <w:pPr>
              <w:spacing w:before="100" w:beforeAutospacing="1" w:after="100" w:afterAutospacing="1" w:line="360" w:lineRule="auto"/>
              <w:jc w:val="center"/>
              <w:rPr>
                <w:b/>
                <w:bCs/>
                <w:color w:val="000000"/>
              </w:rPr>
            </w:pPr>
            <w:r w:rsidRPr="00F93EAD">
              <w:rPr>
                <w:b/>
                <w:bCs/>
                <w:color w:val="000000"/>
                <w:sz w:val="22"/>
                <w:szCs w:val="22"/>
              </w:rPr>
              <w:t>Other forms of advertising</w:t>
            </w:r>
          </w:p>
        </w:tc>
        <w:tc>
          <w:tcPr>
            <w:tcW w:w="1228" w:type="dxa"/>
            <w:tcBorders>
              <w:top w:val="nil"/>
              <w:left w:val="nil"/>
              <w:bottom w:val="single" w:sz="8" w:space="0" w:color="auto"/>
              <w:right w:val="nil"/>
            </w:tcBorders>
            <w:shd w:val="clear" w:color="auto" w:fill="D9D9D9" w:themeFill="background1" w:themeFillShade="D9"/>
            <w:vAlign w:val="center"/>
            <w:hideMark/>
          </w:tcPr>
          <w:p w:rsidR="00934762" w:rsidRPr="00F93EAD" w:rsidRDefault="00934762" w:rsidP="00584DF6">
            <w:pPr>
              <w:spacing w:before="100" w:beforeAutospacing="1" w:after="100" w:afterAutospacing="1" w:line="360" w:lineRule="auto"/>
              <w:jc w:val="center"/>
              <w:rPr>
                <w:b/>
                <w:bCs/>
                <w:color w:val="000000"/>
              </w:rPr>
            </w:pPr>
            <w:r w:rsidRPr="00F93EAD">
              <w:rPr>
                <w:b/>
                <w:bCs/>
                <w:color w:val="000000"/>
                <w:sz w:val="22"/>
                <w:szCs w:val="22"/>
              </w:rPr>
              <w:t>Word of mouth</w:t>
            </w:r>
          </w:p>
        </w:tc>
        <w:tc>
          <w:tcPr>
            <w:tcW w:w="1172" w:type="dxa"/>
            <w:tcBorders>
              <w:top w:val="nil"/>
              <w:left w:val="single" w:sz="8" w:space="0" w:color="auto"/>
              <w:bottom w:val="single" w:sz="8" w:space="0" w:color="auto"/>
              <w:right w:val="single" w:sz="8" w:space="0" w:color="auto"/>
            </w:tcBorders>
            <w:shd w:val="clear" w:color="auto" w:fill="D9D9D9" w:themeFill="background1" w:themeFillShade="D9"/>
            <w:vAlign w:val="center"/>
            <w:hideMark/>
          </w:tcPr>
          <w:p w:rsidR="00934762" w:rsidRPr="00F93EAD" w:rsidRDefault="00934762" w:rsidP="00584DF6">
            <w:pPr>
              <w:spacing w:before="100" w:beforeAutospacing="1" w:after="100" w:afterAutospacing="1" w:line="360" w:lineRule="auto"/>
              <w:jc w:val="center"/>
              <w:rPr>
                <w:b/>
                <w:bCs/>
                <w:color w:val="000000"/>
              </w:rPr>
            </w:pPr>
            <w:r w:rsidRPr="00F93EAD">
              <w:rPr>
                <w:b/>
                <w:bCs/>
                <w:color w:val="000000"/>
                <w:sz w:val="22"/>
                <w:szCs w:val="22"/>
              </w:rPr>
              <w:t>Research</w:t>
            </w:r>
          </w:p>
        </w:tc>
        <w:tc>
          <w:tcPr>
            <w:tcW w:w="1710" w:type="dxa"/>
            <w:tcBorders>
              <w:top w:val="nil"/>
              <w:left w:val="nil"/>
              <w:bottom w:val="single" w:sz="8" w:space="0" w:color="auto"/>
              <w:right w:val="single" w:sz="8" w:space="0" w:color="auto"/>
            </w:tcBorders>
            <w:shd w:val="clear" w:color="auto" w:fill="D9D9D9" w:themeFill="background1" w:themeFillShade="D9"/>
            <w:vAlign w:val="center"/>
            <w:hideMark/>
          </w:tcPr>
          <w:p w:rsidR="00934762" w:rsidRPr="00F93EAD" w:rsidRDefault="00934762" w:rsidP="00584DF6">
            <w:pPr>
              <w:spacing w:before="100" w:beforeAutospacing="1" w:after="100" w:afterAutospacing="1" w:line="360" w:lineRule="auto"/>
              <w:jc w:val="center"/>
              <w:rPr>
                <w:b/>
                <w:bCs/>
                <w:color w:val="000000"/>
              </w:rPr>
            </w:pPr>
            <w:r w:rsidRPr="00F93EAD">
              <w:rPr>
                <w:b/>
                <w:bCs/>
                <w:color w:val="000000"/>
                <w:sz w:val="22"/>
                <w:szCs w:val="22"/>
              </w:rPr>
              <w:t>Unsatisfied with current experience</w:t>
            </w:r>
          </w:p>
        </w:tc>
      </w:tr>
      <w:tr w:rsidR="00934762" w:rsidRPr="005F2D9C" w:rsidTr="00F93EAD">
        <w:trPr>
          <w:trHeight w:val="262"/>
          <w:jc w:val="center"/>
        </w:trPr>
        <w:tc>
          <w:tcPr>
            <w:tcW w:w="1270" w:type="dxa"/>
            <w:tcBorders>
              <w:top w:val="single" w:sz="8" w:space="0" w:color="auto"/>
              <w:left w:val="single" w:sz="8" w:space="0" w:color="auto"/>
              <w:bottom w:val="single" w:sz="8" w:space="0" w:color="auto"/>
              <w:right w:val="single" w:sz="8" w:space="0" w:color="auto"/>
            </w:tcBorders>
            <w:shd w:val="clear" w:color="auto" w:fill="D9D9D9" w:themeFill="background1" w:themeFillShade="D9"/>
            <w:noWrap/>
            <w:vAlign w:val="center"/>
            <w:hideMark/>
          </w:tcPr>
          <w:p w:rsidR="00934762" w:rsidRPr="005F2D9C" w:rsidRDefault="00934762" w:rsidP="00584DF6">
            <w:pPr>
              <w:spacing w:before="100" w:beforeAutospacing="1" w:after="100" w:afterAutospacing="1" w:line="360" w:lineRule="auto"/>
              <w:jc w:val="center"/>
              <w:rPr>
                <w:b/>
                <w:bCs/>
                <w:color w:val="000000"/>
              </w:rPr>
            </w:pPr>
            <w:r w:rsidRPr="00F93EAD">
              <w:rPr>
                <w:b/>
                <w:bCs/>
                <w:color w:val="000000"/>
                <w:sz w:val="22"/>
                <w:szCs w:val="22"/>
              </w:rPr>
              <w:t>Responses</w:t>
            </w:r>
          </w:p>
        </w:tc>
        <w:tc>
          <w:tcPr>
            <w:tcW w:w="1973" w:type="dxa"/>
            <w:tcBorders>
              <w:top w:val="nil"/>
              <w:left w:val="nil"/>
              <w:bottom w:val="single" w:sz="8" w:space="0" w:color="auto"/>
              <w:right w:val="nil"/>
            </w:tcBorders>
            <w:shd w:val="clear" w:color="auto" w:fill="auto"/>
            <w:noWrap/>
            <w:vAlign w:val="bottom"/>
            <w:hideMark/>
          </w:tcPr>
          <w:p w:rsidR="00934762" w:rsidRPr="005F2D9C" w:rsidRDefault="00934762" w:rsidP="00584DF6">
            <w:pPr>
              <w:spacing w:before="100" w:beforeAutospacing="1" w:after="100" w:afterAutospacing="1" w:line="360" w:lineRule="auto"/>
              <w:jc w:val="center"/>
              <w:rPr>
                <w:color w:val="000000"/>
              </w:rPr>
            </w:pPr>
            <w:r w:rsidRPr="005F2D9C">
              <w:rPr>
                <w:color w:val="000000"/>
              </w:rPr>
              <w:t>38</w:t>
            </w:r>
          </w:p>
        </w:tc>
        <w:tc>
          <w:tcPr>
            <w:tcW w:w="1653" w:type="dxa"/>
            <w:tcBorders>
              <w:top w:val="nil"/>
              <w:left w:val="single" w:sz="8" w:space="0" w:color="auto"/>
              <w:bottom w:val="single" w:sz="8" w:space="0" w:color="auto"/>
              <w:right w:val="single" w:sz="8" w:space="0" w:color="auto"/>
            </w:tcBorders>
            <w:shd w:val="clear" w:color="auto" w:fill="auto"/>
            <w:noWrap/>
            <w:vAlign w:val="bottom"/>
            <w:hideMark/>
          </w:tcPr>
          <w:p w:rsidR="00934762" w:rsidRPr="005F2D9C" w:rsidRDefault="00934762" w:rsidP="00584DF6">
            <w:pPr>
              <w:spacing w:before="100" w:beforeAutospacing="1" w:after="100" w:afterAutospacing="1" w:line="360" w:lineRule="auto"/>
              <w:jc w:val="center"/>
              <w:rPr>
                <w:color w:val="000000"/>
              </w:rPr>
            </w:pPr>
            <w:r w:rsidRPr="005F2D9C">
              <w:rPr>
                <w:color w:val="000000"/>
              </w:rPr>
              <w:t>12</w:t>
            </w:r>
          </w:p>
        </w:tc>
        <w:tc>
          <w:tcPr>
            <w:tcW w:w="1228" w:type="dxa"/>
            <w:tcBorders>
              <w:top w:val="nil"/>
              <w:left w:val="nil"/>
              <w:bottom w:val="single" w:sz="8" w:space="0" w:color="auto"/>
              <w:right w:val="nil"/>
            </w:tcBorders>
            <w:shd w:val="clear" w:color="auto" w:fill="auto"/>
            <w:noWrap/>
            <w:vAlign w:val="bottom"/>
            <w:hideMark/>
          </w:tcPr>
          <w:p w:rsidR="00934762" w:rsidRPr="005F2D9C" w:rsidRDefault="00934762" w:rsidP="00584DF6">
            <w:pPr>
              <w:spacing w:before="100" w:beforeAutospacing="1" w:after="100" w:afterAutospacing="1" w:line="360" w:lineRule="auto"/>
              <w:jc w:val="center"/>
              <w:rPr>
                <w:color w:val="000000"/>
              </w:rPr>
            </w:pPr>
            <w:r w:rsidRPr="005F2D9C">
              <w:rPr>
                <w:color w:val="000000"/>
              </w:rPr>
              <w:t>30</w:t>
            </w:r>
          </w:p>
        </w:tc>
        <w:tc>
          <w:tcPr>
            <w:tcW w:w="1172" w:type="dxa"/>
            <w:tcBorders>
              <w:top w:val="nil"/>
              <w:left w:val="single" w:sz="8" w:space="0" w:color="auto"/>
              <w:bottom w:val="single" w:sz="8" w:space="0" w:color="auto"/>
              <w:right w:val="single" w:sz="8" w:space="0" w:color="auto"/>
            </w:tcBorders>
            <w:shd w:val="clear" w:color="auto" w:fill="auto"/>
            <w:noWrap/>
            <w:vAlign w:val="bottom"/>
            <w:hideMark/>
          </w:tcPr>
          <w:p w:rsidR="00934762" w:rsidRPr="005F2D9C" w:rsidRDefault="00934762" w:rsidP="00584DF6">
            <w:pPr>
              <w:spacing w:before="100" w:beforeAutospacing="1" w:after="100" w:afterAutospacing="1" w:line="360" w:lineRule="auto"/>
              <w:jc w:val="center"/>
              <w:rPr>
                <w:color w:val="000000"/>
              </w:rPr>
            </w:pPr>
            <w:r w:rsidRPr="005F2D9C">
              <w:rPr>
                <w:color w:val="000000"/>
              </w:rPr>
              <w:t>17</w:t>
            </w:r>
          </w:p>
        </w:tc>
        <w:tc>
          <w:tcPr>
            <w:tcW w:w="1710" w:type="dxa"/>
            <w:tcBorders>
              <w:top w:val="nil"/>
              <w:left w:val="nil"/>
              <w:bottom w:val="single" w:sz="8" w:space="0" w:color="auto"/>
              <w:right w:val="single" w:sz="8" w:space="0" w:color="auto"/>
            </w:tcBorders>
            <w:shd w:val="clear" w:color="auto" w:fill="auto"/>
            <w:noWrap/>
            <w:vAlign w:val="bottom"/>
            <w:hideMark/>
          </w:tcPr>
          <w:p w:rsidR="00934762" w:rsidRPr="005F2D9C" w:rsidRDefault="00934762" w:rsidP="00584DF6">
            <w:pPr>
              <w:spacing w:before="100" w:beforeAutospacing="1" w:after="100" w:afterAutospacing="1" w:line="360" w:lineRule="auto"/>
              <w:jc w:val="center"/>
              <w:rPr>
                <w:color w:val="000000"/>
              </w:rPr>
            </w:pPr>
            <w:r w:rsidRPr="005F2D9C">
              <w:rPr>
                <w:color w:val="000000"/>
              </w:rPr>
              <w:t>37</w:t>
            </w:r>
          </w:p>
        </w:tc>
      </w:tr>
    </w:tbl>
    <w:p w:rsidR="00C34E3A" w:rsidRPr="00623DCB" w:rsidRDefault="00C34E3A" w:rsidP="00DE4FE6">
      <w:pPr>
        <w:pStyle w:val="Caption"/>
      </w:pPr>
    </w:p>
    <w:p w:rsidR="00C34E3A" w:rsidRPr="00623DCB" w:rsidRDefault="00C34E3A" w:rsidP="00DE4FE6">
      <w:pPr>
        <w:pStyle w:val="Caption"/>
      </w:pPr>
      <w:r w:rsidRPr="00623DCB">
        <w:t xml:space="preserve">             </w:t>
      </w:r>
      <w:bookmarkStart w:id="104" w:name="_Toc246393349"/>
      <w:r w:rsidRPr="00623DCB">
        <w:t xml:space="preserve">Figure </w:t>
      </w:r>
      <w:fldSimple w:instr=" SEQ Figure \* ARABIC ">
        <w:r w:rsidR="00403166">
          <w:rPr>
            <w:noProof/>
          </w:rPr>
          <w:t>19</w:t>
        </w:r>
      </w:fldSimple>
      <w:r w:rsidRPr="00623DCB">
        <w:t>: Promotional Medium</w:t>
      </w:r>
      <w:bookmarkEnd w:id="104"/>
    </w:p>
    <w:p w:rsidR="00934762" w:rsidRPr="00EA1C85" w:rsidRDefault="00934762" w:rsidP="00584DF6">
      <w:pPr>
        <w:spacing w:before="100" w:beforeAutospacing="1" w:after="100" w:afterAutospacing="1" w:line="360" w:lineRule="auto"/>
        <w:jc w:val="center"/>
        <w:rPr>
          <w:rFonts w:ascii="Courier New" w:eastAsiaTheme="minorHAnsi" w:hAnsi="Courier New" w:cs="Courier New"/>
        </w:rPr>
      </w:pPr>
      <w:r w:rsidRPr="00EA1C85">
        <w:rPr>
          <w:rFonts w:ascii="Courier New" w:eastAsiaTheme="minorHAnsi" w:hAnsi="Courier New" w:cs="Courier New"/>
          <w:noProof/>
        </w:rPr>
        <w:drawing>
          <wp:inline distT="0" distB="0" distL="0" distR="0">
            <wp:extent cx="4848225" cy="3162300"/>
            <wp:effectExtent l="19050" t="0" r="9525" b="0"/>
            <wp:docPr id="97"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9A7A7E" w:rsidRDefault="00934762" w:rsidP="009A7A7E">
      <w:pPr>
        <w:spacing w:before="100" w:beforeAutospacing="1" w:after="100" w:afterAutospacing="1" w:line="360" w:lineRule="auto"/>
        <w:jc w:val="mediumKashida"/>
        <w:rPr>
          <w:rFonts w:ascii="Courier New" w:eastAsiaTheme="minorHAnsi" w:hAnsi="Courier New" w:cs="Courier New"/>
        </w:rPr>
      </w:pPr>
      <w:r w:rsidRPr="00EA1C85">
        <w:rPr>
          <w:rFonts w:ascii="Courier New" w:eastAsiaTheme="minorHAnsi" w:hAnsi="Courier New" w:cs="Courier New"/>
        </w:rPr>
        <w:t>The respondents of this question are the interviewees who have switched their cellular networks in past. The</w:t>
      </w:r>
      <w:r w:rsidR="00483FEE">
        <w:rPr>
          <w:rFonts w:ascii="Courier New" w:eastAsiaTheme="minorHAnsi" w:hAnsi="Courier New" w:cs="Courier New"/>
        </w:rPr>
        <w:t>se</w:t>
      </w:r>
      <w:r w:rsidRPr="00EA1C85">
        <w:rPr>
          <w:rFonts w:ascii="Courier New" w:eastAsiaTheme="minorHAnsi" w:hAnsi="Courier New" w:cs="Courier New"/>
        </w:rPr>
        <w:t xml:space="preserve"> responses show </w:t>
      </w:r>
      <w:r w:rsidR="00483FEE">
        <w:rPr>
          <w:rFonts w:ascii="Courier New" w:eastAsiaTheme="minorHAnsi" w:hAnsi="Courier New" w:cs="Courier New"/>
        </w:rPr>
        <w:t xml:space="preserve">that </w:t>
      </w:r>
      <w:r w:rsidRPr="00EA1C85">
        <w:rPr>
          <w:rFonts w:ascii="Courier New" w:eastAsiaTheme="minorHAnsi" w:hAnsi="Courier New" w:cs="Courier New"/>
        </w:rPr>
        <w:t xml:space="preserve">most of the people were triggered to switch their networks either because of the TVCs or </w:t>
      </w:r>
      <w:r w:rsidR="00483FEE">
        <w:rPr>
          <w:rFonts w:ascii="Courier New" w:eastAsiaTheme="minorHAnsi" w:hAnsi="Courier New" w:cs="Courier New"/>
        </w:rPr>
        <w:t xml:space="preserve">due to lack of </w:t>
      </w:r>
      <w:r w:rsidRPr="00EA1C85">
        <w:rPr>
          <w:rFonts w:ascii="Courier New" w:eastAsiaTheme="minorHAnsi" w:hAnsi="Courier New" w:cs="Courier New"/>
        </w:rPr>
        <w:t>sati</w:t>
      </w:r>
      <w:r w:rsidR="00483FEE">
        <w:rPr>
          <w:rFonts w:ascii="Courier New" w:eastAsiaTheme="minorHAnsi" w:hAnsi="Courier New" w:cs="Courier New"/>
        </w:rPr>
        <w:t xml:space="preserve">sfaction from their </w:t>
      </w:r>
      <w:r w:rsidR="00087C5B">
        <w:rPr>
          <w:rFonts w:ascii="Courier New" w:eastAsiaTheme="minorHAnsi" w:hAnsi="Courier New" w:cs="Courier New"/>
        </w:rPr>
        <w:t xml:space="preserve">previous </w:t>
      </w:r>
      <w:r w:rsidR="00483FEE">
        <w:rPr>
          <w:rFonts w:ascii="Courier New" w:eastAsiaTheme="minorHAnsi" w:hAnsi="Courier New" w:cs="Courier New"/>
        </w:rPr>
        <w:t>network connection</w:t>
      </w:r>
      <w:r w:rsidRPr="00EA1C85">
        <w:rPr>
          <w:rFonts w:ascii="Courier New" w:eastAsiaTheme="minorHAnsi" w:hAnsi="Courier New" w:cs="Courier New"/>
        </w:rPr>
        <w:t xml:space="preserve">. </w:t>
      </w:r>
      <w:r w:rsidR="005534AF">
        <w:rPr>
          <w:rFonts w:ascii="Courier New" w:eastAsiaTheme="minorHAnsi" w:hAnsi="Courier New" w:cs="Courier New"/>
        </w:rPr>
        <w:t xml:space="preserve">This shows that TVCs play a </w:t>
      </w:r>
      <w:r w:rsidR="005534AF" w:rsidRPr="00EA1C85">
        <w:rPr>
          <w:rFonts w:ascii="Courier New" w:eastAsiaTheme="minorHAnsi" w:hAnsi="Courier New" w:cs="Courier New"/>
        </w:rPr>
        <w:t>vital</w:t>
      </w:r>
      <w:r w:rsidRPr="00EA1C85">
        <w:rPr>
          <w:rFonts w:ascii="Courier New" w:eastAsiaTheme="minorHAnsi" w:hAnsi="Courier New" w:cs="Courier New"/>
        </w:rPr>
        <w:t xml:space="preserve"> role in triggering people </w:t>
      </w:r>
      <w:r w:rsidR="005534AF">
        <w:rPr>
          <w:rFonts w:ascii="Courier New" w:eastAsiaTheme="minorHAnsi" w:hAnsi="Courier New" w:cs="Courier New"/>
        </w:rPr>
        <w:t xml:space="preserve">to </w:t>
      </w:r>
      <w:r w:rsidRPr="00EA1C85">
        <w:rPr>
          <w:rFonts w:ascii="Courier New" w:eastAsiaTheme="minorHAnsi" w:hAnsi="Courier New" w:cs="Courier New"/>
        </w:rPr>
        <w:t xml:space="preserve">switch their networks and thus this 28% ratio justifies </w:t>
      </w:r>
      <w:r w:rsidRPr="00EA1C85">
        <w:rPr>
          <w:rFonts w:ascii="Courier New" w:eastAsiaTheme="minorHAnsi" w:hAnsi="Courier New" w:cs="Courier New"/>
        </w:rPr>
        <w:lastRenderedPageBreak/>
        <w:t>cellular service providers’ expenditu</w:t>
      </w:r>
      <w:r w:rsidR="005534AF">
        <w:rPr>
          <w:rFonts w:ascii="Courier New" w:eastAsiaTheme="minorHAnsi" w:hAnsi="Courier New" w:cs="Courier New"/>
        </w:rPr>
        <w:t xml:space="preserve">re on TVCs as </w:t>
      </w:r>
      <w:r w:rsidRPr="00EA1C85">
        <w:rPr>
          <w:rFonts w:ascii="Courier New" w:eastAsiaTheme="minorHAnsi" w:hAnsi="Courier New" w:cs="Courier New"/>
        </w:rPr>
        <w:t>an investment which surely pays off.  Other forms that trigger people to switch their cellular networks is word of mouth, being on the second position, research on the third and other forms of advertising on the last having mere percentage of 9%.  Word of mouth usually includes family or peers pre</w:t>
      </w:r>
      <w:r w:rsidR="007508B7">
        <w:rPr>
          <w:rFonts w:ascii="Courier New" w:eastAsiaTheme="minorHAnsi" w:hAnsi="Courier New" w:cs="Courier New"/>
        </w:rPr>
        <w:t>ssure and company’s image with respect to</w:t>
      </w:r>
      <w:r w:rsidRPr="00EA1C85">
        <w:rPr>
          <w:rFonts w:ascii="Courier New" w:eastAsiaTheme="minorHAnsi" w:hAnsi="Courier New" w:cs="Courier New"/>
        </w:rPr>
        <w:t xml:space="preserve"> social status etc. Other forms of advertising is mostly </w:t>
      </w:r>
      <w:r w:rsidR="00087C5B">
        <w:rPr>
          <w:rFonts w:ascii="Courier New" w:eastAsiaTheme="minorHAnsi" w:hAnsi="Courier New" w:cs="Courier New"/>
        </w:rPr>
        <w:t xml:space="preserve">identified </w:t>
      </w:r>
      <w:r w:rsidRPr="00EA1C85">
        <w:rPr>
          <w:rFonts w:ascii="Courier New" w:eastAsiaTheme="minorHAnsi" w:hAnsi="Courier New" w:cs="Courier New"/>
        </w:rPr>
        <w:t>by employed people who are using some particular network as a part of fringe benefits provided by their company and thus have chosen this option because their employer/company has been offered special values &amp; benefits by this specific cellular service providers by other means of promotion like personal selling etc.</w:t>
      </w:r>
    </w:p>
    <w:p w:rsidR="00E42E53" w:rsidRDefault="00E42E53">
      <w:pPr>
        <w:spacing w:after="200" w:line="276" w:lineRule="auto"/>
        <w:rPr>
          <w:rFonts w:ascii="Courier New" w:eastAsiaTheme="minorHAnsi" w:hAnsi="Courier New" w:cs="Courier New"/>
          <w:b/>
        </w:rPr>
      </w:pPr>
      <w:r>
        <w:rPr>
          <w:rFonts w:ascii="Courier New" w:eastAsiaTheme="minorHAnsi" w:hAnsi="Courier New" w:cs="Courier New"/>
          <w:b/>
        </w:rPr>
        <w:br w:type="page"/>
      </w:r>
    </w:p>
    <w:p w:rsidR="00934762" w:rsidRPr="00EA1C85" w:rsidRDefault="00934762" w:rsidP="009A7A7E">
      <w:pPr>
        <w:spacing w:before="100" w:beforeAutospacing="1" w:after="100" w:afterAutospacing="1" w:line="360" w:lineRule="auto"/>
        <w:jc w:val="mediumKashida"/>
        <w:rPr>
          <w:rFonts w:ascii="Courier New" w:eastAsiaTheme="minorHAnsi" w:hAnsi="Courier New" w:cs="Courier New"/>
        </w:rPr>
      </w:pPr>
      <w:r w:rsidRPr="00EA1C85">
        <w:rPr>
          <w:rFonts w:ascii="Courier New" w:eastAsiaTheme="minorHAnsi" w:hAnsi="Courier New" w:cs="Courier New"/>
          <w:b/>
        </w:rPr>
        <w:lastRenderedPageBreak/>
        <w:t xml:space="preserve">Q9:  How often do you switch to a different company’s </w:t>
      </w:r>
      <w:proofErr w:type="spellStart"/>
      <w:r w:rsidRPr="00EA1C85">
        <w:rPr>
          <w:rFonts w:ascii="Courier New" w:eastAsiaTheme="minorHAnsi" w:hAnsi="Courier New" w:cs="Courier New"/>
          <w:b/>
        </w:rPr>
        <w:t>sim</w:t>
      </w:r>
      <w:proofErr w:type="spellEnd"/>
      <w:r w:rsidRPr="00EA1C85">
        <w:rPr>
          <w:rFonts w:ascii="Courier New" w:eastAsiaTheme="minorHAnsi" w:hAnsi="Courier New" w:cs="Courier New"/>
          <w:b/>
        </w:rPr>
        <w:t xml:space="preserve"> from the one currently in use?</w:t>
      </w:r>
    </w:p>
    <w:tbl>
      <w:tblPr>
        <w:tblW w:w="8995" w:type="dxa"/>
        <w:jc w:val="center"/>
        <w:tblCellMar>
          <w:left w:w="0" w:type="dxa"/>
          <w:right w:w="0" w:type="dxa"/>
        </w:tblCellMar>
        <w:tblLook w:val="04A0"/>
      </w:tblPr>
      <w:tblGrid>
        <w:gridCol w:w="1345"/>
        <w:gridCol w:w="1080"/>
        <w:gridCol w:w="1170"/>
        <w:gridCol w:w="1080"/>
        <w:gridCol w:w="2160"/>
        <w:gridCol w:w="2160"/>
      </w:tblGrid>
      <w:tr w:rsidR="00934762" w:rsidRPr="005F2D9C" w:rsidTr="00F93EAD">
        <w:trPr>
          <w:trHeight w:val="20"/>
          <w:jc w:val="center"/>
        </w:trPr>
        <w:tc>
          <w:tcPr>
            <w:tcW w:w="8995" w:type="dxa"/>
            <w:gridSpan w:val="6"/>
            <w:tcBorders>
              <w:top w:val="single" w:sz="8" w:space="0" w:color="auto"/>
              <w:left w:val="single" w:sz="8" w:space="0" w:color="auto"/>
              <w:bottom w:val="single" w:sz="8" w:space="0" w:color="auto"/>
              <w:right w:val="single" w:sz="8" w:space="0" w:color="000000"/>
            </w:tcBorders>
            <w:shd w:val="clear" w:color="auto" w:fill="auto"/>
            <w:noWrap/>
            <w:tcMar>
              <w:left w:w="14" w:type="dxa"/>
              <w:right w:w="14" w:type="dxa"/>
            </w:tcMar>
            <w:vAlign w:val="center"/>
            <w:hideMark/>
          </w:tcPr>
          <w:p w:rsidR="00934762" w:rsidRPr="005F2D9C" w:rsidRDefault="00D87F59" w:rsidP="005F2D9C">
            <w:pPr>
              <w:spacing w:before="100" w:beforeAutospacing="1" w:after="100" w:afterAutospacing="1" w:line="360" w:lineRule="auto"/>
              <w:jc w:val="center"/>
              <w:rPr>
                <w:b/>
                <w:bCs/>
                <w:color w:val="000000"/>
              </w:rPr>
            </w:pPr>
            <w:r>
              <w:rPr>
                <w:b/>
                <w:bCs/>
                <w:color w:val="000000"/>
                <w:sz w:val="22"/>
                <w:szCs w:val="22"/>
              </w:rPr>
              <w:t>Periodic Switching Behavior</w:t>
            </w:r>
          </w:p>
        </w:tc>
      </w:tr>
      <w:tr w:rsidR="00934762" w:rsidRPr="005F2D9C" w:rsidTr="00F93EAD">
        <w:trPr>
          <w:trHeight w:val="268"/>
          <w:jc w:val="center"/>
        </w:trPr>
        <w:tc>
          <w:tcPr>
            <w:tcW w:w="1345" w:type="dxa"/>
            <w:tcBorders>
              <w:top w:val="nil"/>
              <w:left w:val="single" w:sz="8" w:space="0" w:color="auto"/>
              <w:bottom w:val="nil"/>
              <w:right w:val="nil"/>
            </w:tcBorders>
            <w:shd w:val="clear" w:color="auto" w:fill="D9D9D9" w:themeFill="background1" w:themeFillShade="D9"/>
            <w:noWrap/>
            <w:tcMar>
              <w:left w:w="14" w:type="dxa"/>
              <w:right w:w="14" w:type="dxa"/>
            </w:tcMar>
            <w:vAlign w:val="center"/>
            <w:hideMark/>
          </w:tcPr>
          <w:p w:rsidR="00934762" w:rsidRPr="00B71E5E" w:rsidRDefault="00934762" w:rsidP="005F2D9C">
            <w:pPr>
              <w:spacing w:before="100" w:beforeAutospacing="1" w:after="100" w:afterAutospacing="1" w:line="360" w:lineRule="auto"/>
              <w:jc w:val="center"/>
              <w:rPr>
                <w:b/>
                <w:bCs/>
                <w:color w:val="000000"/>
                <w:sz w:val="20"/>
                <w:szCs w:val="20"/>
              </w:rPr>
            </w:pPr>
            <w:r w:rsidRPr="00B71E5E">
              <w:rPr>
                <w:b/>
                <w:bCs/>
                <w:color w:val="000000"/>
                <w:sz w:val="20"/>
                <w:szCs w:val="20"/>
              </w:rPr>
              <w:t>Options</w:t>
            </w:r>
          </w:p>
        </w:tc>
        <w:tc>
          <w:tcPr>
            <w:tcW w:w="1080" w:type="dxa"/>
            <w:tcBorders>
              <w:top w:val="nil"/>
              <w:left w:val="single" w:sz="8" w:space="0" w:color="auto"/>
              <w:bottom w:val="single" w:sz="8" w:space="0" w:color="auto"/>
              <w:right w:val="nil"/>
            </w:tcBorders>
            <w:shd w:val="clear" w:color="auto" w:fill="D9D9D9" w:themeFill="background1" w:themeFillShade="D9"/>
            <w:noWrap/>
            <w:tcMar>
              <w:left w:w="14" w:type="dxa"/>
              <w:right w:w="14" w:type="dxa"/>
            </w:tcMar>
            <w:vAlign w:val="center"/>
            <w:hideMark/>
          </w:tcPr>
          <w:p w:rsidR="00934762" w:rsidRPr="00B71E5E" w:rsidRDefault="00934762" w:rsidP="005F2D9C">
            <w:pPr>
              <w:spacing w:before="100" w:beforeAutospacing="1" w:after="100" w:afterAutospacing="1" w:line="360" w:lineRule="auto"/>
              <w:jc w:val="center"/>
              <w:rPr>
                <w:b/>
                <w:bCs/>
                <w:color w:val="000000"/>
                <w:sz w:val="20"/>
                <w:szCs w:val="20"/>
              </w:rPr>
            </w:pPr>
            <w:r w:rsidRPr="00B71E5E">
              <w:rPr>
                <w:b/>
                <w:bCs/>
                <w:color w:val="000000"/>
                <w:sz w:val="20"/>
                <w:szCs w:val="20"/>
              </w:rPr>
              <w:t>Never</w:t>
            </w:r>
          </w:p>
        </w:tc>
        <w:tc>
          <w:tcPr>
            <w:tcW w:w="1170" w:type="dxa"/>
            <w:tcBorders>
              <w:top w:val="nil"/>
              <w:left w:val="single" w:sz="8" w:space="0" w:color="auto"/>
              <w:bottom w:val="single" w:sz="8" w:space="0" w:color="auto"/>
              <w:right w:val="single" w:sz="8" w:space="0" w:color="auto"/>
            </w:tcBorders>
            <w:shd w:val="clear" w:color="auto" w:fill="D9D9D9" w:themeFill="background1" w:themeFillShade="D9"/>
            <w:noWrap/>
            <w:tcMar>
              <w:left w:w="14" w:type="dxa"/>
              <w:right w:w="14" w:type="dxa"/>
            </w:tcMar>
            <w:vAlign w:val="center"/>
            <w:hideMark/>
          </w:tcPr>
          <w:p w:rsidR="00934762" w:rsidRPr="00B71E5E" w:rsidRDefault="00934762" w:rsidP="005F2D9C">
            <w:pPr>
              <w:spacing w:before="100" w:beforeAutospacing="1" w:after="100" w:afterAutospacing="1" w:line="360" w:lineRule="auto"/>
              <w:jc w:val="center"/>
              <w:rPr>
                <w:b/>
                <w:bCs/>
                <w:color w:val="000000"/>
                <w:sz w:val="20"/>
                <w:szCs w:val="20"/>
              </w:rPr>
            </w:pPr>
            <w:r w:rsidRPr="00B71E5E">
              <w:rPr>
                <w:b/>
                <w:bCs/>
                <w:color w:val="000000"/>
                <w:sz w:val="20"/>
                <w:szCs w:val="20"/>
              </w:rPr>
              <w:t>Weekly</w:t>
            </w:r>
          </w:p>
        </w:tc>
        <w:tc>
          <w:tcPr>
            <w:tcW w:w="1080" w:type="dxa"/>
            <w:tcBorders>
              <w:top w:val="nil"/>
              <w:left w:val="nil"/>
              <w:bottom w:val="single" w:sz="8" w:space="0" w:color="auto"/>
              <w:right w:val="nil"/>
            </w:tcBorders>
            <w:shd w:val="clear" w:color="auto" w:fill="D9D9D9" w:themeFill="background1" w:themeFillShade="D9"/>
            <w:noWrap/>
            <w:tcMar>
              <w:left w:w="14" w:type="dxa"/>
              <w:right w:w="14" w:type="dxa"/>
            </w:tcMar>
            <w:vAlign w:val="center"/>
            <w:hideMark/>
          </w:tcPr>
          <w:p w:rsidR="00934762" w:rsidRPr="00B71E5E" w:rsidRDefault="00934762" w:rsidP="005F2D9C">
            <w:pPr>
              <w:spacing w:before="100" w:beforeAutospacing="1" w:after="100" w:afterAutospacing="1" w:line="360" w:lineRule="auto"/>
              <w:jc w:val="center"/>
              <w:rPr>
                <w:b/>
                <w:bCs/>
                <w:color w:val="000000"/>
                <w:sz w:val="20"/>
                <w:szCs w:val="20"/>
              </w:rPr>
            </w:pPr>
            <w:r w:rsidRPr="00B71E5E">
              <w:rPr>
                <w:b/>
                <w:bCs/>
                <w:color w:val="000000"/>
                <w:sz w:val="20"/>
                <w:szCs w:val="20"/>
              </w:rPr>
              <w:t>Monthly</w:t>
            </w:r>
          </w:p>
        </w:tc>
        <w:tc>
          <w:tcPr>
            <w:tcW w:w="2160" w:type="dxa"/>
            <w:tcBorders>
              <w:top w:val="nil"/>
              <w:left w:val="single" w:sz="8" w:space="0" w:color="auto"/>
              <w:bottom w:val="single" w:sz="8" w:space="0" w:color="auto"/>
              <w:right w:val="single" w:sz="8" w:space="0" w:color="auto"/>
            </w:tcBorders>
            <w:shd w:val="clear" w:color="auto" w:fill="D9D9D9" w:themeFill="background1" w:themeFillShade="D9"/>
            <w:noWrap/>
            <w:tcMar>
              <w:left w:w="14" w:type="dxa"/>
              <w:right w:w="14" w:type="dxa"/>
            </w:tcMar>
            <w:vAlign w:val="center"/>
            <w:hideMark/>
          </w:tcPr>
          <w:p w:rsidR="00934762" w:rsidRPr="00B71E5E" w:rsidRDefault="00934762" w:rsidP="005F2D9C">
            <w:pPr>
              <w:spacing w:before="100" w:beforeAutospacing="1" w:after="100" w:afterAutospacing="1" w:line="360" w:lineRule="auto"/>
              <w:jc w:val="center"/>
              <w:rPr>
                <w:b/>
                <w:bCs/>
                <w:color w:val="000000"/>
                <w:sz w:val="20"/>
                <w:szCs w:val="20"/>
              </w:rPr>
            </w:pPr>
            <w:r w:rsidRPr="00B71E5E">
              <w:rPr>
                <w:b/>
                <w:bCs/>
                <w:color w:val="000000"/>
                <w:sz w:val="20"/>
                <w:szCs w:val="20"/>
              </w:rPr>
              <w:t>After six months</w:t>
            </w:r>
          </w:p>
        </w:tc>
        <w:tc>
          <w:tcPr>
            <w:tcW w:w="2160" w:type="dxa"/>
            <w:tcBorders>
              <w:top w:val="nil"/>
              <w:left w:val="nil"/>
              <w:bottom w:val="single" w:sz="8" w:space="0" w:color="auto"/>
              <w:right w:val="single" w:sz="8" w:space="0" w:color="auto"/>
            </w:tcBorders>
            <w:shd w:val="clear" w:color="auto" w:fill="D9D9D9" w:themeFill="background1" w:themeFillShade="D9"/>
            <w:noWrap/>
            <w:tcMar>
              <w:left w:w="14" w:type="dxa"/>
              <w:right w:w="14" w:type="dxa"/>
            </w:tcMar>
            <w:vAlign w:val="center"/>
            <w:hideMark/>
          </w:tcPr>
          <w:p w:rsidR="00934762" w:rsidRPr="00B71E5E" w:rsidRDefault="00934762" w:rsidP="005F2D9C">
            <w:pPr>
              <w:spacing w:before="100" w:beforeAutospacing="1" w:after="100" w:afterAutospacing="1" w:line="360" w:lineRule="auto"/>
              <w:jc w:val="center"/>
              <w:rPr>
                <w:b/>
                <w:bCs/>
                <w:color w:val="000000"/>
                <w:sz w:val="20"/>
                <w:szCs w:val="20"/>
              </w:rPr>
            </w:pPr>
            <w:r w:rsidRPr="00B71E5E">
              <w:rPr>
                <w:b/>
                <w:bCs/>
                <w:color w:val="000000"/>
                <w:sz w:val="20"/>
                <w:szCs w:val="20"/>
              </w:rPr>
              <w:t>After a year or more</w:t>
            </w:r>
          </w:p>
        </w:tc>
      </w:tr>
      <w:tr w:rsidR="00934762" w:rsidRPr="005F2D9C" w:rsidTr="00F93EAD">
        <w:trPr>
          <w:trHeight w:val="205"/>
          <w:jc w:val="center"/>
        </w:trPr>
        <w:tc>
          <w:tcPr>
            <w:tcW w:w="1345" w:type="dxa"/>
            <w:tcBorders>
              <w:top w:val="single" w:sz="8" w:space="0" w:color="auto"/>
              <w:left w:val="single" w:sz="8" w:space="0" w:color="auto"/>
              <w:bottom w:val="single" w:sz="8" w:space="0" w:color="auto"/>
              <w:right w:val="single" w:sz="8" w:space="0" w:color="auto"/>
            </w:tcBorders>
            <w:shd w:val="clear" w:color="auto" w:fill="D9D9D9" w:themeFill="background1" w:themeFillShade="D9"/>
            <w:noWrap/>
            <w:tcMar>
              <w:left w:w="14" w:type="dxa"/>
              <w:right w:w="14" w:type="dxa"/>
            </w:tcMar>
            <w:vAlign w:val="center"/>
            <w:hideMark/>
          </w:tcPr>
          <w:p w:rsidR="00934762" w:rsidRPr="00B71E5E" w:rsidRDefault="00934762" w:rsidP="005F2D9C">
            <w:pPr>
              <w:spacing w:before="100" w:beforeAutospacing="1" w:after="100" w:afterAutospacing="1" w:line="360" w:lineRule="auto"/>
              <w:jc w:val="center"/>
              <w:rPr>
                <w:b/>
                <w:bCs/>
                <w:color w:val="000000"/>
                <w:sz w:val="20"/>
                <w:szCs w:val="20"/>
              </w:rPr>
            </w:pPr>
            <w:r w:rsidRPr="00B71E5E">
              <w:rPr>
                <w:b/>
                <w:bCs/>
                <w:color w:val="000000"/>
                <w:sz w:val="20"/>
                <w:szCs w:val="20"/>
              </w:rPr>
              <w:t>Responses</w:t>
            </w:r>
          </w:p>
        </w:tc>
        <w:tc>
          <w:tcPr>
            <w:tcW w:w="1080" w:type="dxa"/>
            <w:tcBorders>
              <w:top w:val="nil"/>
              <w:left w:val="nil"/>
              <w:bottom w:val="single" w:sz="8" w:space="0" w:color="auto"/>
              <w:right w:val="nil"/>
            </w:tcBorders>
            <w:shd w:val="clear" w:color="auto" w:fill="auto"/>
            <w:noWrap/>
            <w:tcMar>
              <w:left w:w="14" w:type="dxa"/>
              <w:right w:w="14" w:type="dxa"/>
            </w:tcMar>
            <w:vAlign w:val="center"/>
            <w:hideMark/>
          </w:tcPr>
          <w:p w:rsidR="00934762" w:rsidRPr="00B71E5E" w:rsidRDefault="00934762" w:rsidP="005F2D9C">
            <w:pPr>
              <w:spacing w:before="100" w:beforeAutospacing="1" w:after="100" w:afterAutospacing="1" w:line="360" w:lineRule="auto"/>
              <w:jc w:val="center"/>
              <w:rPr>
                <w:i/>
                <w:iCs/>
                <w:color w:val="000000"/>
                <w:sz w:val="20"/>
                <w:szCs w:val="20"/>
              </w:rPr>
            </w:pPr>
            <w:r w:rsidRPr="00B71E5E">
              <w:rPr>
                <w:i/>
                <w:iCs/>
                <w:color w:val="000000"/>
                <w:sz w:val="20"/>
                <w:szCs w:val="20"/>
              </w:rPr>
              <w:t>60</w:t>
            </w:r>
          </w:p>
        </w:tc>
        <w:tc>
          <w:tcPr>
            <w:tcW w:w="1170" w:type="dxa"/>
            <w:tcBorders>
              <w:top w:val="nil"/>
              <w:left w:val="single" w:sz="8" w:space="0" w:color="auto"/>
              <w:bottom w:val="single" w:sz="8" w:space="0" w:color="auto"/>
              <w:right w:val="single" w:sz="8" w:space="0" w:color="auto"/>
            </w:tcBorders>
            <w:shd w:val="clear" w:color="auto" w:fill="auto"/>
            <w:noWrap/>
            <w:tcMar>
              <w:left w:w="14" w:type="dxa"/>
              <w:right w:w="14" w:type="dxa"/>
            </w:tcMar>
            <w:vAlign w:val="center"/>
            <w:hideMark/>
          </w:tcPr>
          <w:p w:rsidR="00934762" w:rsidRPr="00B71E5E" w:rsidRDefault="00934762" w:rsidP="005F2D9C">
            <w:pPr>
              <w:spacing w:before="100" w:beforeAutospacing="1" w:after="100" w:afterAutospacing="1" w:line="360" w:lineRule="auto"/>
              <w:jc w:val="center"/>
              <w:rPr>
                <w:i/>
                <w:iCs/>
                <w:color w:val="000000"/>
                <w:sz w:val="20"/>
                <w:szCs w:val="20"/>
              </w:rPr>
            </w:pPr>
            <w:r w:rsidRPr="00B71E5E">
              <w:rPr>
                <w:i/>
                <w:iCs/>
                <w:color w:val="000000"/>
                <w:sz w:val="20"/>
                <w:szCs w:val="20"/>
              </w:rPr>
              <w:t>6</w:t>
            </w:r>
          </w:p>
        </w:tc>
        <w:tc>
          <w:tcPr>
            <w:tcW w:w="1080" w:type="dxa"/>
            <w:tcBorders>
              <w:top w:val="nil"/>
              <w:left w:val="nil"/>
              <w:bottom w:val="single" w:sz="8" w:space="0" w:color="auto"/>
              <w:right w:val="nil"/>
            </w:tcBorders>
            <w:shd w:val="clear" w:color="auto" w:fill="auto"/>
            <w:noWrap/>
            <w:tcMar>
              <w:left w:w="14" w:type="dxa"/>
              <w:right w:w="14" w:type="dxa"/>
            </w:tcMar>
            <w:vAlign w:val="center"/>
            <w:hideMark/>
          </w:tcPr>
          <w:p w:rsidR="00934762" w:rsidRPr="00B71E5E" w:rsidRDefault="00934762" w:rsidP="005F2D9C">
            <w:pPr>
              <w:spacing w:before="100" w:beforeAutospacing="1" w:after="100" w:afterAutospacing="1" w:line="360" w:lineRule="auto"/>
              <w:jc w:val="center"/>
              <w:rPr>
                <w:i/>
                <w:iCs/>
                <w:color w:val="000000"/>
                <w:sz w:val="20"/>
                <w:szCs w:val="20"/>
              </w:rPr>
            </w:pPr>
            <w:r w:rsidRPr="00B71E5E">
              <w:rPr>
                <w:i/>
                <w:iCs/>
                <w:color w:val="000000"/>
                <w:sz w:val="20"/>
                <w:szCs w:val="20"/>
              </w:rPr>
              <w:t>7</w:t>
            </w:r>
          </w:p>
        </w:tc>
        <w:tc>
          <w:tcPr>
            <w:tcW w:w="2160" w:type="dxa"/>
            <w:tcBorders>
              <w:top w:val="nil"/>
              <w:left w:val="single" w:sz="8" w:space="0" w:color="auto"/>
              <w:bottom w:val="single" w:sz="8" w:space="0" w:color="auto"/>
              <w:right w:val="single" w:sz="8" w:space="0" w:color="auto"/>
            </w:tcBorders>
            <w:shd w:val="clear" w:color="auto" w:fill="auto"/>
            <w:noWrap/>
            <w:tcMar>
              <w:left w:w="14" w:type="dxa"/>
              <w:right w:w="14" w:type="dxa"/>
            </w:tcMar>
            <w:vAlign w:val="center"/>
            <w:hideMark/>
          </w:tcPr>
          <w:p w:rsidR="00934762" w:rsidRPr="00B71E5E" w:rsidRDefault="00934762" w:rsidP="005F2D9C">
            <w:pPr>
              <w:spacing w:before="100" w:beforeAutospacing="1" w:after="100" w:afterAutospacing="1" w:line="360" w:lineRule="auto"/>
              <w:jc w:val="center"/>
              <w:rPr>
                <w:i/>
                <w:iCs/>
                <w:color w:val="000000"/>
                <w:sz w:val="20"/>
                <w:szCs w:val="20"/>
              </w:rPr>
            </w:pPr>
            <w:r w:rsidRPr="00B71E5E">
              <w:rPr>
                <w:i/>
                <w:iCs/>
                <w:color w:val="000000"/>
                <w:sz w:val="20"/>
                <w:szCs w:val="20"/>
              </w:rPr>
              <w:t>11</w:t>
            </w:r>
          </w:p>
        </w:tc>
        <w:tc>
          <w:tcPr>
            <w:tcW w:w="2160" w:type="dxa"/>
            <w:tcBorders>
              <w:top w:val="nil"/>
              <w:left w:val="nil"/>
              <w:bottom w:val="single" w:sz="8" w:space="0" w:color="auto"/>
              <w:right w:val="single" w:sz="8" w:space="0" w:color="auto"/>
            </w:tcBorders>
            <w:shd w:val="clear" w:color="auto" w:fill="auto"/>
            <w:noWrap/>
            <w:tcMar>
              <w:left w:w="14" w:type="dxa"/>
              <w:right w:w="14" w:type="dxa"/>
            </w:tcMar>
            <w:vAlign w:val="center"/>
            <w:hideMark/>
          </w:tcPr>
          <w:p w:rsidR="00934762" w:rsidRPr="00B71E5E" w:rsidRDefault="00934762" w:rsidP="001C5063">
            <w:pPr>
              <w:keepNext/>
              <w:spacing w:before="100" w:beforeAutospacing="1" w:after="100" w:afterAutospacing="1" w:line="360" w:lineRule="auto"/>
              <w:jc w:val="center"/>
              <w:rPr>
                <w:i/>
                <w:iCs/>
                <w:color w:val="000000"/>
                <w:sz w:val="20"/>
                <w:szCs w:val="20"/>
              </w:rPr>
            </w:pPr>
            <w:r w:rsidRPr="00B71E5E">
              <w:rPr>
                <w:i/>
                <w:iCs/>
                <w:color w:val="000000"/>
                <w:sz w:val="20"/>
                <w:szCs w:val="20"/>
              </w:rPr>
              <w:t>29</w:t>
            </w:r>
          </w:p>
        </w:tc>
      </w:tr>
    </w:tbl>
    <w:p w:rsidR="00B71E5E" w:rsidRPr="007508B7" w:rsidRDefault="001C5063" w:rsidP="00DE4FE6">
      <w:pPr>
        <w:pStyle w:val="Caption"/>
      </w:pPr>
      <w:r w:rsidRPr="007508B7">
        <w:t xml:space="preserve">                                                                                                                              </w:t>
      </w:r>
      <w:bookmarkStart w:id="105" w:name="_Toc246393501"/>
      <w:r w:rsidRPr="007508B7">
        <w:t xml:space="preserve">Table </w:t>
      </w:r>
      <w:fldSimple w:instr=" SEQ Table \* ARABIC ">
        <w:r w:rsidR="00403166">
          <w:rPr>
            <w:noProof/>
          </w:rPr>
          <w:t>23</w:t>
        </w:r>
      </w:fldSimple>
      <w:r w:rsidRPr="007508B7">
        <w:t>: Periodic Switching Behavior</w:t>
      </w:r>
      <w:bookmarkEnd w:id="105"/>
    </w:p>
    <w:p w:rsidR="00B71E5E" w:rsidRPr="007508B7" w:rsidRDefault="00B71E5E" w:rsidP="00DE4FE6">
      <w:pPr>
        <w:pStyle w:val="Caption"/>
      </w:pPr>
      <w:r>
        <w:t xml:space="preserve">                  </w:t>
      </w:r>
      <w:bookmarkStart w:id="106" w:name="_Toc246393350"/>
      <w:r w:rsidRPr="007508B7">
        <w:t xml:space="preserve">Figure </w:t>
      </w:r>
      <w:fldSimple w:instr=" SEQ Figure \* ARABIC ">
        <w:r w:rsidR="00403166">
          <w:rPr>
            <w:noProof/>
          </w:rPr>
          <w:t>20</w:t>
        </w:r>
      </w:fldSimple>
      <w:r w:rsidRPr="007508B7">
        <w:rPr>
          <w:noProof/>
        </w:rPr>
        <w:t>: Periodic Switching Behavior</w:t>
      </w:r>
      <w:bookmarkEnd w:id="106"/>
    </w:p>
    <w:p w:rsidR="00934762" w:rsidRPr="00EA1C85" w:rsidRDefault="00934762" w:rsidP="00584DF6">
      <w:pPr>
        <w:spacing w:before="100" w:beforeAutospacing="1" w:after="100" w:afterAutospacing="1" w:line="360" w:lineRule="auto"/>
        <w:jc w:val="center"/>
        <w:rPr>
          <w:rFonts w:ascii="Courier New" w:eastAsiaTheme="minorHAnsi" w:hAnsi="Courier New" w:cs="Courier New"/>
        </w:rPr>
      </w:pPr>
      <w:r w:rsidRPr="00EA1C85">
        <w:rPr>
          <w:rFonts w:ascii="Courier New" w:eastAsiaTheme="minorHAnsi" w:hAnsi="Courier New" w:cs="Courier New"/>
          <w:noProof/>
        </w:rPr>
        <w:drawing>
          <wp:inline distT="0" distB="0" distL="0" distR="0">
            <wp:extent cx="4762500" cy="1828800"/>
            <wp:effectExtent l="19050" t="0" r="19050" b="0"/>
            <wp:docPr id="98"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934762" w:rsidRPr="00EA1C85" w:rsidRDefault="00934762" w:rsidP="00584DF6">
      <w:pPr>
        <w:spacing w:before="100" w:beforeAutospacing="1" w:after="100" w:afterAutospacing="1" w:line="360" w:lineRule="auto"/>
        <w:jc w:val="mediumKashida"/>
        <w:rPr>
          <w:rFonts w:ascii="Courier New" w:eastAsiaTheme="minorHAnsi" w:hAnsi="Courier New" w:cs="Courier New"/>
        </w:rPr>
      </w:pPr>
      <w:r w:rsidRPr="00EA1C85">
        <w:rPr>
          <w:rFonts w:ascii="Courier New" w:eastAsiaTheme="minorHAnsi" w:hAnsi="Courier New" w:cs="Courier New"/>
        </w:rPr>
        <w:t>The respondents of this question are the interviewees who have switched their cellular networks in past. The</w:t>
      </w:r>
      <w:r w:rsidR="00087C5B">
        <w:rPr>
          <w:rFonts w:ascii="Courier New" w:eastAsiaTheme="minorHAnsi" w:hAnsi="Courier New" w:cs="Courier New"/>
        </w:rPr>
        <w:t>se</w:t>
      </w:r>
      <w:r w:rsidRPr="00EA1C85">
        <w:rPr>
          <w:rFonts w:ascii="Courier New" w:eastAsiaTheme="minorHAnsi" w:hAnsi="Courier New" w:cs="Courier New"/>
        </w:rPr>
        <w:t xml:space="preserve"> responses show that most of the people almost 53%, who although have switched their networks in past, are either brand loyal or are not tended to switch their </w:t>
      </w:r>
      <w:proofErr w:type="spellStart"/>
      <w:r w:rsidRPr="00EA1C85">
        <w:rPr>
          <w:rFonts w:ascii="Courier New" w:eastAsiaTheme="minorHAnsi" w:hAnsi="Courier New" w:cs="Courier New"/>
        </w:rPr>
        <w:t>sims</w:t>
      </w:r>
      <w:proofErr w:type="spellEnd"/>
      <w:r w:rsidRPr="00EA1C85">
        <w:rPr>
          <w:rFonts w:ascii="Courier New" w:eastAsiaTheme="minorHAnsi" w:hAnsi="Courier New" w:cs="Courier New"/>
        </w:rPr>
        <w:t xml:space="preserve"> with every new offering or TV commercial or who do not have temperament to go into </w:t>
      </w:r>
      <w:proofErr w:type="spellStart"/>
      <w:r w:rsidRPr="00EA1C85">
        <w:rPr>
          <w:rFonts w:ascii="Courier New" w:eastAsiaTheme="minorHAnsi" w:hAnsi="Courier New" w:cs="Courier New"/>
        </w:rPr>
        <w:t>sims</w:t>
      </w:r>
      <w:proofErr w:type="spellEnd"/>
      <w:r w:rsidRPr="00EA1C85">
        <w:rPr>
          <w:rFonts w:ascii="Courier New" w:eastAsiaTheme="minorHAnsi" w:hAnsi="Courier New" w:cs="Courier New"/>
        </w:rPr>
        <w:t xml:space="preserve">’ switch fuss </w:t>
      </w:r>
      <w:r w:rsidR="00087C5B" w:rsidRPr="00EA1C85">
        <w:rPr>
          <w:rFonts w:ascii="Courier New" w:eastAsiaTheme="minorHAnsi" w:hAnsi="Courier New" w:cs="Courier New"/>
        </w:rPr>
        <w:t>every day</w:t>
      </w:r>
      <w:r w:rsidRPr="00EA1C85">
        <w:rPr>
          <w:rFonts w:ascii="Courier New" w:eastAsiaTheme="minorHAnsi" w:hAnsi="Courier New" w:cs="Courier New"/>
        </w:rPr>
        <w:t>.  Then comes the market segment with 2</w:t>
      </w:r>
      <w:r w:rsidRPr="00EA1C85">
        <w:rPr>
          <w:rFonts w:ascii="Courier New" w:eastAsiaTheme="minorHAnsi" w:hAnsi="Courier New" w:cs="Courier New"/>
          <w:vertAlign w:val="superscript"/>
        </w:rPr>
        <w:t>nd</w:t>
      </w:r>
      <w:r w:rsidRPr="00EA1C85">
        <w:rPr>
          <w:rFonts w:ascii="Courier New" w:eastAsiaTheme="minorHAnsi" w:hAnsi="Courier New" w:cs="Courier New"/>
        </w:rPr>
        <w:t xml:space="preserve"> highest peak in the chart above, who switched their </w:t>
      </w:r>
      <w:proofErr w:type="spellStart"/>
      <w:proofErr w:type="gramStart"/>
      <w:r w:rsidRPr="00EA1C85">
        <w:rPr>
          <w:rFonts w:ascii="Courier New" w:eastAsiaTheme="minorHAnsi" w:hAnsi="Courier New" w:cs="Courier New"/>
        </w:rPr>
        <w:t>sims</w:t>
      </w:r>
      <w:proofErr w:type="spellEnd"/>
      <w:proofErr w:type="gramEnd"/>
      <w:r w:rsidRPr="00EA1C85">
        <w:rPr>
          <w:rFonts w:ascii="Courier New" w:eastAsiaTheme="minorHAnsi" w:hAnsi="Courier New" w:cs="Courier New"/>
        </w:rPr>
        <w:t xml:space="preserve"> a year or before. Most of the people in this segment are using some particular network since they are using mobile, but </w:t>
      </w:r>
      <w:r w:rsidR="00087C5B">
        <w:rPr>
          <w:rFonts w:ascii="Courier New" w:eastAsiaTheme="minorHAnsi" w:hAnsi="Courier New" w:cs="Courier New"/>
        </w:rPr>
        <w:t xml:space="preserve">may </w:t>
      </w:r>
      <w:r w:rsidRPr="00EA1C85">
        <w:rPr>
          <w:rFonts w:ascii="Courier New" w:eastAsiaTheme="minorHAnsi" w:hAnsi="Courier New" w:cs="Courier New"/>
        </w:rPr>
        <w:t xml:space="preserve">have subscribed to some other cellular network as well only for the time of need. Rest is a very lesser %age, merely 21% in total of the market segment who tends to switch their </w:t>
      </w:r>
      <w:proofErr w:type="spellStart"/>
      <w:proofErr w:type="gramStart"/>
      <w:r w:rsidRPr="00EA1C85">
        <w:rPr>
          <w:rFonts w:ascii="Courier New" w:eastAsiaTheme="minorHAnsi" w:hAnsi="Courier New" w:cs="Courier New"/>
        </w:rPr>
        <w:t>sims</w:t>
      </w:r>
      <w:proofErr w:type="spellEnd"/>
      <w:proofErr w:type="gramEnd"/>
      <w:r w:rsidRPr="00EA1C85">
        <w:rPr>
          <w:rFonts w:ascii="Courier New" w:eastAsiaTheme="minorHAnsi" w:hAnsi="Courier New" w:cs="Courier New"/>
        </w:rPr>
        <w:t xml:space="preserve"> more frequently.</w:t>
      </w:r>
      <w:r w:rsidRPr="00EA1C85">
        <w:rPr>
          <w:rFonts w:ascii="Courier New" w:eastAsiaTheme="minorHAnsi" w:hAnsi="Courier New" w:cs="Courier New"/>
        </w:rPr>
        <w:br w:type="page"/>
      </w:r>
    </w:p>
    <w:p w:rsidR="00934762" w:rsidRPr="00EA1C85" w:rsidRDefault="00934762" w:rsidP="00584DF6">
      <w:pPr>
        <w:tabs>
          <w:tab w:val="left" w:pos="720"/>
          <w:tab w:val="left" w:pos="1440"/>
          <w:tab w:val="left" w:pos="2160"/>
          <w:tab w:val="left" w:pos="3060"/>
          <w:tab w:val="left" w:pos="4050"/>
          <w:tab w:val="left" w:pos="6195"/>
          <w:tab w:val="left" w:pos="8670"/>
        </w:tabs>
        <w:spacing w:before="100" w:beforeAutospacing="1" w:after="100" w:afterAutospacing="1" w:line="360" w:lineRule="auto"/>
        <w:jc w:val="mediumKashida"/>
        <w:rPr>
          <w:rFonts w:ascii="Courier New" w:eastAsiaTheme="minorHAnsi" w:hAnsi="Courier New" w:cs="Courier New"/>
        </w:rPr>
      </w:pPr>
      <w:r w:rsidRPr="00EA1C85">
        <w:rPr>
          <w:rFonts w:ascii="Courier New" w:eastAsiaTheme="minorHAnsi" w:hAnsi="Courier New" w:cs="Courier New"/>
          <w:b/>
        </w:rPr>
        <w:lastRenderedPageBreak/>
        <w:t>Q10: Which company in your opinion has the best advertising (Particularly Television commercials)?</w:t>
      </w:r>
    </w:p>
    <w:p w:rsidR="001C5063" w:rsidRPr="007508B7" w:rsidRDefault="001C5063" w:rsidP="00DE4FE6">
      <w:pPr>
        <w:pStyle w:val="Caption"/>
      </w:pPr>
      <w:bookmarkStart w:id="107" w:name="_Toc246393502"/>
      <w:r w:rsidRPr="007508B7">
        <w:t xml:space="preserve">Table </w:t>
      </w:r>
      <w:fldSimple w:instr=" SEQ Table \* ARABIC ">
        <w:r w:rsidR="00403166">
          <w:rPr>
            <w:noProof/>
          </w:rPr>
          <w:t>24</w:t>
        </w:r>
      </w:fldSimple>
      <w:r w:rsidRPr="007508B7">
        <w:t>: Best Advertising</w:t>
      </w:r>
      <w:bookmarkEnd w:id="107"/>
    </w:p>
    <w:tbl>
      <w:tblPr>
        <w:tblW w:w="9323" w:type="dxa"/>
        <w:tblInd w:w="98" w:type="dxa"/>
        <w:tblLook w:val="04A0"/>
      </w:tblPr>
      <w:tblGrid>
        <w:gridCol w:w="1710"/>
        <w:gridCol w:w="1620"/>
        <w:gridCol w:w="1538"/>
        <w:gridCol w:w="1620"/>
        <w:gridCol w:w="1376"/>
        <w:gridCol w:w="1459"/>
      </w:tblGrid>
      <w:tr w:rsidR="00934762" w:rsidRPr="00932155" w:rsidTr="00D87F59">
        <w:trPr>
          <w:trHeight w:val="325"/>
        </w:trPr>
        <w:tc>
          <w:tcPr>
            <w:tcW w:w="9323" w:type="dxa"/>
            <w:gridSpan w:val="6"/>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934762" w:rsidRPr="00932155" w:rsidRDefault="00D87F59" w:rsidP="00D87F59">
            <w:pPr>
              <w:spacing w:before="100" w:beforeAutospacing="1" w:after="100" w:afterAutospacing="1" w:line="360" w:lineRule="auto"/>
              <w:jc w:val="center"/>
              <w:rPr>
                <w:b/>
                <w:bCs/>
                <w:color w:val="000000"/>
                <w:sz w:val="20"/>
                <w:szCs w:val="20"/>
              </w:rPr>
            </w:pPr>
            <w:r w:rsidRPr="00932155">
              <w:rPr>
                <w:b/>
                <w:bCs/>
                <w:color w:val="000000"/>
                <w:sz w:val="20"/>
                <w:szCs w:val="20"/>
              </w:rPr>
              <w:t>Best Advertising</w:t>
            </w:r>
          </w:p>
        </w:tc>
      </w:tr>
      <w:tr w:rsidR="00934762" w:rsidRPr="00932155" w:rsidTr="00224F84">
        <w:trPr>
          <w:trHeight w:val="325"/>
        </w:trPr>
        <w:tc>
          <w:tcPr>
            <w:tcW w:w="1710" w:type="dxa"/>
            <w:tcBorders>
              <w:top w:val="nil"/>
              <w:left w:val="single" w:sz="8" w:space="0" w:color="auto"/>
              <w:bottom w:val="nil"/>
              <w:right w:val="nil"/>
            </w:tcBorders>
            <w:shd w:val="clear" w:color="auto" w:fill="D9D9D9" w:themeFill="background1" w:themeFillShade="D9"/>
            <w:noWrap/>
            <w:vAlign w:val="center"/>
            <w:hideMark/>
          </w:tcPr>
          <w:p w:rsidR="00934762" w:rsidRPr="00932155" w:rsidRDefault="00934762" w:rsidP="00D87F59">
            <w:pPr>
              <w:spacing w:before="100" w:beforeAutospacing="1" w:after="100" w:afterAutospacing="1" w:line="360" w:lineRule="auto"/>
              <w:jc w:val="center"/>
              <w:rPr>
                <w:b/>
                <w:bCs/>
                <w:color w:val="000000"/>
                <w:sz w:val="20"/>
                <w:szCs w:val="20"/>
              </w:rPr>
            </w:pPr>
            <w:r w:rsidRPr="00932155">
              <w:rPr>
                <w:b/>
                <w:bCs/>
                <w:color w:val="000000"/>
                <w:sz w:val="20"/>
                <w:szCs w:val="20"/>
              </w:rPr>
              <w:t>Options</w:t>
            </w:r>
          </w:p>
        </w:tc>
        <w:tc>
          <w:tcPr>
            <w:tcW w:w="1620" w:type="dxa"/>
            <w:tcBorders>
              <w:top w:val="nil"/>
              <w:left w:val="single" w:sz="8" w:space="0" w:color="auto"/>
              <w:bottom w:val="single" w:sz="8" w:space="0" w:color="auto"/>
              <w:right w:val="nil"/>
            </w:tcBorders>
            <w:shd w:val="clear" w:color="auto" w:fill="D9D9D9" w:themeFill="background1" w:themeFillShade="D9"/>
            <w:noWrap/>
            <w:vAlign w:val="center"/>
            <w:hideMark/>
          </w:tcPr>
          <w:p w:rsidR="00934762" w:rsidRPr="00932155" w:rsidRDefault="00934762" w:rsidP="00D87F59">
            <w:pPr>
              <w:spacing w:before="100" w:beforeAutospacing="1" w:after="100" w:afterAutospacing="1" w:line="360" w:lineRule="auto"/>
              <w:jc w:val="center"/>
              <w:rPr>
                <w:b/>
                <w:bCs/>
                <w:color w:val="000000"/>
                <w:sz w:val="20"/>
                <w:szCs w:val="20"/>
              </w:rPr>
            </w:pPr>
            <w:r w:rsidRPr="00932155">
              <w:rPr>
                <w:b/>
                <w:bCs/>
                <w:color w:val="000000"/>
                <w:sz w:val="20"/>
                <w:szCs w:val="20"/>
              </w:rPr>
              <w:t>Mobilink</w:t>
            </w:r>
          </w:p>
        </w:tc>
        <w:tc>
          <w:tcPr>
            <w:tcW w:w="1538" w:type="dxa"/>
            <w:tcBorders>
              <w:top w:val="nil"/>
              <w:left w:val="single" w:sz="8" w:space="0" w:color="auto"/>
              <w:bottom w:val="single" w:sz="8" w:space="0" w:color="auto"/>
              <w:right w:val="single" w:sz="8" w:space="0" w:color="auto"/>
            </w:tcBorders>
            <w:shd w:val="clear" w:color="auto" w:fill="D9D9D9" w:themeFill="background1" w:themeFillShade="D9"/>
            <w:noWrap/>
            <w:vAlign w:val="center"/>
            <w:hideMark/>
          </w:tcPr>
          <w:p w:rsidR="00934762" w:rsidRPr="00932155" w:rsidRDefault="00934762" w:rsidP="00D87F59">
            <w:pPr>
              <w:spacing w:before="100" w:beforeAutospacing="1" w:after="100" w:afterAutospacing="1" w:line="360" w:lineRule="auto"/>
              <w:jc w:val="center"/>
              <w:rPr>
                <w:b/>
                <w:bCs/>
                <w:color w:val="000000"/>
                <w:sz w:val="20"/>
                <w:szCs w:val="20"/>
              </w:rPr>
            </w:pPr>
            <w:r w:rsidRPr="00932155">
              <w:rPr>
                <w:b/>
                <w:bCs/>
                <w:color w:val="000000"/>
                <w:sz w:val="20"/>
                <w:szCs w:val="20"/>
              </w:rPr>
              <w:t>Ufone</w:t>
            </w:r>
          </w:p>
        </w:tc>
        <w:tc>
          <w:tcPr>
            <w:tcW w:w="1620" w:type="dxa"/>
            <w:tcBorders>
              <w:top w:val="nil"/>
              <w:left w:val="nil"/>
              <w:bottom w:val="single" w:sz="8" w:space="0" w:color="auto"/>
              <w:right w:val="nil"/>
            </w:tcBorders>
            <w:shd w:val="clear" w:color="auto" w:fill="D9D9D9" w:themeFill="background1" w:themeFillShade="D9"/>
            <w:noWrap/>
            <w:vAlign w:val="center"/>
            <w:hideMark/>
          </w:tcPr>
          <w:p w:rsidR="00934762" w:rsidRPr="00932155" w:rsidRDefault="00934762" w:rsidP="00D87F59">
            <w:pPr>
              <w:spacing w:before="100" w:beforeAutospacing="1" w:after="100" w:afterAutospacing="1" w:line="360" w:lineRule="auto"/>
              <w:jc w:val="center"/>
              <w:rPr>
                <w:b/>
                <w:bCs/>
                <w:color w:val="000000"/>
                <w:sz w:val="20"/>
                <w:szCs w:val="20"/>
              </w:rPr>
            </w:pPr>
            <w:r w:rsidRPr="00932155">
              <w:rPr>
                <w:b/>
                <w:bCs/>
                <w:color w:val="000000"/>
                <w:sz w:val="20"/>
                <w:szCs w:val="20"/>
              </w:rPr>
              <w:t>Telenor</w:t>
            </w:r>
          </w:p>
        </w:tc>
        <w:tc>
          <w:tcPr>
            <w:tcW w:w="1376" w:type="dxa"/>
            <w:tcBorders>
              <w:top w:val="nil"/>
              <w:left w:val="single" w:sz="8" w:space="0" w:color="auto"/>
              <w:bottom w:val="single" w:sz="8" w:space="0" w:color="auto"/>
              <w:right w:val="single" w:sz="8" w:space="0" w:color="auto"/>
            </w:tcBorders>
            <w:shd w:val="clear" w:color="auto" w:fill="D9D9D9" w:themeFill="background1" w:themeFillShade="D9"/>
            <w:noWrap/>
            <w:vAlign w:val="center"/>
            <w:hideMark/>
          </w:tcPr>
          <w:p w:rsidR="00934762" w:rsidRPr="00932155" w:rsidRDefault="00934762" w:rsidP="00D87F59">
            <w:pPr>
              <w:spacing w:before="100" w:beforeAutospacing="1" w:after="100" w:afterAutospacing="1" w:line="360" w:lineRule="auto"/>
              <w:jc w:val="center"/>
              <w:rPr>
                <w:b/>
                <w:bCs/>
                <w:color w:val="000000"/>
                <w:sz w:val="20"/>
                <w:szCs w:val="20"/>
              </w:rPr>
            </w:pPr>
            <w:r w:rsidRPr="00932155">
              <w:rPr>
                <w:b/>
                <w:bCs/>
                <w:color w:val="000000"/>
                <w:sz w:val="20"/>
                <w:szCs w:val="20"/>
              </w:rPr>
              <w:t>Warid</w:t>
            </w:r>
          </w:p>
        </w:tc>
        <w:tc>
          <w:tcPr>
            <w:tcW w:w="1459" w:type="dxa"/>
            <w:tcBorders>
              <w:top w:val="nil"/>
              <w:left w:val="nil"/>
              <w:bottom w:val="single" w:sz="8" w:space="0" w:color="auto"/>
              <w:right w:val="single" w:sz="8" w:space="0" w:color="auto"/>
            </w:tcBorders>
            <w:shd w:val="clear" w:color="auto" w:fill="D9D9D9" w:themeFill="background1" w:themeFillShade="D9"/>
            <w:noWrap/>
            <w:vAlign w:val="center"/>
            <w:hideMark/>
          </w:tcPr>
          <w:p w:rsidR="00934762" w:rsidRPr="00932155" w:rsidRDefault="00934762" w:rsidP="00D87F59">
            <w:pPr>
              <w:spacing w:before="100" w:beforeAutospacing="1" w:after="100" w:afterAutospacing="1" w:line="360" w:lineRule="auto"/>
              <w:jc w:val="center"/>
              <w:rPr>
                <w:b/>
                <w:bCs/>
                <w:color w:val="000000"/>
                <w:sz w:val="20"/>
                <w:szCs w:val="20"/>
              </w:rPr>
            </w:pPr>
            <w:r w:rsidRPr="00932155">
              <w:rPr>
                <w:b/>
                <w:bCs/>
                <w:color w:val="000000"/>
                <w:sz w:val="20"/>
                <w:szCs w:val="20"/>
              </w:rPr>
              <w:t>Zong</w:t>
            </w:r>
          </w:p>
        </w:tc>
      </w:tr>
      <w:tr w:rsidR="00934762" w:rsidRPr="00932155" w:rsidTr="00224F84">
        <w:trPr>
          <w:trHeight w:val="325"/>
        </w:trPr>
        <w:tc>
          <w:tcPr>
            <w:tcW w:w="1710" w:type="dxa"/>
            <w:tcBorders>
              <w:top w:val="single" w:sz="8" w:space="0" w:color="auto"/>
              <w:left w:val="single" w:sz="8" w:space="0" w:color="auto"/>
              <w:bottom w:val="single" w:sz="8" w:space="0" w:color="auto"/>
              <w:right w:val="single" w:sz="8" w:space="0" w:color="auto"/>
            </w:tcBorders>
            <w:shd w:val="clear" w:color="auto" w:fill="D9D9D9" w:themeFill="background1" w:themeFillShade="D9"/>
            <w:noWrap/>
            <w:vAlign w:val="center"/>
            <w:hideMark/>
          </w:tcPr>
          <w:p w:rsidR="00934762" w:rsidRPr="00932155" w:rsidRDefault="00934762" w:rsidP="00D87F59">
            <w:pPr>
              <w:spacing w:before="100" w:beforeAutospacing="1" w:after="100" w:afterAutospacing="1" w:line="360" w:lineRule="auto"/>
              <w:jc w:val="center"/>
              <w:rPr>
                <w:b/>
                <w:bCs/>
                <w:color w:val="000000"/>
                <w:sz w:val="20"/>
                <w:szCs w:val="20"/>
              </w:rPr>
            </w:pPr>
            <w:r w:rsidRPr="00932155">
              <w:rPr>
                <w:b/>
                <w:bCs/>
                <w:color w:val="000000"/>
                <w:sz w:val="20"/>
                <w:szCs w:val="20"/>
              </w:rPr>
              <w:t>Responses</w:t>
            </w:r>
          </w:p>
        </w:tc>
        <w:tc>
          <w:tcPr>
            <w:tcW w:w="1620" w:type="dxa"/>
            <w:tcBorders>
              <w:top w:val="nil"/>
              <w:left w:val="nil"/>
              <w:bottom w:val="single" w:sz="8" w:space="0" w:color="auto"/>
              <w:right w:val="nil"/>
            </w:tcBorders>
            <w:shd w:val="clear" w:color="auto" w:fill="auto"/>
            <w:noWrap/>
            <w:vAlign w:val="center"/>
            <w:hideMark/>
          </w:tcPr>
          <w:p w:rsidR="00934762" w:rsidRPr="00932155" w:rsidRDefault="00934762" w:rsidP="00D87F59">
            <w:pPr>
              <w:spacing w:before="100" w:beforeAutospacing="1" w:after="100" w:afterAutospacing="1" w:line="360" w:lineRule="auto"/>
              <w:jc w:val="center"/>
              <w:rPr>
                <w:i/>
                <w:iCs/>
                <w:color w:val="000000"/>
                <w:sz w:val="20"/>
                <w:szCs w:val="20"/>
              </w:rPr>
            </w:pPr>
            <w:r w:rsidRPr="00932155">
              <w:rPr>
                <w:i/>
                <w:iCs/>
                <w:color w:val="000000"/>
                <w:sz w:val="20"/>
                <w:szCs w:val="20"/>
              </w:rPr>
              <w:t>30</w:t>
            </w:r>
          </w:p>
        </w:tc>
        <w:tc>
          <w:tcPr>
            <w:tcW w:w="1538" w:type="dxa"/>
            <w:tcBorders>
              <w:top w:val="nil"/>
              <w:left w:val="single" w:sz="8" w:space="0" w:color="auto"/>
              <w:bottom w:val="single" w:sz="8" w:space="0" w:color="auto"/>
              <w:right w:val="single" w:sz="8" w:space="0" w:color="auto"/>
            </w:tcBorders>
            <w:shd w:val="clear" w:color="auto" w:fill="auto"/>
            <w:noWrap/>
            <w:vAlign w:val="center"/>
            <w:hideMark/>
          </w:tcPr>
          <w:p w:rsidR="00934762" w:rsidRPr="00932155" w:rsidRDefault="00934762" w:rsidP="00D87F59">
            <w:pPr>
              <w:spacing w:before="100" w:beforeAutospacing="1" w:after="100" w:afterAutospacing="1" w:line="360" w:lineRule="auto"/>
              <w:jc w:val="center"/>
              <w:rPr>
                <w:i/>
                <w:iCs/>
                <w:color w:val="000000"/>
                <w:sz w:val="20"/>
                <w:szCs w:val="20"/>
              </w:rPr>
            </w:pPr>
            <w:r w:rsidRPr="00932155">
              <w:rPr>
                <w:i/>
                <w:iCs/>
                <w:color w:val="000000"/>
                <w:sz w:val="20"/>
                <w:szCs w:val="20"/>
              </w:rPr>
              <w:t>144</w:t>
            </w:r>
          </w:p>
        </w:tc>
        <w:tc>
          <w:tcPr>
            <w:tcW w:w="1620" w:type="dxa"/>
            <w:tcBorders>
              <w:top w:val="nil"/>
              <w:left w:val="nil"/>
              <w:bottom w:val="single" w:sz="8" w:space="0" w:color="auto"/>
              <w:right w:val="nil"/>
            </w:tcBorders>
            <w:shd w:val="clear" w:color="auto" w:fill="auto"/>
            <w:noWrap/>
            <w:vAlign w:val="center"/>
            <w:hideMark/>
          </w:tcPr>
          <w:p w:rsidR="00934762" w:rsidRPr="00932155" w:rsidRDefault="00934762" w:rsidP="00D87F59">
            <w:pPr>
              <w:spacing w:before="100" w:beforeAutospacing="1" w:after="100" w:afterAutospacing="1" w:line="360" w:lineRule="auto"/>
              <w:jc w:val="center"/>
              <w:rPr>
                <w:i/>
                <w:iCs/>
                <w:color w:val="000000"/>
                <w:sz w:val="20"/>
                <w:szCs w:val="20"/>
              </w:rPr>
            </w:pPr>
            <w:r w:rsidRPr="00932155">
              <w:rPr>
                <w:i/>
                <w:iCs/>
                <w:color w:val="000000"/>
                <w:sz w:val="20"/>
                <w:szCs w:val="20"/>
              </w:rPr>
              <w:t>31</w:t>
            </w:r>
          </w:p>
        </w:tc>
        <w:tc>
          <w:tcPr>
            <w:tcW w:w="1376" w:type="dxa"/>
            <w:tcBorders>
              <w:top w:val="nil"/>
              <w:left w:val="single" w:sz="8" w:space="0" w:color="auto"/>
              <w:bottom w:val="single" w:sz="8" w:space="0" w:color="auto"/>
              <w:right w:val="single" w:sz="8" w:space="0" w:color="auto"/>
            </w:tcBorders>
            <w:shd w:val="clear" w:color="auto" w:fill="auto"/>
            <w:noWrap/>
            <w:vAlign w:val="center"/>
            <w:hideMark/>
          </w:tcPr>
          <w:p w:rsidR="00934762" w:rsidRPr="00932155" w:rsidRDefault="00934762" w:rsidP="00D87F59">
            <w:pPr>
              <w:spacing w:before="100" w:beforeAutospacing="1" w:after="100" w:afterAutospacing="1" w:line="360" w:lineRule="auto"/>
              <w:jc w:val="center"/>
              <w:rPr>
                <w:i/>
                <w:iCs/>
                <w:color w:val="000000"/>
                <w:sz w:val="20"/>
                <w:szCs w:val="20"/>
              </w:rPr>
            </w:pPr>
            <w:r w:rsidRPr="00932155">
              <w:rPr>
                <w:i/>
                <w:iCs/>
                <w:color w:val="000000"/>
                <w:sz w:val="20"/>
                <w:szCs w:val="20"/>
              </w:rPr>
              <w:t>9</w:t>
            </w:r>
          </w:p>
        </w:tc>
        <w:tc>
          <w:tcPr>
            <w:tcW w:w="1459" w:type="dxa"/>
            <w:tcBorders>
              <w:top w:val="nil"/>
              <w:left w:val="nil"/>
              <w:bottom w:val="single" w:sz="8" w:space="0" w:color="auto"/>
              <w:right w:val="single" w:sz="8" w:space="0" w:color="auto"/>
            </w:tcBorders>
            <w:shd w:val="clear" w:color="auto" w:fill="auto"/>
            <w:noWrap/>
            <w:vAlign w:val="center"/>
            <w:hideMark/>
          </w:tcPr>
          <w:p w:rsidR="00934762" w:rsidRPr="00932155" w:rsidRDefault="00934762" w:rsidP="00D87F59">
            <w:pPr>
              <w:spacing w:before="100" w:beforeAutospacing="1" w:after="100" w:afterAutospacing="1" w:line="360" w:lineRule="auto"/>
              <w:jc w:val="center"/>
              <w:rPr>
                <w:i/>
                <w:iCs/>
                <w:color w:val="000000"/>
                <w:sz w:val="20"/>
                <w:szCs w:val="20"/>
              </w:rPr>
            </w:pPr>
            <w:r w:rsidRPr="00932155">
              <w:rPr>
                <w:i/>
                <w:iCs/>
                <w:color w:val="000000"/>
                <w:sz w:val="20"/>
                <w:szCs w:val="20"/>
              </w:rPr>
              <w:t>8</w:t>
            </w:r>
          </w:p>
        </w:tc>
      </w:tr>
    </w:tbl>
    <w:p w:rsidR="00B71E5E" w:rsidRDefault="00B71E5E" w:rsidP="00DE4FE6">
      <w:pPr>
        <w:pStyle w:val="Caption"/>
      </w:pPr>
      <w:r>
        <w:t xml:space="preserve">           </w:t>
      </w:r>
    </w:p>
    <w:p w:rsidR="00B71E5E" w:rsidRPr="007508B7" w:rsidRDefault="00B71E5E" w:rsidP="00DE4FE6">
      <w:pPr>
        <w:pStyle w:val="Caption"/>
      </w:pPr>
      <w:r>
        <w:t xml:space="preserve">                </w:t>
      </w:r>
      <w:bookmarkStart w:id="108" w:name="_Toc246393351"/>
      <w:r w:rsidRPr="007508B7">
        <w:t xml:space="preserve">Figure </w:t>
      </w:r>
      <w:fldSimple w:instr=" SEQ Figure \* ARABIC ">
        <w:r w:rsidR="00403166">
          <w:rPr>
            <w:noProof/>
          </w:rPr>
          <w:t>21</w:t>
        </w:r>
      </w:fldSimple>
      <w:r w:rsidRPr="007508B7">
        <w:t>: Best Advertising</w:t>
      </w:r>
      <w:bookmarkEnd w:id="108"/>
    </w:p>
    <w:p w:rsidR="00934762" w:rsidRPr="00EA1C85" w:rsidRDefault="00934762" w:rsidP="00584DF6">
      <w:pPr>
        <w:spacing w:before="100" w:beforeAutospacing="1" w:after="100" w:afterAutospacing="1" w:line="360" w:lineRule="auto"/>
        <w:jc w:val="center"/>
        <w:rPr>
          <w:rFonts w:ascii="Courier New" w:eastAsiaTheme="minorHAnsi" w:hAnsi="Courier New" w:cs="Courier New"/>
        </w:rPr>
      </w:pPr>
      <w:r w:rsidRPr="00EA1C85">
        <w:rPr>
          <w:rFonts w:ascii="Courier New" w:eastAsiaTheme="minorHAnsi" w:hAnsi="Courier New" w:cs="Courier New"/>
          <w:noProof/>
        </w:rPr>
        <w:drawing>
          <wp:inline distT="0" distB="0" distL="0" distR="0">
            <wp:extent cx="4572000" cy="2066925"/>
            <wp:effectExtent l="19050" t="0" r="19050" b="0"/>
            <wp:docPr id="99"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F9703C" w:rsidRDefault="00934762" w:rsidP="00584DF6">
      <w:pPr>
        <w:spacing w:before="100" w:beforeAutospacing="1" w:after="100" w:afterAutospacing="1" w:line="360" w:lineRule="auto"/>
        <w:jc w:val="mediumKashida"/>
        <w:rPr>
          <w:rFonts w:ascii="Courier New" w:eastAsiaTheme="minorHAnsi" w:hAnsi="Courier New" w:cs="Courier New"/>
        </w:rPr>
      </w:pPr>
      <w:r w:rsidRPr="00EA1C85">
        <w:rPr>
          <w:rFonts w:ascii="Courier New" w:eastAsiaTheme="minorHAnsi" w:hAnsi="Courier New" w:cs="Courier New"/>
        </w:rPr>
        <w:t xml:space="preserve">The responses to this question show that in people’s mind Ufone has taken the upmost position, when it comes to advertising, particularly TVCs. 65% of the total respondents given their vote in favor of Ufone. This is probably because Ufone from the past almost one year has established its image as a company that televise a new TV ad as frequent as every week, and the humorous plus light-sarcastic aspect in the story line-cum-acting of their ads make people curious about every upcoming </w:t>
      </w:r>
      <w:proofErr w:type="spellStart"/>
      <w:r w:rsidRPr="00EA1C85">
        <w:rPr>
          <w:rFonts w:ascii="Courier New" w:eastAsiaTheme="minorHAnsi" w:hAnsi="Courier New" w:cs="Courier New"/>
        </w:rPr>
        <w:t>ad.</w:t>
      </w:r>
      <w:proofErr w:type="spellEnd"/>
      <w:r w:rsidRPr="00EA1C85">
        <w:rPr>
          <w:rFonts w:ascii="Courier New" w:eastAsiaTheme="minorHAnsi" w:hAnsi="Courier New" w:cs="Courier New"/>
        </w:rPr>
        <w:t xml:space="preserve"> At second position its Telenor and Mobilink with 14% and 13% respectively. The minor difference in the likeness rate of these two companies advertising is probably because of the similarity in the image and various lifestyles </w:t>
      </w:r>
      <w:r w:rsidRPr="00EA1C85">
        <w:rPr>
          <w:rFonts w:ascii="Courier New" w:eastAsiaTheme="minorHAnsi" w:hAnsi="Courier New" w:cs="Courier New"/>
        </w:rPr>
        <w:lastRenderedPageBreak/>
        <w:t xml:space="preserve">portrayed in their ads. Both companies share the serious, modern, quality etc. to be the theme line message of their ads along with relying on celebrity endorsement. </w:t>
      </w:r>
    </w:p>
    <w:p w:rsidR="00F9703C" w:rsidRDefault="00934762" w:rsidP="00584DF6">
      <w:pPr>
        <w:spacing w:before="100" w:beforeAutospacing="1" w:after="100" w:afterAutospacing="1" w:line="360" w:lineRule="auto"/>
        <w:jc w:val="mediumKashida"/>
        <w:rPr>
          <w:rFonts w:ascii="Courier New" w:eastAsiaTheme="minorHAnsi" w:hAnsi="Courier New" w:cs="Courier New"/>
        </w:rPr>
      </w:pPr>
      <w:r w:rsidRPr="00EA1C85">
        <w:rPr>
          <w:rFonts w:ascii="Courier New" w:eastAsiaTheme="minorHAnsi" w:hAnsi="Courier New" w:cs="Courier New"/>
        </w:rPr>
        <w:t xml:space="preserve">Audience least liked the advertising of Warid and Zong i.e. 4% respondents favor each of these two companies in terms of advertising. An important point to ponder here is that on one side it is Warid which is seen to be investing very less on advertising particularly TVCs in the time period under consideration, and on the other hand it is Zong, the company which has entered this market just two years back, and has invested massively on promotion particularly TVCs. So an obvious reason for those 4% people who favored </w:t>
      </w:r>
      <w:proofErr w:type="spellStart"/>
      <w:r w:rsidRPr="00EA1C85">
        <w:rPr>
          <w:rFonts w:ascii="Courier New" w:eastAsiaTheme="minorHAnsi" w:hAnsi="Courier New" w:cs="Courier New"/>
        </w:rPr>
        <w:t>Warid’s</w:t>
      </w:r>
      <w:proofErr w:type="spellEnd"/>
      <w:r w:rsidRPr="00EA1C85">
        <w:rPr>
          <w:rFonts w:ascii="Courier New" w:eastAsiaTheme="minorHAnsi" w:hAnsi="Courier New" w:cs="Courier New"/>
        </w:rPr>
        <w:t xml:space="preserve"> advertising, are the ones who still have remembered </w:t>
      </w:r>
      <w:proofErr w:type="spellStart"/>
      <w:r w:rsidRPr="00EA1C85">
        <w:rPr>
          <w:rFonts w:ascii="Courier New" w:eastAsiaTheme="minorHAnsi" w:hAnsi="Courier New" w:cs="Courier New"/>
        </w:rPr>
        <w:t>Warid’s</w:t>
      </w:r>
      <w:proofErr w:type="spellEnd"/>
      <w:r w:rsidRPr="00EA1C85">
        <w:rPr>
          <w:rFonts w:ascii="Courier New" w:eastAsiaTheme="minorHAnsi" w:hAnsi="Courier New" w:cs="Courier New"/>
        </w:rPr>
        <w:t xml:space="preserve"> previous ad campaigns and still consider them to be good. On the other side two obvious reasons for Zong to have only 4% of likeness i</w:t>
      </w:r>
      <w:r w:rsidR="00F9703C">
        <w:rPr>
          <w:rFonts w:ascii="Courier New" w:eastAsiaTheme="minorHAnsi" w:hAnsi="Courier New" w:cs="Courier New"/>
        </w:rPr>
        <w:t>n audience minds is because of:</w:t>
      </w:r>
    </w:p>
    <w:p w:rsidR="00F9703C" w:rsidRPr="00F9703C" w:rsidRDefault="00934762" w:rsidP="00D87F59">
      <w:pPr>
        <w:pStyle w:val="ListParagraph"/>
        <w:numPr>
          <w:ilvl w:val="1"/>
          <w:numId w:val="29"/>
        </w:numPr>
        <w:spacing w:before="100" w:beforeAutospacing="1" w:after="100" w:afterAutospacing="1" w:line="360" w:lineRule="auto"/>
        <w:ind w:left="540" w:hanging="540"/>
        <w:jc w:val="mediumKashida"/>
        <w:rPr>
          <w:rFonts w:ascii="Courier New" w:eastAsiaTheme="minorHAnsi" w:hAnsi="Courier New" w:cs="Courier New"/>
        </w:rPr>
      </w:pPr>
      <w:r w:rsidRPr="00F9703C">
        <w:rPr>
          <w:rFonts w:ascii="Courier New" w:eastAsiaTheme="minorHAnsi" w:hAnsi="Courier New" w:cs="Courier New"/>
        </w:rPr>
        <w:t xml:space="preserve">Zong has not been able to create a visible, outstanding and impressive advertising image in the minds of audience, and thus as compared to </w:t>
      </w:r>
      <w:proofErr w:type="spellStart"/>
      <w:r w:rsidRPr="00F9703C">
        <w:rPr>
          <w:rFonts w:ascii="Courier New" w:eastAsiaTheme="minorHAnsi" w:hAnsi="Courier New" w:cs="Courier New"/>
        </w:rPr>
        <w:t>Warid’s</w:t>
      </w:r>
      <w:proofErr w:type="spellEnd"/>
      <w:r w:rsidRPr="00F9703C">
        <w:rPr>
          <w:rFonts w:ascii="Courier New" w:eastAsiaTheme="minorHAnsi" w:hAnsi="Courier New" w:cs="Courier New"/>
        </w:rPr>
        <w:t xml:space="preserve"> and </w:t>
      </w:r>
      <w:proofErr w:type="spellStart"/>
      <w:r w:rsidRPr="00F9703C">
        <w:rPr>
          <w:rFonts w:ascii="Courier New" w:eastAsiaTheme="minorHAnsi" w:hAnsi="Courier New" w:cs="Courier New"/>
        </w:rPr>
        <w:t>Telenor’s</w:t>
      </w:r>
      <w:proofErr w:type="spellEnd"/>
      <w:r w:rsidRPr="00F9703C">
        <w:rPr>
          <w:rFonts w:ascii="Courier New" w:eastAsiaTheme="minorHAnsi" w:hAnsi="Courier New" w:cs="Courier New"/>
        </w:rPr>
        <w:t xml:space="preserve"> launch, has not been able to get the same customer and consumer base in the initial one or two years (See Table 3-2:Cellular Su</w:t>
      </w:r>
      <w:r w:rsidR="00F9703C" w:rsidRPr="00F9703C">
        <w:rPr>
          <w:rFonts w:ascii="Courier New" w:eastAsiaTheme="minorHAnsi" w:hAnsi="Courier New" w:cs="Courier New"/>
        </w:rPr>
        <w:t>bscriber</w:t>
      </w:r>
      <w:r w:rsidR="00B71E5E">
        <w:rPr>
          <w:rFonts w:ascii="Courier New" w:eastAsiaTheme="minorHAnsi" w:hAnsi="Courier New" w:cs="Courier New"/>
        </w:rPr>
        <w:t xml:space="preserve"> </w:t>
      </w:r>
      <w:r w:rsidR="00F9703C" w:rsidRPr="00F9703C">
        <w:rPr>
          <w:rFonts w:ascii="Courier New" w:eastAsiaTheme="minorHAnsi" w:hAnsi="Courier New" w:cs="Courier New"/>
        </w:rPr>
        <w:t>base Growth)</w:t>
      </w:r>
    </w:p>
    <w:p w:rsidR="00934762" w:rsidRPr="00EA1C85" w:rsidRDefault="00B71E5E" w:rsidP="00D87F59">
      <w:pPr>
        <w:spacing w:before="100" w:beforeAutospacing="1" w:after="100" w:afterAutospacing="1" w:line="360" w:lineRule="auto"/>
        <w:ind w:left="540" w:hanging="540"/>
        <w:jc w:val="mediumKashida"/>
        <w:rPr>
          <w:rFonts w:ascii="Courier New" w:eastAsiaTheme="minorHAnsi" w:hAnsi="Courier New" w:cs="Courier New"/>
        </w:rPr>
      </w:pPr>
      <w:r>
        <w:rPr>
          <w:rFonts w:ascii="Courier New" w:eastAsiaTheme="minorHAnsi" w:hAnsi="Courier New" w:cs="Courier New"/>
        </w:rPr>
        <w:t>2.</w:t>
      </w:r>
      <w:r w:rsidR="00F9703C">
        <w:rPr>
          <w:rFonts w:ascii="Courier New" w:eastAsiaTheme="minorHAnsi" w:hAnsi="Courier New" w:cs="Courier New"/>
        </w:rPr>
        <w:t xml:space="preserve"> A</w:t>
      </w:r>
      <w:r w:rsidR="00934762" w:rsidRPr="00EA1C85">
        <w:rPr>
          <w:rFonts w:ascii="Courier New" w:eastAsiaTheme="minorHAnsi" w:hAnsi="Courier New" w:cs="Courier New"/>
        </w:rPr>
        <w:t xml:space="preserve">udience of this geographical </w:t>
      </w:r>
      <w:r w:rsidR="000B6530">
        <w:rPr>
          <w:rFonts w:ascii="Courier New" w:eastAsiaTheme="minorHAnsi" w:hAnsi="Courier New" w:cs="Courier New"/>
        </w:rPr>
        <w:t>region doesn’t seem to like</w:t>
      </w:r>
      <w:r w:rsidR="00934762" w:rsidRPr="00EA1C85">
        <w:rPr>
          <w:rFonts w:ascii="Courier New" w:eastAsiaTheme="minorHAnsi" w:hAnsi="Courier New" w:cs="Courier New"/>
        </w:rPr>
        <w:t xml:space="preserve"> the sarcastic and belligerent advertising image portrayed by the company for its competitors.</w:t>
      </w:r>
    </w:p>
    <w:p w:rsidR="00934762" w:rsidRPr="00C90251" w:rsidRDefault="00934762" w:rsidP="00C90251">
      <w:pPr>
        <w:spacing w:before="100" w:beforeAutospacing="1" w:after="100" w:afterAutospacing="1" w:line="360" w:lineRule="auto"/>
        <w:jc w:val="mediumKashida"/>
        <w:rPr>
          <w:rFonts w:ascii="Courier New" w:eastAsiaTheme="minorHAnsi" w:hAnsi="Courier New" w:cs="Courier New"/>
        </w:rPr>
      </w:pPr>
      <w:r w:rsidRPr="00EA1C85">
        <w:rPr>
          <w:rFonts w:ascii="Courier New" w:eastAsiaTheme="minorHAnsi" w:hAnsi="Courier New" w:cs="Courier New"/>
          <w:b/>
        </w:rPr>
        <w:lastRenderedPageBreak/>
        <w:t>Q11: Which company’s Television advertising is closest to the actual service provided?</w:t>
      </w:r>
    </w:p>
    <w:p w:rsidR="00932155" w:rsidRPr="007508B7" w:rsidRDefault="00932155" w:rsidP="00DE4FE6">
      <w:pPr>
        <w:pStyle w:val="Caption"/>
      </w:pPr>
      <w:bookmarkStart w:id="109" w:name="_Toc246393503"/>
      <w:r w:rsidRPr="007508B7">
        <w:t xml:space="preserve">Table </w:t>
      </w:r>
      <w:fldSimple w:instr=" SEQ Table \* ARABIC ">
        <w:r w:rsidR="00403166">
          <w:rPr>
            <w:noProof/>
          </w:rPr>
          <w:t>25</w:t>
        </w:r>
      </w:fldSimple>
      <w:r w:rsidRPr="007508B7">
        <w:t>: Advertising V/S Actual Service Provider</w:t>
      </w:r>
      <w:bookmarkEnd w:id="109"/>
    </w:p>
    <w:tbl>
      <w:tblPr>
        <w:tblW w:w="9260" w:type="dxa"/>
        <w:tblInd w:w="98" w:type="dxa"/>
        <w:tblLook w:val="04A0"/>
      </w:tblPr>
      <w:tblGrid>
        <w:gridCol w:w="2188"/>
        <w:gridCol w:w="1857"/>
        <w:gridCol w:w="1292"/>
        <w:gridCol w:w="1599"/>
        <w:gridCol w:w="1288"/>
        <w:gridCol w:w="1036"/>
      </w:tblGrid>
      <w:tr w:rsidR="00934762" w:rsidRPr="00932155" w:rsidTr="00D87F59">
        <w:trPr>
          <w:trHeight w:val="315"/>
        </w:trPr>
        <w:tc>
          <w:tcPr>
            <w:tcW w:w="9260" w:type="dxa"/>
            <w:gridSpan w:val="6"/>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934762" w:rsidRPr="00932155" w:rsidRDefault="00D87F59" w:rsidP="00D87F59">
            <w:pPr>
              <w:spacing w:before="100" w:beforeAutospacing="1" w:after="100" w:afterAutospacing="1" w:line="360" w:lineRule="auto"/>
              <w:jc w:val="center"/>
              <w:rPr>
                <w:b/>
                <w:bCs/>
                <w:color w:val="000000"/>
                <w:sz w:val="20"/>
                <w:szCs w:val="20"/>
              </w:rPr>
            </w:pPr>
            <w:r w:rsidRPr="00932155">
              <w:rPr>
                <w:b/>
                <w:bCs/>
                <w:color w:val="000000"/>
                <w:sz w:val="20"/>
                <w:szCs w:val="20"/>
              </w:rPr>
              <w:t>Advertising V/S Actual Service Provided</w:t>
            </w:r>
          </w:p>
        </w:tc>
      </w:tr>
      <w:tr w:rsidR="00934762" w:rsidRPr="00932155" w:rsidTr="00224F84">
        <w:trPr>
          <w:trHeight w:val="315"/>
        </w:trPr>
        <w:tc>
          <w:tcPr>
            <w:tcW w:w="2188" w:type="dxa"/>
            <w:tcBorders>
              <w:top w:val="nil"/>
              <w:left w:val="single" w:sz="8" w:space="0" w:color="auto"/>
              <w:bottom w:val="nil"/>
              <w:right w:val="nil"/>
            </w:tcBorders>
            <w:shd w:val="clear" w:color="auto" w:fill="D9D9D9" w:themeFill="background1" w:themeFillShade="D9"/>
            <w:noWrap/>
            <w:vAlign w:val="center"/>
            <w:hideMark/>
          </w:tcPr>
          <w:p w:rsidR="00934762" w:rsidRPr="00932155" w:rsidRDefault="00934762" w:rsidP="00D87F59">
            <w:pPr>
              <w:spacing w:before="100" w:beforeAutospacing="1" w:after="100" w:afterAutospacing="1" w:line="360" w:lineRule="auto"/>
              <w:jc w:val="center"/>
              <w:rPr>
                <w:b/>
                <w:bCs/>
                <w:color w:val="000000"/>
                <w:sz w:val="20"/>
                <w:szCs w:val="20"/>
              </w:rPr>
            </w:pPr>
            <w:r w:rsidRPr="00932155">
              <w:rPr>
                <w:b/>
                <w:bCs/>
                <w:color w:val="000000"/>
                <w:sz w:val="20"/>
                <w:szCs w:val="20"/>
              </w:rPr>
              <w:t>Options</w:t>
            </w:r>
          </w:p>
        </w:tc>
        <w:tc>
          <w:tcPr>
            <w:tcW w:w="1857" w:type="dxa"/>
            <w:tcBorders>
              <w:top w:val="nil"/>
              <w:left w:val="single" w:sz="8" w:space="0" w:color="auto"/>
              <w:bottom w:val="single" w:sz="8" w:space="0" w:color="auto"/>
              <w:right w:val="nil"/>
            </w:tcBorders>
            <w:shd w:val="clear" w:color="auto" w:fill="D9D9D9" w:themeFill="background1" w:themeFillShade="D9"/>
            <w:noWrap/>
            <w:vAlign w:val="center"/>
            <w:hideMark/>
          </w:tcPr>
          <w:p w:rsidR="00934762" w:rsidRPr="00932155" w:rsidRDefault="00934762" w:rsidP="00D87F59">
            <w:pPr>
              <w:spacing w:before="100" w:beforeAutospacing="1" w:after="100" w:afterAutospacing="1" w:line="360" w:lineRule="auto"/>
              <w:jc w:val="center"/>
              <w:rPr>
                <w:b/>
                <w:bCs/>
                <w:color w:val="000000"/>
                <w:sz w:val="20"/>
                <w:szCs w:val="20"/>
              </w:rPr>
            </w:pPr>
            <w:r w:rsidRPr="00932155">
              <w:rPr>
                <w:b/>
                <w:bCs/>
                <w:color w:val="000000"/>
                <w:sz w:val="20"/>
                <w:szCs w:val="20"/>
              </w:rPr>
              <w:t>Mobilink</w:t>
            </w:r>
          </w:p>
        </w:tc>
        <w:tc>
          <w:tcPr>
            <w:tcW w:w="1292" w:type="dxa"/>
            <w:tcBorders>
              <w:top w:val="nil"/>
              <w:left w:val="single" w:sz="8" w:space="0" w:color="auto"/>
              <w:bottom w:val="single" w:sz="8" w:space="0" w:color="auto"/>
              <w:right w:val="single" w:sz="8" w:space="0" w:color="auto"/>
            </w:tcBorders>
            <w:shd w:val="clear" w:color="auto" w:fill="D9D9D9" w:themeFill="background1" w:themeFillShade="D9"/>
            <w:noWrap/>
            <w:vAlign w:val="center"/>
            <w:hideMark/>
          </w:tcPr>
          <w:p w:rsidR="00934762" w:rsidRPr="00932155" w:rsidRDefault="00934762" w:rsidP="00D87F59">
            <w:pPr>
              <w:spacing w:before="100" w:beforeAutospacing="1" w:after="100" w:afterAutospacing="1" w:line="360" w:lineRule="auto"/>
              <w:jc w:val="center"/>
              <w:rPr>
                <w:b/>
                <w:bCs/>
                <w:color w:val="000000"/>
                <w:sz w:val="20"/>
                <w:szCs w:val="20"/>
              </w:rPr>
            </w:pPr>
            <w:r w:rsidRPr="00932155">
              <w:rPr>
                <w:b/>
                <w:bCs/>
                <w:color w:val="000000"/>
                <w:sz w:val="20"/>
                <w:szCs w:val="20"/>
              </w:rPr>
              <w:t>Ufone</w:t>
            </w:r>
          </w:p>
        </w:tc>
        <w:tc>
          <w:tcPr>
            <w:tcW w:w="1599" w:type="dxa"/>
            <w:tcBorders>
              <w:top w:val="nil"/>
              <w:left w:val="nil"/>
              <w:bottom w:val="single" w:sz="8" w:space="0" w:color="auto"/>
              <w:right w:val="nil"/>
            </w:tcBorders>
            <w:shd w:val="clear" w:color="auto" w:fill="D9D9D9" w:themeFill="background1" w:themeFillShade="D9"/>
            <w:noWrap/>
            <w:vAlign w:val="center"/>
            <w:hideMark/>
          </w:tcPr>
          <w:p w:rsidR="00934762" w:rsidRPr="00932155" w:rsidRDefault="00934762" w:rsidP="00D87F59">
            <w:pPr>
              <w:spacing w:before="100" w:beforeAutospacing="1" w:after="100" w:afterAutospacing="1" w:line="360" w:lineRule="auto"/>
              <w:jc w:val="center"/>
              <w:rPr>
                <w:b/>
                <w:bCs/>
                <w:color w:val="000000"/>
                <w:sz w:val="20"/>
                <w:szCs w:val="20"/>
              </w:rPr>
            </w:pPr>
            <w:r w:rsidRPr="00932155">
              <w:rPr>
                <w:b/>
                <w:bCs/>
                <w:color w:val="000000"/>
                <w:sz w:val="20"/>
                <w:szCs w:val="20"/>
              </w:rPr>
              <w:t>Telenor</w:t>
            </w:r>
          </w:p>
        </w:tc>
        <w:tc>
          <w:tcPr>
            <w:tcW w:w="1288" w:type="dxa"/>
            <w:tcBorders>
              <w:top w:val="nil"/>
              <w:left w:val="single" w:sz="8" w:space="0" w:color="auto"/>
              <w:bottom w:val="single" w:sz="8" w:space="0" w:color="auto"/>
              <w:right w:val="single" w:sz="8" w:space="0" w:color="auto"/>
            </w:tcBorders>
            <w:shd w:val="clear" w:color="auto" w:fill="D9D9D9" w:themeFill="background1" w:themeFillShade="D9"/>
            <w:noWrap/>
            <w:vAlign w:val="center"/>
            <w:hideMark/>
          </w:tcPr>
          <w:p w:rsidR="00934762" w:rsidRPr="00932155" w:rsidRDefault="00934762" w:rsidP="00D87F59">
            <w:pPr>
              <w:spacing w:before="100" w:beforeAutospacing="1" w:after="100" w:afterAutospacing="1" w:line="360" w:lineRule="auto"/>
              <w:jc w:val="center"/>
              <w:rPr>
                <w:b/>
                <w:bCs/>
                <w:color w:val="000000"/>
                <w:sz w:val="20"/>
                <w:szCs w:val="20"/>
              </w:rPr>
            </w:pPr>
            <w:r w:rsidRPr="00932155">
              <w:rPr>
                <w:b/>
                <w:bCs/>
                <w:color w:val="000000"/>
                <w:sz w:val="20"/>
                <w:szCs w:val="20"/>
              </w:rPr>
              <w:t>Warid</w:t>
            </w:r>
          </w:p>
        </w:tc>
        <w:tc>
          <w:tcPr>
            <w:tcW w:w="1036" w:type="dxa"/>
            <w:tcBorders>
              <w:top w:val="nil"/>
              <w:left w:val="nil"/>
              <w:bottom w:val="single" w:sz="8" w:space="0" w:color="auto"/>
              <w:right w:val="single" w:sz="8" w:space="0" w:color="auto"/>
            </w:tcBorders>
            <w:shd w:val="clear" w:color="auto" w:fill="D9D9D9" w:themeFill="background1" w:themeFillShade="D9"/>
            <w:noWrap/>
            <w:vAlign w:val="center"/>
            <w:hideMark/>
          </w:tcPr>
          <w:p w:rsidR="00934762" w:rsidRPr="00932155" w:rsidRDefault="00934762" w:rsidP="00D87F59">
            <w:pPr>
              <w:spacing w:before="100" w:beforeAutospacing="1" w:after="100" w:afterAutospacing="1" w:line="360" w:lineRule="auto"/>
              <w:jc w:val="center"/>
              <w:rPr>
                <w:b/>
                <w:bCs/>
                <w:color w:val="000000"/>
                <w:sz w:val="20"/>
                <w:szCs w:val="20"/>
              </w:rPr>
            </w:pPr>
            <w:r w:rsidRPr="00932155">
              <w:rPr>
                <w:b/>
                <w:bCs/>
                <w:color w:val="000000"/>
                <w:sz w:val="20"/>
                <w:szCs w:val="20"/>
              </w:rPr>
              <w:t>Zong</w:t>
            </w:r>
          </w:p>
        </w:tc>
      </w:tr>
      <w:tr w:rsidR="00934762" w:rsidRPr="00932155" w:rsidTr="00224F84">
        <w:trPr>
          <w:trHeight w:val="315"/>
        </w:trPr>
        <w:tc>
          <w:tcPr>
            <w:tcW w:w="2188" w:type="dxa"/>
            <w:tcBorders>
              <w:top w:val="single" w:sz="8" w:space="0" w:color="auto"/>
              <w:left w:val="single" w:sz="8" w:space="0" w:color="auto"/>
              <w:bottom w:val="single" w:sz="8" w:space="0" w:color="auto"/>
              <w:right w:val="single" w:sz="8" w:space="0" w:color="auto"/>
            </w:tcBorders>
            <w:shd w:val="clear" w:color="auto" w:fill="D9D9D9" w:themeFill="background1" w:themeFillShade="D9"/>
            <w:noWrap/>
            <w:vAlign w:val="center"/>
            <w:hideMark/>
          </w:tcPr>
          <w:p w:rsidR="00934762" w:rsidRPr="00932155" w:rsidRDefault="00934762" w:rsidP="00D87F59">
            <w:pPr>
              <w:spacing w:before="100" w:beforeAutospacing="1" w:after="100" w:afterAutospacing="1" w:line="360" w:lineRule="auto"/>
              <w:jc w:val="center"/>
              <w:rPr>
                <w:b/>
                <w:bCs/>
                <w:color w:val="000000"/>
                <w:sz w:val="20"/>
                <w:szCs w:val="20"/>
              </w:rPr>
            </w:pPr>
            <w:r w:rsidRPr="00932155">
              <w:rPr>
                <w:b/>
                <w:bCs/>
                <w:color w:val="000000"/>
                <w:sz w:val="20"/>
                <w:szCs w:val="20"/>
              </w:rPr>
              <w:t>Responses</w:t>
            </w:r>
          </w:p>
        </w:tc>
        <w:tc>
          <w:tcPr>
            <w:tcW w:w="1857" w:type="dxa"/>
            <w:tcBorders>
              <w:top w:val="nil"/>
              <w:left w:val="nil"/>
              <w:bottom w:val="single" w:sz="8" w:space="0" w:color="auto"/>
              <w:right w:val="nil"/>
            </w:tcBorders>
            <w:shd w:val="clear" w:color="auto" w:fill="auto"/>
            <w:noWrap/>
            <w:vAlign w:val="center"/>
            <w:hideMark/>
          </w:tcPr>
          <w:p w:rsidR="00934762" w:rsidRPr="00932155" w:rsidRDefault="00934762" w:rsidP="00D87F59">
            <w:pPr>
              <w:spacing w:before="100" w:beforeAutospacing="1" w:after="100" w:afterAutospacing="1" w:line="360" w:lineRule="auto"/>
              <w:jc w:val="center"/>
              <w:rPr>
                <w:i/>
                <w:iCs/>
                <w:color w:val="000000"/>
                <w:sz w:val="20"/>
                <w:szCs w:val="20"/>
              </w:rPr>
            </w:pPr>
            <w:r w:rsidRPr="00932155">
              <w:rPr>
                <w:i/>
                <w:iCs/>
                <w:color w:val="000000"/>
                <w:sz w:val="20"/>
                <w:szCs w:val="20"/>
              </w:rPr>
              <w:t>37</w:t>
            </w:r>
          </w:p>
        </w:tc>
        <w:tc>
          <w:tcPr>
            <w:tcW w:w="1292" w:type="dxa"/>
            <w:tcBorders>
              <w:top w:val="nil"/>
              <w:left w:val="single" w:sz="8" w:space="0" w:color="auto"/>
              <w:bottom w:val="single" w:sz="8" w:space="0" w:color="auto"/>
              <w:right w:val="single" w:sz="8" w:space="0" w:color="auto"/>
            </w:tcBorders>
            <w:shd w:val="clear" w:color="auto" w:fill="auto"/>
            <w:noWrap/>
            <w:vAlign w:val="center"/>
            <w:hideMark/>
          </w:tcPr>
          <w:p w:rsidR="00934762" w:rsidRPr="00932155" w:rsidRDefault="00934762" w:rsidP="00D87F59">
            <w:pPr>
              <w:spacing w:before="100" w:beforeAutospacing="1" w:after="100" w:afterAutospacing="1" w:line="360" w:lineRule="auto"/>
              <w:jc w:val="center"/>
              <w:rPr>
                <w:i/>
                <w:iCs/>
                <w:color w:val="000000"/>
                <w:sz w:val="20"/>
                <w:szCs w:val="20"/>
              </w:rPr>
            </w:pPr>
            <w:r w:rsidRPr="00932155">
              <w:rPr>
                <w:i/>
                <w:iCs/>
                <w:color w:val="000000"/>
                <w:sz w:val="20"/>
                <w:szCs w:val="20"/>
              </w:rPr>
              <w:t>100</w:t>
            </w:r>
          </w:p>
        </w:tc>
        <w:tc>
          <w:tcPr>
            <w:tcW w:w="1599" w:type="dxa"/>
            <w:tcBorders>
              <w:top w:val="nil"/>
              <w:left w:val="nil"/>
              <w:bottom w:val="single" w:sz="8" w:space="0" w:color="auto"/>
              <w:right w:val="nil"/>
            </w:tcBorders>
            <w:shd w:val="clear" w:color="auto" w:fill="auto"/>
            <w:noWrap/>
            <w:vAlign w:val="center"/>
            <w:hideMark/>
          </w:tcPr>
          <w:p w:rsidR="00934762" w:rsidRPr="00932155" w:rsidRDefault="00934762" w:rsidP="00D87F59">
            <w:pPr>
              <w:spacing w:before="100" w:beforeAutospacing="1" w:after="100" w:afterAutospacing="1" w:line="360" w:lineRule="auto"/>
              <w:jc w:val="center"/>
              <w:rPr>
                <w:i/>
                <w:iCs/>
                <w:color w:val="000000"/>
                <w:sz w:val="20"/>
                <w:szCs w:val="20"/>
              </w:rPr>
            </w:pPr>
            <w:r w:rsidRPr="00932155">
              <w:rPr>
                <w:i/>
                <w:iCs/>
                <w:color w:val="000000"/>
                <w:sz w:val="20"/>
                <w:szCs w:val="20"/>
              </w:rPr>
              <w:t>46</w:t>
            </w:r>
          </w:p>
        </w:tc>
        <w:tc>
          <w:tcPr>
            <w:tcW w:w="1288" w:type="dxa"/>
            <w:tcBorders>
              <w:top w:val="nil"/>
              <w:left w:val="single" w:sz="8" w:space="0" w:color="auto"/>
              <w:bottom w:val="single" w:sz="8" w:space="0" w:color="auto"/>
              <w:right w:val="single" w:sz="8" w:space="0" w:color="auto"/>
            </w:tcBorders>
            <w:shd w:val="clear" w:color="auto" w:fill="auto"/>
            <w:noWrap/>
            <w:vAlign w:val="center"/>
            <w:hideMark/>
          </w:tcPr>
          <w:p w:rsidR="00934762" w:rsidRPr="00932155" w:rsidRDefault="00934762" w:rsidP="00D87F59">
            <w:pPr>
              <w:spacing w:before="100" w:beforeAutospacing="1" w:after="100" w:afterAutospacing="1" w:line="360" w:lineRule="auto"/>
              <w:jc w:val="center"/>
              <w:rPr>
                <w:i/>
                <w:iCs/>
                <w:color w:val="000000"/>
                <w:sz w:val="20"/>
                <w:szCs w:val="20"/>
              </w:rPr>
            </w:pPr>
            <w:r w:rsidRPr="00932155">
              <w:rPr>
                <w:i/>
                <w:iCs/>
                <w:color w:val="000000"/>
                <w:sz w:val="20"/>
                <w:szCs w:val="20"/>
              </w:rPr>
              <w:t>24</w:t>
            </w:r>
          </w:p>
        </w:tc>
        <w:tc>
          <w:tcPr>
            <w:tcW w:w="1036" w:type="dxa"/>
            <w:tcBorders>
              <w:top w:val="nil"/>
              <w:left w:val="nil"/>
              <w:bottom w:val="single" w:sz="8" w:space="0" w:color="auto"/>
              <w:right w:val="single" w:sz="8" w:space="0" w:color="auto"/>
            </w:tcBorders>
            <w:shd w:val="clear" w:color="auto" w:fill="auto"/>
            <w:noWrap/>
            <w:vAlign w:val="center"/>
            <w:hideMark/>
          </w:tcPr>
          <w:p w:rsidR="00934762" w:rsidRPr="00932155" w:rsidRDefault="00934762" w:rsidP="00D87F59">
            <w:pPr>
              <w:spacing w:before="100" w:beforeAutospacing="1" w:after="100" w:afterAutospacing="1" w:line="360" w:lineRule="auto"/>
              <w:jc w:val="center"/>
              <w:rPr>
                <w:i/>
                <w:iCs/>
                <w:color w:val="000000"/>
                <w:sz w:val="20"/>
                <w:szCs w:val="20"/>
              </w:rPr>
            </w:pPr>
            <w:r w:rsidRPr="00932155">
              <w:rPr>
                <w:i/>
                <w:iCs/>
                <w:color w:val="000000"/>
                <w:sz w:val="20"/>
                <w:szCs w:val="20"/>
              </w:rPr>
              <w:t>15</w:t>
            </w:r>
          </w:p>
        </w:tc>
      </w:tr>
    </w:tbl>
    <w:p w:rsidR="00B71E5E" w:rsidRPr="007508B7" w:rsidRDefault="00B71E5E" w:rsidP="00DE4FE6">
      <w:pPr>
        <w:pStyle w:val="Caption"/>
      </w:pPr>
    </w:p>
    <w:p w:rsidR="00B71E5E" w:rsidRPr="007508B7" w:rsidRDefault="00B71E5E" w:rsidP="00DE4FE6">
      <w:pPr>
        <w:pStyle w:val="Caption"/>
      </w:pPr>
      <w:r w:rsidRPr="007508B7">
        <w:t xml:space="preserve">                        </w:t>
      </w:r>
      <w:bookmarkStart w:id="110" w:name="_Toc246393352"/>
      <w:r w:rsidRPr="007508B7">
        <w:t xml:space="preserve">Figure </w:t>
      </w:r>
      <w:fldSimple w:instr=" SEQ Figure \* ARABIC ">
        <w:r w:rsidR="00403166">
          <w:rPr>
            <w:noProof/>
          </w:rPr>
          <w:t>22</w:t>
        </w:r>
      </w:fldSimple>
      <w:r w:rsidRPr="007508B7">
        <w:t>: Advertising V/S Actual Service Provided</w:t>
      </w:r>
      <w:bookmarkEnd w:id="110"/>
    </w:p>
    <w:p w:rsidR="00934762" w:rsidRPr="00EA1C85" w:rsidRDefault="00934762" w:rsidP="00584DF6">
      <w:pPr>
        <w:spacing w:before="100" w:beforeAutospacing="1" w:after="100" w:afterAutospacing="1" w:line="360" w:lineRule="auto"/>
        <w:jc w:val="center"/>
        <w:rPr>
          <w:rFonts w:ascii="Courier New" w:eastAsiaTheme="minorHAnsi" w:hAnsi="Courier New" w:cs="Courier New"/>
        </w:rPr>
      </w:pPr>
      <w:r w:rsidRPr="00EA1C85">
        <w:rPr>
          <w:rFonts w:ascii="Courier New" w:eastAsiaTheme="minorHAnsi" w:hAnsi="Courier New" w:cs="Courier New"/>
          <w:noProof/>
        </w:rPr>
        <w:drawing>
          <wp:inline distT="0" distB="0" distL="0" distR="0">
            <wp:extent cx="4191000" cy="2371725"/>
            <wp:effectExtent l="19050" t="0" r="19050" b="0"/>
            <wp:docPr id="100"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B7135D" w:rsidRDefault="008F4469" w:rsidP="00B7135D">
      <w:pPr>
        <w:spacing w:before="100" w:beforeAutospacing="1" w:after="100" w:afterAutospacing="1" w:line="360" w:lineRule="auto"/>
        <w:jc w:val="mediumKashida"/>
        <w:rPr>
          <w:rFonts w:ascii="Courier New" w:eastAsiaTheme="minorHAnsi" w:hAnsi="Courier New" w:cs="Courier New"/>
        </w:rPr>
      </w:pPr>
      <w:r w:rsidRPr="00EA1C85">
        <w:rPr>
          <w:rFonts w:ascii="Courier New" w:eastAsiaTheme="minorHAnsi" w:hAnsi="Courier New" w:cs="Courier New"/>
        </w:rPr>
        <w:t xml:space="preserve">The response to this question shows that people in Rawalpindi &amp; Islamabad believe Ufone to be a cellular service provider, whose service provided is closest to what is advertised or promised. At second number it is Telenor </w:t>
      </w:r>
      <w:r w:rsidR="00C90251">
        <w:rPr>
          <w:rFonts w:ascii="Courier New" w:eastAsiaTheme="minorHAnsi" w:hAnsi="Courier New" w:cs="Courier New"/>
        </w:rPr>
        <w:t>which is r</w:t>
      </w:r>
      <w:r w:rsidRPr="00EA1C85">
        <w:rPr>
          <w:rFonts w:ascii="Courier New" w:eastAsiaTheme="minorHAnsi" w:hAnsi="Courier New" w:cs="Courier New"/>
        </w:rPr>
        <w:t>a</w:t>
      </w:r>
      <w:r w:rsidR="00C90251">
        <w:rPr>
          <w:rFonts w:ascii="Courier New" w:eastAsiaTheme="minorHAnsi" w:hAnsi="Courier New" w:cs="Courier New"/>
        </w:rPr>
        <w:t>ted as a</w:t>
      </w:r>
      <w:r w:rsidRPr="00EA1C85">
        <w:rPr>
          <w:rFonts w:ascii="Courier New" w:eastAsiaTheme="minorHAnsi" w:hAnsi="Courier New" w:cs="Courier New"/>
        </w:rPr>
        <w:t xml:space="preserve"> company </w:t>
      </w:r>
      <w:r w:rsidR="00C90251">
        <w:rPr>
          <w:rFonts w:ascii="Courier New" w:eastAsiaTheme="minorHAnsi" w:hAnsi="Courier New" w:cs="Courier New"/>
        </w:rPr>
        <w:t xml:space="preserve">who’s </w:t>
      </w:r>
      <w:r w:rsidRPr="00EA1C85">
        <w:rPr>
          <w:rFonts w:ascii="Courier New" w:eastAsiaTheme="minorHAnsi" w:hAnsi="Courier New" w:cs="Courier New"/>
        </w:rPr>
        <w:t xml:space="preserve">advertising and providing the same lineament; i.e. 21% respondents believed on </w:t>
      </w:r>
      <w:proofErr w:type="spellStart"/>
      <w:r w:rsidRPr="00EA1C85">
        <w:rPr>
          <w:rFonts w:ascii="Courier New" w:eastAsiaTheme="minorHAnsi" w:hAnsi="Courier New" w:cs="Courier New"/>
        </w:rPr>
        <w:t>Telenor’s</w:t>
      </w:r>
      <w:proofErr w:type="spellEnd"/>
      <w:r w:rsidRPr="00EA1C85">
        <w:rPr>
          <w:rFonts w:ascii="Courier New" w:eastAsiaTheme="minorHAnsi" w:hAnsi="Courier New" w:cs="Courier New"/>
        </w:rPr>
        <w:t xml:space="preserve"> advertising messages.</w:t>
      </w:r>
      <w:r w:rsidR="00EB300B" w:rsidRPr="00EA1C85">
        <w:rPr>
          <w:rFonts w:ascii="Courier New" w:eastAsiaTheme="minorHAnsi" w:hAnsi="Courier New" w:cs="Courier New"/>
        </w:rPr>
        <w:t xml:space="preserve"> On the other hand it is Zong a relatively new entrant in cellular industry of Pakistan, doing a massive investment on its promotional campaigns, still according to this survey has got the least response from people in terms of believing in the authenticity of their advertising messages.</w:t>
      </w:r>
    </w:p>
    <w:p w:rsidR="00934762" w:rsidRPr="00B7135D" w:rsidRDefault="00934762" w:rsidP="00B7135D">
      <w:pPr>
        <w:spacing w:before="100" w:beforeAutospacing="1" w:after="100" w:afterAutospacing="1" w:line="360" w:lineRule="auto"/>
        <w:jc w:val="mediumKashida"/>
        <w:rPr>
          <w:rFonts w:ascii="Courier New" w:eastAsiaTheme="minorHAnsi" w:hAnsi="Courier New" w:cs="Courier New"/>
        </w:rPr>
      </w:pPr>
      <w:r w:rsidRPr="00EA1C85">
        <w:rPr>
          <w:rFonts w:ascii="Courier New" w:eastAsiaTheme="minorHAnsi" w:hAnsi="Courier New" w:cs="Courier New"/>
          <w:b/>
        </w:rPr>
        <w:lastRenderedPageBreak/>
        <w:t>Q 12: Do you avail all the new offerings by your cellular provider?</w:t>
      </w:r>
    </w:p>
    <w:p w:rsidR="00F1688A" w:rsidRPr="00F1688A" w:rsidRDefault="00F1688A" w:rsidP="00DE4FE6">
      <w:pPr>
        <w:pStyle w:val="Caption"/>
      </w:pPr>
      <w:bookmarkStart w:id="111" w:name="_Toc246393504"/>
      <w:r w:rsidRPr="00F1688A">
        <w:t xml:space="preserve">Table </w:t>
      </w:r>
      <w:r w:rsidR="00E478E8" w:rsidRPr="00F1688A">
        <w:fldChar w:fldCharType="begin"/>
      </w:r>
      <w:r w:rsidRPr="00F1688A">
        <w:instrText xml:space="preserve"> SEQ Table \* ARABIC </w:instrText>
      </w:r>
      <w:r w:rsidR="00E478E8" w:rsidRPr="00F1688A">
        <w:fldChar w:fldCharType="separate"/>
      </w:r>
      <w:r w:rsidR="00403166">
        <w:rPr>
          <w:noProof/>
        </w:rPr>
        <w:t>26</w:t>
      </w:r>
      <w:r w:rsidR="00E478E8" w:rsidRPr="00F1688A">
        <w:fldChar w:fldCharType="end"/>
      </w:r>
      <w:r w:rsidRPr="00F1688A">
        <w:t xml:space="preserve">: Trial </w:t>
      </w:r>
      <w:proofErr w:type="gramStart"/>
      <w:r w:rsidRPr="00F1688A">
        <w:t>Of</w:t>
      </w:r>
      <w:proofErr w:type="gramEnd"/>
      <w:r w:rsidRPr="00F1688A">
        <w:t xml:space="preserve"> New Offerings</w:t>
      </w:r>
      <w:bookmarkEnd w:id="111"/>
    </w:p>
    <w:tbl>
      <w:tblPr>
        <w:tblW w:w="8800" w:type="dxa"/>
        <w:jc w:val="center"/>
        <w:tblInd w:w="98" w:type="dxa"/>
        <w:tblLook w:val="04A0"/>
      </w:tblPr>
      <w:tblGrid>
        <w:gridCol w:w="2440"/>
        <w:gridCol w:w="1710"/>
        <w:gridCol w:w="1554"/>
        <w:gridCol w:w="1604"/>
        <w:gridCol w:w="1492"/>
      </w:tblGrid>
      <w:tr w:rsidR="00934762" w:rsidRPr="00D87F59" w:rsidTr="00D87F59">
        <w:trPr>
          <w:trHeight w:val="315"/>
          <w:jc w:val="center"/>
        </w:trPr>
        <w:tc>
          <w:tcPr>
            <w:tcW w:w="8800" w:type="dxa"/>
            <w:gridSpan w:val="5"/>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934762" w:rsidRPr="00D87F59" w:rsidRDefault="00D87F59" w:rsidP="00D87F59">
            <w:pPr>
              <w:spacing w:before="100" w:beforeAutospacing="1" w:after="100" w:afterAutospacing="1" w:line="360" w:lineRule="auto"/>
              <w:jc w:val="center"/>
              <w:rPr>
                <w:b/>
                <w:bCs/>
                <w:color w:val="000000"/>
              </w:rPr>
            </w:pPr>
            <w:r w:rsidRPr="00D87F59">
              <w:rPr>
                <w:b/>
                <w:bCs/>
                <w:color w:val="000000"/>
              </w:rPr>
              <w:t>Trial Of New Offerings</w:t>
            </w:r>
          </w:p>
        </w:tc>
      </w:tr>
      <w:tr w:rsidR="00934762" w:rsidRPr="00D87F59" w:rsidTr="00D87F59">
        <w:trPr>
          <w:trHeight w:val="315"/>
          <w:jc w:val="center"/>
        </w:trPr>
        <w:tc>
          <w:tcPr>
            <w:tcW w:w="2440" w:type="dxa"/>
            <w:tcBorders>
              <w:top w:val="nil"/>
              <w:left w:val="single" w:sz="8" w:space="0" w:color="auto"/>
              <w:bottom w:val="nil"/>
              <w:right w:val="nil"/>
            </w:tcBorders>
            <w:shd w:val="clear" w:color="auto" w:fill="D9D9D9" w:themeFill="background1" w:themeFillShade="D9"/>
            <w:noWrap/>
            <w:vAlign w:val="center"/>
            <w:hideMark/>
          </w:tcPr>
          <w:p w:rsidR="00934762" w:rsidRPr="000B1732" w:rsidRDefault="00934762" w:rsidP="00D87F59">
            <w:pPr>
              <w:spacing w:before="100" w:beforeAutospacing="1" w:after="100" w:afterAutospacing="1" w:line="360" w:lineRule="auto"/>
              <w:jc w:val="center"/>
              <w:rPr>
                <w:b/>
                <w:bCs/>
                <w:color w:val="000000"/>
              </w:rPr>
            </w:pPr>
            <w:r w:rsidRPr="000B1732">
              <w:rPr>
                <w:b/>
                <w:bCs/>
                <w:color w:val="000000"/>
                <w:sz w:val="22"/>
                <w:szCs w:val="22"/>
              </w:rPr>
              <w:t>Options</w:t>
            </w:r>
          </w:p>
        </w:tc>
        <w:tc>
          <w:tcPr>
            <w:tcW w:w="1710" w:type="dxa"/>
            <w:tcBorders>
              <w:top w:val="nil"/>
              <w:left w:val="single" w:sz="8" w:space="0" w:color="auto"/>
              <w:bottom w:val="single" w:sz="8" w:space="0" w:color="auto"/>
              <w:right w:val="nil"/>
            </w:tcBorders>
            <w:shd w:val="clear" w:color="auto" w:fill="D9D9D9" w:themeFill="background1" w:themeFillShade="D9"/>
            <w:noWrap/>
            <w:vAlign w:val="center"/>
            <w:hideMark/>
          </w:tcPr>
          <w:p w:rsidR="00934762" w:rsidRPr="000B1732" w:rsidRDefault="00934762" w:rsidP="00D87F59">
            <w:pPr>
              <w:spacing w:before="100" w:beforeAutospacing="1" w:after="100" w:afterAutospacing="1" w:line="360" w:lineRule="auto"/>
              <w:jc w:val="center"/>
              <w:rPr>
                <w:b/>
                <w:bCs/>
                <w:color w:val="000000"/>
              </w:rPr>
            </w:pPr>
            <w:r w:rsidRPr="000B1732">
              <w:rPr>
                <w:b/>
                <w:bCs/>
                <w:color w:val="000000"/>
                <w:sz w:val="22"/>
                <w:szCs w:val="22"/>
              </w:rPr>
              <w:t>None</w:t>
            </w:r>
          </w:p>
        </w:tc>
        <w:tc>
          <w:tcPr>
            <w:tcW w:w="1554" w:type="dxa"/>
            <w:tcBorders>
              <w:top w:val="nil"/>
              <w:left w:val="single" w:sz="8" w:space="0" w:color="auto"/>
              <w:bottom w:val="single" w:sz="8" w:space="0" w:color="auto"/>
              <w:right w:val="single" w:sz="8" w:space="0" w:color="auto"/>
            </w:tcBorders>
            <w:shd w:val="clear" w:color="auto" w:fill="D9D9D9" w:themeFill="background1" w:themeFillShade="D9"/>
            <w:noWrap/>
            <w:vAlign w:val="center"/>
            <w:hideMark/>
          </w:tcPr>
          <w:p w:rsidR="00934762" w:rsidRPr="000B1732" w:rsidRDefault="00934762" w:rsidP="00D87F59">
            <w:pPr>
              <w:spacing w:before="100" w:beforeAutospacing="1" w:after="100" w:afterAutospacing="1" w:line="360" w:lineRule="auto"/>
              <w:jc w:val="center"/>
              <w:rPr>
                <w:b/>
                <w:bCs/>
                <w:color w:val="000000"/>
              </w:rPr>
            </w:pPr>
            <w:r w:rsidRPr="000B1732">
              <w:rPr>
                <w:b/>
                <w:bCs/>
                <w:color w:val="000000"/>
                <w:sz w:val="22"/>
                <w:szCs w:val="22"/>
              </w:rPr>
              <w:t>Few</w:t>
            </w:r>
          </w:p>
        </w:tc>
        <w:tc>
          <w:tcPr>
            <w:tcW w:w="1604" w:type="dxa"/>
            <w:tcBorders>
              <w:top w:val="nil"/>
              <w:left w:val="nil"/>
              <w:bottom w:val="single" w:sz="8" w:space="0" w:color="auto"/>
              <w:right w:val="single" w:sz="8" w:space="0" w:color="auto"/>
            </w:tcBorders>
            <w:shd w:val="clear" w:color="auto" w:fill="D9D9D9" w:themeFill="background1" w:themeFillShade="D9"/>
            <w:noWrap/>
            <w:vAlign w:val="center"/>
            <w:hideMark/>
          </w:tcPr>
          <w:p w:rsidR="00934762" w:rsidRPr="000B1732" w:rsidRDefault="00934762" w:rsidP="00D87F59">
            <w:pPr>
              <w:spacing w:before="100" w:beforeAutospacing="1" w:after="100" w:afterAutospacing="1" w:line="360" w:lineRule="auto"/>
              <w:jc w:val="center"/>
              <w:rPr>
                <w:b/>
                <w:bCs/>
                <w:color w:val="000000"/>
              </w:rPr>
            </w:pPr>
            <w:r w:rsidRPr="000B1732">
              <w:rPr>
                <w:b/>
                <w:bCs/>
                <w:color w:val="000000"/>
                <w:sz w:val="22"/>
                <w:szCs w:val="22"/>
              </w:rPr>
              <w:t>Some</w:t>
            </w:r>
          </w:p>
        </w:tc>
        <w:tc>
          <w:tcPr>
            <w:tcW w:w="1492" w:type="dxa"/>
            <w:tcBorders>
              <w:top w:val="nil"/>
              <w:left w:val="nil"/>
              <w:bottom w:val="single" w:sz="8" w:space="0" w:color="auto"/>
              <w:right w:val="single" w:sz="8" w:space="0" w:color="auto"/>
            </w:tcBorders>
            <w:shd w:val="clear" w:color="auto" w:fill="D9D9D9" w:themeFill="background1" w:themeFillShade="D9"/>
            <w:noWrap/>
            <w:vAlign w:val="center"/>
            <w:hideMark/>
          </w:tcPr>
          <w:p w:rsidR="00934762" w:rsidRPr="000B1732" w:rsidRDefault="00934762" w:rsidP="00D87F59">
            <w:pPr>
              <w:spacing w:before="100" w:beforeAutospacing="1" w:after="100" w:afterAutospacing="1" w:line="360" w:lineRule="auto"/>
              <w:jc w:val="center"/>
              <w:rPr>
                <w:b/>
                <w:bCs/>
                <w:color w:val="000000"/>
              </w:rPr>
            </w:pPr>
            <w:r w:rsidRPr="000B1732">
              <w:rPr>
                <w:b/>
                <w:bCs/>
                <w:color w:val="000000"/>
                <w:sz w:val="22"/>
                <w:szCs w:val="22"/>
              </w:rPr>
              <w:t>Most</w:t>
            </w:r>
          </w:p>
        </w:tc>
      </w:tr>
      <w:tr w:rsidR="00934762" w:rsidRPr="00D87F59" w:rsidTr="00D87F59">
        <w:trPr>
          <w:trHeight w:val="315"/>
          <w:jc w:val="center"/>
        </w:trPr>
        <w:tc>
          <w:tcPr>
            <w:tcW w:w="2440" w:type="dxa"/>
            <w:tcBorders>
              <w:top w:val="single" w:sz="8" w:space="0" w:color="auto"/>
              <w:left w:val="single" w:sz="8" w:space="0" w:color="auto"/>
              <w:bottom w:val="single" w:sz="8" w:space="0" w:color="auto"/>
              <w:right w:val="single" w:sz="8" w:space="0" w:color="auto"/>
            </w:tcBorders>
            <w:shd w:val="clear" w:color="auto" w:fill="D9D9D9" w:themeFill="background1" w:themeFillShade="D9"/>
            <w:noWrap/>
            <w:vAlign w:val="center"/>
            <w:hideMark/>
          </w:tcPr>
          <w:p w:rsidR="00934762" w:rsidRPr="00D87F59" w:rsidRDefault="00934762" w:rsidP="00D87F59">
            <w:pPr>
              <w:spacing w:before="100" w:beforeAutospacing="1" w:after="100" w:afterAutospacing="1" w:line="360" w:lineRule="auto"/>
              <w:jc w:val="center"/>
              <w:rPr>
                <w:b/>
                <w:bCs/>
                <w:color w:val="000000"/>
              </w:rPr>
            </w:pPr>
            <w:r w:rsidRPr="000B1732">
              <w:rPr>
                <w:b/>
                <w:bCs/>
                <w:color w:val="000000"/>
                <w:sz w:val="22"/>
                <w:szCs w:val="22"/>
              </w:rPr>
              <w:t>Responses</w:t>
            </w:r>
          </w:p>
        </w:tc>
        <w:tc>
          <w:tcPr>
            <w:tcW w:w="1710" w:type="dxa"/>
            <w:tcBorders>
              <w:top w:val="nil"/>
              <w:left w:val="nil"/>
              <w:bottom w:val="single" w:sz="8" w:space="0" w:color="auto"/>
              <w:right w:val="nil"/>
            </w:tcBorders>
            <w:shd w:val="clear" w:color="auto" w:fill="auto"/>
            <w:noWrap/>
            <w:vAlign w:val="center"/>
            <w:hideMark/>
          </w:tcPr>
          <w:p w:rsidR="00934762" w:rsidRPr="00D87F59" w:rsidRDefault="00934762" w:rsidP="00D87F59">
            <w:pPr>
              <w:spacing w:before="100" w:beforeAutospacing="1" w:after="100" w:afterAutospacing="1" w:line="360" w:lineRule="auto"/>
              <w:jc w:val="center"/>
              <w:rPr>
                <w:color w:val="000000"/>
              </w:rPr>
            </w:pPr>
            <w:r w:rsidRPr="00D87F59">
              <w:rPr>
                <w:color w:val="000000"/>
              </w:rPr>
              <w:t>45</w:t>
            </w:r>
          </w:p>
        </w:tc>
        <w:tc>
          <w:tcPr>
            <w:tcW w:w="1554" w:type="dxa"/>
            <w:tcBorders>
              <w:top w:val="nil"/>
              <w:left w:val="single" w:sz="8" w:space="0" w:color="auto"/>
              <w:bottom w:val="single" w:sz="8" w:space="0" w:color="auto"/>
              <w:right w:val="single" w:sz="8" w:space="0" w:color="auto"/>
            </w:tcBorders>
            <w:shd w:val="clear" w:color="auto" w:fill="auto"/>
            <w:noWrap/>
            <w:vAlign w:val="center"/>
            <w:hideMark/>
          </w:tcPr>
          <w:p w:rsidR="00934762" w:rsidRPr="00D87F59" w:rsidRDefault="00934762" w:rsidP="00D87F59">
            <w:pPr>
              <w:spacing w:before="100" w:beforeAutospacing="1" w:after="100" w:afterAutospacing="1" w:line="360" w:lineRule="auto"/>
              <w:jc w:val="center"/>
              <w:rPr>
                <w:color w:val="000000"/>
              </w:rPr>
            </w:pPr>
            <w:r w:rsidRPr="00D87F59">
              <w:rPr>
                <w:color w:val="000000"/>
              </w:rPr>
              <w:t>107</w:t>
            </w:r>
          </w:p>
        </w:tc>
        <w:tc>
          <w:tcPr>
            <w:tcW w:w="1604" w:type="dxa"/>
            <w:tcBorders>
              <w:top w:val="nil"/>
              <w:left w:val="nil"/>
              <w:bottom w:val="single" w:sz="8" w:space="0" w:color="auto"/>
              <w:right w:val="nil"/>
            </w:tcBorders>
            <w:shd w:val="clear" w:color="auto" w:fill="auto"/>
            <w:noWrap/>
            <w:vAlign w:val="center"/>
            <w:hideMark/>
          </w:tcPr>
          <w:p w:rsidR="00934762" w:rsidRPr="00D87F59" w:rsidRDefault="00934762" w:rsidP="00D87F59">
            <w:pPr>
              <w:spacing w:before="100" w:beforeAutospacing="1" w:after="100" w:afterAutospacing="1" w:line="360" w:lineRule="auto"/>
              <w:jc w:val="center"/>
              <w:rPr>
                <w:color w:val="000000"/>
              </w:rPr>
            </w:pPr>
            <w:r w:rsidRPr="00D87F59">
              <w:rPr>
                <w:color w:val="000000"/>
              </w:rPr>
              <w:t>52</w:t>
            </w:r>
          </w:p>
        </w:tc>
        <w:tc>
          <w:tcPr>
            <w:tcW w:w="1492" w:type="dxa"/>
            <w:tcBorders>
              <w:top w:val="nil"/>
              <w:left w:val="single" w:sz="8" w:space="0" w:color="auto"/>
              <w:bottom w:val="single" w:sz="8" w:space="0" w:color="auto"/>
              <w:right w:val="single" w:sz="8" w:space="0" w:color="auto"/>
            </w:tcBorders>
            <w:shd w:val="clear" w:color="auto" w:fill="auto"/>
            <w:noWrap/>
            <w:vAlign w:val="center"/>
            <w:hideMark/>
          </w:tcPr>
          <w:p w:rsidR="00934762" w:rsidRPr="00D87F59" w:rsidRDefault="00934762" w:rsidP="00D87F59">
            <w:pPr>
              <w:spacing w:before="100" w:beforeAutospacing="1" w:after="100" w:afterAutospacing="1" w:line="360" w:lineRule="auto"/>
              <w:jc w:val="center"/>
              <w:rPr>
                <w:color w:val="000000"/>
              </w:rPr>
            </w:pPr>
            <w:r w:rsidRPr="00D87F59">
              <w:rPr>
                <w:color w:val="000000"/>
              </w:rPr>
              <w:t>15</w:t>
            </w:r>
          </w:p>
        </w:tc>
      </w:tr>
    </w:tbl>
    <w:p w:rsidR="000B1732" w:rsidRDefault="000B1732" w:rsidP="00DE4FE6">
      <w:pPr>
        <w:pStyle w:val="Caption"/>
      </w:pPr>
    </w:p>
    <w:p w:rsidR="000B1732" w:rsidRPr="000B1732" w:rsidRDefault="000B1732" w:rsidP="00DE4FE6">
      <w:pPr>
        <w:pStyle w:val="Caption"/>
      </w:pPr>
      <w:r w:rsidRPr="000B1732">
        <w:t xml:space="preserve">           </w:t>
      </w:r>
      <w:bookmarkStart w:id="112" w:name="_Toc246393353"/>
      <w:r w:rsidRPr="000B1732">
        <w:t xml:space="preserve">Figure </w:t>
      </w:r>
      <w:r w:rsidR="00E478E8" w:rsidRPr="000B1732">
        <w:fldChar w:fldCharType="begin"/>
      </w:r>
      <w:r w:rsidRPr="000B1732">
        <w:instrText xml:space="preserve"> SEQ Figure \* ARABIC </w:instrText>
      </w:r>
      <w:r w:rsidR="00E478E8" w:rsidRPr="000B1732">
        <w:fldChar w:fldCharType="separate"/>
      </w:r>
      <w:r w:rsidR="00403166">
        <w:rPr>
          <w:noProof/>
        </w:rPr>
        <w:t>23</w:t>
      </w:r>
      <w:r w:rsidR="00E478E8" w:rsidRPr="000B1732">
        <w:fldChar w:fldCharType="end"/>
      </w:r>
      <w:r w:rsidRPr="000B1732">
        <w:t>: Trail of New Offerings Ratio</w:t>
      </w:r>
      <w:bookmarkEnd w:id="112"/>
    </w:p>
    <w:p w:rsidR="00934762" w:rsidRPr="00EA1C85" w:rsidRDefault="00934762" w:rsidP="00584DF6">
      <w:pPr>
        <w:spacing w:before="100" w:beforeAutospacing="1" w:after="100" w:afterAutospacing="1" w:line="360" w:lineRule="auto"/>
        <w:jc w:val="center"/>
        <w:rPr>
          <w:rFonts w:ascii="Courier New" w:eastAsiaTheme="minorHAnsi" w:hAnsi="Courier New" w:cs="Courier New"/>
        </w:rPr>
      </w:pPr>
      <w:r w:rsidRPr="00EA1C85">
        <w:rPr>
          <w:rFonts w:ascii="Courier New" w:eastAsiaTheme="minorHAnsi" w:hAnsi="Courier New" w:cs="Courier New"/>
          <w:noProof/>
        </w:rPr>
        <w:drawing>
          <wp:inline distT="0" distB="0" distL="0" distR="0">
            <wp:extent cx="4886325" cy="2914650"/>
            <wp:effectExtent l="19050" t="0" r="9525" b="0"/>
            <wp:docPr id="101"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826110" w:rsidRDefault="00934762" w:rsidP="009A7A7E">
      <w:pPr>
        <w:spacing w:before="100" w:beforeAutospacing="1" w:after="100" w:afterAutospacing="1" w:line="360" w:lineRule="auto"/>
        <w:jc w:val="mediumKashida"/>
        <w:rPr>
          <w:rFonts w:ascii="Courier New" w:eastAsiaTheme="minorHAnsi" w:hAnsi="Courier New" w:cs="Courier New"/>
        </w:rPr>
      </w:pPr>
      <w:r w:rsidRPr="00EA1C85">
        <w:rPr>
          <w:rFonts w:ascii="Courier New" w:eastAsiaTheme="minorHAnsi" w:hAnsi="Courier New" w:cs="Courier New"/>
        </w:rPr>
        <w:t xml:space="preserve">The response rate to this question, reveal that the cellular </w:t>
      </w:r>
      <w:r w:rsidR="00B7135D">
        <w:rPr>
          <w:rFonts w:ascii="Courier New" w:eastAsiaTheme="minorHAnsi" w:hAnsi="Courier New" w:cs="Courier New"/>
        </w:rPr>
        <w:t xml:space="preserve">service consumers of Rawalpindi &amp; </w:t>
      </w:r>
      <w:r w:rsidRPr="00EA1C85">
        <w:rPr>
          <w:rFonts w:ascii="Courier New" w:eastAsiaTheme="minorHAnsi" w:hAnsi="Courier New" w:cs="Courier New"/>
        </w:rPr>
        <w:t xml:space="preserve">Islamabad are not very interested in availing all the new offerings, offered by their cellular service providers. 49% of the people said that they avail only “few” of the new offerings of their cellular service provider. Out of total 100%, 24% respondents said that they avail “some” (more </w:t>
      </w:r>
      <w:r w:rsidR="00B7135D" w:rsidRPr="00EA1C85">
        <w:rPr>
          <w:rFonts w:ascii="Courier New" w:eastAsiaTheme="minorHAnsi" w:hAnsi="Courier New" w:cs="Courier New"/>
        </w:rPr>
        <w:t>than</w:t>
      </w:r>
      <w:r w:rsidRPr="00EA1C85">
        <w:rPr>
          <w:rFonts w:ascii="Courier New" w:eastAsiaTheme="minorHAnsi" w:hAnsi="Courier New" w:cs="Courier New"/>
        </w:rPr>
        <w:t xml:space="preserve"> few) of the latest offering of their cellular service provider. At the third place there are 20% people of the total </w:t>
      </w:r>
      <w:r w:rsidRPr="00EA1C85">
        <w:rPr>
          <w:rFonts w:ascii="Courier New" w:eastAsiaTheme="minorHAnsi" w:hAnsi="Courier New" w:cs="Courier New"/>
        </w:rPr>
        <w:lastRenderedPageBreak/>
        <w:t xml:space="preserve">sample size, who avail none of the offerings of their cellular service providers, rather stick to the original, simple and default package provided by the company. Demographically this 20% majorly consists of </w:t>
      </w:r>
      <w:r w:rsidR="00B7135D">
        <w:rPr>
          <w:rFonts w:ascii="Courier New" w:eastAsiaTheme="minorHAnsi" w:hAnsi="Courier New" w:cs="Courier New"/>
        </w:rPr>
        <w:t xml:space="preserve">people with age above 45yr, employed having </w:t>
      </w:r>
      <w:r w:rsidRPr="00EA1C85">
        <w:rPr>
          <w:rFonts w:ascii="Courier New" w:eastAsiaTheme="minorHAnsi" w:hAnsi="Courier New" w:cs="Courier New"/>
        </w:rPr>
        <w:t>income level ab</w:t>
      </w:r>
      <w:r w:rsidR="00B7135D">
        <w:rPr>
          <w:rFonts w:ascii="Courier New" w:eastAsiaTheme="minorHAnsi" w:hAnsi="Courier New" w:cs="Courier New"/>
        </w:rPr>
        <w:t xml:space="preserve">ove Rs. 75,000 per </w:t>
      </w:r>
      <w:r w:rsidRPr="00EA1C85">
        <w:rPr>
          <w:rFonts w:ascii="Courier New" w:eastAsiaTheme="minorHAnsi" w:hAnsi="Courier New" w:cs="Courier New"/>
        </w:rPr>
        <w:t>m</w:t>
      </w:r>
      <w:r w:rsidR="00B7135D">
        <w:rPr>
          <w:rFonts w:ascii="Courier New" w:eastAsiaTheme="minorHAnsi" w:hAnsi="Courier New" w:cs="Courier New"/>
        </w:rPr>
        <w:t>onth</w:t>
      </w:r>
      <w:r w:rsidRPr="00EA1C85">
        <w:rPr>
          <w:rFonts w:ascii="Courier New" w:eastAsiaTheme="minorHAnsi" w:hAnsi="Courier New" w:cs="Courier New"/>
        </w:rPr>
        <w:t xml:space="preserve"> or are retired. It is also seen </w:t>
      </w:r>
      <w:r w:rsidR="00B7135D">
        <w:rPr>
          <w:rFonts w:ascii="Courier New" w:eastAsiaTheme="minorHAnsi" w:hAnsi="Courier New" w:cs="Courier New"/>
        </w:rPr>
        <w:t xml:space="preserve">that </w:t>
      </w:r>
      <w:r w:rsidRPr="00EA1C85">
        <w:rPr>
          <w:rFonts w:ascii="Courier New" w:eastAsiaTheme="minorHAnsi" w:hAnsi="Courier New" w:cs="Courier New"/>
        </w:rPr>
        <w:t>this segment mostly c</w:t>
      </w:r>
      <w:r w:rsidR="00B7135D">
        <w:rPr>
          <w:rFonts w:ascii="Courier New" w:eastAsiaTheme="minorHAnsi" w:hAnsi="Courier New" w:cs="Courier New"/>
        </w:rPr>
        <w:t>onsists of men. One of the attempt</w:t>
      </w:r>
      <w:r w:rsidRPr="00EA1C85">
        <w:rPr>
          <w:rFonts w:ascii="Courier New" w:eastAsiaTheme="minorHAnsi" w:hAnsi="Courier New" w:cs="Courier New"/>
        </w:rPr>
        <w:t xml:space="preserve"> to attract this market segment to avail latest and innovative services offered, is aptly portrayed in </w:t>
      </w:r>
      <w:proofErr w:type="spellStart"/>
      <w:r w:rsidRPr="00EA1C85">
        <w:rPr>
          <w:rFonts w:ascii="Courier New" w:eastAsiaTheme="minorHAnsi" w:hAnsi="Courier New" w:cs="Courier New"/>
        </w:rPr>
        <w:t>Zong’s</w:t>
      </w:r>
      <w:proofErr w:type="spellEnd"/>
      <w:r w:rsidRPr="00EA1C85">
        <w:rPr>
          <w:rFonts w:ascii="Courier New" w:eastAsiaTheme="minorHAnsi" w:hAnsi="Courier New" w:cs="Courier New"/>
        </w:rPr>
        <w:t xml:space="preserve"> latest caller tunes ad, in which the central character is an above sixty years of age retired man, who after listening about this new service </w:t>
      </w:r>
      <w:r w:rsidR="00826110">
        <w:rPr>
          <w:rFonts w:ascii="Courier New" w:eastAsiaTheme="minorHAnsi" w:hAnsi="Courier New" w:cs="Courier New"/>
        </w:rPr>
        <w:t xml:space="preserve">through </w:t>
      </w:r>
      <w:r w:rsidRPr="00EA1C85">
        <w:rPr>
          <w:rFonts w:ascii="Courier New" w:eastAsiaTheme="minorHAnsi" w:hAnsi="Courier New" w:cs="Courier New"/>
        </w:rPr>
        <w:t>radio ad, immediately avail it and set an old Pakistani song as his caller tune for his wife’s number. At the 4</w:t>
      </w:r>
      <w:r w:rsidRPr="00EA1C85">
        <w:rPr>
          <w:rFonts w:ascii="Courier New" w:eastAsiaTheme="minorHAnsi" w:hAnsi="Courier New" w:cs="Courier New"/>
          <w:vertAlign w:val="superscript"/>
        </w:rPr>
        <w:t>th</w:t>
      </w:r>
      <w:r w:rsidRPr="00EA1C85">
        <w:rPr>
          <w:rFonts w:ascii="Courier New" w:eastAsiaTheme="minorHAnsi" w:hAnsi="Courier New" w:cs="Courier New"/>
        </w:rPr>
        <w:t xml:space="preserve"> position there are 7% people of the total sample size who avail “most” of the new offering, offered by their cellular service providers. This market segment, as one can surely predict majorly consists of young people, lying within the age limit of below 25yrs, who are either students or financially dependent family members.</w:t>
      </w:r>
    </w:p>
    <w:p w:rsidR="00D87F59" w:rsidRDefault="00917A8A" w:rsidP="009A7A7E">
      <w:pPr>
        <w:spacing w:before="100" w:beforeAutospacing="1" w:after="100" w:afterAutospacing="1" w:line="360" w:lineRule="auto"/>
        <w:jc w:val="mediumKashida"/>
        <w:rPr>
          <w:rFonts w:ascii="Courier New" w:eastAsiaTheme="minorHAnsi" w:hAnsi="Courier New" w:cs="Courier New"/>
          <w:b/>
        </w:rPr>
      </w:pPr>
      <w:r>
        <w:rPr>
          <w:rFonts w:ascii="Courier New" w:eastAsiaTheme="minorHAnsi" w:hAnsi="Courier New" w:cs="Courier New"/>
          <w:b/>
        </w:rPr>
        <w:br/>
      </w:r>
      <w:r>
        <w:rPr>
          <w:rFonts w:ascii="Courier New" w:eastAsiaTheme="minorHAnsi" w:hAnsi="Courier New" w:cs="Courier New"/>
          <w:b/>
        </w:rPr>
        <w:br/>
      </w:r>
      <w:r>
        <w:rPr>
          <w:rFonts w:ascii="Courier New" w:eastAsiaTheme="minorHAnsi" w:hAnsi="Courier New" w:cs="Courier New"/>
          <w:b/>
        </w:rPr>
        <w:br/>
      </w:r>
      <w:r>
        <w:rPr>
          <w:rFonts w:ascii="Courier New" w:eastAsiaTheme="minorHAnsi" w:hAnsi="Courier New" w:cs="Courier New"/>
          <w:b/>
        </w:rPr>
        <w:br/>
      </w:r>
      <w:r>
        <w:rPr>
          <w:rFonts w:ascii="Courier New" w:eastAsiaTheme="minorHAnsi" w:hAnsi="Courier New" w:cs="Courier New"/>
          <w:b/>
        </w:rPr>
        <w:br/>
      </w:r>
      <w:r>
        <w:rPr>
          <w:rFonts w:ascii="Courier New" w:eastAsiaTheme="minorHAnsi" w:hAnsi="Courier New" w:cs="Courier New"/>
          <w:b/>
        </w:rPr>
        <w:br/>
      </w:r>
      <w:r>
        <w:rPr>
          <w:rFonts w:ascii="Courier New" w:eastAsiaTheme="minorHAnsi" w:hAnsi="Courier New" w:cs="Courier New"/>
          <w:b/>
        </w:rPr>
        <w:br/>
      </w:r>
    </w:p>
    <w:p w:rsidR="00934762" w:rsidRPr="00F1688A" w:rsidRDefault="00934762" w:rsidP="00D87F59">
      <w:pPr>
        <w:spacing w:before="100" w:beforeAutospacing="1" w:line="360" w:lineRule="auto"/>
        <w:jc w:val="mediumKashida"/>
        <w:rPr>
          <w:rFonts w:ascii="Courier New" w:eastAsiaTheme="minorHAnsi" w:hAnsi="Courier New" w:cs="Courier New"/>
          <w:sz w:val="23"/>
          <w:szCs w:val="23"/>
        </w:rPr>
      </w:pPr>
      <w:r w:rsidRPr="00F1688A">
        <w:rPr>
          <w:rFonts w:ascii="Courier New" w:eastAsiaTheme="minorHAnsi" w:hAnsi="Courier New" w:cs="Courier New"/>
          <w:b/>
          <w:sz w:val="23"/>
          <w:szCs w:val="23"/>
        </w:rPr>
        <w:lastRenderedPageBreak/>
        <w:t>Q13: Do you consider advertising (particularly TVCs) enough to try some new offering of your current network?</w:t>
      </w:r>
    </w:p>
    <w:p w:rsidR="00F1688A" w:rsidRPr="007508B7" w:rsidRDefault="00F1688A" w:rsidP="00DE4FE6">
      <w:pPr>
        <w:pStyle w:val="Caption"/>
      </w:pPr>
      <w:bookmarkStart w:id="113" w:name="_Toc246393505"/>
      <w:r w:rsidRPr="007508B7">
        <w:t xml:space="preserve">Table </w:t>
      </w:r>
      <w:fldSimple w:instr=" SEQ Table \* ARABIC ">
        <w:r w:rsidR="00403166">
          <w:rPr>
            <w:noProof/>
          </w:rPr>
          <w:t>27</w:t>
        </w:r>
      </w:fldSimple>
      <w:r w:rsidRPr="007508B7">
        <w:t>: TVCs V/S Trial of New Offerings</w:t>
      </w:r>
      <w:bookmarkEnd w:id="113"/>
    </w:p>
    <w:tbl>
      <w:tblPr>
        <w:tblW w:w="8380" w:type="dxa"/>
        <w:jc w:val="center"/>
        <w:tblInd w:w="98" w:type="dxa"/>
        <w:tblLook w:val="04A0"/>
      </w:tblPr>
      <w:tblGrid>
        <w:gridCol w:w="2133"/>
        <w:gridCol w:w="1657"/>
        <w:gridCol w:w="1620"/>
        <w:gridCol w:w="1484"/>
        <w:gridCol w:w="1486"/>
      </w:tblGrid>
      <w:tr w:rsidR="00934762" w:rsidRPr="00D87F59" w:rsidTr="00D87F59">
        <w:trPr>
          <w:trHeight w:val="20"/>
          <w:jc w:val="center"/>
        </w:trPr>
        <w:tc>
          <w:tcPr>
            <w:tcW w:w="8380" w:type="dxa"/>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34762" w:rsidRPr="00D87F59" w:rsidRDefault="00D87F59" w:rsidP="00D87F59">
            <w:pPr>
              <w:spacing w:before="100" w:beforeAutospacing="1" w:after="100" w:afterAutospacing="1" w:line="360" w:lineRule="auto"/>
              <w:jc w:val="center"/>
              <w:rPr>
                <w:b/>
                <w:bCs/>
                <w:color w:val="000000"/>
                <w:sz w:val="20"/>
                <w:szCs w:val="20"/>
              </w:rPr>
            </w:pPr>
            <w:r w:rsidRPr="00D87F59">
              <w:rPr>
                <w:b/>
                <w:bCs/>
                <w:color w:val="000000"/>
                <w:sz w:val="20"/>
                <w:szCs w:val="20"/>
              </w:rPr>
              <w:t>TVCs V/S Trial of New Offerings</w:t>
            </w:r>
          </w:p>
        </w:tc>
      </w:tr>
      <w:tr w:rsidR="00934762" w:rsidRPr="00D87F59" w:rsidTr="00224F84">
        <w:trPr>
          <w:trHeight w:val="20"/>
          <w:jc w:val="center"/>
        </w:trPr>
        <w:tc>
          <w:tcPr>
            <w:tcW w:w="2133" w:type="dxa"/>
            <w:tcBorders>
              <w:top w:val="nil"/>
              <w:left w:val="single" w:sz="8" w:space="0" w:color="auto"/>
              <w:bottom w:val="nil"/>
              <w:right w:val="nil"/>
            </w:tcBorders>
            <w:shd w:val="clear" w:color="auto" w:fill="D9D9D9" w:themeFill="background1" w:themeFillShade="D9"/>
            <w:noWrap/>
            <w:vAlign w:val="center"/>
            <w:hideMark/>
          </w:tcPr>
          <w:p w:rsidR="00934762" w:rsidRPr="00D87F59" w:rsidRDefault="00934762" w:rsidP="00D87F59">
            <w:pPr>
              <w:spacing w:before="100" w:beforeAutospacing="1" w:after="100" w:afterAutospacing="1" w:line="360" w:lineRule="auto"/>
              <w:jc w:val="center"/>
              <w:rPr>
                <w:color w:val="000000"/>
                <w:sz w:val="20"/>
                <w:szCs w:val="20"/>
              </w:rPr>
            </w:pPr>
            <w:r w:rsidRPr="00D87F59">
              <w:rPr>
                <w:color w:val="000000"/>
                <w:sz w:val="20"/>
                <w:szCs w:val="20"/>
              </w:rPr>
              <w:t>Options</w:t>
            </w:r>
          </w:p>
        </w:tc>
        <w:tc>
          <w:tcPr>
            <w:tcW w:w="1657" w:type="dxa"/>
            <w:tcBorders>
              <w:top w:val="nil"/>
              <w:left w:val="single" w:sz="8" w:space="0" w:color="auto"/>
              <w:bottom w:val="single" w:sz="8" w:space="0" w:color="auto"/>
              <w:right w:val="nil"/>
            </w:tcBorders>
            <w:shd w:val="clear" w:color="auto" w:fill="D9D9D9" w:themeFill="background1" w:themeFillShade="D9"/>
            <w:noWrap/>
            <w:vAlign w:val="center"/>
            <w:hideMark/>
          </w:tcPr>
          <w:p w:rsidR="00934762" w:rsidRPr="00D87F59" w:rsidRDefault="00934762" w:rsidP="00D87F59">
            <w:pPr>
              <w:spacing w:before="100" w:beforeAutospacing="1" w:after="100" w:afterAutospacing="1" w:line="360" w:lineRule="auto"/>
              <w:jc w:val="center"/>
              <w:rPr>
                <w:b/>
                <w:bCs/>
                <w:color w:val="000000"/>
                <w:sz w:val="20"/>
                <w:szCs w:val="20"/>
              </w:rPr>
            </w:pPr>
            <w:r w:rsidRPr="00D87F59">
              <w:rPr>
                <w:b/>
                <w:bCs/>
                <w:color w:val="000000"/>
                <w:sz w:val="20"/>
                <w:szCs w:val="20"/>
              </w:rPr>
              <w:t>Never</w:t>
            </w:r>
          </w:p>
        </w:tc>
        <w:tc>
          <w:tcPr>
            <w:tcW w:w="1620" w:type="dxa"/>
            <w:tcBorders>
              <w:top w:val="nil"/>
              <w:left w:val="single" w:sz="8" w:space="0" w:color="auto"/>
              <w:bottom w:val="single" w:sz="8" w:space="0" w:color="auto"/>
              <w:right w:val="single" w:sz="8" w:space="0" w:color="auto"/>
            </w:tcBorders>
            <w:shd w:val="clear" w:color="auto" w:fill="D9D9D9" w:themeFill="background1" w:themeFillShade="D9"/>
            <w:noWrap/>
            <w:vAlign w:val="center"/>
            <w:hideMark/>
          </w:tcPr>
          <w:p w:rsidR="00934762" w:rsidRPr="00D87F59" w:rsidRDefault="00934762" w:rsidP="00D87F59">
            <w:pPr>
              <w:spacing w:before="100" w:beforeAutospacing="1" w:after="100" w:afterAutospacing="1" w:line="360" w:lineRule="auto"/>
              <w:jc w:val="center"/>
              <w:rPr>
                <w:b/>
                <w:bCs/>
                <w:color w:val="000000"/>
                <w:sz w:val="20"/>
                <w:szCs w:val="20"/>
              </w:rPr>
            </w:pPr>
            <w:r w:rsidRPr="00D87F59">
              <w:rPr>
                <w:b/>
                <w:bCs/>
                <w:color w:val="000000"/>
                <w:sz w:val="20"/>
                <w:szCs w:val="20"/>
              </w:rPr>
              <w:t>Sometimes</w:t>
            </w:r>
          </w:p>
        </w:tc>
        <w:tc>
          <w:tcPr>
            <w:tcW w:w="1484" w:type="dxa"/>
            <w:tcBorders>
              <w:top w:val="nil"/>
              <w:left w:val="nil"/>
              <w:bottom w:val="single" w:sz="8" w:space="0" w:color="auto"/>
              <w:right w:val="single" w:sz="8" w:space="0" w:color="auto"/>
            </w:tcBorders>
            <w:shd w:val="clear" w:color="auto" w:fill="D9D9D9" w:themeFill="background1" w:themeFillShade="D9"/>
            <w:noWrap/>
            <w:vAlign w:val="center"/>
            <w:hideMark/>
          </w:tcPr>
          <w:p w:rsidR="00934762" w:rsidRPr="00D87F59" w:rsidRDefault="00934762" w:rsidP="00D87F59">
            <w:pPr>
              <w:spacing w:before="100" w:beforeAutospacing="1" w:after="100" w:afterAutospacing="1" w:line="360" w:lineRule="auto"/>
              <w:jc w:val="center"/>
              <w:rPr>
                <w:b/>
                <w:bCs/>
                <w:color w:val="000000"/>
                <w:sz w:val="20"/>
                <w:szCs w:val="20"/>
              </w:rPr>
            </w:pPr>
            <w:r w:rsidRPr="00D87F59">
              <w:rPr>
                <w:b/>
                <w:bCs/>
                <w:color w:val="000000"/>
                <w:sz w:val="20"/>
                <w:szCs w:val="20"/>
              </w:rPr>
              <w:t>Often</w:t>
            </w:r>
          </w:p>
        </w:tc>
        <w:tc>
          <w:tcPr>
            <w:tcW w:w="1486" w:type="dxa"/>
            <w:tcBorders>
              <w:top w:val="nil"/>
              <w:left w:val="nil"/>
              <w:bottom w:val="single" w:sz="8" w:space="0" w:color="auto"/>
              <w:right w:val="single" w:sz="8" w:space="0" w:color="auto"/>
            </w:tcBorders>
            <w:shd w:val="clear" w:color="auto" w:fill="D9D9D9" w:themeFill="background1" w:themeFillShade="D9"/>
            <w:noWrap/>
            <w:vAlign w:val="center"/>
            <w:hideMark/>
          </w:tcPr>
          <w:p w:rsidR="00934762" w:rsidRPr="00D87F59" w:rsidRDefault="00934762" w:rsidP="00D87F59">
            <w:pPr>
              <w:spacing w:before="100" w:beforeAutospacing="1" w:after="100" w:afterAutospacing="1" w:line="360" w:lineRule="auto"/>
              <w:jc w:val="center"/>
              <w:rPr>
                <w:b/>
                <w:bCs/>
                <w:color w:val="000000"/>
                <w:sz w:val="20"/>
                <w:szCs w:val="20"/>
              </w:rPr>
            </w:pPr>
            <w:r w:rsidRPr="00D87F59">
              <w:rPr>
                <w:b/>
                <w:bCs/>
                <w:color w:val="000000"/>
                <w:sz w:val="20"/>
                <w:szCs w:val="20"/>
              </w:rPr>
              <w:t>Always</w:t>
            </w:r>
          </w:p>
        </w:tc>
      </w:tr>
      <w:tr w:rsidR="00934762" w:rsidRPr="00D87F59" w:rsidTr="00224F84">
        <w:trPr>
          <w:trHeight w:val="20"/>
          <w:jc w:val="center"/>
        </w:trPr>
        <w:tc>
          <w:tcPr>
            <w:tcW w:w="2133" w:type="dxa"/>
            <w:tcBorders>
              <w:top w:val="single" w:sz="8" w:space="0" w:color="auto"/>
              <w:left w:val="single" w:sz="8" w:space="0" w:color="auto"/>
              <w:bottom w:val="single" w:sz="8" w:space="0" w:color="auto"/>
              <w:right w:val="single" w:sz="8" w:space="0" w:color="auto"/>
            </w:tcBorders>
            <w:shd w:val="clear" w:color="auto" w:fill="D9D9D9" w:themeFill="background1" w:themeFillShade="D9"/>
            <w:noWrap/>
            <w:vAlign w:val="center"/>
            <w:hideMark/>
          </w:tcPr>
          <w:p w:rsidR="00934762" w:rsidRPr="00D87F59" w:rsidRDefault="00934762" w:rsidP="00D87F59">
            <w:pPr>
              <w:spacing w:before="100" w:beforeAutospacing="1" w:after="100" w:afterAutospacing="1" w:line="360" w:lineRule="auto"/>
              <w:jc w:val="center"/>
              <w:rPr>
                <w:color w:val="000000"/>
                <w:sz w:val="20"/>
                <w:szCs w:val="20"/>
              </w:rPr>
            </w:pPr>
            <w:r w:rsidRPr="00D87F59">
              <w:rPr>
                <w:color w:val="000000"/>
                <w:sz w:val="20"/>
                <w:szCs w:val="20"/>
              </w:rPr>
              <w:t>Responses</w:t>
            </w:r>
          </w:p>
        </w:tc>
        <w:tc>
          <w:tcPr>
            <w:tcW w:w="1657" w:type="dxa"/>
            <w:tcBorders>
              <w:top w:val="nil"/>
              <w:left w:val="nil"/>
              <w:bottom w:val="single" w:sz="8" w:space="0" w:color="auto"/>
              <w:right w:val="nil"/>
            </w:tcBorders>
            <w:shd w:val="clear" w:color="auto" w:fill="auto"/>
            <w:noWrap/>
            <w:vAlign w:val="center"/>
            <w:hideMark/>
          </w:tcPr>
          <w:p w:rsidR="00934762" w:rsidRPr="000B1732" w:rsidRDefault="00934762" w:rsidP="00D87F59">
            <w:pPr>
              <w:spacing w:before="100" w:beforeAutospacing="1" w:after="100" w:afterAutospacing="1" w:line="360" w:lineRule="auto"/>
              <w:jc w:val="center"/>
              <w:rPr>
                <w:color w:val="000000"/>
                <w:sz w:val="18"/>
                <w:szCs w:val="18"/>
              </w:rPr>
            </w:pPr>
            <w:r w:rsidRPr="000B1732">
              <w:rPr>
                <w:color w:val="000000"/>
                <w:sz w:val="18"/>
                <w:szCs w:val="18"/>
              </w:rPr>
              <w:t>69</w:t>
            </w:r>
          </w:p>
        </w:tc>
        <w:tc>
          <w:tcPr>
            <w:tcW w:w="1620" w:type="dxa"/>
            <w:tcBorders>
              <w:top w:val="nil"/>
              <w:left w:val="single" w:sz="8" w:space="0" w:color="auto"/>
              <w:bottom w:val="single" w:sz="8" w:space="0" w:color="auto"/>
              <w:right w:val="single" w:sz="8" w:space="0" w:color="auto"/>
            </w:tcBorders>
            <w:shd w:val="clear" w:color="auto" w:fill="auto"/>
            <w:noWrap/>
            <w:vAlign w:val="center"/>
            <w:hideMark/>
          </w:tcPr>
          <w:p w:rsidR="00934762" w:rsidRPr="000B1732" w:rsidRDefault="00934762" w:rsidP="00D87F59">
            <w:pPr>
              <w:spacing w:before="100" w:beforeAutospacing="1" w:after="100" w:afterAutospacing="1" w:line="360" w:lineRule="auto"/>
              <w:jc w:val="center"/>
              <w:rPr>
                <w:color w:val="000000"/>
                <w:sz w:val="18"/>
                <w:szCs w:val="18"/>
              </w:rPr>
            </w:pPr>
            <w:r w:rsidRPr="000B1732">
              <w:rPr>
                <w:color w:val="000000"/>
                <w:sz w:val="18"/>
                <w:szCs w:val="18"/>
              </w:rPr>
              <w:t>96</w:t>
            </w:r>
          </w:p>
        </w:tc>
        <w:tc>
          <w:tcPr>
            <w:tcW w:w="1484" w:type="dxa"/>
            <w:tcBorders>
              <w:top w:val="nil"/>
              <w:left w:val="nil"/>
              <w:bottom w:val="single" w:sz="8" w:space="0" w:color="auto"/>
              <w:right w:val="nil"/>
            </w:tcBorders>
            <w:shd w:val="clear" w:color="auto" w:fill="auto"/>
            <w:noWrap/>
            <w:vAlign w:val="center"/>
            <w:hideMark/>
          </w:tcPr>
          <w:p w:rsidR="00934762" w:rsidRPr="000B1732" w:rsidRDefault="00934762" w:rsidP="00D87F59">
            <w:pPr>
              <w:spacing w:before="100" w:beforeAutospacing="1" w:after="100" w:afterAutospacing="1" w:line="360" w:lineRule="auto"/>
              <w:jc w:val="center"/>
              <w:rPr>
                <w:color w:val="000000"/>
                <w:sz w:val="18"/>
                <w:szCs w:val="18"/>
              </w:rPr>
            </w:pPr>
            <w:r w:rsidRPr="000B1732">
              <w:rPr>
                <w:color w:val="000000"/>
                <w:sz w:val="18"/>
                <w:szCs w:val="18"/>
              </w:rPr>
              <w:t>39</w:t>
            </w:r>
          </w:p>
        </w:tc>
        <w:tc>
          <w:tcPr>
            <w:tcW w:w="1486" w:type="dxa"/>
            <w:tcBorders>
              <w:top w:val="nil"/>
              <w:left w:val="single" w:sz="8" w:space="0" w:color="auto"/>
              <w:bottom w:val="single" w:sz="8" w:space="0" w:color="auto"/>
              <w:right w:val="single" w:sz="8" w:space="0" w:color="auto"/>
            </w:tcBorders>
            <w:shd w:val="clear" w:color="auto" w:fill="auto"/>
            <w:noWrap/>
            <w:vAlign w:val="center"/>
            <w:hideMark/>
          </w:tcPr>
          <w:p w:rsidR="00934762" w:rsidRPr="000B1732" w:rsidRDefault="00934762" w:rsidP="00D87F59">
            <w:pPr>
              <w:spacing w:before="100" w:beforeAutospacing="1" w:after="100" w:afterAutospacing="1" w:line="360" w:lineRule="auto"/>
              <w:jc w:val="center"/>
              <w:rPr>
                <w:color w:val="000000"/>
                <w:sz w:val="18"/>
                <w:szCs w:val="18"/>
              </w:rPr>
            </w:pPr>
            <w:r w:rsidRPr="000B1732">
              <w:rPr>
                <w:color w:val="000000"/>
                <w:sz w:val="18"/>
                <w:szCs w:val="18"/>
              </w:rPr>
              <w:t>13</w:t>
            </w:r>
          </w:p>
        </w:tc>
      </w:tr>
    </w:tbl>
    <w:p w:rsidR="000B1732" w:rsidRDefault="00F1688A" w:rsidP="00DE4FE6">
      <w:pPr>
        <w:pStyle w:val="Caption"/>
      </w:pPr>
      <w:r>
        <w:t xml:space="preserve">                            </w:t>
      </w:r>
    </w:p>
    <w:p w:rsidR="000B1732" w:rsidRPr="007508B7" w:rsidRDefault="000B1732" w:rsidP="00DE4FE6">
      <w:pPr>
        <w:pStyle w:val="Caption"/>
      </w:pPr>
      <w:r>
        <w:t xml:space="preserve">                               </w:t>
      </w:r>
      <w:bookmarkStart w:id="114" w:name="_Toc246393354"/>
      <w:r w:rsidRPr="007508B7">
        <w:t xml:space="preserve">Figure </w:t>
      </w:r>
      <w:fldSimple w:instr=" SEQ Figure \* ARABIC ">
        <w:r w:rsidR="00403166">
          <w:rPr>
            <w:noProof/>
          </w:rPr>
          <w:t>24</w:t>
        </w:r>
      </w:fldSimple>
      <w:r w:rsidRPr="007508B7">
        <w:t>: TVCs V/S Trial of New Offerings</w:t>
      </w:r>
      <w:bookmarkEnd w:id="114"/>
    </w:p>
    <w:p w:rsidR="00934762" w:rsidRPr="00EA1C85" w:rsidRDefault="00934762" w:rsidP="00584DF6">
      <w:pPr>
        <w:tabs>
          <w:tab w:val="left" w:pos="1665"/>
          <w:tab w:val="left" w:pos="2865"/>
          <w:tab w:val="left" w:pos="3465"/>
          <w:tab w:val="center" w:pos="4680"/>
        </w:tabs>
        <w:spacing w:before="100" w:beforeAutospacing="1" w:after="100" w:afterAutospacing="1" w:line="360" w:lineRule="auto"/>
        <w:jc w:val="center"/>
        <w:rPr>
          <w:rFonts w:ascii="Courier New" w:eastAsiaTheme="minorHAnsi" w:hAnsi="Courier New" w:cs="Courier New"/>
          <w:b/>
        </w:rPr>
      </w:pPr>
      <w:r w:rsidRPr="00EA1C85">
        <w:rPr>
          <w:rFonts w:ascii="Courier New" w:eastAsiaTheme="minorHAnsi" w:hAnsi="Courier New" w:cs="Courier New"/>
          <w:b/>
          <w:noProof/>
        </w:rPr>
        <w:drawing>
          <wp:inline distT="0" distB="0" distL="0" distR="0">
            <wp:extent cx="3762375" cy="1581150"/>
            <wp:effectExtent l="19050" t="0" r="9525" b="0"/>
            <wp:docPr id="102"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D87F59" w:rsidRDefault="00934762" w:rsidP="000B1732">
      <w:pPr>
        <w:spacing w:before="240" w:after="100" w:afterAutospacing="1" w:line="360" w:lineRule="auto"/>
        <w:jc w:val="mediumKashida"/>
        <w:rPr>
          <w:rFonts w:ascii="Courier New" w:eastAsiaTheme="minorHAnsi" w:hAnsi="Courier New" w:cs="Courier New"/>
          <w:bCs/>
        </w:rPr>
      </w:pPr>
      <w:r w:rsidRPr="00EA1C85">
        <w:rPr>
          <w:rFonts w:ascii="Courier New" w:eastAsiaTheme="minorHAnsi" w:hAnsi="Courier New" w:cs="Courier New"/>
          <w:bCs/>
        </w:rPr>
        <w:t>The response to this question shows that most of the people in this geographical location i.e. 44% of the total sample size, considers advertising particularly TVCs “sometimes” effective enough to let them try or avail, now or in future, the new offerings offere</w:t>
      </w:r>
      <w:r w:rsidR="00917A8A">
        <w:rPr>
          <w:rFonts w:ascii="Courier New" w:eastAsiaTheme="minorHAnsi" w:hAnsi="Courier New" w:cs="Courier New"/>
          <w:bCs/>
        </w:rPr>
        <w:t>d by cellular service providers. T</w:t>
      </w:r>
      <w:r w:rsidRPr="00EA1C85">
        <w:rPr>
          <w:rFonts w:ascii="Courier New" w:eastAsiaTheme="minorHAnsi" w:hAnsi="Courier New" w:cs="Courier New"/>
          <w:bCs/>
        </w:rPr>
        <w:t>he second highest peak in the chart above is at 32%, which depicts the percentage of people in sample size, who believe that advertising, particularly TVCs, alone is not at all effective to let them try the new offerings of their cellular service providers. This 32</w:t>
      </w:r>
      <w:r w:rsidR="00917A8A" w:rsidRPr="00EA1C85">
        <w:rPr>
          <w:rFonts w:ascii="Courier New" w:eastAsiaTheme="minorHAnsi" w:hAnsi="Courier New" w:cs="Courier New"/>
          <w:bCs/>
        </w:rPr>
        <w:t>%</w:t>
      </w:r>
      <w:r w:rsidRPr="00EA1C85">
        <w:rPr>
          <w:rFonts w:ascii="Courier New" w:eastAsiaTheme="minorHAnsi" w:hAnsi="Courier New" w:cs="Courier New"/>
          <w:bCs/>
        </w:rPr>
        <w:t xml:space="preserve"> majorly consists of the people who are already not used to of availing the new services offered by their respective cellular service prov</w:t>
      </w:r>
      <w:r w:rsidR="00917A8A">
        <w:rPr>
          <w:rFonts w:ascii="Courier New" w:eastAsiaTheme="minorHAnsi" w:hAnsi="Courier New" w:cs="Courier New"/>
          <w:bCs/>
        </w:rPr>
        <w:t xml:space="preserve">iders and are prone to stick to </w:t>
      </w:r>
      <w:r w:rsidRPr="00EA1C85">
        <w:rPr>
          <w:rFonts w:ascii="Courier New" w:eastAsiaTheme="minorHAnsi" w:hAnsi="Courier New" w:cs="Courier New"/>
          <w:bCs/>
        </w:rPr>
        <w:t>their original default package offered by their respective cellular service prov</w:t>
      </w:r>
      <w:r w:rsidR="000B1732">
        <w:rPr>
          <w:rFonts w:ascii="Courier New" w:eastAsiaTheme="minorHAnsi" w:hAnsi="Courier New" w:cs="Courier New"/>
          <w:bCs/>
        </w:rPr>
        <w:t>ider at the time they bought</w:t>
      </w:r>
      <w:r w:rsidRPr="00EA1C85">
        <w:rPr>
          <w:rFonts w:ascii="Courier New" w:eastAsiaTheme="minorHAnsi" w:hAnsi="Courier New" w:cs="Courier New"/>
          <w:bCs/>
        </w:rPr>
        <w:t xml:space="preserve"> </w:t>
      </w:r>
      <w:proofErr w:type="spellStart"/>
      <w:r w:rsidRPr="00EA1C85">
        <w:rPr>
          <w:rFonts w:ascii="Courier New" w:eastAsiaTheme="minorHAnsi" w:hAnsi="Courier New" w:cs="Courier New"/>
          <w:bCs/>
        </w:rPr>
        <w:t>sim</w:t>
      </w:r>
      <w:proofErr w:type="spellEnd"/>
      <w:r w:rsidRPr="00EA1C85">
        <w:rPr>
          <w:rFonts w:ascii="Courier New" w:eastAsiaTheme="minorHAnsi" w:hAnsi="Courier New" w:cs="Courier New"/>
          <w:bCs/>
        </w:rPr>
        <w:t xml:space="preserve">. </w:t>
      </w:r>
    </w:p>
    <w:p w:rsidR="00934762" w:rsidRPr="009A7A7E" w:rsidRDefault="00934762" w:rsidP="00D87F59">
      <w:pPr>
        <w:spacing w:before="100" w:beforeAutospacing="1" w:after="100" w:afterAutospacing="1" w:line="360" w:lineRule="auto"/>
        <w:jc w:val="mediumKashida"/>
        <w:rPr>
          <w:rFonts w:ascii="Courier New" w:eastAsiaTheme="minorHAnsi" w:hAnsi="Courier New" w:cs="Courier New"/>
          <w:bCs/>
        </w:rPr>
      </w:pPr>
      <w:r w:rsidRPr="00EA1C85">
        <w:rPr>
          <w:rFonts w:ascii="Courier New" w:eastAsiaTheme="minorHAnsi" w:hAnsi="Courier New" w:cs="Courier New"/>
          <w:b/>
        </w:rPr>
        <w:lastRenderedPageBreak/>
        <w:t>Q14: Do you consider advertising (particularly TVCs) enough for you to switch to any other network?</w:t>
      </w:r>
    </w:p>
    <w:p w:rsidR="00F1688A" w:rsidRPr="007508B7" w:rsidRDefault="00F1688A" w:rsidP="00DE4FE6">
      <w:pPr>
        <w:pStyle w:val="Caption"/>
      </w:pPr>
      <w:bookmarkStart w:id="115" w:name="_Toc246393506"/>
      <w:r w:rsidRPr="007508B7">
        <w:t xml:space="preserve">Table </w:t>
      </w:r>
      <w:fldSimple w:instr=" SEQ Table \* ARABIC ">
        <w:r w:rsidR="00403166">
          <w:rPr>
            <w:noProof/>
          </w:rPr>
          <w:t>28</w:t>
        </w:r>
      </w:fldSimple>
      <w:r w:rsidRPr="007508B7">
        <w:t>: Does TVCs Make People Switch</w:t>
      </w:r>
      <w:bookmarkEnd w:id="115"/>
    </w:p>
    <w:tbl>
      <w:tblPr>
        <w:tblW w:w="8520" w:type="dxa"/>
        <w:tblInd w:w="98" w:type="dxa"/>
        <w:tblLook w:val="04A0"/>
      </w:tblPr>
      <w:tblGrid>
        <w:gridCol w:w="1990"/>
        <w:gridCol w:w="1620"/>
        <w:gridCol w:w="1710"/>
        <w:gridCol w:w="1689"/>
        <w:gridCol w:w="1511"/>
      </w:tblGrid>
      <w:tr w:rsidR="00934762" w:rsidRPr="009D4C25" w:rsidTr="009D4C25">
        <w:trPr>
          <w:trHeight w:val="315"/>
        </w:trPr>
        <w:tc>
          <w:tcPr>
            <w:tcW w:w="8520" w:type="dxa"/>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34762" w:rsidRPr="009D4C25" w:rsidRDefault="009D4C25" w:rsidP="009D4C25">
            <w:pPr>
              <w:spacing w:before="100" w:beforeAutospacing="1" w:after="100" w:afterAutospacing="1" w:line="360" w:lineRule="auto"/>
              <w:jc w:val="center"/>
              <w:rPr>
                <w:rFonts w:asciiTheme="majorBidi" w:hAnsiTheme="majorBidi" w:cstheme="majorBidi"/>
                <w:b/>
                <w:bCs/>
                <w:color w:val="000000"/>
              </w:rPr>
            </w:pPr>
            <w:r>
              <w:rPr>
                <w:rFonts w:asciiTheme="majorBidi" w:hAnsiTheme="majorBidi" w:cstheme="majorBidi"/>
                <w:b/>
                <w:bCs/>
                <w:color w:val="000000"/>
              </w:rPr>
              <w:t>Does TVCs Make People Switch</w:t>
            </w:r>
          </w:p>
        </w:tc>
      </w:tr>
      <w:tr w:rsidR="00934762" w:rsidRPr="009D4C25" w:rsidTr="009D4C25">
        <w:trPr>
          <w:trHeight w:val="315"/>
        </w:trPr>
        <w:tc>
          <w:tcPr>
            <w:tcW w:w="1990" w:type="dxa"/>
            <w:tcBorders>
              <w:top w:val="nil"/>
              <w:left w:val="single" w:sz="8" w:space="0" w:color="auto"/>
              <w:bottom w:val="nil"/>
              <w:right w:val="nil"/>
            </w:tcBorders>
            <w:shd w:val="clear" w:color="auto" w:fill="D9D9D9" w:themeFill="background1" w:themeFillShade="D9"/>
            <w:noWrap/>
            <w:vAlign w:val="center"/>
            <w:hideMark/>
          </w:tcPr>
          <w:p w:rsidR="00934762" w:rsidRPr="009D4C25" w:rsidRDefault="00934762" w:rsidP="009D4C25">
            <w:pPr>
              <w:spacing w:before="100" w:beforeAutospacing="1" w:after="100" w:afterAutospacing="1" w:line="360" w:lineRule="auto"/>
              <w:jc w:val="center"/>
              <w:rPr>
                <w:rFonts w:asciiTheme="majorBidi" w:hAnsiTheme="majorBidi" w:cstheme="majorBidi"/>
                <w:color w:val="000000"/>
              </w:rPr>
            </w:pPr>
            <w:r w:rsidRPr="009D4C25">
              <w:rPr>
                <w:rFonts w:asciiTheme="majorBidi" w:hAnsiTheme="majorBidi" w:cstheme="majorBidi"/>
                <w:color w:val="000000"/>
              </w:rPr>
              <w:t>Options</w:t>
            </w:r>
          </w:p>
        </w:tc>
        <w:tc>
          <w:tcPr>
            <w:tcW w:w="1620" w:type="dxa"/>
            <w:tcBorders>
              <w:top w:val="nil"/>
              <w:left w:val="single" w:sz="8" w:space="0" w:color="auto"/>
              <w:bottom w:val="single" w:sz="8" w:space="0" w:color="auto"/>
              <w:right w:val="nil"/>
            </w:tcBorders>
            <w:shd w:val="clear" w:color="auto" w:fill="D9D9D9" w:themeFill="background1" w:themeFillShade="D9"/>
            <w:noWrap/>
            <w:vAlign w:val="center"/>
            <w:hideMark/>
          </w:tcPr>
          <w:p w:rsidR="00934762" w:rsidRPr="009D4C25" w:rsidRDefault="00934762" w:rsidP="009D4C25">
            <w:pPr>
              <w:spacing w:before="100" w:beforeAutospacing="1" w:after="100" w:afterAutospacing="1" w:line="360" w:lineRule="auto"/>
              <w:jc w:val="center"/>
              <w:rPr>
                <w:rFonts w:asciiTheme="majorBidi" w:hAnsiTheme="majorBidi" w:cstheme="majorBidi"/>
                <w:b/>
                <w:bCs/>
                <w:color w:val="000000"/>
              </w:rPr>
            </w:pPr>
            <w:r w:rsidRPr="009D4C25">
              <w:rPr>
                <w:rFonts w:asciiTheme="majorBidi" w:hAnsiTheme="majorBidi" w:cstheme="majorBidi"/>
                <w:b/>
                <w:bCs/>
                <w:color w:val="000000"/>
              </w:rPr>
              <w:t>Never</w:t>
            </w:r>
          </w:p>
        </w:tc>
        <w:tc>
          <w:tcPr>
            <w:tcW w:w="1710" w:type="dxa"/>
            <w:tcBorders>
              <w:top w:val="nil"/>
              <w:left w:val="single" w:sz="8" w:space="0" w:color="auto"/>
              <w:bottom w:val="single" w:sz="8" w:space="0" w:color="auto"/>
              <w:right w:val="single" w:sz="8" w:space="0" w:color="auto"/>
            </w:tcBorders>
            <w:shd w:val="clear" w:color="auto" w:fill="D9D9D9" w:themeFill="background1" w:themeFillShade="D9"/>
            <w:noWrap/>
            <w:vAlign w:val="center"/>
            <w:hideMark/>
          </w:tcPr>
          <w:p w:rsidR="00934762" w:rsidRPr="009D4C25" w:rsidRDefault="00934762" w:rsidP="009D4C25">
            <w:pPr>
              <w:spacing w:before="100" w:beforeAutospacing="1" w:after="100" w:afterAutospacing="1" w:line="360" w:lineRule="auto"/>
              <w:jc w:val="center"/>
              <w:rPr>
                <w:rFonts w:asciiTheme="majorBidi" w:hAnsiTheme="majorBidi" w:cstheme="majorBidi"/>
                <w:b/>
                <w:bCs/>
                <w:color w:val="000000"/>
              </w:rPr>
            </w:pPr>
            <w:r w:rsidRPr="009D4C25">
              <w:rPr>
                <w:rFonts w:asciiTheme="majorBidi" w:hAnsiTheme="majorBidi" w:cstheme="majorBidi"/>
                <w:b/>
                <w:bCs/>
                <w:color w:val="000000"/>
              </w:rPr>
              <w:t>Sometimes</w:t>
            </w:r>
          </w:p>
        </w:tc>
        <w:tc>
          <w:tcPr>
            <w:tcW w:w="1689" w:type="dxa"/>
            <w:tcBorders>
              <w:top w:val="nil"/>
              <w:left w:val="nil"/>
              <w:bottom w:val="single" w:sz="8" w:space="0" w:color="auto"/>
              <w:right w:val="single" w:sz="8" w:space="0" w:color="auto"/>
            </w:tcBorders>
            <w:shd w:val="clear" w:color="auto" w:fill="D9D9D9" w:themeFill="background1" w:themeFillShade="D9"/>
            <w:noWrap/>
            <w:vAlign w:val="center"/>
            <w:hideMark/>
          </w:tcPr>
          <w:p w:rsidR="00934762" w:rsidRPr="009D4C25" w:rsidRDefault="00934762" w:rsidP="009D4C25">
            <w:pPr>
              <w:spacing w:before="100" w:beforeAutospacing="1" w:after="100" w:afterAutospacing="1" w:line="360" w:lineRule="auto"/>
              <w:jc w:val="center"/>
              <w:rPr>
                <w:rFonts w:asciiTheme="majorBidi" w:hAnsiTheme="majorBidi" w:cstheme="majorBidi"/>
                <w:b/>
                <w:bCs/>
                <w:color w:val="000000"/>
              </w:rPr>
            </w:pPr>
            <w:r w:rsidRPr="009D4C25">
              <w:rPr>
                <w:rFonts w:asciiTheme="majorBidi" w:hAnsiTheme="majorBidi" w:cstheme="majorBidi"/>
                <w:b/>
                <w:bCs/>
                <w:color w:val="000000"/>
              </w:rPr>
              <w:t>Often</w:t>
            </w:r>
          </w:p>
        </w:tc>
        <w:tc>
          <w:tcPr>
            <w:tcW w:w="1511" w:type="dxa"/>
            <w:tcBorders>
              <w:top w:val="nil"/>
              <w:left w:val="nil"/>
              <w:bottom w:val="single" w:sz="8" w:space="0" w:color="auto"/>
              <w:right w:val="single" w:sz="8" w:space="0" w:color="auto"/>
            </w:tcBorders>
            <w:shd w:val="clear" w:color="auto" w:fill="D9D9D9" w:themeFill="background1" w:themeFillShade="D9"/>
            <w:noWrap/>
            <w:vAlign w:val="center"/>
            <w:hideMark/>
          </w:tcPr>
          <w:p w:rsidR="00934762" w:rsidRPr="009D4C25" w:rsidRDefault="00934762" w:rsidP="009D4C25">
            <w:pPr>
              <w:spacing w:before="100" w:beforeAutospacing="1" w:after="100" w:afterAutospacing="1" w:line="360" w:lineRule="auto"/>
              <w:jc w:val="center"/>
              <w:rPr>
                <w:rFonts w:asciiTheme="majorBidi" w:hAnsiTheme="majorBidi" w:cstheme="majorBidi"/>
                <w:b/>
                <w:bCs/>
                <w:color w:val="000000"/>
              </w:rPr>
            </w:pPr>
            <w:r w:rsidRPr="009D4C25">
              <w:rPr>
                <w:rFonts w:asciiTheme="majorBidi" w:hAnsiTheme="majorBidi" w:cstheme="majorBidi"/>
                <w:b/>
                <w:bCs/>
                <w:color w:val="000000"/>
              </w:rPr>
              <w:t>Always</w:t>
            </w:r>
          </w:p>
        </w:tc>
      </w:tr>
      <w:tr w:rsidR="00934762" w:rsidRPr="009D4C25" w:rsidTr="009D4C25">
        <w:trPr>
          <w:trHeight w:val="315"/>
        </w:trPr>
        <w:tc>
          <w:tcPr>
            <w:tcW w:w="1990" w:type="dxa"/>
            <w:tcBorders>
              <w:top w:val="single" w:sz="8" w:space="0" w:color="auto"/>
              <w:left w:val="single" w:sz="8" w:space="0" w:color="auto"/>
              <w:bottom w:val="single" w:sz="8" w:space="0" w:color="auto"/>
              <w:right w:val="single" w:sz="8" w:space="0" w:color="auto"/>
            </w:tcBorders>
            <w:shd w:val="clear" w:color="auto" w:fill="D9D9D9" w:themeFill="background1" w:themeFillShade="D9"/>
            <w:noWrap/>
            <w:vAlign w:val="center"/>
            <w:hideMark/>
          </w:tcPr>
          <w:p w:rsidR="00934762" w:rsidRPr="009D4C25" w:rsidRDefault="00934762" w:rsidP="009D4C25">
            <w:pPr>
              <w:spacing w:before="100" w:beforeAutospacing="1" w:after="100" w:afterAutospacing="1" w:line="360" w:lineRule="auto"/>
              <w:jc w:val="center"/>
              <w:rPr>
                <w:rFonts w:asciiTheme="majorBidi" w:hAnsiTheme="majorBidi" w:cstheme="majorBidi"/>
                <w:color w:val="000000"/>
              </w:rPr>
            </w:pPr>
            <w:r w:rsidRPr="009D4C25">
              <w:rPr>
                <w:rFonts w:asciiTheme="majorBidi" w:hAnsiTheme="majorBidi" w:cstheme="majorBidi"/>
                <w:color w:val="000000"/>
              </w:rPr>
              <w:t>Responses</w:t>
            </w:r>
          </w:p>
        </w:tc>
        <w:tc>
          <w:tcPr>
            <w:tcW w:w="1620" w:type="dxa"/>
            <w:tcBorders>
              <w:top w:val="nil"/>
              <w:left w:val="nil"/>
              <w:bottom w:val="single" w:sz="8" w:space="0" w:color="auto"/>
              <w:right w:val="nil"/>
            </w:tcBorders>
            <w:shd w:val="clear" w:color="auto" w:fill="auto"/>
            <w:noWrap/>
            <w:vAlign w:val="center"/>
            <w:hideMark/>
          </w:tcPr>
          <w:p w:rsidR="00934762" w:rsidRPr="009D4C25" w:rsidRDefault="00934762" w:rsidP="009D4C25">
            <w:pPr>
              <w:spacing w:before="100" w:beforeAutospacing="1" w:after="100" w:afterAutospacing="1" w:line="360" w:lineRule="auto"/>
              <w:jc w:val="center"/>
              <w:rPr>
                <w:rFonts w:asciiTheme="majorBidi" w:hAnsiTheme="majorBidi" w:cstheme="majorBidi"/>
                <w:i/>
                <w:iCs/>
                <w:color w:val="000000"/>
              </w:rPr>
            </w:pPr>
            <w:r w:rsidRPr="009D4C25">
              <w:rPr>
                <w:rFonts w:asciiTheme="majorBidi" w:hAnsiTheme="majorBidi" w:cstheme="majorBidi"/>
                <w:i/>
                <w:iCs/>
                <w:color w:val="000000"/>
              </w:rPr>
              <w:t>110</w:t>
            </w:r>
          </w:p>
        </w:tc>
        <w:tc>
          <w:tcPr>
            <w:tcW w:w="1710" w:type="dxa"/>
            <w:tcBorders>
              <w:top w:val="nil"/>
              <w:left w:val="single" w:sz="8" w:space="0" w:color="auto"/>
              <w:bottom w:val="single" w:sz="8" w:space="0" w:color="auto"/>
              <w:right w:val="single" w:sz="8" w:space="0" w:color="auto"/>
            </w:tcBorders>
            <w:shd w:val="clear" w:color="auto" w:fill="auto"/>
            <w:noWrap/>
            <w:vAlign w:val="center"/>
            <w:hideMark/>
          </w:tcPr>
          <w:p w:rsidR="00934762" w:rsidRPr="009D4C25" w:rsidRDefault="00934762" w:rsidP="009D4C25">
            <w:pPr>
              <w:spacing w:before="100" w:beforeAutospacing="1" w:after="100" w:afterAutospacing="1" w:line="360" w:lineRule="auto"/>
              <w:jc w:val="center"/>
              <w:rPr>
                <w:rFonts w:asciiTheme="majorBidi" w:hAnsiTheme="majorBidi" w:cstheme="majorBidi"/>
                <w:i/>
                <w:iCs/>
                <w:color w:val="000000"/>
              </w:rPr>
            </w:pPr>
            <w:r w:rsidRPr="009D4C25">
              <w:rPr>
                <w:rFonts w:asciiTheme="majorBidi" w:hAnsiTheme="majorBidi" w:cstheme="majorBidi"/>
                <w:i/>
                <w:iCs/>
                <w:color w:val="000000"/>
              </w:rPr>
              <w:t>88</w:t>
            </w:r>
          </w:p>
        </w:tc>
        <w:tc>
          <w:tcPr>
            <w:tcW w:w="1689" w:type="dxa"/>
            <w:tcBorders>
              <w:top w:val="nil"/>
              <w:left w:val="nil"/>
              <w:bottom w:val="single" w:sz="8" w:space="0" w:color="auto"/>
              <w:right w:val="nil"/>
            </w:tcBorders>
            <w:shd w:val="clear" w:color="auto" w:fill="auto"/>
            <w:noWrap/>
            <w:vAlign w:val="center"/>
            <w:hideMark/>
          </w:tcPr>
          <w:p w:rsidR="00934762" w:rsidRPr="009D4C25" w:rsidRDefault="00934762" w:rsidP="009D4C25">
            <w:pPr>
              <w:spacing w:before="100" w:beforeAutospacing="1" w:after="100" w:afterAutospacing="1" w:line="360" w:lineRule="auto"/>
              <w:jc w:val="center"/>
              <w:rPr>
                <w:rFonts w:asciiTheme="majorBidi" w:hAnsiTheme="majorBidi" w:cstheme="majorBidi"/>
                <w:i/>
                <w:iCs/>
                <w:color w:val="000000"/>
              </w:rPr>
            </w:pPr>
            <w:r w:rsidRPr="009D4C25">
              <w:rPr>
                <w:rFonts w:asciiTheme="majorBidi" w:hAnsiTheme="majorBidi" w:cstheme="majorBidi"/>
                <w:i/>
                <w:iCs/>
                <w:color w:val="000000"/>
              </w:rPr>
              <w:t>16</w:t>
            </w:r>
          </w:p>
        </w:tc>
        <w:tc>
          <w:tcPr>
            <w:tcW w:w="1511" w:type="dxa"/>
            <w:tcBorders>
              <w:top w:val="nil"/>
              <w:left w:val="single" w:sz="8" w:space="0" w:color="auto"/>
              <w:bottom w:val="single" w:sz="8" w:space="0" w:color="auto"/>
              <w:right w:val="single" w:sz="8" w:space="0" w:color="auto"/>
            </w:tcBorders>
            <w:shd w:val="clear" w:color="auto" w:fill="auto"/>
            <w:noWrap/>
            <w:vAlign w:val="center"/>
            <w:hideMark/>
          </w:tcPr>
          <w:p w:rsidR="00934762" w:rsidRPr="009D4C25" w:rsidRDefault="00934762" w:rsidP="009D4C25">
            <w:pPr>
              <w:spacing w:before="100" w:beforeAutospacing="1" w:after="100" w:afterAutospacing="1" w:line="360" w:lineRule="auto"/>
              <w:jc w:val="center"/>
              <w:rPr>
                <w:rFonts w:asciiTheme="majorBidi" w:hAnsiTheme="majorBidi" w:cstheme="majorBidi"/>
                <w:i/>
                <w:iCs/>
                <w:color w:val="000000"/>
              </w:rPr>
            </w:pPr>
            <w:r w:rsidRPr="009D4C25">
              <w:rPr>
                <w:rFonts w:asciiTheme="majorBidi" w:hAnsiTheme="majorBidi" w:cstheme="majorBidi"/>
                <w:i/>
                <w:iCs/>
                <w:color w:val="000000"/>
              </w:rPr>
              <w:t>6</w:t>
            </w:r>
          </w:p>
        </w:tc>
      </w:tr>
    </w:tbl>
    <w:p w:rsidR="000B1732" w:rsidRDefault="000B1732" w:rsidP="00DE4FE6">
      <w:pPr>
        <w:pStyle w:val="Caption"/>
      </w:pPr>
    </w:p>
    <w:p w:rsidR="000B1732" w:rsidRPr="007508B7" w:rsidRDefault="000B1732" w:rsidP="00DE4FE6">
      <w:pPr>
        <w:pStyle w:val="Caption"/>
      </w:pPr>
      <w:r>
        <w:t xml:space="preserve">                                  </w:t>
      </w:r>
      <w:bookmarkStart w:id="116" w:name="_Toc246393355"/>
      <w:r w:rsidRPr="007508B7">
        <w:t xml:space="preserve">Figure </w:t>
      </w:r>
      <w:fldSimple w:instr=" SEQ Figure \* ARABIC ">
        <w:r w:rsidR="00403166">
          <w:rPr>
            <w:noProof/>
          </w:rPr>
          <w:t>25</w:t>
        </w:r>
      </w:fldSimple>
      <w:r w:rsidRPr="007508B7">
        <w:t>: Does TVC Make People Switch</w:t>
      </w:r>
      <w:bookmarkEnd w:id="116"/>
    </w:p>
    <w:p w:rsidR="00934762" w:rsidRPr="00EA1C85" w:rsidRDefault="00934762" w:rsidP="00584DF6">
      <w:pPr>
        <w:spacing w:before="100" w:beforeAutospacing="1" w:after="100" w:afterAutospacing="1" w:line="360" w:lineRule="auto"/>
        <w:jc w:val="center"/>
        <w:rPr>
          <w:rFonts w:ascii="Courier New" w:eastAsiaTheme="minorHAnsi" w:hAnsi="Courier New" w:cs="Courier New"/>
        </w:rPr>
      </w:pPr>
      <w:r w:rsidRPr="00EA1C85">
        <w:rPr>
          <w:rFonts w:ascii="Courier New" w:eastAsiaTheme="minorHAnsi" w:hAnsi="Courier New" w:cs="Courier New"/>
          <w:noProof/>
        </w:rPr>
        <w:drawing>
          <wp:inline distT="0" distB="0" distL="0" distR="0">
            <wp:extent cx="3600450" cy="3038475"/>
            <wp:effectExtent l="19050" t="0" r="19050" b="0"/>
            <wp:docPr id="103"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9A7A7E" w:rsidRDefault="00C910DA" w:rsidP="009A7A7E">
      <w:pPr>
        <w:spacing w:before="100" w:beforeAutospacing="1" w:after="100" w:afterAutospacing="1" w:line="360" w:lineRule="auto"/>
        <w:jc w:val="mediumKashida"/>
        <w:rPr>
          <w:rFonts w:ascii="Courier New" w:eastAsiaTheme="minorHAnsi" w:hAnsi="Courier New" w:cs="Courier New"/>
        </w:rPr>
      </w:pPr>
      <w:r>
        <w:rPr>
          <w:rFonts w:ascii="Courier New" w:eastAsiaTheme="minorHAnsi" w:hAnsi="Courier New" w:cs="Courier New"/>
        </w:rPr>
        <w:t xml:space="preserve">This question is </w:t>
      </w:r>
      <w:r w:rsidR="00934762" w:rsidRPr="00EA1C85">
        <w:rPr>
          <w:rFonts w:ascii="Courier New" w:eastAsiaTheme="minorHAnsi" w:hAnsi="Courier New" w:cs="Courier New"/>
        </w:rPr>
        <w:t>bit different from the p</w:t>
      </w:r>
      <w:r>
        <w:rPr>
          <w:rFonts w:ascii="Courier New" w:eastAsiaTheme="minorHAnsi" w:hAnsi="Courier New" w:cs="Courier New"/>
        </w:rPr>
        <w:t xml:space="preserve">revious question i.e. Q11, </w:t>
      </w:r>
      <w:r w:rsidR="00934762" w:rsidRPr="00EA1C85">
        <w:rPr>
          <w:rFonts w:ascii="Courier New" w:eastAsiaTheme="minorHAnsi" w:hAnsi="Courier New" w:cs="Courier New"/>
        </w:rPr>
        <w:t>it talks about the matter of switching altogether mobile network by just getting</w:t>
      </w:r>
      <w:r>
        <w:rPr>
          <w:rFonts w:ascii="Courier New" w:eastAsiaTheme="minorHAnsi" w:hAnsi="Courier New" w:cs="Courier New"/>
        </w:rPr>
        <w:t xml:space="preserve"> influenced by a TV commercial. T</w:t>
      </w:r>
      <w:r w:rsidR="00934762" w:rsidRPr="00EA1C85">
        <w:rPr>
          <w:rFonts w:ascii="Courier New" w:eastAsiaTheme="minorHAnsi" w:hAnsi="Courier New" w:cs="Courier New"/>
        </w:rPr>
        <w:t xml:space="preserve">he response to this question shows that people also consider switching a mobile network much serious matter then activating or deactivating some service of their cellular service provider. As much as half of the respondents said that TVCs alone are “never” enough for them to switch their mobile network.  The second highest peak is at </w:t>
      </w:r>
      <w:r w:rsidR="00934762" w:rsidRPr="00EA1C85">
        <w:rPr>
          <w:rFonts w:ascii="Courier New" w:eastAsiaTheme="minorHAnsi" w:hAnsi="Courier New" w:cs="Courier New"/>
        </w:rPr>
        <w:lastRenderedPageBreak/>
        <w:t xml:space="preserve">40%, which depicts the market segment that considers the second option “sometimes” appropriate enough when it comes to switching a network by just getting influenced by the TV ads of some particular cellular service provider.  Out of the </w:t>
      </w:r>
      <w:r w:rsidR="007E114E">
        <w:rPr>
          <w:rFonts w:ascii="Courier New" w:eastAsiaTheme="minorHAnsi" w:hAnsi="Courier New" w:cs="Courier New"/>
        </w:rPr>
        <w:t xml:space="preserve">rest </w:t>
      </w:r>
      <w:r w:rsidR="00934762" w:rsidRPr="00EA1C85">
        <w:rPr>
          <w:rFonts w:ascii="Courier New" w:eastAsiaTheme="minorHAnsi" w:hAnsi="Courier New" w:cs="Courier New"/>
        </w:rPr>
        <w:t>10%, 7% people think that TVCs alone are “mostly” effective enough for them t</w:t>
      </w:r>
      <w:r w:rsidR="007E114E">
        <w:rPr>
          <w:rFonts w:ascii="Courier New" w:eastAsiaTheme="minorHAnsi" w:hAnsi="Courier New" w:cs="Courier New"/>
        </w:rPr>
        <w:t>o switch their mobile networks a</w:t>
      </w:r>
      <w:r w:rsidR="00934762" w:rsidRPr="00EA1C85">
        <w:rPr>
          <w:rFonts w:ascii="Courier New" w:eastAsiaTheme="minorHAnsi" w:hAnsi="Courier New" w:cs="Courier New"/>
        </w:rPr>
        <w:t>nd 3% people said that they always switch their mobile networks by just getting influenced by the TVC of certain cellular service provider. This l</w:t>
      </w:r>
      <w:r w:rsidR="007E114E">
        <w:rPr>
          <w:rFonts w:ascii="Courier New" w:eastAsiaTheme="minorHAnsi" w:hAnsi="Courier New" w:cs="Courier New"/>
        </w:rPr>
        <w:t>ast 10</w:t>
      </w:r>
      <w:proofErr w:type="gramStart"/>
      <w:r w:rsidR="007E114E">
        <w:rPr>
          <w:rFonts w:ascii="Courier New" w:eastAsiaTheme="minorHAnsi" w:hAnsi="Courier New" w:cs="Courier New"/>
        </w:rPr>
        <w:t>%,</w:t>
      </w:r>
      <w:proofErr w:type="gramEnd"/>
      <w:r w:rsidR="007E114E">
        <w:rPr>
          <w:rFonts w:ascii="Courier New" w:eastAsiaTheme="minorHAnsi" w:hAnsi="Courier New" w:cs="Courier New"/>
        </w:rPr>
        <w:t xml:space="preserve"> demographically consists</w:t>
      </w:r>
      <w:r w:rsidR="00934762" w:rsidRPr="00EA1C85">
        <w:rPr>
          <w:rFonts w:ascii="Courier New" w:eastAsiaTheme="minorHAnsi" w:hAnsi="Courier New" w:cs="Courier New"/>
        </w:rPr>
        <w:t xml:space="preserve"> m</w:t>
      </w:r>
      <w:r w:rsidR="007E114E">
        <w:rPr>
          <w:rFonts w:ascii="Courier New" w:eastAsiaTheme="minorHAnsi" w:hAnsi="Courier New" w:cs="Courier New"/>
        </w:rPr>
        <w:t xml:space="preserve">ostly </w:t>
      </w:r>
      <w:r w:rsidR="00934762" w:rsidRPr="00EA1C85">
        <w:rPr>
          <w:rFonts w:ascii="Courier New" w:eastAsiaTheme="minorHAnsi" w:hAnsi="Courier New" w:cs="Courier New"/>
        </w:rPr>
        <w:t xml:space="preserve">students with age of less </w:t>
      </w:r>
      <w:r w:rsidR="008F4078" w:rsidRPr="00EA1C85">
        <w:rPr>
          <w:rFonts w:ascii="Courier New" w:eastAsiaTheme="minorHAnsi" w:hAnsi="Courier New" w:cs="Courier New"/>
        </w:rPr>
        <w:t>than</w:t>
      </w:r>
      <w:r w:rsidR="007E114E">
        <w:rPr>
          <w:rFonts w:ascii="Courier New" w:eastAsiaTheme="minorHAnsi" w:hAnsi="Courier New" w:cs="Courier New"/>
        </w:rPr>
        <w:t xml:space="preserve"> 25yrs and </w:t>
      </w:r>
      <w:r w:rsidR="00934762" w:rsidRPr="00EA1C85">
        <w:rPr>
          <w:rFonts w:ascii="Courier New" w:eastAsiaTheme="minorHAnsi" w:hAnsi="Courier New" w:cs="Courier New"/>
        </w:rPr>
        <w:t xml:space="preserve">housewives who have TV as a major component of their daily routine. </w:t>
      </w:r>
    </w:p>
    <w:p w:rsidR="009D4C25" w:rsidRDefault="009D4C25">
      <w:pPr>
        <w:spacing w:after="200" w:line="276" w:lineRule="auto"/>
        <w:rPr>
          <w:rFonts w:ascii="Courier New" w:eastAsiaTheme="minorHAnsi" w:hAnsi="Courier New" w:cs="Courier New"/>
          <w:b/>
        </w:rPr>
      </w:pPr>
      <w:r>
        <w:rPr>
          <w:rFonts w:ascii="Courier New" w:eastAsiaTheme="minorHAnsi" w:hAnsi="Courier New" w:cs="Courier New"/>
          <w:b/>
        </w:rPr>
        <w:br w:type="page"/>
      </w:r>
    </w:p>
    <w:p w:rsidR="00934762" w:rsidRPr="009A7A7E" w:rsidRDefault="00934762" w:rsidP="009A7A7E">
      <w:pPr>
        <w:spacing w:before="100" w:beforeAutospacing="1" w:after="100" w:afterAutospacing="1" w:line="360" w:lineRule="auto"/>
        <w:jc w:val="mediumKashida"/>
        <w:rPr>
          <w:rFonts w:ascii="Courier New" w:eastAsiaTheme="minorHAnsi" w:hAnsi="Courier New" w:cs="Courier New"/>
        </w:rPr>
      </w:pPr>
      <w:r w:rsidRPr="00EA1C85">
        <w:rPr>
          <w:rFonts w:ascii="Courier New" w:eastAsiaTheme="minorHAnsi" w:hAnsi="Courier New" w:cs="Courier New"/>
          <w:b/>
        </w:rPr>
        <w:lastRenderedPageBreak/>
        <w:t>Q 15: Have you availed Number Portability?</w:t>
      </w:r>
    </w:p>
    <w:p w:rsidR="00F1688A" w:rsidRPr="007508B7" w:rsidRDefault="00F1688A" w:rsidP="00DE4FE6">
      <w:pPr>
        <w:pStyle w:val="Caption"/>
      </w:pPr>
      <w:r>
        <w:t xml:space="preserve">                                     </w:t>
      </w:r>
      <w:bookmarkStart w:id="117" w:name="_Toc246393507"/>
      <w:r w:rsidRPr="007508B7">
        <w:t xml:space="preserve">Table </w:t>
      </w:r>
      <w:fldSimple w:instr=" SEQ Table \* ARABIC ">
        <w:r w:rsidR="00403166">
          <w:rPr>
            <w:noProof/>
          </w:rPr>
          <w:t>29</w:t>
        </w:r>
      </w:fldSimple>
      <w:r w:rsidRPr="007508B7">
        <w:t>:  Number Portability</w:t>
      </w:r>
      <w:bookmarkEnd w:id="117"/>
    </w:p>
    <w:tbl>
      <w:tblPr>
        <w:tblW w:w="5140" w:type="dxa"/>
        <w:jc w:val="center"/>
        <w:tblInd w:w="98" w:type="dxa"/>
        <w:tblLook w:val="04A0"/>
      </w:tblPr>
      <w:tblGrid>
        <w:gridCol w:w="1990"/>
        <w:gridCol w:w="1620"/>
        <w:gridCol w:w="1530"/>
      </w:tblGrid>
      <w:tr w:rsidR="00934762" w:rsidRPr="009D4C25" w:rsidTr="009D4C25">
        <w:trPr>
          <w:trHeight w:val="315"/>
          <w:jc w:val="center"/>
        </w:trPr>
        <w:tc>
          <w:tcPr>
            <w:tcW w:w="5140" w:type="dxa"/>
            <w:gridSpan w:val="3"/>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934762" w:rsidRPr="009D4C25" w:rsidRDefault="009D4C25" w:rsidP="009D4C25">
            <w:pPr>
              <w:spacing w:before="100" w:beforeAutospacing="1" w:after="100" w:afterAutospacing="1" w:line="360" w:lineRule="auto"/>
              <w:jc w:val="center"/>
              <w:rPr>
                <w:rFonts w:asciiTheme="majorBidi" w:hAnsiTheme="majorBidi" w:cstheme="majorBidi"/>
                <w:b/>
                <w:bCs/>
                <w:color w:val="000000"/>
              </w:rPr>
            </w:pPr>
            <w:r w:rsidRPr="009D4C25">
              <w:rPr>
                <w:rFonts w:asciiTheme="majorBidi" w:hAnsiTheme="majorBidi" w:cstheme="majorBidi"/>
                <w:b/>
                <w:bCs/>
                <w:color w:val="000000"/>
              </w:rPr>
              <w:t>Number Portability</w:t>
            </w:r>
          </w:p>
        </w:tc>
      </w:tr>
      <w:tr w:rsidR="00934762" w:rsidRPr="009D4C25" w:rsidTr="00224F84">
        <w:trPr>
          <w:trHeight w:val="315"/>
          <w:jc w:val="center"/>
        </w:trPr>
        <w:tc>
          <w:tcPr>
            <w:tcW w:w="1990" w:type="dxa"/>
            <w:tcBorders>
              <w:top w:val="nil"/>
              <w:left w:val="single" w:sz="8" w:space="0" w:color="auto"/>
              <w:bottom w:val="nil"/>
              <w:right w:val="nil"/>
            </w:tcBorders>
            <w:shd w:val="clear" w:color="auto" w:fill="D9D9D9" w:themeFill="background1" w:themeFillShade="D9"/>
            <w:noWrap/>
            <w:vAlign w:val="center"/>
            <w:hideMark/>
          </w:tcPr>
          <w:p w:rsidR="00934762" w:rsidRPr="000B1732" w:rsidRDefault="00934762" w:rsidP="009D4C25">
            <w:pPr>
              <w:spacing w:before="100" w:beforeAutospacing="1" w:after="100" w:afterAutospacing="1" w:line="360" w:lineRule="auto"/>
              <w:jc w:val="center"/>
              <w:rPr>
                <w:rFonts w:asciiTheme="majorBidi" w:hAnsiTheme="majorBidi" w:cstheme="majorBidi"/>
                <w:b/>
                <w:bCs/>
                <w:color w:val="000000"/>
                <w:sz w:val="20"/>
                <w:szCs w:val="20"/>
              </w:rPr>
            </w:pPr>
            <w:r w:rsidRPr="000B1732">
              <w:rPr>
                <w:rFonts w:asciiTheme="majorBidi" w:hAnsiTheme="majorBidi" w:cstheme="majorBidi"/>
                <w:b/>
                <w:bCs/>
                <w:color w:val="000000"/>
                <w:sz w:val="20"/>
                <w:szCs w:val="20"/>
              </w:rPr>
              <w:t>Options</w:t>
            </w:r>
          </w:p>
        </w:tc>
        <w:tc>
          <w:tcPr>
            <w:tcW w:w="1620" w:type="dxa"/>
            <w:tcBorders>
              <w:top w:val="nil"/>
              <w:left w:val="single" w:sz="8" w:space="0" w:color="auto"/>
              <w:bottom w:val="single" w:sz="8" w:space="0" w:color="auto"/>
              <w:right w:val="single" w:sz="8" w:space="0" w:color="auto"/>
            </w:tcBorders>
            <w:shd w:val="clear" w:color="auto" w:fill="D9D9D9" w:themeFill="background1" w:themeFillShade="D9"/>
            <w:noWrap/>
            <w:vAlign w:val="center"/>
            <w:hideMark/>
          </w:tcPr>
          <w:p w:rsidR="00934762" w:rsidRPr="000B1732" w:rsidRDefault="00934762" w:rsidP="009D4C25">
            <w:pPr>
              <w:spacing w:before="100" w:beforeAutospacing="1" w:after="100" w:afterAutospacing="1" w:line="360" w:lineRule="auto"/>
              <w:jc w:val="center"/>
              <w:rPr>
                <w:rFonts w:asciiTheme="majorBidi" w:hAnsiTheme="majorBidi" w:cstheme="majorBidi"/>
                <w:b/>
                <w:bCs/>
                <w:color w:val="000000"/>
                <w:sz w:val="20"/>
                <w:szCs w:val="20"/>
              </w:rPr>
            </w:pPr>
            <w:r w:rsidRPr="000B1732">
              <w:rPr>
                <w:rFonts w:asciiTheme="majorBidi" w:hAnsiTheme="majorBidi" w:cstheme="majorBidi"/>
                <w:b/>
                <w:bCs/>
                <w:color w:val="000000"/>
                <w:sz w:val="20"/>
                <w:szCs w:val="20"/>
              </w:rPr>
              <w:t>Yes</w:t>
            </w:r>
          </w:p>
        </w:tc>
        <w:tc>
          <w:tcPr>
            <w:tcW w:w="1530" w:type="dxa"/>
            <w:tcBorders>
              <w:top w:val="nil"/>
              <w:left w:val="nil"/>
              <w:bottom w:val="single" w:sz="8" w:space="0" w:color="auto"/>
              <w:right w:val="single" w:sz="8" w:space="0" w:color="auto"/>
            </w:tcBorders>
            <w:shd w:val="clear" w:color="auto" w:fill="D9D9D9" w:themeFill="background1" w:themeFillShade="D9"/>
            <w:noWrap/>
            <w:vAlign w:val="center"/>
            <w:hideMark/>
          </w:tcPr>
          <w:p w:rsidR="00934762" w:rsidRPr="000B1732" w:rsidRDefault="00934762" w:rsidP="009D4C25">
            <w:pPr>
              <w:spacing w:before="100" w:beforeAutospacing="1" w:after="100" w:afterAutospacing="1" w:line="360" w:lineRule="auto"/>
              <w:jc w:val="center"/>
              <w:rPr>
                <w:rFonts w:asciiTheme="majorBidi" w:hAnsiTheme="majorBidi" w:cstheme="majorBidi"/>
                <w:b/>
                <w:bCs/>
                <w:color w:val="000000"/>
                <w:sz w:val="20"/>
                <w:szCs w:val="20"/>
              </w:rPr>
            </w:pPr>
            <w:r w:rsidRPr="000B1732">
              <w:rPr>
                <w:rFonts w:asciiTheme="majorBidi" w:hAnsiTheme="majorBidi" w:cstheme="majorBidi"/>
                <w:b/>
                <w:bCs/>
                <w:color w:val="000000"/>
                <w:sz w:val="20"/>
                <w:szCs w:val="20"/>
              </w:rPr>
              <w:t>No</w:t>
            </w:r>
          </w:p>
        </w:tc>
      </w:tr>
      <w:tr w:rsidR="00934762" w:rsidRPr="009D4C25" w:rsidTr="00224F84">
        <w:trPr>
          <w:trHeight w:val="315"/>
          <w:jc w:val="center"/>
        </w:trPr>
        <w:tc>
          <w:tcPr>
            <w:tcW w:w="1990" w:type="dxa"/>
            <w:tcBorders>
              <w:top w:val="single" w:sz="8" w:space="0" w:color="auto"/>
              <w:left w:val="single" w:sz="8" w:space="0" w:color="auto"/>
              <w:bottom w:val="single" w:sz="8" w:space="0" w:color="auto"/>
              <w:right w:val="single" w:sz="8" w:space="0" w:color="auto"/>
            </w:tcBorders>
            <w:shd w:val="clear" w:color="auto" w:fill="D9D9D9" w:themeFill="background1" w:themeFillShade="D9"/>
            <w:noWrap/>
            <w:vAlign w:val="center"/>
            <w:hideMark/>
          </w:tcPr>
          <w:p w:rsidR="00934762" w:rsidRPr="000B1732" w:rsidRDefault="00934762" w:rsidP="009D4C25">
            <w:pPr>
              <w:spacing w:before="100" w:beforeAutospacing="1" w:after="100" w:afterAutospacing="1" w:line="360" w:lineRule="auto"/>
              <w:jc w:val="center"/>
              <w:rPr>
                <w:rFonts w:asciiTheme="majorBidi" w:hAnsiTheme="majorBidi" w:cstheme="majorBidi"/>
                <w:b/>
                <w:bCs/>
                <w:color w:val="000000"/>
                <w:sz w:val="20"/>
                <w:szCs w:val="20"/>
              </w:rPr>
            </w:pPr>
            <w:r w:rsidRPr="000B1732">
              <w:rPr>
                <w:rFonts w:asciiTheme="majorBidi" w:hAnsiTheme="majorBidi" w:cstheme="majorBidi"/>
                <w:b/>
                <w:bCs/>
                <w:color w:val="000000"/>
                <w:sz w:val="20"/>
                <w:szCs w:val="20"/>
              </w:rPr>
              <w:t>Responses</w:t>
            </w:r>
          </w:p>
        </w:tc>
        <w:tc>
          <w:tcPr>
            <w:tcW w:w="1620" w:type="dxa"/>
            <w:tcBorders>
              <w:top w:val="nil"/>
              <w:left w:val="nil"/>
              <w:bottom w:val="single" w:sz="8" w:space="0" w:color="auto"/>
              <w:right w:val="nil"/>
            </w:tcBorders>
            <w:shd w:val="clear" w:color="auto" w:fill="auto"/>
            <w:noWrap/>
            <w:vAlign w:val="center"/>
            <w:hideMark/>
          </w:tcPr>
          <w:p w:rsidR="00934762" w:rsidRPr="000B1732" w:rsidRDefault="00934762" w:rsidP="009D4C25">
            <w:pPr>
              <w:spacing w:before="100" w:beforeAutospacing="1" w:after="100" w:afterAutospacing="1" w:line="360" w:lineRule="auto"/>
              <w:jc w:val="center"/>
              <w:rPr>
                <w:rFonts w:asciiTheme="majorBidi" w:hAnsiTheme="majorBidi" w:cstheme="majorBidi"/>
                <w:i/>
                <w:iCs/>
                <w:color w:val="000000"/>
                <w:sz w:val="20"/>
                <w:szCs w:val="20"/>
              </w:rPr>
            </w:pPr>
            <w:r w:rsidRPr="000B1732">
              <w:rPr>
                <w:rFonts w:asciiTheme="majorBidi" w:hAnsiTheme="majorBidi" w:cstheme="majorBidi"/>
                <w:i/>
                <w:iCs/>
                <w:color w:val="000000"/>
                <w:sz w:val="20"/>
                <w:szCs w:val="20"/>
              </w:rPr>
              <w:t>24</w:t>
            </w:r>
          </w:p>
        </w:tc>
        <w:tc>
          <w:tcPr>
            <w:tcW w:w="1530" w:type="dxa"/>
            <w:tcBorders>
              <w:top w:val="nil"/>
              <w:left w:val="single" w:sz="8" w:space="0" w:color="auto"/>
              <w:bottom w:val="single" w:sz="8" w:space="0" w:color="auto"/>
              <w:right w:val="single" w:sz="8" w:space="0" w:color="auto"/>
            </w:tcBorders>
            <w:shd w:val="clear" w:color="auto" w:fill="auto"/>
            <w:noWrap/>
            <w:vAlign w:val="center"/>
            <w:hideMark/>
          </w:tcPr>
          <w:p w:rsidR="00934762" w:rsidRPr="000B1732" w:rsidRDefault="00934762" w:rsidP="009D4C25">
            <w:pPr>
              <w:spacing w:before="100" w:beforeAutospacing="1" w:after="100" w:afterAutospacing="1" w:line="360" w:lineRule="auto"/>
              <w:jc w:val="center"/>
              <w:rPr>
                <w:rFonts w:asciiTheme="majorBidi" w:hAnsiTheme="majorBidi" w:cstheme="majorBidi"/>
                <w:i/>
                <w:iCs/>
                <w:color w:val="000000"/>
                <w:sz w:val="20"/>
                <w:szCs w:val="20"/>
              </w:rPr>
            </w:pPr>
            <w:r w:rsidRPr="000B1732">
              <w:rPr>
                <w:rFonts w:asciiTheme="majorBidi" w:hAnsiTheme="majorBidi" w:cstheme="majorBidi"/>
                <w:i/>
                <w:iCs/>
                <w:color w:val="000000"/>
                <w:sz w:val="20"/>
                <w:szCs w:val="20"/>
              </w:rPr>
              <w:t>194</w:t>
            </w:r>
          </w:p>
        </w:tc>
      </w:tr>
    </w:tbl>
    <w:p w:rsidR="000B1732" w:rsidRDefault="000B1732" w:rsidP="00DE4FE6">
      <w:pPr>
        <w:pStyle w:val="Caption"/>
      </w:pPr>
      <w:r>
        <w:t xml:space="preserve">                                 </w:t>
      </w:r>
    </w:p>
    <w:p w:rsidR="000B1732" w:rsidRPr="000B1732" w:rsidRDefault="000B1732" w:rsidP="00DE4FE6">
      <w:pPr>
        <w:pStyle w:val="Caption"/>
      </w:pPr>
      <w:r>
        <w:t xml:space="preserve">                                    </w:t>
      </w:r>
      <w:bookmarkStart w:id="118" w:name="_Toc246393356"/>
      <w:r w:rsidRPr="000B1732">
        <w:t xml:space="preserve">Figure </w:t>
      </w:r>
      <w:r w:rsidR="00E478E8" w:rsidRPr="000B1732">
        <w:fldChar w:fldCharType="begin"/>
      </w:r>
      <w:r w:rsidRPr="000B1732">
        <w:instrText xml:space="preserve"> SEQ Figure \* ARABIC </w:instrText>
      </w:r>
      <w:r w:rsidR="00E478E8" w:rsidRPr="000B1732">
        <w:fldChar w:fldCharType="separate"/>
      </w:r>
      <w:r w:rsidR="00403166">
        <w:rPr>
          <w:noProof/>
        </w:rPr>
        <w:t>26</w:t>
      </w:r>
      <w:r w:rsidR="00E478E8" w:rsidRPr="000B1732">
        <w:fldChar w:fldCharType="end"/>
      </w:r>
      <w:r w:rsidRPr="000B1732">
        <w:t>: Number Portability</w:t>
      </w:r>
      <w:bookmarkEnd w:id="118"/>
    </w:p>
    <w:p w:rsidR="00934762" w:rsidRPr="00EA1C85" w:rsidRDefault="00934762" w:rsidP="00584DF6">
      <w:pPr>
        <w:spacing w:before="100" w:beforeAutospacing="1" w:after="100" w:afterAutospacing="1" w:line="360" w:lineRule="auto"/>
        <w:jc w:val="center"/>
        <w:rPr>
          <w:rFonts w:ascii="Courier New" w:eastAsiaTheme="minorHAnsi" w:hAnsi="Courier New" w:cs="Courier New"/>
        </w:rPr>
      </w:pPr>
      <w:r w:rsidRPr="00EA1C85">
        <w:rPr>
          <w:rFonts w:ascii="Courier New" w:eastAsiaTheme="minorHAnsi" w:hAnsi="Courier New" w:cs="Courier New"/>
          <w:noProof/>
        </w:rPr>
        <w:drawing>
          <wp:inline distT="0" distB="0" distL="0" distR="0">
            <wp:extent cx="3371850" cy="1819275"/>
            <wp:effectExtent l="19050" t="0" r="19050" b="0"/>
            <wp:docPr id="104"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934762" w:rsidRPr="00C92FE0" w:rsidRDefault="00934762" w:rsidP="00C92FE0">
      <w:pPr>
        <w:spacing w:before="100" w:beforeAutospacing="1" w:after="100" w:afterAutospacing="1" w:line="360" w:lineRule="auto"/>
        <w:jc w:val="mediumKashida"/>
        <w:rPr>
          <w:rFonts w:ascii="Courier New" w:eastAsiaTheme="minorHAnsi" w:hAnsi="Courier New" w:cs="Courier New"/>
        </w:rPr>
      </w:pPr>
      <w:r w:rsidRPr="00EA1C85">
        <w:rPr>
          <w:rFonts w:ascii="Courier New" w:eastAsiaTheme="minorHAnsi" w:hAnsi="Courier New" w:cs="Courier New"/>
        </w:rPr>
        <w:t xml:space="preserve">The response to this question show that out of all the people who have switched their mobile networks in the past, only 11% have availed number portability. Number portability is a relatively a new service introduced in Pakistan, by availing which even if someone change his mobile network, his number and even the cellular service providers code i.e. 0300, 0321, 0333 etc. remains the same. The low percentage of people availing this service might be </w:t>
      </w:r>
      <w:r w:rsidR="00C92FE0">
        <w:rPr>
          <w:rFonts w:ascii="Courier New" w:eastAsiaTheme="minorHAnsi" w:hAnsi="Courier New" w:cs="Courier New"/>
        </w:rPr>
        <w:t xml:space="preserve">due following </w:t>
      </w:r>
      <w:r w:rsidRPr="00EA1C85">
        <w:rPr>
          <w:rFonts w:ascii="Courier New" w:eastAsiaTheme="minorHAnsi" w:hAnsi="Courier New" w:cs="Courier New"/>
        </w:rPr>
        <w:t xml:space="preserve">reasons. </w:t>
      </w:r>
      <w:r w:rsidRPr="00C92FE0">
        <w:rPr>
          <w:rFonts w:ascii="Courier New" w:eastAsiaTheme="minorHAnsi" w:hAnsi="Courier New" w:cs="Courier New"/>
        </w:rPr>
        <w:t xml:space="preserve">Firstly as all the respondents were asked to answer this question, </w:t>
      </w:r>
      <w:r w:rsidR="00C92FE0" w:rsidRPr="00C92FE0">
        <w:rPr>
          <w:rFonts w:ascii="Courier New" w:eastAsiaTheme="minorHAnsi" w:hAnsi="Courier New" w:cs="Courier New"/>
        </w:rPr>
        <w:t xml:space="preserve">without considering </w:t>
      </w:r>
      <w:r w:rsidRPr="00C92FE0">
        <w:rPr>
          <w:rFonts w:ascii="Courier New" w:eastAsiaTheme="minorHAnsi" w:hAnsi="Courier New" w:cs="Courier New"/>
        </w:rPr>
        <w:t>whether they have switched the</w:t>
      </w:r>
      <w:r w:rsidR="00C92FE0" w:rsidRPr="00C92FE0">
        <w:rPr>
          <w:rFonts w:ascii="Courier New" w:eastAsiaTheme="minorHAnsi" w:hAnsi="Courier New" w:cs="Courier New"/>
        </w:rPr>
        <w:t>ir networks in past or not, so</w:t>
      </w:r>
      <w:r w:rsidRPr="00C92FE0">
        <w:rPr>
          <w:rFonts w:ascii="Courier New" w:eastAsiaTheme="minorHAnsi" w:hAnsi="Courier New" w:cs="Courier New"/>
        </w:rPr>
        <w:t xml:space="preserve"> this 11% is out of those 50% sample who have changed their mobile networks</w:t>
      </w:r>
      <w:r w:rsidR="00C92FE0" w:rsidRPr="00C92FE0">
        <w:rPr>
          <w:rFonts w:ascii="Courier New" w:eastAsiaTheme="minorHAnsi" w:hAnsi="Courier New" w:cs="Courier New"/>
        </w:rPr>
        <w:t xml:space="preserve"> in the past (See Figure 13-9)</w:t>
      </w:r>
      <w:r w:rsidRPr="00C92FE0">
        <w:rPr>
          <w:rFonts w:ascii="Courier New" w:eastAsiaTheme="minorHAnsi" w:hAnsi="Courier New" w:cs="Courier New"/>
        </w:rPr>
        <w:t xml:space="preserve">. An obvious </w:t>
      </w:r>
      <w:r w:rsidR="00C92FE0" w:rsidRPr="00C92FE0">
        <w:rPr>
          <w:rFonts w:ascii="Courier New" w:eastAsiaTheme="minorHAnsi" w:hAnsi="Courier New" w:cs="Courier New"/>
        </w:rPr>
        <w:t>query</w:t>
      </w:r>
      <w:r w:rsidRPr="00C92FE0">
        <w:rPr>
          <w:rFonts w:ascii="Courier New" w:eastAsiaTheme="minorHAnsi" w:hAnsi="Courier New" w:cs="Courier New"/>
        </w:rPr>
        <w:t xml:space="preserve"> that </w:t>
      </w:r>
      <w:r w:rsidR="00C92FE0" w:rsidRPr="00C92FE0">
        <w:rPr>
          <w:rFonts w:ascii="Courier New" w:eastAsiaTheme="minorHAnsi" w:hAnsi="Courier New" w:cs="Courier New"/>
        </w:rPr>
        <w:t xml:space="preserve">arises </w:t>
      </w:r>
      <w:r w:rsidRPr="00C92FE0">
        <w:rPr>
          <w:rFonts w:ascii="Courier New" w:eastAsiaTheme="minorHAnsi" w:hAnsi="Courier New" w:cs="Courier New"/>
        </w:rPr>
        <w:t xml:space="preserve">here is about the reason of not putting this </w:t>
      </w:r>
      <w:r w:rsidRPr="00C92FE0">
        <w:rPr>
          <w:rFonts w:ascii="Courier New" w:eastAsiaTheme="minorHAnsi" w:hAnsi="Courier New" w:cs="Courier New"/>
        </w:rPr>
        <w:lastRenderedPageBreak/>
        <w:t xml:space="preserve">question, in the questionnaire section which specifically is for the people who have changed their mobile networks in the past.  The reason for this is we wanted to see the awareness level of people about this service, and as per our expectations there were a lot of people who said that they have availed number portability although according to their response to Q5, they have never changed their mobile networks, and also there are many people who didn’t answer this question. This response shows that there are a lot of people who are not fully or clearly aware about </w:t>
      </w:r>
      <w:r w:rsidR="00C92FE0" w:rsidRPr="00C92FE0">
        <w:rPr>
          <w:rFonts w:ascii="Courier New" w:eastAsiaTheme="minorHAnsi" w:hAnsi="Courier New" w:cs="Courier New"/>
        </w:rPr>
        <w:t xml:space="preserve">the number portability service, </w:t>
      </w:r>
      <w:r w:rsidRPr="00C92FE0">
        <w:rPr>
          <w:rFonts w:ascii="Courier New" w:eastAsiaTheme="minorHAnsi" w:hAnsi="Courier New" w:cs="Courier New"/>
        </w:rPr>
        <w:t xml:space="preserve">thus the second probable reason for such a low percentage of people availing number portability is the low awareness among people about this service.  Although Zong has put major effort in creating awareness about this service and letting people switch to Zong without worrying about </w:t>
      </w:r>
      <w:r w:rsidR="00C92FE0" w:rsidRPr="00C92FE0">
        <w:rPr>
          <w:rFonts w:ascii="Courier New" w:eastAsiaTheme="minorHAnsi" w:hAnsi="Courier New" w:cs="Courier New"/>
        </w:rPr>
        <w:t>losing</w:t>
      </w:r>
      <w:r w:rsidRPr="00C92FE0">
        <w:rPr>
          <w:rFonts w:ascii="Courier New" w:eastAsiaTheme="minorHAnsi" w:hAnsi="Courier New" w:cs="Courier New"/>
        </w:rPr>
        <w:t xml:space="preserve"> their number, in its recent TVC campaign, but people probably are still not very clear about its usage. Another probable reason for this could also be </w:t>
      </w:r>
      <w:r w:rsidR="00C92FE0">
        <w:rPr>
          <w:rFonts w:ascii="Courier New" w:eastAsiaTheme="minorHAnsi" w:hAnsi="Courier New" w:cs="Courier New"/>
        </w:rPr>
        <w:t xml:space="preserve">that </w:t>
      </w:r>
      <w:r w:rsidRPr="00C92FE0">
        <w:rPr>
          <w:rFonts w:ascii="Courier New" w:eastAsiaTheme="minorHAnsi" w:hAnsi="Courier New" w:cs="Courier New"/>
        </w:rPr>
        <w:t>people might take number portability a much fussier task then merely changing the mobile network</w:t>
      </w:r>
      <w:r w:rsidR="00C92FE0">
        <w:rPr>
          <w:rFonts w:ascii="Courier New" w:eastAsiaTheme="minorHAnsi" w:hAnsi="Courier New" w:cs="Courier New"/>
        </w:rPr>
        <w:t xml:space="preserve"> itself</w:t>
      </w:r>
      <w:r w:rsidRPr="00C92FE0">
        <w:rPr>
          <w:rFonts w:ascii="Courier New" w:eastAsiaTheme="minorHAnsi" w:hAnsi="Courier New" w:cs="Courier New"/>
        </w:rPr>
        <w:t xml:space="preserve">. Moreover an obvious reason for this small percentage of people availing this service </w:t>
      </w:r>
      <w:r w:rsidR="00C92FE0">
        <w:rPr>
          <w:rFonts w:ascii="Courier New" w:eastAsiaTheme="minorHAnsi" w:hAnsi="Courier New" w:cs="Courier New"/>
        </w:rPr>
        <w:t xml:space="preserve">is </w:t>
      </w:r>
      <w:r w:rsidRPr="00C92FE0">
        <w:rPr>
          <w:rFonts w:ascii="Courier New" w:eastAsiaTheme="minorHAnsi" w:hAnsi="Courier New" w:cs="Courier New"/>
        </w:rPr>
        <w:t>the fact that most of the people who are prone to switch their mobile networks frequently or infrequently are young people who are students and/or financially dependent family members. This market segment does not usually have vast &amp; diversified social networks, and are thus not very much affected in case of changing their mobile number.</w:t>
      </w:r>
      <w:r w:rsidRPr="00C92FE0">
        <w:rPr>
          <w:rFonts w:ascii="Courier New" w:eastAsiaTheme="minorHAnsi" w:hAnsi="Courier New" w:cs="Courier New"/>
        </w:rPr>
        <w:br w:type="page"/>
      </w:r>
    </w:p>
    <w:p w:rsidR="00934762" w:rsidRPr="00EA1C85" w:rsidRDefault="00934762" w:rsidP="00584DF6">
      <w:pPr>
        <w:spacing w:before="100" w:beforeAutospacing="1" w:after="100" w:afterAutospacing="1" w:line="360" w:lineRule="auto"/>
        <w:jc w:val="mediumKashida"/>
        <w:rPr>
          <w:rFonts w:ascii="Courier New" w:eastAsiaTheme="minorHAnsi" w:hAnsi="Courier New" w:cs="Courier New"/>
        </w:rPr>
      </w:pPr>
      <w:r w:rsidRPr="00EA1C85">
        <w:rPr>
          <w:rFonts w:ascii="Courier New" w:eastAsiaTheme="minorHAnsi" w:hAnsi="Courier New" w:cs="Courier New"/>
          <w:b/>
        </w:rPr>
        <w:lastRenderedPageBreak/>
        <w:t>Q 16: What image does the Television advertising form for each company?</w:t>
      </w:r>
    </w:p>
    <w:p w:rsidR="00F1688A" w:rsidRPr="007508B7" w:rsidRDefault="00F1688A" w:rsidP="00DE4FE6">
      <w:pPr>
        <w:pStyle w:val="Caption"/>
      </w:pPr>
      <w:bookmarkStart w:id="119" w:name="_Toc246393508"/>
      <w:r w:rsidRPr="007508B7">
        <w:t xml:space="preserve">Table </w:t>
      </w:r>
      <w:fldSimple w:instr=" SEQ Table \* ARABIC ">
        <w:r w:rsidR="00403166">
          <w:rPr>
            <w:noProof/>
          </w:rPr>
          <w:t>30</w:t>
        </w:r>
      </w:fldSimple>
      <w:r w:rsidRPr="007508B7">
        <w:t xml:space="preserve">: </w:t>
      </w:r>
      <w:proofErr w:type="spellStart"/>
      <w:r w:rsidRPr="007508B7">
        <w:t>Percieved</w:t>
      </w:r>
      <w:proofErr w:type="spellEnd"/>
      <w:r w:rsidRPr="007508B7">
        <w:t xml:space="preserve"> Advertising Image</w:t>
      </w:r>
      <w:bookmarkEnd w:id="119"/>
    </w:p>
    <w:tbl>
      <w:tblPr>
        <w:tblW w:w="8740" w:type="dxa"/>
        <w:tblInd w:w="98" w:type="dxa"/>
        <w:tblLook w:val="04A0"/>
      </w:tblPr>
      <w:tblGrid>
        <w:gridCol w:w="2170"/>
        <w:gridCol w:w="1350"/>
        <w:gridCol w:w="1260"/>
        <w:gridCol w:w="1350"/>
        <w:gridCol w:w="1260"/>
        <w:gridCol w:w="1350"/>
      </w:tblGrid>
      <w:tr w:rsidR="00934762" w:rsidRPr="009070C9" w:rsidTr="00B25965">
        <w:trPr>
          <w:trHeight w:val="20"/>
        </w:trPr>
        <w:tc>
          <w:tcPr>
            <w:tcW w:w="8740" w:type="dxa"/>
            <w:gridSpan w:val="6"/>
            <w:tcBorders>
              <w:top w:val="single" w:sz="8" w:space="0" w:color="auto"/>
              <w:left w:val="single" w:sz="8" w:space="0" w:color="auto"/>
              <w:bottom w:val="single" w:sz="8" w:space="0" w:color="auto"/>
              <w:right w:val="single" w:sz="8" w:space="0" w:color="auto"/>
            </w:tcBorders>
            <w:shd w:val="clear" w:color="auto" w:fill="auto"/>
            <w:noWrap/>
            <w:vAlign w:val="center"/>
            <w:hideMark/>
          </w:tcPr>
          <w:p w:rsidR="00934762" w:rsidRPr="009070C9" w:rsidRDefault="009070C9" w:rsidP="009070C9">
            <w:pPr>
              <w:spacing w:before="100" w:beforeAutospacing="1" w:after="100" w:afterAutospacing="1" w:line="360" w:lineRule="auto"/>
              <w:jc w:val="center"/>
              <w:rPr>
                <w:rFonts w:asciiTheme="majorBidi" w:hAnsiTheme="majorBidi" w:cstheme="majorBidi"/>
                <w:b/>
                <w:bCs/>
                <w:color w:val="000000"/>
              </w:rPr>
            </w:pPr>
            <w:r>
              <w:rPr>
                <w:rFonts w:asciiTheme="majorBidi" w:hAnsiTheme="majorBidi" w:cstheme="majorBidi"/>
                <w:b/>
                <w:bCs/>
                <w:color w:val="000000"/>
              </w:rPr>
              <w:t>Perceived Advertising Image</w:t>
            </w:r>
          </w:p>
        </w:tc>
      </w:tr>
      <w:tr w:rsidR="00934762" w:rsidRPr="009070C9" w:rsidTr="00224F84">
        <w:trPr>
          <w:trHeight w:val="20"/>
        </w:trPr>
        <w:tc>
          <w:tcPr>
            <w:tcW w:w="2170" w:type="dxa"/>
            <w:tcBorders>
              <w:top w:val="nil"/>
              <w:left w:val="single" w:sz="8" w:space="0" w:color="auto"/>
              <w:bottom w:val="single" w:sz="8" w:space="0" w:color="auto"/>
              <w:right w:val="single" w:sz="8" w:space="0" w:color="auto"/>
            </w:tcBorders>
            <w:shd w:val="clear" w:color="auto" w:fill="D9D9D9" w:themeFill="background1" w:themeFillShade="D9"/>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rPr>
            </w:pPr>
          </w:p>
        </w:tc>
        <w:tc>
          <w:tcPr>
            <w:tcW w:w="1350" w:type="dxa"/>
            <w:tcBorders>
              <w:top w:val="nil"/>
              <w:left w:val="nil"/>
              <w:bottom w:val="single" w:sz="8" w:space="0" w:color="auto"/>
              <w:right w:val="single" w:sz="4" w:space="0" w:color="auto"/>
            </w:tcBorders>
            <w:shd w:val="clear" w:color="auto" w:fill="D9D9D9" w:themeFill="background1" w:themeFillShade="D9"/>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b/>
                <w:bCs/>
                <w:color w:val="000000"/>
              </w:rPr>
            </w:pPr>
            <w:r w:rsidRPr="009070C9">
              <w:rPr>
                <w:rFonts w:asciiTheme="majorBidi" w:hAnsiTheme="majorBidi" w:cstheme="majorBidi"/>
                <w:b/>
                <w:bCs/>
                <w:color w:val="000000"/>
              </w:rPr>
              <w:t>Mobilink</w:t>
            </w:r>
          </w:p>
        </w:tc>
        <w:tc>
          <w:tcPr>
            <w:tcW w:w="1260" w:type="dxa"/>
            <w:tcBorders>
              <w:top w:val="nil"/>
              <w:left w:val="single" w:sz="4" w:space="0" w:color="auto"/>
              <w:bottom w:val="single" w:sz="8" w:space="0" w:color="auto"/>
              <w:right w:val="nil"/>
            </w:tcBorders>
            <w:shd w:val="clear" w:color="auto" w:fill="D9D9D9" w:themeFill="background1" w:themeFillShade="D9"/>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b/>
                <w:bCs/>
                <w:color w:val="000000"/>
              </w:rPr>
            </w:pPr>
            <w:r w:rsidRPr="009070C9">
              <w:rPr>
                <w:rFonts w:asciiTheme="majorBidi" w:hAnsiTheme="majorBidi" w:cstheme="majorBidi"/>
                <w:b/>
                <w:bCs/>
                <w:color w:val="000000"/>
              </w:rPr>
              <w:t>Ufone</w:t>
            </w:r>
          </w:p>
        </w:tc>
        <w:tc>
          <w:tcPr>
            <w:tcW w:w="1350" w:type="dxa"/>
            <w:tcBorders>
              <w:top w:val="nil"/>
              <w:left w:val="single" w:sz="8" w:space="0" w:color="auto"/>
              <w:bottom w:val="single" w:sz="8" w:space="0" w:color="auto"/>
              <w:right w:val="single" w:sz="8" w:space="0" w:color="auto"/>
            </w:tcBorders>
            <w:shd w:val="clear" w:color="auto" w:fill="D9D9D9" w:themeFill="background1" w:themeFillShade="D9"/>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b/>
                <w:bCs/>
                <w:color w:val="000000"/>
              </w:rPr>
            </w:pPr>
            <w:r w:rsidRPr="009070C9">
              <w:rPr>
                <w:rFonts w:asciiTheme="majorBidi" w:hAnsiTheme="majorBidi" w:cstheme="majorBidi"/>
                <w:b/>
                <w:bCs/>
                <w:color w:val="000000"/>
              </w:rPr>
              <w:t>Telenor</w:t>
            </w:r>
          </w:p>
        </w:tc>
        <w:tc>
          <w:tcPr>
            <w:tcW w:w="1260" w:type="dxa"/>
            <w:tcBorders>
              <w:top w:val="nil"/>
              <w:left w:val="nil"/>
              <w:bottom w:val="single" w:sz="8" w:space="0" w:color="auto"/>
              <w:right w:val="nil"/>
            </w:tcBorders>
            <w:shd w:val="clear" w:color="auto" w:fill="D9D9D9" w:themeFill="background1" w:themeFillShade="D9"/>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b/>
                <w:bCs/>
                <w:color w:val="000000"/>
              </w:rPr>
            </w:pPr>
            <w:r w:rsidRPr="009070C9">
              <w:rPr>
                <w:rFonts w:asciiTheme="majorBidi" w:hAnsiTheme="majorBidi" w:cstheme="majorBidi"/>
                <w:b/>
                <w:bCs/>
                <w:color w:val="000000"/>
              </w:rPr>
              <w:t>Warid</w:t>
            </w:r>
          </w:p>
        </w:tc>
        <w:tc>
          <w:tcPr>
            <w:tcW w:w="1350" w:type="dxa"/>
            <w:tcBorders>
              <w:top w:val="nil"/>
              <w:left w:val="single" w:sz="8" w:space="0" w:color="auto"/>
              <w:bottom w:val="single" w:sz="8" w:space="0" w:color="auto"/>
              <w:right w:val="single" w:sz="8" w:space="0" w:color="auto"/>
            </w:tcBorders>
            <w:shd w:val="clear" w:color="auto" w:fill="D9D9D9" w:themeFill="background1" w:themeFillShade="D9"/>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b/>
                <w:bCs/>
                <w:color w:val="000000"/>
              </w:rPr>
            </w:pPr>
            <w:r w:rsidRPr="009070C9">
              <w:rPr>
                <w:rFonts w:asciiTheme="majorBidi" w:hAnsiTheme="majorBidi" w:cstheme="majorBidi"/>
                <w:b/>
                <w:bCs/>
                <w:color w:val="000000"/>
              </w:rPr>
              <w:t>Zong</w:t>
            </w:r>
          </w:p>
        </w:tc>
      </w:tr>
      <w:tr w:rsidR="00934762" w:rsidRPr="009070C9" w:rsidTr="00224F84">
        <w:trPr>
          <w:trHeight w:val="20"/>
        </w:trPr>
        <w:tc>
          <w:tcPr>
            <w:tcW w:w="2170" w:type="dxa"/>
            <w:tcBorders>
              <w:top w:val="nil"/>
              <w:left w:val="single" w:sz="8" w:space="0" w:color="auto"/>
              <w:bottom w:val="single" w:sz="4" w:space="0" w:color="auto"/>
              <w:right w:val="single" w:sz="8" w:space="0" w:color="auto"/>
            </w:tcBorders>
            <w:shd w:val="clear" w:color="auto" w:fill="D9D9D9" w:themeFill="background1" w:themeFillShade="D9"/>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Traditional</w:t>
            </w:r>
          </w:p>
        </w:tc>
        <w:tc>
          <w:tcPr>
            <w:tcW w:w="1350" w:type="dxa"/>
            <w:tcBorders>
              <w:top w:val="nil"/>
              <w:left w:val="nil"/>
              <w:bottom w:val="single" w:sz="4" w:space="0" w:color="auto"/>
              <w:right w:val="single" w:sz="4"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82</w:t>
            </w:r>
          </w:p>
        </w:tc>
        <w:tc>
          <w:tcPr>
            <w:tcW w:w="1260" w:type="dxa"/>
            <w:tcBorders>
              <w:top w:val="nil"/>
              <w:left w:val="nil"/>
              <w:bottom w:val="single" w:sz="4" w:space="0" w:color="auto"/>
              <w:right w:val="single" w:sz="4"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31</w:t>
            </w:r>
          </w:p>
        </w:tc>
        <w:tc>
          <w:tcPr>
            <w:tcW w:w="1350" w:type="dxa"/>
            <w:tcBorders>
              <w:top w:val="nil"/>
              <w:left w:val="nil"/>
              <w:bottom w:val="single" w:sz="4" w:space="0" w:color="auto"/>
              <w:right w:val="single" w:sz="4"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36</w:t>
            </w:r>
          </w:p>
        </w:tc>
        <w:tc>
          <w:tcPr>
            <w:tcW w:w="1260" w:type="dxa"/>
            <w:tcBorders>
              <w:top w:val="nil"/>
              <w:left w:val="nil"/>
              <w:bottom w:val="single" w:sz="4" w:space="0" w:color="auto"/>
              <w:right w:val="single" w:sz="4"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45</w:t>
            </w:r>
          </w:p>
        </w:tc>
        <w:tc>
          <w:tcPr>
            <w:tcW w:w="1350" w:type="dxa"/>
            <w:tcBorders>
              <w:top w:val="nil"/>
              <w:left w:val="nil"/>
              <w:bottom w:val="single" w:sz="4" w:space="0" w:color="auto"/>
              <w:right w:val="single" w:sz="8"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26</w:t>
            </w:r>
          </w:p>
        </w:tc>
      </w:tr>
      <w:tr w:rsidR="00934762" w:rsidRPr="009070C9" w:rsidTr="00224F84">
        <w:trPr>
          <w:trHeight w:val="20"/>
        </w:trPr>
        <w:tc>
          <w:tcPr>
            <w:tcW w:w="2170" w:type="dxa"/>
            <w:tcBorders>
              <w:top w:val="nil"/>
              <w:left w:val="single" w:sz="8" w:space="0" w:color="auto"/>
              <w:bottom w:val="single" w:sz="4" w:space="0" w:color="auto"/>
              <w:right w:val="single" w:sz="8" w:space="0" w:color="auto"/>
            </w:tcBorders>
            <w:shd w:val="clear" w:color="auto" w:fill="D9D9D9" w:themeFill="background1" w:themeFillShade="D9"/>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Modern</w:t>
            </w:r>
          </w:p>
        </w:tc>
        <w:tc>
          <w:tcPr>
            <w:tcW w:w="1350" w:type="dxa"/>
            <w:tcBorders>
              <w:top w:val="nil"/>
              <w:left w:val="nil"/>
              <w:bottom w:val="single" w:sz="4" w:space="0" w:color="auto"/>
              <w:right w:val="single" w:sz="4"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49</w:t>
            </w:r>
          </w:p>
        </w:tc>
        <w:tc>
          <w:tcPr>
            <w:tcW w:w="1260" w:type="dxa"/>
            <w:tcBorders>
              <w:top w:val="nil"/>
              <w:left w:val="nil"/>
              <w:bottom w:val="single" w:sz="4" w:space="0" w:color="auto"/>
              <w:right w:val="single" w:sz="4"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44</w:t>
            </w:r>
          </w:p>
        </w:tc>
        <w:tc>
          <w:tcPr>
            <w:tcW w:w="1350" w:type="dxa"/>
            <w:tcBorders>
              <w:top w:val="nil"/>
              <w:left w:val="nil"/>
              <w:bottom w:val="single" w:sz="4" w:space="0" w:color="auto"/>
              <w:right w:val="single" w:sz="4"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81</w:t>
            </w:r>
          </w:p>
        </w:tc>
        <w:tc>
          <w:tcPr>
            <w:tcW w:w="1260" w:type="dxa"/>
            <w:tcBorders>
              <w:top w:val="nil"/>
              <w:left w:val="nil"/>
              <w:bottom w:val="single" w:sz="4" w:space="0" w:color="auto"/>
              <w:right w:val="single" w:sz="4"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24</w:t>
            </w:r>
          </w:p>
        </w:tc>
        <w:tc>
          <w:tcPr>
            <w:tcW w:w="1350" w:type="dxa"/>
            <w:tcBorders>
              <w:top w:val="nil"/>
              <w:left w:val="nil"/>
              <w:bottom w:val="single" w:sz="4" w:space="0" w:color="auto"/>
              <w:right w:val="single" w:sz="8"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24</w:t>
            </w:r>
          </w:p>
        </w:tc>
      </w:tr>
      <w:tr w:rsidR="00934762" w:rsidRPr="009070C9" w:rsidTr="00224F84">
        <w:trPr>
          <w:trHeight w:val="20"/>
        </w:trPr>
        <w:tc>
          <w:tcPr>
            <w:tcW w:w="2170" w:type="dxa"/>
            <w:tcBorders>
              <w:top w:val="nil"/>
              <w:left w:val="single" w:sz="8" w:space="0" w:color="auto"/>
              <w:bottom w:val="single" w:sz="4" w:space="0" w:color="auto"/>
              <w:right w:val="single" w:sz="8" w:space="0" w:color="auto"/>
            </w:tcBorders>
            <w:shd w:val="clear" w:color="auto" w:fill="D9D9D9" w:themeFill="background1" w:themeFillShade="D9"/>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Serious Image</w:t>
            </w:r>
          </w:p>
        </w:tc>
        <w:tc>
          <w:tcPr>
            <w:tcW w:w="1350" w:type="dxa"/>
            <w:tcBorders>
              <w:top w:val="nil"/>
              <w:left w:val="nil"/>
              <w:bottom w:val="single" w:sz="4" w:space="0" w:color="auto"/>
              <w:right w:val="single" w:sz="4"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85</w:t>
            </w:r>
          </w:p>
        </w:tc>
        <w:tc>
          <w:tcPr>
            <w:tcW w:w="1260" w:type="dxa"/>
            <w:tcBorders>
              <w:top w:val="nil"/>
              <w:left w:val="nil"/>
              <w:bottom w:val="single" w:sz="4" w:space="0" w:color="auto"/>
              <w:right w:val="single" w:sz="4"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23</w:t>
            </w:r>
          </w:p>
        </w:tc>
        <w:tc>
          <w:tcPr>
            <w:tcW w:w="1350" w:type="dxa"/>
            <w:tcBorders>
              <w:top w:val="nil"/>
              <w:left w:val="nil"/>
              <w:bottom w:val="single" w:sz="4" w:space="0" w:color="auto"/>
              <w:right w:val="single" w:sz="4"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31</w:t>
            </w:r>
          </w:p>
        </w:tc>
        <w:tc>
          <w:tcPr>
            <w:tcW w:w="1260" w:type="dxa"/>
            <w:tcBorders>
              <w:top w:val="nil"/>
              <w:left w:val="nil"/>
              <w:bottom w:val="single" w:sz="4" w:space="0" w:color="auto"/>
              <w:right w:val="single" w:sz="4"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52</w:t>
            </w:r>
          </w:p>
        </w:tc>
        <w:tc>
          <w:tcPr>
            <w:tcW w:w="1350" w:type="dxa"/>
            <w:tcBorders>
              <w:top w:val="nil"/>
              <w:left w:val="nil"/>
              <w:bottom w:val="single" w:sz="4" w:space="0" w:color="auto"/>
              <w:right w:val="single" w:sz="8"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38</w:t>
            </w:r>
          </w:p>
        </w:tc>
      </w:tr>
      <w:tr w:rsidR="00934762" w:rsidRPr="009070C9" w:rsidTr="00224F84">
        <w:trPr>
          <w:trHeight w:val="20"/>
        </w:trPr>
        <w:tc>
          <w:tcPr>
            <w:tcW w:w="2170" w:type="dxa"/>
            <w:tcBorders>
              <w:top w:val="nil"/>
              <w:left w:val="single" w:sz="8" w:space="0" w:color="auto"/>
              <w:bottom w:val="single" w:sz="4" w:space="0" w:color="auto"/>
              <w:right w:val="single" w:sz="8" w:space="0" w:color="auto"/>
            </w:tcBorders>
            <w:shd w:val="clear" w:color="auto" w:fill="D9D9D9" w:themeFill="background1" w:themeFillShade="D9"/>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Humorous Image</w:t>
            </w:r>
          </w:p>
        </w:tc>
        <w:tc>
          <w:tcPr>
            <w:tcW w:w="1350" w:type="dxa"/>
            <w:tcBorders>
              <w:top w:val="nil"/>
              <w:left w:val="nil"/>
              <w:bottom w:val="single" w:sz="4" w:space="0" w:color="auto"/>
              <w:right w:val="single" w:sz="4"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7</w:t>
            </w:r>
          </w:p>
        </w:tc>
        <w:tc>
          <w:tcPr>
            <w:tcW w:w="1260" w:type="dxa"/>
            <w:tcBorders>
              <w:top w:val="nil"/>
              <w:left w:val="nil"/>
              <w:bottom w:val="single" w:sz="4" w:space="0" w:color="auto"/>
              <w:right w:val="single" w:sz="4"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190</w:t>
            </w:r>
          </w:p>
        </w:tc>
        <w:tc>
          <w:tcPr>
            <w:tcW w:w="1350" w:type="dxa"/>
            <w:tcBorders>
              <w:top w:val="nil"/>
              <w:left w:val="nil"/>
              <w:bottom w:val="single" w:sz="4" w:space="0" w:color="auto"/>
              <w:right w:val="single" w:sz="4"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11</w:t>
            </w:r>
          </w:p>
        </w:tc>
        <w:tc>
          <w:tcPr>
            <w:tcW w:w="1260" w:type="dxa"/>
            <w:tcBorders>
              <w:top w:val="nil"/>
              <w:left w:val="nil"/>
              <w:bottom w:val="single" w:sz="4" w:space="0" w:color="auto"/>
              <w:right w:val="single" w:sz="4"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3</w:t>
            </w:r>
          </w:p>
        </w:tc>
        <w:tc>
          <w:tcPr>
            <w:tcW w:w="1350" w:type="dxa"/>
            <w:tcBorders>
              <w:top w:val="nil"/>
              <w:left w:val="nil"/>
              <w:bottom w:val="single" w:sz="4" w:space="0" w:color="auto"/>
              <w:right w:val="single" w:sz="8"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12</w:t>
            </w:r>
          </w:p>
        </w:tc>
      </w:tr>
      <w:tr w:rsidR="00934762" w:rsidRPr="009070C9" w:rsidTr="00224F84">
        <w:trPr>
          <w:trHeight w:val="20"/>
        </w:trPr>
        <w:tc>
          <w:tcPr>
            <w:tcW w:w="2170" w:type="dxa"/>
            <w:tcBorders>
              <w:top w:val="nil"/>
              <w:left w:val="single" w:sz="8" w:space="0" w:color="auto"/>
              <w:bottom w:val="single" w:sz="4" w:space="0" w:color="auto"/>
              <w:right w:val="single" w:sz="8" w:space="0" w:color="auto"/>
            </w:tcBorders>
            <w:shd w:val="clear" w:color="auto" w:fill="D9D9D9" w:themeFill="background1" w:themeFillShade="D9"/>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Fits my Life Style</w:t>
            </w:r>
          </w:p>
        </w:tc>
        <w:tc>
          <w:tcPr>
            <w:tcW w:w="1350" w:type="dxa"/>
            <w:tcBorders>
              <w:top w:val="nil"/>
              <w:left w:val="nil"/>
              <w:bottom w:val="single" w:sz="4" w:space="0" w:color="auto"/>
              <w:right w:val="single" w:sz="4"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36</w:t>
            </w:r>
          </w:p>
        </w:tc>
        <w:tc>
          <w:tcPr>
            <w:tcW w:w="1260" w:type="dxa"/>
            <w:tcBorders>
              <w:top w:val="nil"/>
              <w:left w:val="nil"/>
              <w:bottom w:val="single" w:sz="4" w:space="0" w:color="auto"/>
              <w:right w:val="single" w:sz="4"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84</w:t>
            </w:r>
          </w:p>
        </w:tc>
        <w:tc>
          <w:tcPr>
            <w:tcW w:w="1350" w:type="dxa"/>
            <w:tcBorders>
              <w:top w:val="nil"/>
              <w:left w:val="nil"/>
              <w:bottom w:val="single" w:sz="4" w:space="0" w:color="auto"/>
              <w:right w:val="single" w:sz="4"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34</w:t>
            </w:r>
          </w:p>
        </w:tc>
        <w:tc>
          <w:tcPr>
            <w:tcW w:w="1260" w:type="dxa"/>
            <w:tcBorders>
              <w:top w:val="nil"/>
              <w:left w:val="nil"/>
              <w:bottom w:val="single" w:sz="4" w:space="0" w:color="auto"/>
              <w:right w:val="single" w:sz="4"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29</w:t>
            </w:r>
          </w:p>
        </w:tc>
        <w:tc>
          <w:tcPr>
            <w:tcW w:w="1350" w:type="dxa"/>
            <w:tcBorders>
              <w:top w:val="nil"/>
              <w:left w:val="nil"/>
              <w:bottom w:val="single" w:sz="4" w:space="0" w:color="auto"/>
              <w:right w:val="single" w:sz="8"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22</w:t>
            </w:r>
          </w:p>
        </w:tc>
      </w:tr>
      <w:tr w:rsidR="00934762" w:rsidRPr="009070C9" w:rsidTr="00224F84">
        <w:trPr>
          <w:trHeight w:val="20"/>
        </w:trPr>
        <w:tc>
          <w:tcPr>
            <w:tcW w:w="2170" w:type="dxa"/>
            <w:tcBorders>
              <w:top w:val="nil"/>
              <w:left w:val="single" w:sz="8" w:space="0" w:color="auto"/>
              <w:bottom w:val="single" w:sz="4" w:space="0" w:color="auto"/>
              <w:right w:val="single" w:sz="8" w:space="0" w:color="auto"/>
            </w:tcBorders>
            <w:shd w:val="clear" w:color="auto" w:fill="D9D9D9" w:themeFill="background1" w:themeFillShade="D9"/>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Fun Company</w:t>
            </w:r>
          </w:p>
        </w:tc>
        <w:tc>
          <w:tcPr>
            <w:tcW w:w="1350" w:type="dxa"/>
            <w:tcBorders>
              <w:top w:val="nil"/>
              <w:left w:val="nil"/>
              <w:bottom w:val="single" w:sz="4" w:space="0" w:color="auto"/>
              <w:right w:val="single" w:sz="4"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12</w:t>
            </w:r>
          </w:p>
        </w:tc>
        <w:tc>
          <w:tcPr>
            <w:tcW w:w="1260" w:type="dxa"/>
            <w:tcBorders>
              <w:top w:val="nil"/>
              <w:left w:val="nil"/>
              <w:bottom w:val="single" w:sz="4" w:space="0" w:color="auto"/>
              <w:right w:val="single" w:sz="4"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163</w:t>
            </w:r>
          </w:p>
        </w:tc>
        <w:tc>
          <w:tcPr>
            <w:tcW w:w="1350" w:type="dxa"/>
            <w:tcBorders>
              <w:top w:val="nil"/>
              <w:left w:val="nil"/>
              <w:bottom w:val="single" w:sz="4" w:space="0" w:color="auto"/>
              <w:right w:val="single" w:sz="4"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19</w:t>
            </w:r>
          </w:p>
        </w:tc>
        <w:tc>
          <w:tcPr>
            <w:tcW w:w="1260" w:type="dxa"/>
            <w:tcBorders>
              <w:top w:val="nil"/>
              <w:left w:val="nil"/>
              <w:bottom w:val="single" w:sz="4" w:space="0" w:color="auto"/>
              <w:right w:val="single" w:sz="4"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4</w:t>
            </w:r>
          </w:p>
        </w:tc>
        <w:tc>
          <w:tcPr>
            <w:tcW w:w="1350" w:type="dxa"/>
            <w:tcBorders>
              <w:top w:val="nil"/>
              <w:left w:val="nil"/>
              <w:bottom w:val="single" w:sz="4" w:space="0" w:color="auto"/>
              <w:right w:val="single" w:sz="8"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19</w:t>
            </w:r>
          </w:p>
        </w:tc>
      </w:tr>
      <w:tr w:rsidR="00934762" w:rsidRPr="009070C9" w:rsidTr="00224F84">
        <w:trPr>
          <w:trHeight w:val="20"/>
        </w:trPr>
        <w:tc>
          <w:tcPr>
            <w:tcW w:w="2170" w:type="dxa"/>
            <w:tcBorders>
              <w:top w:val="nil"/>
              <w:left w:val="single" w:sz="8" w:space="0" w:color="auto"/>
              <w:bottom w:val="single" w:sz="4" w:space="0" w:color="auto"/>
              <w:right w:val="single" w:sz="8" w:space="0" w:color="auto"/>
            </w:tcBorders>
            <w:shd w:val="clear" w:color="auto" w:fill="D9D9D9" w:themeFill="background1" w:themeFillShade="D9"/>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Sophisticated Company</w:t>
            </w:r>
          </w:p>
        </w:tc>
        <w:tc>
          <w:tcPr>
            <w:tcW w:w="1350" w:type="dxa"/>
            <w:tcBorders>
              <w:top w:val="nil"/>
              <w:left w:val="nil"/>
              <w:bottom w:val="single" w:sz="4" w:space="0" w:color="auto"/>
              <w:right w:val="single" w:sz="4"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100</w:t>
            </w:r>
          </w:p>
        </w:tc>
        <w:tc>
          <w:tcPr>
            <w:tcW w:w="1260" w:type="dxa"/>
            <w:tcBorders>
              <w:top w:val="nil"/>
              <w:left w:val="nil"/>
              <w:bottom w:val="single" w:sz="4" w:space="0" w:color="auto"/>
              <w:right w:val="single" w:sz="4"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18</w:t>
            </w:r>
          </w:p>
        </w:tc>
        <w:tc>
          <w:tcPr>
            <w:tcW w:w="1350" w:type="dxa"/>
            <w:tcBorders>
              <w:top w:val="nil"/>
              <w:left w:val="nil"/>
              <w:bottom w:val="single" w:sz="4" w:space="0" w:color="auto"/>
              <w:right w:val="single" w:sz="4"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37</w:t>
            </w:r>
          </w:p>
        </w:tc>
        <w:tc>
          <w:tcPr>
            <w:tcW w:w="1260" w:type="dxa"/>
            <w:tcBorders>
              <w:top w:val="nil"/>
              <w:left w:val="nil"/>
              <w:bottom w:val="single" w:sz="4" w:space="0" w:color="auto"/>
              <w:right w:val="single" w:sz="4"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52</w:t>
            </w:r>
          </w:p>
        </w:tc>
        <w:tc>
          <w:tcPr>
            <w:tcW w:w="1350" w:type="dxa"/>
            <w:tcBorders>
              <w:top w:val="nil"/>
              <w:left w:val="nil"/>
              <w:bottom w:val="single" w:sz="4" w:space="0" w:color="auto"/>
              <w:right w:val="single" w:sz="8"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18</w:t>
            </w:r>
          </w:p>
        </w:tc>
      </w:tr>
      <w:tr w:rsidR="00934762" w:rsidRPr="009070C9" w:rsidTr="00224F84">
        <w:trPr>
          <w:trHeight w:val="20"/>
        </w:trPr>
        <w:tc>
          <w:tcPr>
            <w:tcW w:w="2170" w:type="dxa"/>
            <w:tcBorders>
              <w:top w:val="nil"/>
              <w:left w:val="single" w:sz="8" w:space="0" w:color="auto"/>
              <w:bottom w:val="single" w:sz="4" w:space="0" w:color="auto"/>
              <w:right w:val="single" w:sz="8" w:space="0" w:color="auto"/>
            </w:tcBorders>
            <w:shd w:val="clear" w:color="auto" w:fill="D9D9D9" w:themeFill="background1" w:themeFillShade="D9"/>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Quality service</w:t>
            </w:r>
          </w:p>
        </w:tc>
        <w:tc>
          <w:tcPr>
            <w:tcW w:w="1350" w:type="dxa"/>
            <w:tcBorders>
              <w:top w:val="nil"/>
              <w:left w:val="nil"/>
              <w:bottom w:val="single" w:sz="4" w:space="0" w:color="auto"/>
              <w:right w:val="single" w:sz="4"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72</w:t>
            </w:r>
          </w:p>
        </w:tc>
        <w:tc>
          <w:tcPr>
            <w:tcW w:w="1260" w:type="dxa"/>
            <w:tcBorders>
              <w:top w:val="nil"/>
              <w:left w:val="nil"/>
              <w:bottom w:val="single" w:sz="4" w:space="0" w:color="auto"/>
              <w:right w:val="single" w:sz="4"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75</w:t>
            </w:r>
          </w:p>
        </w:tc>
        <w:tc>
          <w:tcPr>
            <w:tcW w:w="1350" w:type="dxa"/>
            <w:tcBorders>
              <w:top w:val="nil"/>
              <w:left w:val="nil"/>
              <w:bottom w:val="single" w:sz="4" w:space="0" w:color="auto"/>
              <w:right w:val="single" w:sz="4"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48</w:t>
            </w:r>
          </w:p>
        </w:tc>
        <w:tc>
          <w:tcPr>
            <w:tcW w:w="1260" w:type="dxa"/>
            <w:tcBorders>
              <w:top w:val="nil"/>
              <w:left w:val="nil"/>
              <w:bottom w:val="single" w:sz="4" w:space="0" w:color="auto"/>
              <w:right w:val="single" w:sz="4"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36</w:t>
            </w:r>
          </w:p>
        </w:tc>
        <w:tc>
          <w:tcPr>
            <w:tcW w:w="1350" w:type="dxa"/>
            <w:tcBorders>
              <w:top w:val="nil"/>
              <w:left w:val="nil"/>
              <w:bottom w:val="single" w:sz="4" w:space="0" w:color="auto"/>
              <w:right w:val="single" w:sz="8"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11</w:t>
            </w:r>
          </w:p>
        </w:tc>
      </w:tr>
      <w:tr w:rsidR="00934762" w:rsidRPr="009070C9" w:rsidTr="00224F84">
        <w:trPr>
          <w:trHeight w:val="20"/>
        </w:trPr>
        <w:tc>
          <w:tcPr>
            <w:tcW w:w="2170" w:type="dxa"/>
            <w:tcBorders>
              <w:top w:val="nil"/>
              <w:left w:val="single" w:sz="8" w:space="0" w:color="auto"/>
              <w:bottom w:val="single" w:sz="4" w:space="0" w:color="auto"/>
              <w:right w:val="single" w:sz="8" w:space="0" w:color="auto"/>
            </w:tcBorders>
            <w:shd w:val="clear" w:color="auto" w:fill="D9D9D9" w:themeFill="background1" w:themeFillShade="D9"/>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Economical Service</w:t>
            </w:r>
          </w:p>
        </w:tc>
        <w:tc>
          <w:tcPr>
            <w:tcW w:w="1350" w:type="dxa"/>
            <w:tcBorders>
              <w:top w:val="nil"/>
              <w:left w:val="nil"/>
              <w:bottom w:val="single" w:sz="4" w:space="0" w:color="auto"/>
              <w:right w:val="single" w:sz="4"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10</w:t>
            </w:r>
          </w:p>
        </w:tc>
        <w:tc>
          <w:tcPr>
            <w:tcW w:w="1260" w:type="dxa"/>
            <w:tcBorders>
              <w:top w:val="nil"/>
              <w:left w:val="nil"/>
              <w:bottom w:val="single" w:sz="4" w:space="0" w:color="auto"/>
              <w:right w:val="single" w:sz="4"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92</w:t>
            </w:r>
          </w:p>
        </w:tc>
        <w:tc>
          <w:tcPr>
            <w:tcW w:w="1350" w:type="dxa"/>
            <w:tcBorders>
              <w:top w:val="nil"/>
              <w:left w:val="nil"/>
              <w:bottom w:val="single" w:sz="4" w:space="0" w:color="auto"/>
              <w:right w:val="single" w:sz="4"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31</w:t>
            </w:r>
          </w:p>
        </w:tc>
        <w:tc>
          <w:tcPr>
            <w:tcW w:w="1260" w:type="dxa"/>
            <w:tcBorders>
              <w:top w:val="nil"/>
              <w:left w:val="nil"/>
              <w:bottom w:val="single" w:sz="4" w:space="0" w:color="auto"/>
              <w:right w:val="single" w:sz="4"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17</w:t>
            </w:r>
          </w:p>
        </w:tc>
        <w:tc>
          <w:tcPr>
            <w:tcW w:w="1350" w:type="dxa"/>
            <w:tcBorders>
              <w:top w:val="nil"/>
              <w:left w:val="nil"/>
              <w:bottom w:val="single" w:sz="4" w:space="0" w:color="auto"/>
              <w:right w:val="single" w:sz="8"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74</w:t>
            </w:r>
          </w:p>
        </w:tc>
      </w:tr>
      <w:tr w:rsidR="00934762" w:rsidRPr="009070C9" w:rsidTr="00224F84">
        <w:trPr>
          <w:trHeight w:val="20"/>
        </w:trPr>
        <w:tc>
          <w:tcPr>
            <w:tcW w:w="2170" w:type="dxa"/>
            <w:tcBorders>
              <w:top w:val="nil"/>
              <w:left w:val="single" w:sz="8" w:space="0" w:color="auto"/>
              <w:bottom w:val="single" w:sz="4" w:space="0" w:color="auto"/>
              <w:right w:val="single" w:sz="8" w:space="0" w:color="auto"/>
            </w:tcBorders>
            <w:shd w:val="clear" w:color="auto" w:fill="D9D9D9" w:themeFill="background1" w:themeFillShade="D9"/>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Trustworthy</w:t>
            </w:r>
          </w:p>
        </w:tc>
        <w:tc>
          <w:tcPr>
            <w:tcW w:w="1350" w:type="dxa"/>
            <w:tcBorders>
              <w:top w:val="nil"/>
              <w:left w:val="nil"/>
              <w:bottom w:val="single" w:sz="4" w:space="0" w:color="auto"/>
              <w:right w:val="single" w:sz="4"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56</w:t>
            </w:r>
          </w:p>
        </w:tc>
        <w:tc>
          <w:tcPr>
            <w:tcW w:w="1260" w:type="dxa"/>
            <w:tcBorders>
              <w:top w:val="nil"/>
              <w:left w:val="nil"/>
              <w:bottom w:val="single" w:sz="4" w:space="0" w:color="auto"/>
              <w:right w:val="single" w:sz="4"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90</w:t>
            </w:r>
          </w:p>
        </w:tc>
        <w:tc>
          <w:tcPr>
            <w:tcW w:w="1350" w:type="dxa"/>
            <w:tcBorders>
              <w:top w:val="nil"/>
              <w:left w:val="nil"/>
              <w:bottom w:val="single" w:sz="4" w:space="0" w:color="auto"/>
              <w:right w:val="single" w:sz="4"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32</w:t>
            </w:r>
          </w:p>
        </w:tc>
        <w:tc>
          <w:tcPr>
            <w:tcW w:w="1260" w:type="dxa"/>
            <w:tcBorders>
              <w:top w:val="nil"/>
              <w:left w:val="nil"/>
              <w:bottom w:val="single" w:sz="4" w:space="0" w:color="auto"/>
              <w:right w:val="single" w:sz="4"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35</w:t>
            </w:r>
          </w:p>
        </w:tc>
        <w:tc>
          <w:tcPr>
            <w:tcW w:w="1350" w:type="dxa"/>
            <w:tcBorders>
              <w:top w:val="nil"/>
              <w:left w:val="nil"/>
              <w:bottom w:val="single" w:sz="4" w:space="0" w:color="auto"/>
              <w:right w:val="single" w:sz="8"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8</w:t>
            </w:r>
          </w:p>
        </w:tc>
      </w:tr>
      <w:tr w:rsidR="00934762" w:rsidRPr="009070C9" w:rsidTr="00224F84">
        <w:trPr>
          <w:trHeight w:val="20"/>
        </w:trPr>
        <w:tc>
          <w:tcPr>
            <w:tcW w:w="2170" w:type="dxa"/>
            <w:tcBorders>
              <w:top w:val="nil"/>
              <w:left w:val="single" w:sz="8" w:space="0" w:color="auto"/>
              <w:bottom w:val="single" w:sz="4" w:space="0" w:color="auto"/>
              <w:right w:val="single" w:sz="8" w:space="0" w:color="auto"/>
            </w:tcBorders>
            <w:shd w:val="clear" w:color="auto" w:fill="D9D9D9" w:themeFill="background1" w:themeFillShade="D9"/>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Wide Range of Services</w:t>
            </w:r>
          </w:p>
        </w:tc>
        <w:tc>
          <w:tcPr>
            <w:tcW w:w="1350" w:type="dxa"/>
            <w:tcBorders>
              <w:top w:val="nil"/>
              <w:left w:val="nil"/>
              <w:bottom w:val="single" w:sz="4" w:space="0" w:color="auto"/>
              <w:right w:val="single" w:sz="4"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56</w:t>
            </w:r>
          </w:p>
        </w:tc>
        <w:tc>
          <w:tcPr>
            <w:tcW w:w="1260" w:type="dxa"/>
            <w:tcBorders>
              <w:top w:val="nil"/>
              <w:left w:val="nil"/>
              <w:bottom w:val="single" w:sz="4" w:space="0" w:color="auto"/>
              <w:right w:val="single" w:sz="4"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69</w:t>
            </w:r>
          </w:p>
        </w:tc>
        <w:tc>
          <w:tcPr>
            <w:tcW w:w="1350" w:type="dxa"/>
            <w:tcBorders>
              <w:top w:val="nil"/>
              <w:left w:val="nil"/>
              <w:bottom w:val="single" w:sz="4" w:space="0" w:color="auto"/>
              <w:right w:val="single" w:sz="4"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64</w:t>
            </w:r>
          </w:p>
        </w:tc>
        <w:tc>
          <w:tcPr>
            <w:tcW w:w="1260" w:type="dxa"/>
            <w:tcBorders>
              <w:top w:val="nil"/>
              <w:left w:val="nil"/>
              <w:bottom w:val="single" w:sz="4" w:space="0" w:color="auto"/>
              <w:right w:val="single" w:sz="4"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14</w:t>
            </w:r>
          </w:p>
        </w:tc>
        <w:tc>
          <w:tcPr>
            <w:tcW w:w="1350" w:type="dxa"/>
            <w:tcBorders>
              <w:top w:val="nil"/>
              <w:left w:val="nil"/>
              <w:bottom w:val="single" w:sz="4" w:space="0" w:color="auto"/>
              <w:right w:val="single" w:sz="8"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25</w:t>
            </w:r>
          </w:p>
        </w:tc>
      </w:tr>
      <w:tr w:rsidR="00934762" w:rsidRPr="009070C9" w:rsidTr="00224F84">
        <w:trPr>
          <w:trHeight w:val="20"/>
        </w:trPr>
        <w:tc>
          <w:tcPr>
            <w:tcW w:w="2170" w:type="dxa"/>
            <w:tcBorders>
              <w:top w:val="nil"/>
              <w:left w:val="single" w:sz="8" w:space="0" w:color="auto"/>
              <w:bottom w:val="single" w:sz="8" w:space="0" w:color="auto"/>
              <w:right w:val="single" w:sz="8" w:space="0" w:color="auto"/>
            </w:tcBorders>
            <w:shd w:val="clear" w:color="auto" w:fill="D9D9D9" w:themeFill="background1" w:themeFillShade="D9"/>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Innovative</w:t>
            </w:r>
          </w:p>
        </w:tc>
        <w:tc>
          <w:tcPr>
            <w:tcW w:w="1350" w:type="dxa"/>
            <w:tcBorders>
              <w:top w:val="nil"/>
              <w:left w:val="nil"/>
              <w:bottom w:val="single" w:sz="8" w:space="0" w:color="auto"/>
              <w:right w:val="single" w:sz="4"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29</w:t>
            </w:r>
          </w:p>
        </w:tc>
        <w:tc>
          <w:tcPr>
            <w:tcW w:w="1260" w:type="dxa"/>
            <w:tcBorders>
              <w:top w:val="nil"/>
              <w:left w:val="nil"/>
              <w:bottom w:val="single" w:sz="8" w:space="0" w:color="auto"/>
              <w:right w:val="single" w:sz="4"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108</w:t>
            </w:r>
          </w:p>
        </w:tc>
        <w:tc>
          <w:tcPr>
            <w:tcW w:w="1350" w:type="dxa"/>
            <w:tcBorders>
              <w:top w:val="nil"/>
              <w:left w:val="nil"/>
              <w:bottom w:val="single" w:sz="8" w:space="0" w:color="auto"/>
              <w:right w:val="single" w:sz="4"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54</w:t>
            </w:r>
          </w:p>
        </w:tc>
        <w:tc>
          <w:tcPr>
            <w:tcW w:w="1260" w:type="dxa"/>
            <w:tcBorders>
              <w:top w:val="nil"/>
              <w:left w:val="nil"/>
              <w:bottom w:val="single" w:sz="8" w:space="0" w:color="auto"/>
              <w:right w:val="single" w:sz="4"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9</w:t>
            </w:r>
          </w:p>
        </w:tc>
        <w:tc>
          <w:tcPr>
            <w:tcW w:w="1350" w:type="dxa"/>
            <w:tcBorders>
              <w:top w:val="nil"/>
              <w:left w:val="nil"/>
              <w:bottom w:val="single" w:sz="8" w:space="0" w:color="auto"/>
              <w:right w:val="single" w:sz="8" w:space="0" w:color="auto"/>
            </w:tcBorders>
            <w:shd w:val="clear" w:color="auto" w:fill="auto"/>
            <w:noWrap/>
            <w:vAlign w:val="center"/>
            <w:hideMark/>
          </w:tcPr>
          <w:p w:rsidR="00934762" w:rsidRPr="009070C9" w:rsidRDefault="00934762" w:rsidP="009070C9">
            <w:pPr>
              <w:spacing w:before="100" w:beforeAutospacing="1" w:after="100" w:afterAutospacing="1" w:line="360" w:lineRule="auto"/>
              <w:jc w:val="center"/>
              <w:rPr>
                <w:rFonts w:asciiTheme="majorBidi" w:hAnsiTheme="majorBidi" w:cstheme="majorBidi"/>
                <w:color w:val="000000"/>
                <w:sz w:val="20"/>
                <w:szCs w:val="20"/>
              </w:rPr>
            </w:pPr>
            <w:r w:rsidRPr="009070C9">
              <w:rPr>
                <w:rFonts w:asciiTheme="majorBidi" w:hAnsiTheme="majorBidi" w:cstheme="majorBidi"/>
                <w:color w:val="000000"/>
                <w:sz w:val="20"/>
                <w:szCs w:val="20"/>
              </w:rPr>
              <w:t>29</w:t>
            </w:r>
          </w:p>
        </w:tc>
      </w:tr>
    </w:tbl>
    <w:p w:rsidR="00934762" w:rsidRPr="00EA1C85" w:rsidRDefault="00934762" w:rsidP="00584DF6">
      <w:pPr>
        <w:spacing w:before="100" w:beforeAutospacing="1" w:after="100" w:afterAutospacing="1" w:line="360" w:lineRule="auto"/>
        <w:jc w:val="mediumKashida"/>
        <w:rPr>
          <w:rFonts w:ascii="Courier New" w:eastAsiaTheme="minorHAnsi" w:hAnsi="Courier New" w:cs="Courier New"/>
        </w:rPr>
      </w:pPr>
      <w:r w:rsidRPr="00EA1C85">
        <w:rPr>
          <w:rFonts w:ascii="Courier New" w:eastAsiaTheme="minorHAnsi" w:hAnsi="Courier New" w:cs="Courier New"/>
        </w:rPr>
        <w:t xml:space="preserve">This is one of the most comprehensive questions of this questionnaire in terms of the brand images portrayed in the TVCs of the key players </w:t>
      </w:r>
      <w:r w:rsidR="00FE550A">
        <w:rPr>
          <w:rFonts w:ascii="Courier New" w:eastAsiaTheme="minorHAnsi" w:hAnsi="Courier New" w:cs="Courier New"/>
        </w:rPr>
        <w:t xml:space="preserve">of </w:t>
      </w:r>
      <w:r w:rsidRPr="00EA1C85">
        <w:rPr>
          <w:rFonts w:ascii="Courier New" w:eastAsiaTheme="minorHAnsi" w:hAnsi="Courier New" w:cs="Courier New"/>
        </w:rPr>
        <w:t>cellular service industry of Pakistan.  In this question all the respondents were asked to mark the key players of this industry i.e. Mobilink, Ufone, Telenor, Warid and Zong, with reference to 12 characteristics i.e. traditional, modern, serious, humorous, fits my life style, sophisticated, quality, economical, trustworthy, wide range of services and innovative. From Figure 13-20 to 13-31 shows the ranking of ea</w:t>
      </w:r>
      <w:r w:rsidR="00B25965">
        <w:rPr>
          <w:rFonts w:ascii="Courier New" w:eastAsiaTheme="minorHAnsi" w:hAnsi="Courier New" w:cs="Courier New"/>
        </w:rPr>
        <w:t>ch company in percentages with respect to</w:t>
      </w:r>
      <w:r w:rsidRPr="00EA1C85">
        <w:rPr>
          <w:rFonts w:ascii="Courier New" w:eastAsiaTheme="minorHAnsi" w:hAnsi="Courier New" w:cs="Courier New"/>
        </w:rPr>
        <w:t xml:space="preserve"> the above stated 12 characteristics.</w:t>
      </w:r>
    </w:p>
    <w:p w:rsidR="008B4AAF" w:rsidRDefault="008B4AAF" w:rsidP="00FE550A">
      <w:pPr>
        <w:spacing w:before="100" w:beforeAutospacing="1" w:after="100" w:afterAutospacing="1" w:line="360" w:lineRule="auto"/>
        <w:jc w:val="center"/>
        <w:rPr>
          <w:rFonts w:ascii="Courier New" w:eastAsiaTheme="minorHAnsi" w:hAnsi="Courier New" w:cs="Courier New"/>
        </w:rPr>
      </w:pPr>
    </w:p>
    <w:p w:rsidR="008B4AAF" w:rsidRPr="004C1D5D" w:rsidRDefault="004C1D5D" w:rsidP="00DE4FE6">
      <w:pPr>
        <w:pStyle w:val="Caption"/>
        <w:rPr>
          <w:rFonts w:ascii="Courier New" w:eastAsiaTheme="minorHAnsi" w:hAnsi="Courier New" w:cs="Courier New"/>
        </w:rPr>
      </w:pPr>
      <w:bookmarkStart w:id="120" w:name="_Toc246393357"/>
      <w:r w:rsidRPr="004C1D5D">
        <w:lastRenderedPageBreak/>
        <w:t xml:space="preserve">Figure </w:t>
      </w:r>
      <w:r w:rsidR="00E478E8" w:rsidRPr="004C1D5D">
        <w:fldChar w:fldCharType="begin"/>
      </w:r>
      <w:r w:rsidRPr="004C1D5D">
        <w:instrText xml:space="preserve"> SEQ Figure \* ARABIC </w:instrText>
      </w:r>
      <w:r w:rsidR="00E478E8" w:rsidRPr="004C1D5D">
        <w:fldChar w:fldCharType="separate"/>
      </w:r>
      <w:r w:rsidR="00403166">
        <w:rPr>
          <w:noProof/>
        </w:rPr>
        <w:t>27</w:t>
      </w:r>
      <w:r w:rsidR="00E478E8" w:rsidRPr="004C1D5D">
        <w:fldChar w:fldCharType="end"/>
      </w:r>
      <w:r w:rsidRPr="004C1D5D">
        <w:t>: Perceived Advertising Image of Cellular Service Providers</w:t>
      </w:r>
      <w:bookmarkEnd w:id="120"/>
    </w:p>
    <w:p w:rsidR="00934762" w:rsidRPr="00EA1C85" w:rsidRDefault="00934762" w:rsidP="00D86C39">
      <w:pPr>
        <w:spacing w:before="100" w:beforeAutospacing="1" w:after="100" w:afterAutospacing="1" w:line="360" w:lineRule="auto"/>
        <w:jc w:val="center"/>
        <w:rPr>
          <w:rFonts w:ascii="Courier New" w:eastAsiaTheme="minorHAnsi" w:hAnsi="Courier New" w:cs="Courier New"/>
        </w:rPr>
      </w:pPr>
      <w:r w:rsidRPr="00EA1C85">
        <w:rPr>
          <w:rFonts w:ascii="Courier New" w:eastAsiaTheme="minorHAnsi" w:hAnsi="Courier New" w:cs="Courier New"/>
          <w:noProof/>
        </w:rPr>
        <w:drawing>
          <wp:inline distT="0" distB="0" distL="0" distR="0">
            <wp:extent cx="2305050" cy="2076450"/>
            <wp:effectExtent l="19050" t="0" r="19050" b="0"/>
            <wp:docPr id="105"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r w:rsidR="00D86C39">
        <w:rPr>
          <w:rFonts w:ascii="Courier New" w:eastAsiaTheme="minorHAnsi" w:hAnsi="Courier New" w:cs="Courier New"/>
        </w:rPr>
        <w:t xml:space="preserve">   </w:t>
      </w:r>
      <w:r w:rsidRPr="00EA1C85">
        <w:rPr>
          <w:rFonts w:ascii="Courier New" w:eastAsiaTheme="minorHAnsi" w:hAnsi="Courier New" w:cs="Courier New"/>
          <w:noProof/>
        </w:rPr>
        <w:drawing>
          <wp:inline distT="0" distB="0" distL="0" distR="0">
            <wp:extent cx="2305050" cy="2076450"/>
            <wp:effectExtent l="19050" t="0" r="19050" b="0"/>
            <wp:docPr id="106"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934762" w:rsidRPr="00EA1C85" w:rsidRDefault="00934762" w:rsidP="00D86C39">
      <w:pPr>
        <w:spacing w:before="100" w:beforeAutospacing="1" w:after="100" w:afterAutospacing="1" w:line="360" w:lineRule="auto"/>
        <w:jc w:val="center"/>
        <w:rPr>
          <w:rFonts w:ascii="Courier New" w:eastAsiaTheme="minorHAnsi" w:hAnsi="Courier New" w:cs="Courier New"/>
        </w:rPr>
      </w:pPr>
      <w:r w:rsidRPr="00EA1C85">
        <w:rPr>
          <w:rFonts w:ascii="Courier New" w:eastAsiaTheme="minorHAnsi" w:hAnsi="Courier New" w:cs="Courier New"/>
          <w:noProof/>
        </w:rPr>
        <w:drawing>
          <wp:inline distT="0" distB="0" distL="0" distR="0">
            <wp:extent cx="2305050" cy="2075688"/>
            <wp:effectExtent l="19050" t="0" r="19050" b="762"/>
            <wp:docPr id="107"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r w:rsidR="00D86C39">
        <w:rPr>
          <w:rFonts w:ascii="Courier New" w:eastAsiaTheme="minorHAnsi" w:hAnsi="Courier New" w:cs="Courier New"/>
        </w:rPr>
        <w:t xml:space="preserve">   </w:t>
      </w:r>
      <w:r w:rsidRPr="00EA1C85">
        <w:rPr>
          <w:rFonts w:ascii="Courier New" w:eastAsiaTheme="minorHAnsi" w:hAnsi="Courier New" w:cs="Courier New"/>
          <w:noProof/>
        </w:rPr>
        <w:drawing>
          <wp:inline distT="0" distB="0" distL="0" distR="0">
            <wp:extent cx="2304288" cy="2075815"/>
            <wp:effectExtent l="19050" t="0" r="19812" b="635"/>
            <wp:docPr id="108"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934762" w:rsidRPr="00EA1C85" w:rsidRDefault="00934762" w:rsidP="00D86C39">
      <w:pPr>
        <w:spacing w:before="100" w:beforeAutospacing="1" w:after="100" w:afterAutospacing="1" w:line="360" w:lineRule="auto"/>
        <w:jc w:val="center"/>
        <w:rPr>
          <w:rFonts w:ascii="Courier New" w:eastAsiaTheme="minorHAnsi" w:hAnsi="Courier New" w:cs="Courier New"/>
        </w:rPr>
      </w:pPr>
      <w:r w:rsidRPr="00EA1C85">
        <w:rPr>
          <w:rFonts w:ascii="Courier New" w:eastAsiaTheme="minorHAnsi" w:hAnsi="Courier New" w:cs="Courier New"/>
          <w:noProof/>
        </w:rPr>
        <w:drawing>
          <wp:inline distT="0" distB="0" distL="0" distR="0">
            <wp:extent cx="2304415" cy="2075688"/>
            <wp:effectExtent l="19050" t="0" r="19685" b="762"/>
            <wp:docPr id="109"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r w:rsidR="00D86C39">
        <w:rPr>
          <w:rFonts w:ascii="Courier New" w:eastAsiaTheme="minorHAnsi" w:hAnsi="Courier New" w:cs="Courier New"/>
        </w:rPr>
        <w:t xml:space="preserve">   </w:t>
      </w:r>
      <w:r w:rsidRPr="00EA1C85">
        <w:rPr>
          <w:rFonts w:ascii="Courier New" w:eastAsiaTheme="minorHAnsi" w:hAnsi="Courier New" w:cs="Courier New"/>
          <w:noProof/>
        </w:rPr>
        <w:drawing>
          <wp:inline distT="0" distB="0" distL="0" distR="0">
            <wp:extent cx="2304288" cy="2075815"/>
            <wp:effectExtent l="19050" t="0" r="19812" b="635"/>
            <wp:docPr id="110"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rsidR="008B4AAF" w:rsidRDefault="008B4AAF" w:rsidP="008B4AAF">
      <w:pPr>
        <w:spacing w:before="100" w:beforeAutospacing="1" w:after="100" w:afterAutospacing="1" w:line="360" w:lineRule="auto"/>
        <w:jc w:val="center"/>
        <w:rPr>
          <w:rFonts w:ascii="Courier New" w:eastAsiaTheme="minorHAnsi" w:hAnsi="Courier New" w:cs="Courier New"/>
        </w:rPr>
      </w:pPr>
    </w:p>
    <w:p w:rsidR="008B4AAF" w:rsidRDefault="008B4AAF" w:rsidP="00FE550A">
      <w:pPr>
        <w:spacing w:before="100" w:beforeAutospacing="1" w:after="100" w:afterAutospacing="1" w:line="360" w:lineRule="auto"/>
        <w:jc w:val="center"/>
        <w:rPr>
          <w:rFonts w:ascii="Courier New" w:eastAsiaTheme="minorHAnsi" w:hAnsi="Courier New" w:cs="Courier New"/>
        </w:rPr>
      </w:pPr>
    </w:p>
    <w:p w:rsidR="008B4AAF" w:rsidRDefault="008B4AAF" w:rsidP="00D86C39">
      <w:pPr>
        <w:spacing w:before="100" w:beforeAutospacing="1" w:after="100" w:afterAutospacing="1" w:line="360" w:lineRule="auto"/>
        <w:jc w:val="center"/>
        <w:rPr>
          <w:rFonts w:ascii="Courier New" w:eastAsiaTheme="minorHAnsi" w:hAnsi="Courier New" w:cs="Courier New"/>
        </w:rPr>
      </w:pPr>
    </w:p>
    <w:p w:rsidR="00934762" w:rsidRPr="00FE550A" w:rsidRDefault="00934762" w:rsidP="00D86C39">
      <w:pPr>
        <w:spacing w:before="100" w:beforeAutospacing="1" w:after="100" w:afterAutospacing="1" w:line="360" w:lineRule="auto"/>
        <w:jc w:val="center"/>
        <w:rPr>
          <w:rFonts w:ascii="Courier New" w:eastAsiaTheme="minorHAnsi" w:hAnsi="Courier New" w:cs="Courier New"/>
        </w:rPr>
      </w:pPr>
      <w:r w:rsidRPr="00EA1C85">
        <w:rPr>
          <w:rFonts w:ascii="Courier New" w:eastAsiaTheme="minorHAnsi" w:hAnsi="Courier New" w:cs="Courier New"/>
          <w:noProof/>
        </w:rPr>
        <w:drawing>
          <wp:inline distT="0" distB="0" distL="0" distR="0">
            <wp:extent cx="2304288" cy="2075815"/>
            <wp:effectExtent l="19050" t="0" r="19812" b="635"/>
            <wp:docPr id="111"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r w:rsidR="00D86C39">
        <w:rPr>
          <w:rFonts w:ascii="Courier New" w:eastAsiaTheme="minorHAnsi" w:hAnsi="Courier New" w:cs="Courier New"/>
        </w:rPr>
        <w:t xml:space="preserve">   </w:t>
      </w:r>
      <w:r w:rsidRPr="00EA1C85">
        <w:rPr>
          <w:rFonts w:ascii="Courier New" w:eastAsiaTheme="minorHAnsi" w:hAnsi="Courier New" w:cs="Courier New"/>
          <w:noProof/>
        </w:rPr>
        <w:drawing>
          <wp:inline distT="0" distB="0" distL="0" distR="0">
            <wp:extent cx="2304288" cy="2075815"/>
            <wp:effectExtent l="19050" t="0" r="19812" b="635"/>
            <wp:docPr id="112"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rsidR="00F524DD" w:rsidRDefault="00934762" w:rsidP="00D86C39">
      <w:pPr>
        <w:spacing w:before="100" w:beforeAutospacing="1" w:after="100" w:afterAutospacing="1" w:line="360" w:lineRule="auto"/>
        <w:jc w:val="center"/>
        <w:rPr>
          <w:rFonts w:ascii="Courier New" w:eastAsiaTheme="minorHAnsi" w:hAnsi="Courier New" w:cs="Courier New"/>
        </w:rPr>
      </w:pPr>
      <w:r w:rsidRPr="00EA1C85">
        <w:rPr>
          <w:rFonts w:ascii="Courier New" w:eastAsiaTheme="minorHAnsi" w:hAnsi="Courier New" w:cs="Courier New"/>
          <w:noProof/>
        </w:rPr>
        <w:drawing>
          <wp:inline distT="0" distB="0" distL="0" distR="0">
            <wp:extent cx="2304288" cy="2075815"/>
            <wp:effectExtent l="19050" t="0" r="19812" b="635"/>
            <wp:docPr id="113" name="Chart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r w:rsidR="00D86C39">
        <w:rPr>
          <w:rFonts w:ascii="Courier New" w:eastAsiaTheme="minorHAnsi" w:hAnsi="Courier New" w:cs="Courier New"/>
        </w:rPr>
        <w:t xml:space="preserve">   </w:t>
      </w:r>
      <w:r w:rsidRPr="00EA1C85">
        <w:rPr>
          <w:rFonts w:ascii="Courier New" w:eastAsiaTheme="minorHAnsi" w:hAnsi="Courier New" w:cs="Courier New"/>
          <w:noProof/>
        </w:rPr>
        <w:drawing>
          <wp:inline distT="0" distB="0" distL="0" distR="0">
            <wp:extent cx="2304288" cy="2075815"/>
            <wp:effectExtent l="19050" t="0" r="19812" b="635"/>
            <wp:docPr id="114" name="Chart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rsidR="008B4AAF" w:rsidRDefault="00934762" w:rsidP="00D86C39">
      <w:pPr>
        <w:spacing w:before="100" w:beforeAutospacing="1" w:after="100" w:afterAutospacing="1" w:line="360" w:lineRule="auto"/>
        <w:jc w:val="center"/>
        <w:rPr>
          <w:rFonts w:ascii="Courier New" w:eastAsiaTheme="minorHAnsi" w:hAnsi="Courier New" w:cs="Courier New"/>
        </w:rPr>
      </w:pPr>
      <w:r w:rsidRPr="00EA1C85">
        <w:rPr>
          <w:rFonts w:ascii="Courier New" w:eastAsiaTheme="minorHAnsi" w:hAnsi="Courier New" w:cs="Courier New"/>
          <w:noProof/>
        </w:rPr>
        <w:drawing>
          <wp:inline distT="0" distB="0" distL="0" distR="0">
            <wp:extent cx="2304415" cy="2075688"/>
            <wp:effectExtent l="19050" t="0" r="19685" b="762"/>
            <wp:docPr id="115" name="Chart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r w:rsidR="00D86C39">
        <w:rPr>
          <w:rFonts w:ascii="Courier New" w:eastAsiaTheme="minorHAnsi" w:hAnsi="Courier New" w:cs="Courier New"/>
        </w:rPr>
        <w:t xml:space="preserve">   </w:t>
      </w:r>
      <w:r w:rsidRPr="00EA1C85">
        <w:rPr>
          <w:rFonts w:ascii="Courier New" w:eastAsiaTheme="minorHAnsi" w:hAnsi="Courier New" w:cs="Courier New"/>
          <w:noProof/>
        </w:rPr>
        <w:drawing>
          <wp:inline distT="0" distB="0" distL="0" distR="0">
            <wp:extent cx="2304288" cy="2075815"/>
            <wp:effectExtent l="19050" t="0" r="19812" b="635"/>
            <wp:docPr id="116" name="Chart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rsidR="003C4955" w:rsidRDefault="003C4955" w:rsidP="00DE4FE6">
      <w:pPr>
        <w:pStyle w:val="Caption"/>
      </w:pPr>
      <w:bookmarkStart w:id="121" w:name="_Toc246393358"/>
      <w:r>
        <w:lastRenderedPageBreak/>
        <w:t xml:space="preserve">Figure </w:t>
      </w:r>
      <w:fldSimple w:instr=" SEQ Figure \* ARABIC ">
        <w:r w:rsidR="00403166">
          <w:rPr>
            <w:noProof/>
          </w:rPr>
          <w:t>28</w:t>
        </w:r>
      </w:fldSimple>
      <w:r>
        <w:t xml:space="preserve">: Snake Chart Depicting Perceived </w:t>
      </w:r>
      <w:r>
        <w:rPr>
          <w:noProof/>
        </w:rPr>
        <w:t>Advertising Image of Key Players</w:t>
      </w:r>
      <w:bookmarkEnd w:id="121"/>
    </w:p>
    <w:p w:rsidR="00934762" w:rsidRPr="00EA1C85" w:rsidRDefault="00934762" w:rsidP="001915DF">
      <w:pPr>
        <w:spacing w:before="100" w:beforeAutospacing="1" w:after="100" w:afterAutospacing="1" w:line="360" w:lineRule="auto"/>
        <w:jc w:val="center"/>
        <w:rPr>
          <w:rFonts w:ascii="Courier New" w:eastAsiaTheme="minorHAnsi" w:hAnsi="Courier New" w:cs="Courier New"/>
        </w:rPr>
      </w:pPr>
      <w:r w:rsidRPr="00EA1C85">
        <w:rPr>
          <w:rFonts w:ascii="Courier New" w:eastAsiaTheme="minorHAnsi" w:hAnsi="Courier New" w:cs="Courier New"/>
          <w:noProof/>
        </w:rPr>
        <w:drawing>
          <wp:inline distT="0" distB="0" distL="0" distR="0">
            <wp:extent cx="5638800" cy="6000750"/>
            <wp:effectExtent l="19050" t="0" r="19050" b="0"/>
            <wp:docPr id="117" name="Chart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p w:rsidR="00934762" w:rsidRPr="00EA1C85" w:rsidRDefault="00934762" w:rsidP="00584DF6">
      <w:pPr>
        <w:spacing w:before="100" w:beforeAutospacing="1" w:after="100" w:afterAutospacing="1" w:line="360" w:lineRule="auto"/>
        <w:jc w:val="mediumKashida"/>
        <w:rPr>
          <w:rFonts w:ascii="Courier New" w:eastAsiaTheme="minorHAnsi" w:hAnsi="Courier New" w:cs="Courier New"/>
        </w:rPr>
      </w:pPr>
      <w:r w:rsidRPr="00EA1C85">
        <w:rPr>
          <w:rFonts w:ascii="Courier New" w:eastAsiaTheme="minorHAnsi" w:hAnsi="Courier New" w:cs="Courier New"/>
        </w:rPr>
        <w:t xml:space="preserve">The chart </w:t>
      </w:r>
      <w:r w:rsidR="001915DF">
        <w:rPr>
          <w:rFonts w:ascii="Courier New" w:eastAsiaTheme="minorHAnsi" w:hAnsi="Courier New" w:cs="Courier New"/>
        </w:rPr>
        <w:t xml:space="preserve">on previous page </w:t>
      </w:r>
      <w:r w:rsidRPr="00EA1C85">
        <w:rPr>
          <w:rFonts w:ascii="Courier New" w:eastAsiaTheme="minorHAnsi" w:hAnsi="Courier New" w:cs="Courier New"/>
        </w:rPr>
        <w:t>depicts the ranking of each of the five pl</w:t>
      </w:r>
      <w:r w:rsidR="003C4955">
        <w:rPr>
          <w:rFonts w:ascii="Courier New" w:eastAsiaTheme="minorHAnsi" w:hAnsi="Courier New" w:cs="Courier New"/>
        </w:rPr>
        <w:t>ayers of cellular industry with respect to</w:t>
      </w:r>
      <w:r w:rsidRPr="00EA1C85">
        <w:rPr>
          <w:rFonts w:ascii="Courier New" w:eastAsiaTheme="minorHAnsi" w:hAnsi="Courier New" w:cs="Courier New"/>
        </w:rPr>
        <w:t xml:space="preserve"> 12 characteristics. This chart entails the powerful effect of </w:t>
      </w:r>
      <w:proofErr w:type="spellStart"/>
      <w:r w:rsidRPr="00EA1C85">
        <w:rPr>
          <w:rFonts w:ascii="Courier New" w:eastAsiaTheme="minorHAnsi" w:hAnsi="Courier New" w:cs="Courier New"/>
        </w:rPr>
        <w:t>Ufone’s</w:t>
      </w:r>
      <w:proofErr w:type="spellEnd"/>
      <w:r w:rsidRPr="00EA1C85">
        <w:rPr>
          <w:rFonts w:ascii="Courier New" w:eastAsiaTheme="minorHAnsi" w:hAnsi="Courier New" w:cs="Courier New"/>
        </w:rPr>
        <w:t xml:space="preserve"> massive investment on advertising and clearly shows Ufone leadin</w:t>
      </w:r>
      <w:r w:rsidR="0038352A">
        <w:rPr>
          <w:rFonts w:ascii="Courier New" w:eastAsiaTheme="minorHAnsi" w:hAnsi="Courier New" w:cs="Courier New"/>
        </w:rPr>
        <w:t xml:space="preserve">g in many of the given aspects </w:t>
      </w:r>
      <w:r w:rsidRPr="00EA1C85">
        <w:rPr>
          <w:rFonts w:ascii="Courier New" w:eastAsiaTheme="minorHAnsi" w:hAnsi="Courier New" w:cs="Courier New"/>
        </w:rPr>
        <w:t xml:space="preserve">except for modern, </w:t>
      </w:r>
      <w:r w:rsidR="0038352A">
        <w:rPr>
          <w:rFonts w:ascii="Courier New" w:eastAsiaTheme="minorHAnsi" w:hAnsi="Courier New" w:cs="Courier New"/>
        </w:rPr>
        <w:t xml:space="preserve">serious </w:t>
      </w:r>
      <w:r w:rsidRPr="00EA1C85">
        <w:rPr>
          <w:rFonts w:ascii="Courier New" w:eastAsiaTheme="minorHAnsi" w:hAnsi="Courier New" w:cs="Courier New"/>
        </w:rPr>
        <w:t xml:space="preserve">and </w:t>
      </w:r>
      <w:r w:rsidRPr="00EA1C85">
        <w:rPr>
          <w:rFonts w:ascii="Courier New" w:eastAsiaTheme="minorHAnsi" w:hAnsi="Courier New" w:cs="Courier New"/>
        </w:rPr>
        <w:lastRenderedPageBreak/>
        <w:t xml:space="preserve">sophisticated, </w:t>
      </w:r>
      <w:r w:rsidR="0038352A">
        <w:rPr>
          <w:rFonts w:ascii="Courier New" w:eastAsiaTheme="minorHAnsi" w:hAnsi="Courier New" w:cs="Courier New"/>
        </w:rPr>
        <w:t xml:space="preserve">even in which it rests </w:t>
      </w:r>
      <w:r w:rsidRPr="00EA1C85">
        <w:rPr>
          <w:rFonts w:ascii="Courier New" w:eastAsiaTheme="minorHAnsi" w:hAnsi="Courier New" w:cs="Courier New"/>
        </w:rPr>
        <w:t xml:space="preserve">at </w:t>
      </w:r>
      <w:r w:rsidR="0075396E" w:rsidRPr="00EA1C85">
        <w:rPr>
          <w:rFonts w:ascii="Courier New" w:eastAsiaTheme="minorHAnsi" w:hAnsi="Courier New" w:cs="Courier New"/>
        </w:rPr>
        <w:t>least</w:t>
      </w:r>
      <w:r w:rsidRPr="00EA1C85">
        <w:rPr>
          <w:rFonts w:ascii="Courier New" w:eastAsiaTheme="minorHAnsi" w:hAnsi="Courier New" w:cs="Courier New"/>
        </w:rPr>
        <w:t xml:space="preserve"> 2</w:t>
      </w:r>
      <w:r w:rsidRPr="00EA1C85">
        <w:rPr>
          <w:rFonts w:ascii="Courier New" w:eastAsiaTheme="minorHAnsi" w:hAnsi="Courier New" w:cs="Courier New"/>
          <w:vertAlign w:val="superscript"/>
        </w:rPr>
        <w:t>nd</w:t>
      </w:r>
      <w:r w:rsidRPr="00EA1C85">
        <w:rPr>
          <w:rFonts w:ascii="Courier New" w:eastAsiaTheme="minorHAnsi" w:hAnsi="Courier New" w:cs="Courier New"/>
        </w:rPr>
        <w:t xml:space="preserve"> or 3</w:t>
      </w:r>
      <w:r w:rsidRPr="00EA1C85">
        <w:rPr>
          <w:rFonts w:ascii="Courier New" w:eastAsiaTheme="minorHAnsi" w:hAnsi="Courier New" w:cs="Courier New"/>
          <w:vertAlign w:val="superscript"/>
        </w:rPr>
        <w:t>rd</w:t>
      </w:r>
      <w:r w:rsidR="0038352A">
        <w:rPr>
          <w:rFonts w:ascii="Courier New" w:eastAsiaTheme="minorHAnsi" w:hAnsi="Courier New" w:cs="Courier New"/>
        </w:rPr>
        <w:t xml:space="preserve"> position</w:t>
      </w:r>
      <w:r w:rsidRPr="00EA1C85">
        <w:rPr>
          <w:rFonts w:ascii="Courier New" w:eastAsiaTheme="minorHAnsi" w:hAnsi="Courier New" w:cs="Courier New"/>
        </w:rPr>
        <w:t xml:space="preserve">. On the </w:t>
      </w:r>
      <w:r w:rsidR="0075396E">
        <w:rPr>
          <w:rFonts w:ascii="Courier New" w:eastAsiaTheme="minorHAnsi" w:hAnsi="Courier New" w:cs="Courier New"/>
        </w:rPr>
        <w:t>other hand this chart also indicates</w:t>
      </w:r>
      <w:r w:rsidRPr="00EA1C85">
        <w:rPr>
          <w:rFonts w:ascii="Courier New" w:eastAsiaTheme="minorHAnsi" w:hAnsi="Courier New" w:cs="Courier New"/>
        </w:rPr>
        <w:t xml:space="preserve"> </w:t>
      </w:r>
      <w:r w:rsidR="0075396E">
        <w:rPr>
          <w:rFonts w:ascii="Courier New" w:eastAsiaTheme="minorHAnsi" w:hAnsi="Courier New" w:cs="Courier New"/>
        </w:rPr>
        <w:t>that</w:t>
      </w:r>
      <w:r w:rsidRPr="00EA1C85">
        <w:rPr>
          <w:rFonts w:ascii="Courier New" w:eastAsiaTheme="minorHAnsi" w:hAnsi="Courier New" w:cs="Courier New"/>
        </w:rPr>
        <w:t xml:space="preserve"> Zong is standing at the lowest position among all the companies in most of the characteristics, except for economical. </w:t>
      </w:r>
      <w:r w:rsidR="00667E18">
        <w:rPr>
          <w:rFonts w:ascii="Courier New" w:eastAsiaTheme="minorHAnsi" w:hAnsi="Courier New" w:cs="Courier New"/>
        </w:rPr>
        <w:t>This is because</w:t>
      </w:r>
      <w:r w:rsidR="0075396E">
        <w:rPr>
          <w:rFonts w:ascii="Courier New" w:eastAsiaTheme="minorHAnsi" w:hAnsi="Courier New" w:cs="Courier New"/>
        </w:rPr>
        <w:t xml:space="preserve"> </w:t>
      </w:r>
      <w:r w:rsidRPr="00EA1C85">
        <w:rPr>
          <w:rFonts w:ascii="Courier New" w:eastAsiaTheme="minorHAnsi" w:hAnsi="Courier New" w:cs="Courier New"/>
        </w:rPr>
        <w:t xml:space="preserve">Zong is carrying with itself the typical Chinese image of </w:t>
      </w:r>
      <w:r w:rsidR="0075396E">
        <w:rPr>
          <w:rFonts w:ascii="Courier New" w:eastAsiaTheme="minorHAnsi" w:hAnsi="Courier New" w:cs="Courier New"/>
        </w:rPr>
        <w:t>low-priced, low-quality product</w:t>
      </w:r>
      <w:r w:rsidRPr="00EA1C85">
        <w:rPr>
          <w:rFonts w:ascii="Courier New" w:eastAsiaTheme="minorHAnsi" w:hAnsi="Courier New" w:cs="Courier New"/>
        </w:rPr>
        <w:t>. On average Mobilink, Telenor and Warid are standing on 2</w:t>
      </w:r>
      <w:r w:rsidRPr="00EA1C85">
        <w:rPr>
          <w:rFonts w:ascii="Courier New" w:eastAsiaTheme="minorHAnsi" w:hAnsi="Courier New" w:cs="Courier New"/>
          <w:vertAlign w:val="superscript"/>
        </w:rPr>
        <w:t>nd</w:t>
      </w:r>
      <w:r w:rsidRPr="00EA1C85">
        <w:rPr>
          <w:rFonts w:ascii="Courier New" w:eastAsiaTheme="minorHAnsi" w:hAnsi="Courier New" w:cs="Courier New"/>
        </w:rPr>
        <w:t>, 3</w:t>
      </w:r>
      <w:r w:rsidRPr="00EA1C85">
        <w:rPr>
          <w:rFonts w:ascii="Courier New" w:eastAsiaTheme="minorHAnsi" w:hAnsi="Courier New" w:cs="Courier New"/>
          <w:vertAlign w:val="superscript"/>
        </w:rPr>
        <w:t>rd</w:t>
      </w:r>
      <w:r w:rsidRPr="00EA1C85">
        <w:rPr>
          <w:rFonts w:ascii="Courier New" w:eastAsiaTheme="minorHAnsi" w:hAnsi="Courier New" w:cs="Courier New"/>
        </w:rPr>
        <w:t xml:space="preserve"> and 4</w:t>
      </w:r>
      <w:r w:rsidRPr="00EA1C85">
        <w:rPr>
          <w:rFonts w:ascii="Courier New" w:eastAsiaTheme="minorHAnsi" w:hAnsi="Courier New" w:cs="Courier New"/>
          <w:vertAlign w:val="superscript"/>
        </w:rPr>
        <w:t>th</w:t>
      </w:r>
      <w:r w:rsidRPr="00EA1C85">
        <w:rPr>
          <w:rFonts w:ascii="Courier New" w:eastAsiaTheme="minorHAnsi" w:hAnsi="Courier New" w:cs="Courier New"/>
        </w:rPr>
        <w:t xml:space="preserve"> position respectively in all these characteristics.</w:t>
      </w:r>
    </w:p>
    <w:p w:rsidR="00934762" w:rsidRPr="00EA1C85" w:rsidRDefault="00E85834" w:rsidP="00584DF6">
      <w:pPr>
        <w:spacing w:before="100" w:beforeAutospacing="1" w:after="100" w:afterAutospacing="1" w:line="360" w:lineRule="auto"/>
        <w:jc w:val="mediumKashida"/>
        <w:rPr>
          <w:rFonts w:ascii="Courier New" w:eastAsiaTheme="minorHAnsi" w:hAnsi="Courier New" w:cs="Courier New"/>
        </w:rPr>
      </w:pPr>
      <w:r>
        <w:rPr>
          <w:rFonts w:ascii="Courier New" w:eastAsiaTheme="minorHAnsi" w:hAnsi="Courier New" w:cs="Courier New"/>
        </w:rPr>
        <w:t xml:space="preserve">Individually Ufone is </w:t>
      </w:r>
      <w:r w:rsidR="00934762" w:rsidRPr="00EA1C85">
        <w:rPr>
          <w:rFonts w:ascii="Courier New" w:eastAsiaTheme="minorHAnsi" w:hAnsi="Courier New" w:cs="Courier New"/>
        </w:rPr>
        <w:t>leading</w:t>
      </w:r>
      <w:r>
        <w:rPr>
          <w:rFonts w:ascii="Courier New" w:eastAsiaTheme="minorHAnsi" w:hAnsi="Courier New" w:cs="Courier New"/>
        </w:rPr>
        <w:t xml:space="preserve"> in</w:t>
      </w:r>
      <w:r w:rsidR="00934762" w:rsidRPr="00EA1C85">
        <w:rPr>
          <w:rFonts w:ascii="Courier New" w:eastAsiaTheme="minorHAnsi" w:hAnsi="Courier New" w:cs="Courier New"/>
        </w:rPr>
        <w:t xml:space="preserve"> characteristics of Humorous advertising, Fun </w:t>
      </w:r>
      <w:r w:rsidRPr="00EA1C85">
        <w:rPr>
          <w:rFonts w:ascii="Courier New" w:eastAsiaTheme="minorHAnsi" w:hAnsi="Courier New" w:cs="Courier New"/>
        </w:rPr>
        <w:t>Company</w:t>
      </w:r>
      <w:r w:rsidR="00934762" w:rsidRPr="00EA1C85">
        <w:rPr>
          <w:rFonts w:ascii="Courier New" w:eastAsiaTheme="minorHAnsi" w:hAnsi="Courier New" w:cs="Courier New"/>
        </w:rPr>
        <w:t>, Quality service, Trustworthy services, Innovative services and economical packages. Thus Ufone has created its image as a company for people who are fun loving, happening and at the same time need everything at lower, affordable prices.</w:t>
      </w:r>
    </w:p>
    <w:p w:rsidR="00934762" w:rsidRPr="00EA1C85" w:rsidRDefault="00934762" w:rsidP="00584DF6">
      <w:pPr>
        <w:spacing w:before="100" w:beforeAutospacing="1" w:after="100" w:afterAutospacing="1" w:line="360" w:lineRule="auto"/>
        <w:jc w:val="mediumKashida"/>
        <w:rPr>
          <w:rFonts w:ascii="Courier New" w:eastAsiaTheme="minorHAnsi" w:hAnsi="Courier New" w:cs="Courier New"/>
        </w:rPr>
      </w:pPr>
      <w:proofErr w:type="spellStart"/>
      <w:r w:rsidRPr="00EA1C85">
        <w:rPr>
          <w:rFonts w:ascii="Courier New" w:eastAsiaTheme="minorHAnsi" w:hAnsi="Courier New" w:cs="Courier New"/>
        </w:rPr>
        <w:t>Mobilink’s</w:t>
      </w:r>
      <w:proofErr w:type="spellEnd"/>
      <w:r w:rsidRPr="00EA1C85">
        <w:rPr>
          <w:rFonts w:ascii="Courier New" w:eastAsiaTheme="minorHAnsi" w:hAnsi="Courier New" w:cs="Courier New"/>
        </w:rPr>
        <w:t xml:space="preserve"> advertising has established itself as compan</w:t>
      </w:r>
      <w:r w:rsidR="00B977B9">
        <w:rPr>
          <w:rFonts w:ascii="Courier New" w:eastAsiaTheme="minorHAnsi" w:hAnsi="Courier New" w:cs="Courier New"/>
        </w:rPr>
        <w:t xml:space="preserve">y who is high in sophistication, </w:t>
      </w:r>
      <w:r w:rsidR="00B977B9" w:rsidRPr="00EA1C85">
        <w:rPr>
          <w:rFonts w:ascii="Courier New" w:eastAsiaTheme="minorHAnsi" w:hAnsi="Courier New" w:cs="Courier New"/>
        </w:rPr>
        <w:t>quality, seriousness</w:t>
      </w:r>
      <w:r w:rsidR="00B977B9">
        <w:rPr>
          <w:rFonts w:ascii="Courier New" w:eastAsiaTheme="minorHAnsi" w:hAnsi="Courier New" w:cs="Courier New"/>
        </w:rPr>
        <w:t xml:space="preserve"> and</w:t>
      </w:r>
      <w:r w:rsidRPr="00EA1C85">
        <w:rPr>
          <w:rFonts w:ascii="Courier New" w:eastAsiaTheme="minorHAnsi" w:hAnsi="Courier New" w:cs="Courier New"/>
        </w:rPr>
        <w:t xml:space="preserve"> traditional image in the min</w:t>
      </w:r>
      <w:r w:rsidR="003D26EC">
        <w:rPr>
          <w:rFonts w:ascii="Courier New" w:eastAsiaTheme="minorHAnsi" w:hAnsi="Courier New" w:cs="Courier New"/>
        </w:rPr>
        <w:t>d of customers. Thus Mobilink has</w:t>
      </w:r>
      <w:r w:rsidRPr="00EA1C85">
        <w:rPr>
          <w:rFonts w:ascii="Courier New" w:eastAsiaTheme="minorHAnsi" w:hAnsi="Courier New" w:cs="Courier New"/>
        </w:rPr>
        <w:t xml:space="preserve"> come out to be a company for serious, p</w:t>
      </w:r>
      <w:r w:rsidR="003D26EC">
        <w:rPr>
          <w:rFonts w:ascii="Courier New" w:eastAsiaTheme="minorHAnsi" w:hAnsi="Courier New" w:cs="Courier New"/>
        </w:rPr>
        <w:t>robably grownup and</w:t>
      </w:r>
      <w:r w:rsidRPr="00EA1C85">
        <w:rPr>
          <w:rFonts w:ascii="Courier New" w:eastAsiaTheme="minorHAnsi" w:hAnsi="Courier New" w:cs="Courier New"/>
        </w:rPr>
        <w:t xml:space="preserve"> mature people, </w:t>
      </w:r>
      <w:r w:rsidR="003D26EC">
        <w:rPr>
          <w:rFonts w:ascii="Courier New" w:eastAsiaTheme="minorHAnsi" w:hAnsi="Courier New" w:cs="Courier New"/>
        </w:rPr>
        <w:t>who are not price sensitive</w:t>
      </w:r>
      <w:r w:rsidRPr="00EA1C85">
        <w:rPr>
          <w:rFonts w:ascii="Courier New" w:eastAsiaTheme="minorHAnsi" w:hAnsi="Courier New" w:cs="Courier New"/>
        </w:rPr>
        <w:t xml:space="preserve">, and are usually </w:t>
      </w:r>
      <w:r w:rsidR="003D26EC">
        <w:rPr>
          <w:rFonts w:ascii="Courier New" w:eastAsiaTheme="minorHAnsi" w:hAnsi="Courier New" w:cs="Courier New"/>
        </w:rPr>
        <w:t xml:space="preserve">not interested in availing </w:t>
      </w:r>
      <w:r w:rsidRPr="00EA1C85">
        <w:rPr>
          <w:rFonts w:ascii="Courier New" w:eastAsiaTheme="minorHAnsi" w:hAnsi="Courier New" w:cs="Courier New"/>
        </w:rPr>
        <w:t xml:space="preserve">new package or services like caller tune, balance transfer etc. rather are used to of sticking to their default original package. </w:t>
      </w:r>
    </w:p>
    <w:p w:rsidR="00934762" w:rsidRPr="00EA1C85" w:rsidRDefault="00934762" w:rsidP="00584DF6">
      <w:pPr>
        <w:spacing w:before="100" w:beforeAutospacing="1" w:after="100" w:afterAutospacing="1" w:line="360" w:lineRule="auto"/>
        <w:jc w:val="mediumKashida"/>
        <w:rPr>
          <w:rFonts w:ascii="Courier New" w:eastAsiaTheme="minorHAnsi" w:hAnsi="Courier New" w:cs="Courier New"/>
        </w:rPr>
      </w:pPr>
      <w:r w:rsidRPr="00EA1C85">
        <w:rPr>
          <w:rFonts w:ascii="Courier New" w:eastAsiaTheme="minorHAnsi" w:hAnsi="Courier New" w:cs="Courier New"/>
        </w:rPr>
        <w:t>When it comes to Telenor, this company has taken 1</w:t>
      </w:r>
      <w:r w:rsidRPr="00EA1C85">
        <w:rPr>
          <w:rFonts w:ascii="Courier New" w:eastAsiaTheme="minorHAnsi" w:hAnsi="Courier New" w:cs="Courier New"/>
          <w:vertAlign w:val="superscript"/>
        </w:rPr>
        <w:t>st</w:t>
      </w:r>
      <w:r w:rsidRPr="00EA1C85">
        <w:rPr>
          <w:rFonts w:ascii="Courier New" w:eastAsiaTheme="minorHAnsi" w:hAnsi="Courier New" w:cs="Courier New"/>
        </w:rPr>
        <w:t xml:space="preserve"> position in the minds of customers only as a modern company. Besides that Telenor stands at the 2</w:t>
      </w:r>
      <w:r w:rsidRPr="00EA1C85">
        <w:rPr>
          <w:rFonts w:ascii="Courier New" w:eastAsiaTheme="minorHAnsi" w:hAnsi="Courier New" w:cs="Courier New"/>
          <w:vertAlign w:val="superscript"/>
        </w:rPr>
        <w:t>nd</w:t>
      </w:r>
      <w:r w:rsidRPr="00EA1C85">
        <w:rPr>
          <w:rFonts w:ascii="Courier New" w:eastAsiaTheme="minorHAnsi" w:hAnsi="Courier New" w:cs="Courier New"/>
        </w:rPr>
        <w:t xml:space="preserve"> position in innovation, quality, wide range of </w:t>
      </w:r>
      <w:r w:rsidRPr="00EA1C85">
        <w:rPr>
          <w:rFonts w:ascii="Courier New" w:eastAsiaTheme="minorHAnsi" w:hAnsi="Courier New" w:cs="Courier New"/>
        </w:rPr>
        <w:lastRenderedPageBreak/>
        <w:t>services and fun company. Thus Telenor has established its image as a company for modern, young, energetic, fun loving people who look forward and avail the latest services of their cel</w:t>
      </w:r>
      <w:r w:rsidR="002B7DD9">
        <w:rPr>
          <w:rFonts w:ascii="Courier New" w:eastAsiaTheme="minorHAnsi" w:hAnsi="Courier New" w:cs="Courier New"/>
        </w:rPr>
        <w:t xml:space="preserve">lular service providers, and </w:t>
      </w:r>
      <w:r w:rsidRPr="00EA1C85">
        <w:rPr>
          <w:rFonts w:ascii="Courier New" w:eastAsiaTheme="minorHAnsi" w:hAnsi="Courier New" w:cs="Courier New"/>
        </w:rPr>
        <w:t>prefer quality over price.</w:t>
      </w:r>
    </w:p>
    <w:p w:rsidR="00934762" w:rsidRPr="00EA1C85" w:rsidRDefault="00934762" w:rsidP="00584DF6">
      <w:pPr>
        <w:spacing w:before="100" w:beforeAutospacing="1" w:after="100" w:afterAutospacing="1" w:line="360" w:lineRule="auto"/>
        <w:jc w:val="mediumKashida"/>
        <w:rPr>
          <w:rFonts w:ascii="Courier New" w:eastAsiaTheme="minorHAnsi" w:hAnsi="Courier New" w:cs="Courier New"/>
        </w:rPr>
      </w:pPr>
      <w:r w:rsidRPr="00EA1C85">
        <w:rPr>
          <w:rFonts w:ascii="Courier New" w:eastAsiaTheme="minorHAnsi" w:hAnsi="Courier New" w:cs="Courier New"/>
        </w:rPr>
        <w:t>Then comes Warid, a company who does not seem to be investing much in a</w:t>
      </w:r>
      <w:r w:rsidR="00FA7BF9">
        <w:rPr>
          <w:rFonts w:ascii="Courier New" w:eastAsiaTheme="minorHAnsi" w:hAnsi="Courier New" w:cs="Courier New"/>
        </w:rPr>
        <w:t>dvertising and</w:t>
      </w:r>
      <w:r w:rsidRPr="00EA1C85">
        <w:rPr>
          <w:rFonts w:ascii="Courier New" w:eastAsiaTheme="minorHAnsi" w:hAnsi="Courier New" w:cs="Courier New"/>
        </w:rPr>
        <w:t xml:space="preserve"> promotion over the last </w:t>
      </w:r>
      <w:r w:rsidR="00FA7BF9">
        <w:rPr>
          <w:rFonts w:ascii="Courier New" w:eastAsiaTheme="minorHAnsi" w:hAnsi="Courier New" w:cs="Courier New"/>
        </w:rPr>
        <w:t xml:space="preserve">year or so </w:t>
      </w:r>
      <w:r w:rsidRPr="00EA1C85">
        <w:rPr>
          <w:rFonts w:ascii="Courier New" w:eastAsiaTheme="minorHAnsi" w:hAnsi="Courier New" w:cs="Courier New"/>
        </w:rPr>
        <w:t>and thus quite obviously is not ranked 1</w:t>
      </w:r>
      <w:r w:rsidRPr="00EA1C85">
        <w:rPr>
          <w:rFonts w:ascii="Courier New" w:eastAsiaTheme="minorHAnsi" w:hAnsi="Courier New" w:cs="Courier New"/>
          <w:vertAlign w:val="superscript"/>
        </w:rPr>
        <w:t>st</w:t>
      </w:r>
      <w:r w:rsidRPr="00EA1C85">
        <w:rPr>
          <w:rFonts w:ascii="Courier New" w:eastAsiaTheme="minorHAnsi" w:hAnsi="Courier New" w:cs="Courier New"/>
        </w:rPr>
        <w:t xml:space="preserve"> in any of the category. Warid stands at the 2</w:t>
      </w:r>
      <w:r w:rsidRPr="00EA1C85">
        <w:rPr>
          <w:rFonts w:ascii="Courier New" w:eastAsiaTheme="minorHAnsi" w:hAnsi="Courier New" w:cs="Courier New"/>
          <w:vertAlign w:val="superscript"/>
        </w:rPr>
        <w:t>nd</w:t>
      </w:r>
      <w:r w:rsidRPr="00EA1C85">
        <w:rPr>
          <w:rFonts w:ascii="Courier New" w:eastAsiaTheme="minorHAnsi" w:hAnsi="Courier New" w:cs="Courier New"/>
        </w:rPr>
        <w:t xml:space="preserve"> position in the mind of customers when it comes to seriousness</w:t>
      </w:r>
      <w:r w:rsidR="00FA7BF9">
        <w:rPr>
          <w:rFonts w:ascii="Courier New" w:eastAsiaTheme="minorHAnsi" w:hAnsi="Courier New" w:cs="Courier New"/>
        </w:rPr>
        <w:t>, traditions and sophistication</w:t>
      </w:r>
      <w:r w:rsidRPr="00EA1C85">
        <w:rPr>
          <w:rFonts w:ascii="Courier New" w:eastAsiaTheme="minorHAnsi" w:hAnsi="Courier New" w:cs="Courier New"/>
        </w:rPr>
        <w:t>. Besides that Warid stands at the lowest position in terms of innovation, wide range of services, fun, humor and modernism. Thus one can say that Warid has established itself as the 2</w:t>
      </w:r>
      <w:r w:rsidRPr="00EA1C85">
        <w:rPr>
          <w:rFonts w:ascii="Courier New" w:eastAsiaTheme="minorHAnsi" w:hAnsi="Courier New" w:cs="Courier New"/>
          <w:vertAlign w:val="superscript"/>
        </w:rPr>
        <w:t>nd</w:t>
      </w:r>
      <w:r w:rsidRPr="00EA1C85">
        <w:rPr>
          <w:rFonts w:ascii="Courier New" w:eastAsiaTheme="minorHAnsi" w:hAnsi="Courier New" w:cs="Courier New"/>
        </w:rPr>
        <w:t xml:space="preserve"> best option for the same market as targeted by Mobilink. A noticeable thing here is people have ranked Warid at the 4</w:t>
      </w:r>
      <w:r w:rsidRPr="00EA1C85">
        <w:rPr>
          <w:rFonts w:ascii="Courier New" w:eastAsiaTheme="minorHAnsi" w:hAnsi="Courier New" w:cs="Courier New"/>
          <w:vertAlign w:val="superscript"/>
        </w:rPr>
        <w:t>th</w:t>
      </w:r>
      <w:r w:rsidRPr="00EA1C85">
        <w:rPr>
          <w:rFonts w:ascii="Courier New" w:eastAsiaTheme="minorHAnsi" w:hAnsi="Courier New" w:cs="Courier New"/>
        </w:rPr>
        <w:t xml:space="preserve"> position in terms of Quality. If we compare this with the results shown in the quality service survey conducted by PTA</w:t>
      </w:r>
      <w:r w:rsidR="009C6D1C">
        <w:rPr>
          <w:rFonts w:ascii="Courier New" w:eastAsiaTheme="minorHAnsi" w:hAnsi="Courier New" w:cs="Courier New"/>
        </w:rPr>
        <w:t xml:space="preserve"> (See Table 3-4) Warid had</w:t>
      </w:r>
      <w:r w:rsidR="00FA7BF9">
        <w:rPr>
          <w:rFonts w:ascii="Courier New" w:eastAsiaTheme="minorHAnsi" w:hAnsi="Courier New" w:cs="Courier New"/>
        </w:rPr>
        <w:t xml:space="preserve"> proven</w:t>
      </w:r>
      <w:r w:rsidRPr="00EA1C85">
        <w:rPr>
          <w:rFonts w:ascii="Courier New" w:eastAsiaTheme="minorHAnsi" w:hAnsi="Courier New" w:cs="Courier New"/>
        </w:rPr>
        <w:t xml:space="preserve"> to be a company with best quality, at average, among all in</w:t>
      </w:r>
      <w:r w:rsidR="00FA7BF9">
        <w:rPr>
          <w:rFonts w:ascii="Courier New" w:eastAsiaTheme="minorHAnsi" w:hAnsi="Courier New" w:cs="Courier New"/>
        </w:rPr>
        <w:t xml:space="preserve"> the region of Rawalpindi and </w:t>
      </w:r>
      <w:r w:rsidRPr="00EA1C85">
        <w:rPr>
          <w:rFonts w:ascii="Courier New" w:eastAsiaTheme="minorHAnsi" w:hAnsi="Courier New" w:cs="Courier New"/>
        </w:rPr>
        <w:t>Islamabad. On the other hand Ufone, accor</w:t>
      </w:r>
      <w:r w:rsidR="009C6D1C">
        <w:rPr>
          <w:rFonts w:ascii="Courier New" w:eastAsiaTheme="minorHAnsi" w:hAnsi="Courier New" w:cs="Courier New"/>
        </w:rPr>
        <w:t>ding to the very same survey had</w:t>
      </w:r>
      <w:r w:rsidRPr="00EA1C85">
        <w:rPr>
          <w:rFonts w:ascii="Courier New" w:eastAsiaTheme="minorHAnsi" w:hAnsi="Courier New" w:cs="Courier New"/>
        </w:rPr>
        <w:t xml:space="preserve"> not proven to be the best in terms of service quality in this geographical location, and in fact stands at 3</w:t>
      </w:r>
      <w:r w:rsidRPr="00EA1C85">
        <w:rPr>
          <w:rFonts w:ascii="Courier New" w:eastAsiaTheme="minorHAnsi" w:hAnsi="Courier New" w:cs="Courier New"/>
          <w:vertAlign w:val="superscript"/>
        </w:rPr>
        <w:t>rd</w:t>
      </w:r>
      <w:r w:rsidRPr="00EA1C85">
        <w:rPr>
          <w:rFonts w:ascii="Courier New" w:eastAsiaTheme="minorHAnsi" w:hAnsi="Courier New" w:cs="Courier New"/>
        </w:rPr>
        <w:t xml:space="preserve"> or 4</w:t>
      </w:r>
      <w:r w:rsidRPr="00EA1C85">
        <w:rPr>
          <w:rFonts w:ascii="Courier New" w:eastAsiaTheme="minorHAnsi" w:hAnsi="Courier New" w:cs="Courier New"/>
          <w:vertAlign w:val="superscript"/>
        </w:rPr>
        <w:t>th</w:t>
      </w:r>
      <w:r w:rsidRPr="00EA1C85">
        <w:rPr>
          <w:rFonts w:ascii="Courier New" w:eastAsiaTheme="minorHAnsi" w:hAnsi="Courier New" w:cs="Courier New"/>
        </w:rPr>
        <w:t xml:space="preserve"> position at average among all the players of this industry. Yet in people’s mind Ufone is ranked as a company of the best quality. So this trend proves the influential and gigantic impact of advertising on customers. Warid has very good service quality, but has no advertising to convey its </w:t>
      </w:r>
      <w:r w:rsidRPr="00EA1C85">
        <w:rPr>
          <w:rFonts w:ascii="Courier New" w:eastAsiaTheme="minorHAnsi" w:hAnsi="Courier New" w:cs="Courier New"/>
        </w:rPr>
        <w:lastRenderedPageBreak/>
        <w:t xml:space="preserve">strength to its target customers. On the other hand it is Ufone, which might not have very good service quality, but because its brand name come across its audience’ observation with emphasize on quality etc. so its audience has also started </w:t>
      </w:r>
      <w:r w:rsidR="00F47885">
        <w:rPr>
          <w:rFonts w:ascii="Courier New" w:eastAsiaTheme="minorHAnsi" w:hAnsi="Courier New" w:cs="Courier New"/>
        </w:rPr>
        <w:t xml:space="preserve">to </w:t>
      </w:r>
      <w:r w:rsidRPr="00EA1C85">
        <w:rPr>
          <w:rFonts w:ascii="Courier New" w:eastAsiaTheme="minorHAnsi" w:hAnsi="Courier New" w:cs="Courier New"/>
        </w:rPr>
        <w:t>believe that Ufone has the best quality among all.</w:t>
      </w:r>
    </w:p>
    <w:p w:rsidR="00934762" w:rsidRPr="00EA1C85" w:rsidRDefault="00934762" w:rsidP="00584DF6">
      <w:pPr>
        <w:spacing w:before="100" w:beforeAutospacing="1" w:after="100" w:afterAutospacing="1" w:line="360" w:lineRule="auto"/>
        <w:jc w:val="mediumKashida"/>
        <w:rPr>
          <w:rFonts w:ascii="Courier New" w:eastAsiaTheme="minorHAnsi" w:hAnsi="Courier New" w:cs="Courier New"/>
        </w:rPr>
      </w:pPr>
      <w:r w:rsidRPr="00EA1C85">
        <w:rPr>
          <w:rFonts w:ascii="Courier New" w:eastAsiaTheme="minorHAnsi" w:hAnsi="Courier New" w:cs="Courier New"/>
        </w:rPr>
        <w:t>At last but not the least it is Zong, the latest entrant in the market, which according to t</w:t>
      </w:r>
      <w:r w:rsidR="00942FDE">
        <w:rPr>
          <w:rFonts w:ascii="Courier New" w:eastAsiaTheme="minorHAnsi" w:hAnsi="Courier New" w:cs="Courier New"/>
        </w:rPr>
        <w:t xml:space="preserve">he chart in consideration, only stands at </w:t>
      </w:r>
      <w:r w:rsidRPr="00EA1C85">
        <w:rPr>
          <w:rFonts w:ascii="Courier New" w:eastAsiaTheme="minorHAnsi" w:hAnsi="Courier New" w:cs="Courier New"/>
        </w:rPr>
        <w:t>1</w:t>
      </w:r>
      <w:r w:rsidRPr="00EA1C85">
        <w:rPr>
          <w:rFonts w:ascii="Courier New" w:eastAsiaTheme="minorHAnsi" w:hAnsi="Courier New" w:cs="Courier New"/>
          <w:vertAlign w:val="superscript"/>
        </w:rPr>
        <w:t>st</w:t>
      </w:r>
      <w:r w:rsidRPr="00EA1C85">
        <w:rPr>
          <w:rFonts w:ascii="Courier New" w:eastAsiaTheme="minorHAnsi" w:hAnsi="Courier New" w:cs="Courier New"/>
        </w:rPr>
        <w:t xml:space="preserve"> position</w:t>
      </w:r>
      <w:r w:rsidR="00942FDE">
        <w:rPr>
          <w:rFonts w:ascii="Courier New" w:eastAsiaTheme="minorHAnsi" w:hAnsi="Courier New" w:cs="Courier New"/>
        </w:rPr>
        <w:t xml:space="preserve"> in economical category</w:t>
      </w:r>
      <w:r w:rsidRPr="00EA1C85">
        <w:rPr>
          <w:rFonts w:ascii="Courier New" w:eastAsiaTheme="minorHAnsi" w:hAnsi="Courier New" w:cs="Courier New"/>
        </w:rPr>
        <w:t>. Warid stands at the 2</w:t>
      </w:r>
      <w:r w:rsidRPr="00EA1C85">
        <w:rPr>
          <w:rFonts w:ascii="Courier New" w:eastAsiaTheme="minorHAnsi" w:hAnsi="Courier New" w:cs="Courier New"/>
          <w:vertAlign w:val="superscript"/>
        </w:rPr>
        <w:t>nd</w:t>
      </w:r>
      <w:r w:rsidRPr="00EA1C85">
        <w:rPr>
          <w:rFonts w:ascii="Courier New" w:eastAsiaTheme="minorHAnsi" w:hAnsi="Courier New" w:cs="Courier New"/>
        </w:rPr>
        <w:t xml:space="preserve"> position when it comes to economical services. Besides that Zong is ranked as the lowest in categories of traditional, modern, fits my lifestyles, sophistication, quality, and trustworthiness. Thus Zong has proven to be a company for the lowest end of the market, which is only interested in using a basic mobile service at affordable prices.</w:t>
      </w:r>
      <w:r w:rsidRPr="00EA1C85">
        <w:rPr>
          <w:rFonts w:ascii="Courier New" w:eastAsiaTheme="minorHAnsi" w:hAnsi="Courier New" w:cs="Courier New"/>
        </w:rPr>
        <w:br w:type="page"/>
      </w:r>
    </w:p>
    <w:p w:rsidR="00934762" w:rsidRPr="00EA1C85" w:rsidRDefault="00934762" w:rsidP="00584DF6">
      <w:pPr>
        <w:tabs>
          <w:tab w:val="left" w:pos="1380"/>
          <w:tab w:val="left" w:pos="2970"/>
          <w:tab w:val="left" w:pos="3465"/>
          <w:tab w:val="left" w:pos="4035"/>
          <w:tab w:val="center" w:pos="4680"/>
        </w:tabs>
        <w:spacing w:before="100" w:beforeAutospacing="1" w:after="100" w:afterAutospacing="1" w:line="360" w:lineRule="auto"/>
        <w:jc w:val="mediumKashida"/>
        <w:rPr>
          <w:rFonts w:ascii="Courier New" w:eastAsiaTheme="minorHAnsi" w:hAnsi="Courier New" w:cs="Courier New"/>
          <w:b/>
        </w:rPr>
      </w:pPr>
      <w:r w:rsidRPr="00EA1C85">
        <w:rPr>
          <w:rFonts w:ascii="Courier New" w:eastAsiaTheme="minorHAnsi" w:hAnsi="Courier New" w:cs="Courier New"/>
          <w:b/>
        </w:rPr>
        <w:lastRenderedPageBreak/>
        <w:t>Q 17: Does the television advertising image meet the corporate image of the company?</w:t>
      </w:r>
    </w:p>
    <w:p w:rsidR="00F1688A" w:rsidRDefault="00F1688A" w:rsidP="00DE4FE6">
      <w:pPr>
        <w:pStyle w:val="Caption"/>
      </w:pPr>
      <w:bookmarkStart w:id="122" w:name="_Toc246393509"/>
      <w:r>
        <w:t xml:space="preserve">Table </w:t>
      </w:r>
      <w:fldSimple w:instr=" SEQ Table \* ARABIC ">
        <w:r w:rsidR="00403166">
          <w:rPr>
            <w:noProof/>
          </w:rPr>
          <w:t>31</w:t>
        </w:r>
      </w:fldSimple>
      <w:r>
        <w:t>: Advertising V/S Corporate Image</w:t>
      </w:r>
      <w:bookmarkEnd w:id="122"/>
    </w:p>
    <w:tbl>
      <w:tblPr>
        <w:tblW w:w="9010" w:type="dxa"/>
        <w:tblInd w:w="98" w:type="dxa"/>
        <w:tblLayout w:type="fixed"/>
        <w:tblLook w:val="04A0"/>
      </w:tblPr>
      <w:tblGrid>
        <w:gridCol w:w="524"/>
        <w:gridCol w:w="747"/>
        <w:gridCol w:w="457"/>
        <w:gridCol w:w="523"/>
        <w:gridCol w:w="747"/>
        <w:gridCol w:w="457"/>
        <w:gridCol w:w="523"/>
        <w:gridCol w:w="802"/>
        <w:gridCol w:w="540"/>
        <w:gridCol w:w="540"/>
        <w:gridCol w:w="810"/>
        <w:gridCol w:w="540"/>
        <w:gridCol w:w="540"/>
        <w:gridCol w:w="720"/>
        <w:gridCol w:w="540"/>
      </w:tblGrid>
      <w:tr w:rsidR="00934762" w:rsidRPr="00BA77F8" w:rsidTr="00BA77F8">
        <w:trPr>
          <w:trHeight w:val="59"/>
        </w:trPr>
        <w:tc>
          <w:tcPr>
            <w:tcW w:w="9010" w:type="dxa"/>
            <w:gridSpan w:val="15"/>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934762" w:rsidRPr="00BA77F8" w:rsidRDefault="00BA77F8" w:rsidP="00BA77F8">
            <w:pPr>
              <w:spacing w:before="100" w:beforeAutospacing="1" w:after="100" w:afterAutospacing="1" w:line="360" w:lineRule="auto"/>
              <w:jc w:val="center"/>
              <w:rPr>
                <w:rFonts w:asciiTheme="majorBidi" w:hAnsiTheme="majorBidi" w:cstheme="majorBidi"/>
                <w:b/>
                <w:bCs/>
                <w:color w:val="000000"/>
              </w:rPr>
            </w:pPr>
            <w:r w:rsidRPr="00BA77F8">
              <w:rPr>
                <w:rFonts w:asciiTheme="majorBidi" w:hAnsiTheme="majorBidi" w:cstheme="majorBidi"/>
                <w:b/>
                <w:bCs/>
                <w:color w:val="000000"/>
              </w:rPr>
              <w:t>Advertising Image V/S Corporate Image</w:t>
            </w:r>
          </w:p>
        </w:tc>
      </w:tr>
      <w:tr w:rsidR="00FD5244" w:rsidRPr="00BA77F8" w:rsidTr="00224F84">
        <w:trPr>
          <w:trHeight w:val="610"/>
        </w:trPr>
        <w:tc>
          <w:tcPr>
            <w:tcW w:w="1728" w:type="dxa"/>
            <w:gridSpan w:val="3"/>
            <w:tcBorders>
              <w:top w:val="single" w:sz="8" w:space="0" w:color="auto"/>
              <w:left w:val="single" w:sz="8" w:space="0" w:color="auto"/>
              <w:bottom w:val="single" w:sz="8" w:space="0" w:color="auto"/>
              <w:right w:val="single" w:sz="8" w:space="0" w:color="000000"/>
            </w:tcBorders>
            <w:shd w:val="clear" w:color="auto" w:fill="D9D9D9" w:themeFill="background1" w:themeFillShade="D9"/>
            <w:noWrap/>
            <w:vAlign w:val="center"/>
            <w:hideMark/>
          </w:tcPr>
          <w:p w:rsidR="00934762" w:rsidRPr="00BA77F8" w:rsidRDefault="00934762" w:rsidP="00BA77F8">
            <w:pPr>
              <w:spacing w:before="100" w:beforeAutospacing="1" w:after="100" w:afterAutospacing="1" w:line="360" w:lineRule="auto"/>
              <w:jc w:val="center"/>
              <w:rPr>
                <w:rFonts w:asciiTheme="majorBidi" w:hAnsiTheme="majorBidi" w:cstheme="majorBidi"/>
                <w:b/>
                <w:bCs/>
                <w:color w:val="000000"/>
              </w:rPr>
            </w:pPr>
            <w:r w:rsidRPr="00BA77F8">
              <w:rPr>
                <w:rFonts w:asciiTheme="majorBidi" w:hAnsiTheme="majorBidi" w:cstheme="majorBidi"/>
                <w:b/>
                <w:bCs/>
                <w:color w:val="000000"/>
              </w:rPr>
              <w:t>Mobilink</w:t>
            </w:r>
          </w:p>
        </w:tc>
        <w:tc>
          <w:tcPr>
            <w:tcW w:w="1727" w:type="dxa"/>
            <w:gridSpan w:val="3"/>
            <w:tcBorders>
              <w:top w:val="single" w:sz="8" w:space="0" w:color="auto"/>
              <w:left w:val="nil"/>
              <w:bottom w:val="single" w:sz="8" w:space="0" w:color="auto"/>
              <w:right w:val="single" w:sz="8" w:space="0" w:color="000000"/>
            </w:tcBorders>
            <w:shd w:val="clear" w:color="auto" w:fill="D9D9D9" w:themeFill="background1" w:themeFillShade="D9"/>
            <w:noWrap/>
            <w:vAlign w:val="center"/>
            <w:hideMark/>
          </w:tcPr>
          <w:p w:rsidR="00934762" w:rsidRPr="00BA77F8" w:rsidRDefault="00934762" w:rsidP="00BA77F8">
            <w:pPr>
              <w:spacing w:before="100" w:beforeAutospacing="1" w:after="100" w:afterAutospacing="1" w:line="360" w:lineRule="auto"/>
              <w:jc w:val="center"/>
              <w:rPr>
                <w:rFonts w:asciiTheme="majorBidi" w:hAnsiTheme="majorBidi" w:cstheme="majorBidi"/>
                <w:b/>
                <w:bCs/>
                <w:color w:val="000000"/>
              </w:rPr>
            </w:pPr>
            <w:r w:rsidRPr="00BA77F8">
              <w:rPr>
                <w:rFonts w:asciiTheme="majorBidi" w:hAnsiTheme="majorBidi" w:cstheme="majorBidi"/>
                <w:b/>
                <w:bCs/>
                <w:color w:val="000000"/>
              </w:rPr>
              <w:t>Ufone</w:t>
            </w:r>
          </w:p>
        </w:tc>
        <w:tc>
          <w:tcPr>
            <w:tcW w:w="1865" w:type="dxa"/>
            <w:gridSpan w:val="3"/>
            <w:tcBorders>
              <w:top w:val="single" w:sz="8" w:space="0" w:color="auto"/>
              <w:left w:val="nil"/>
              <w:bottom w:val="single" w:sz="8" w:space="0" w:color="auto"/>
              <w:right w:val="single" w:sz="8" w:space="0" w:color="000000"/>
            </w:tcBorders>
            <w:shd w:val="clear" w:color="auto" w:fill="D9D9D9" w:themeFill="background1" w:themeFillShade="D9"/>
            <w:noWrap/>
            <w:vAlign w:val="center"/>
            <w:hideMark/>
          </w:tcPr>
          <w:p w:rsidR="00934762" w:rsidRPr="00BA77F8" w:rsidRDefault="00934762" w:rsidP="00BA77F8">
            <w:pPr>
              <w:spacing w:before="100" w:beforeAutospacing="1" w:after="100" w:afterAutospacing="1" w:line="360" w:lineRule="auto"/>
              <w:jc w:val="center"/>
              <w:rPr>
                <w:rFonts w:asciiTheme="majorBidi" w:hAnsiTheme="majorBidi" w:cstheme="majorBidi"/>
                <w:b/>
                <w:bCs/>
                <w:color w:val="000000"/>
              </w:rPr>
            </w:pPr>
            <w:r w:rsidRPr="00BA77F8">
              <w:rPr>
                <w:rFonts w:asciiTheme="majorBidi" w:hAnsiTheme="majorBidi" w:cstheme="majorBidi"/>
                <w:b/>
                <w:bCs/>
                <w:color w:val="000000"/>
              </w:rPr>
              <w:t>Telenor</w:t>
            </w:r>
          </w:p>
        </w:tc>
        <w:tc>
          <w:tcPr>
            <w:tcW w:w="1890" w:type="dxa"/>
            <w:gridSpan w:val="3"/>
            <w:tcBorders>
              <w:top w:val="single" w:sz="8" w:space="0" w:color="auto"/>
              <w:left w:val="nil"/>
              <w:bottom w:val="single" w:sz="8" w:space="0" w:color="auto"/>
              <w:right w:val="single" w:sz="8" w:space="0" w:color="000000"/>
            </w:tcBorders>
            <w:shd w:val="clear" w:color="auto" w:fill="D9D9D9" w:themeFill="background1" w:themeFillShade="D9"/>
            <w:noWrap/>
            <w:vAlign w:val="center"/>
            <w:hideMark/>
          </w:tcPr>
          <w:p w:rsidR="00934762" w:rsidRPr="00BA77F8" w:rsidRDefault="00934762" w:rsidP="00BA77F8">
            <w:pPr>
              <w:spacing w:before="100" w:beforeAutospacing="1" w:after="100" w:afterAutospacing="1" w:line="360" w:lineRule="auto"/>
              <w:jc w:val="center"/>
              <w:rPr>
                <w:rFonts w:asciiTheme="majorBidi" w:hAnsiTheme="majorBidi" w:cstheme="majorBidi"/>
                <w:b/>
                <w:bCs/>
                <w:color w:val="000000"/>
              </w:rPr>
            </w:pPr>
            <w:r w:rsidRPr="00BA77F8">
              <w:rPr>
                <w:rFonts w:asciiTheme="majorBidi" w:hAnsiTheme="majorBidi" w:cstheme="majorBidi"/>
                <w:b/>
                <w:bCs/>
                <w:color w:val="000000"/>
              </w:rPr>
              <w:t>Warid</w:t>
            </w:r>
          </w:p>
        </w:tc>
        <w:tc>
          <w:tcPr>
            <w:tcW w:w="1800" w:type="dxa"/>
            <w:gridSpan w:val="3"/>
            <w:tcBorders>
              <w:top w:val="single" w:sz="8" w:space="0" w:color="auto"/>
              <w:left w:val="nil"/>
              <w:bottom w:val="single" w:sz="8" w:space="0" w:color="auto"/>
              <w:right w:val="single" w:sz="8" w:space="0" w:color="000000"/>
            </w:tcBorders>
            <w:shd w:val="clear" w:color="auto" w:fill="D9D9D9" w:themeFill="background1" w:themeFillShade="D9"/>
            <w:noWrap/>
            <w:vAlign w:val="center"/>
            <w:hideMark/>
          </w:tcPr>
          <w:p w:rsidR="00934762" w:rsidRPr="00BA77F8" w:rsidRDefault="00934762" w:rsidP="00BA77F8">
            <w:pPr>
              <w:spacing w:before="100" w:beforeAutospacing="1" w:after="100" w:afterAutospacing="1" w:line="360" w:lineRule="auto"/>
              <w:jc w:val="center"/>
              <w:rPr>
                <w:rFonts w:asciiTheme="majorBidi" w:hAnsiTheme="majorBidi" w:cstheme="majorBidi"/>
                <w:b/>
                <w:bCs/>
                <w:color w:val="000000"/>
              </w:rPr>
            </w:pPr>
            <w:r w:rsidRPr="00BA77F8">
              <w:rPr>
                <w:rFonts w:asciiTheme="majorBidi" w:hAnsiTheme="majorBidi" w:cstheme="majorBidi"/>
                <w:b/>
                <w:bCs/>
                <w:color w:val="000000"/>
              </w:rPr>
              <w:t>Zong</w:t>
            </w:r>
          </w:p>
        </w:tc>
      </w:tr>
      <w:tr w:rsidR="00BA77F8" w:rsidRPr="00BA77F8" w:rsidTr="00224F84">
        <w:trPr>
          <w:trHeight w:val="808"/>
        </w:trPr>
        <w:tc>
          <w:tcPr>
            <w:tcW w:w="524" w:type="dxa"/>
            <w:tcBorders>
              <w:top w:val="nil"/>
              <w:left w:val="single" w:sz="8" w:space="0" w:color="auto"/>
              <w:bottom w:val="single" w:sz="8" w:space="0" w:color="auto"/>
              <w:right w:val="single" w:sz="4" w:space="0" w:color="auto"/>
            </w:tcBorders>
            <w:shd w:val="clear" w:color="auto" w:fill="D9D9D9" w:themeFill="background1" w:themeFillShade="D9"/>
            <w:noWrap/>
            <w:vAlign w:val="center"/>
            <w:hideMark/>
          </w:tcPr>
          <w:p w:rsidR="00934762" w:rsidRPr="00BA77F8" w:rsidRDefault="00934762" w:rsidP="00BA77F8">
            <w:pPr>
              <w:spacing w:before="100" w:beforeAutospacing="1" w:after="100" w:afterAutospacing="1" w:line="360" w:lineRule="auto"/>
              <w:jc w:val="center"/>
              <w:rPr>
                <w:rFonts w:asciiTheme="majorBidi" w:hAnsiTheme="majorBidi" w:cstheme="majorBidi"/>
                <w:b/>
                <w:bCs/>
                <w:color w:val="000000"/>
                <w:sz w:val="18"/>
                <w:szCs w:val="18"/>
              </w:rPr>
            </w:pPr>
            <w:r w:rsidRPr="00BA77F8">
              <w:rPr>
                <w:rFonts w:asciiTheme="majorBidi" w:hAnsiTheme="majorBidi" w:cstheme="majorBidi"/>
                <w:b/>
                <w:bCs/>
                <w:color w:val="000000"/>
                <w:sz w:val="18"/>
                <w:szCs w:val="18"/>
              </w:rPr>
              <w:t>Yes</w:t>
            </w:r>
          </w:p>
        </w:tc>
        <w:tc>
          <w:tcPr>
            <w:tcW w:w="747" w:type="dxa"/>
            <w:tcBorders>
              <w:top w:val="nil"/>
              <w:left w:val="nil"/>
              <w:bottom w:val="single" w:sz="8" w:space="0" w:color="auto"/>
              <w:right w:val="single" w:sz="4" w:space="0" w:color="auto"/>
            </w:tcBorders>
            <w:shd w:val="clear" w:color="auto" w:fill="D9D9D9" w:themeFill="background1" w:themeFillShade="D9"/>
            <w:vAlign w:val="center"/>
            <w:hideMark/>
          </w:tcPr>
          <w:p w:rsidR="00934762" w:rsidRPr="00BA77F8" w:rsidRDefault="00934762" w:rsidP="00BA77F8">
            <w:pPr>
              <w:spacing w:before="100" w:beforeAutospacing="1" w:after="100" w:afterAutospacing="1" w:line="360" w:lineRule="auto"/>
              <w:jc w:val="center"/>
              <w:rPr>
                <w:rFonts w:asciiTheme="majorBidi" w:hAnsiTheme="majorBidi" w:cstheme="majorBidi"/>
                <w:b/>
                <w:bCs/>
                <w:color w:val="000000"/>
                <w:sz w:val="18"/>
                <w:szCs w:val="18"/>
              </w:rPr>
            </w:pPr>
            <w:r w:rsidRPr="00BA77F8">
              <w:rPr>
                <w:rFonts w:asciiTheme="majorBidi" w:hAnsiTheme="majorBidi" w:cstheme="majorBidi"/>
                <w:b/>
                <w:bCs/>
                <w:color w:val="000000"/>
                <w:sz w:val="18"/>
                <w:szCs w:val="18"/>
              </w:rPr>
              <w:t>Don’t Know</w:t>
            </w:r>
          </w:p>
        </w:tc>
        <w:tc>
          <w:tcPr>
            <w:tcW w:w="457" w:type="dxa"/>
            <w:tcBorders>
              <w:top w:val="nil"/>
              <w:left w:val="nil"/>
              <w:bottom w:val="single" w:sz="8" w:space="0" w:color="auto"/>
              <w:right w:val="single" w:sz="4" w:space="0" w:color="auto"/>
            </w:tcBorders>
            <w:shd w:val="clear" w:color="auto" w:fill="D9D9D9" w:themeFill="background1" w:themeFillShade="D9"/>
            <w:noWrap/>
            <w:vAlign w:val="center"/>
            <w:hideMark/>
          </w:tcPr>
          <w:p w:rsidR="00934762" w:rsidRPr="00BA77F8" w:rsidRDefault="00934762" w:rsidP="00BA77F8">
            <w:pPr>
              <w:spacing w:before="100" w:beforeAutospacing="1" w:after="100" w:afterAutospacing="1" w:line="360" w:lineRule="auto"/>
              <w:jc w:val="center"/>
              <w:rPr>
                <w:rFonts w:asciiTheme="majorBidi" w:hAnsiTheme="majorBidi" w:cstheme="majorBidi"/>
                <w:b/>
                <w:bCs/>
                <w:color w:val="000000"/>
                <w:sz w:val="18"/>
                <w:szCs w:val="18"/>
              </w:rPr>
            </w:pPr>
            <w:r w:rsidRPr="00BA77F8">
              <w:rPr>
                <w:rFonts w:asciiTheme="majorBidi" w:hAnsiTheme="majorBidi" w:cstheme="majorBidi"/>
                <w:b/>
                <w:bCs/>
                <w:color w:val="000000"/>
                <w:sz w:val="18"/>
                <w:szCs w:val="18"/>
              </w:rPr>
              <w:t>No</w:t>
            </w:r>
          </w:p>
        </w:tc>
        <w:tc>
          <w:tcPr>
            <w:tcW w:w="523" w:type="dxa"/>
            <w:tcBorders>
              <w:top w:val="nil"/>
              <w:left w:val="nil"/>
              <w:bottom w:val="single" w:sz="8" w:space="0" w:color="auto"/>
              <w:right w:val="single" w:sz="4" w:space="0" w:color="auto"/>
            </w:tcBorders>
            <w:shd w:val="clear" w:color="auto" w:fill="D9D9D9" w:themeFill="background1" w:themeFillShade="D9"/>
            <w:noWrap/>
            <w:vAlign w:val="center"/>
            <w:hideMark/>
          </w:tcPr>
          <w:p w:rsidR="00934762" w:rsidRPr="00BA77F8" w:rsidRDefault="00934762" w:rsidP="00BA77F8">
            <w:pPr>
              <w:spacing w:before="100" w:beforeAutospacing="1" w:after="100" w:afterAutospacing="1" w:line="360" w:lineRule="auto"/>
              <w:jc w:val="center"/>
              <w:rPr>
                <w:rFonts w:asciiTheme="majorBidi" w:hAnsiTheme="majorBidi" w:cstheme="majorBidi"/>
                <w:b/>
                <w:bCs/>
                <w:color w:val="000000"/>
                <w:sz w:val="18"/>
                <w:szCs w:val="18"/>
              </w:rPr>
            </w:pPr>
            <w:r w:rsidRPr="00BA77F8">
              <w:rPr>
                <w:rFonts w:asciiTheme="majorBidi" w:hAnsiTheme="majorBidi" w:cstheme="majorBidi"/>
                <w:b/>
                <w:bCs/>
                <w:color w:val="000000"/>
                <w:sz w:val="18"/>
                <w:szCs w:val="18"/>
              </w:rPr>
              <w:t>Yes</w:t>
            </w:r>
          </w:p>
        </w:tc>
        <w:tc>
          <w:tcPr>
            <w:tcW w:w="747" w:type="dxa"/>
            <w:tcBorders>
              <w:top w:val="nil"/>
              <w:left w:val="nil"/>
              <w:bottom w:val="single" w:sz="8" w:space="0" w:color="auto"/>
              <w:right w:val="single" w:sz="4" w:space="0" w:color="auto"/>
            </w:tcBorders>
            <w:shd w:val="clear" w:color="auto" w:fill="D9D9D9" w:themeFill="background1" w:themeFillShade="D9"/>
            <w:vAlign w:val="center"/>
            <w:hideMark/>
          </w:tcPr>
          <w:p w:rsidR="00934762" w:rsidRPr="00BA77F8" w:rsidRDefault="00934762" w:rsidP="00BA77F8">
            <w:pPr>
              <w:spacing w:before="100" w:beforeAutospacing="1" w:after="100" w:afterAutospacing="1" w:line="360" w:lineRule="auto"/>
              <w:jc w:val="center"/>
              <w:rPr>
                <w:rFonts w:asciiTheme="majorBidi" w:hAnsiTheme="majorBidi" w:cstheme="majorBidi"/>
                <w:b/>
                <w:bCs/>
                <w:color w:val="000000"/>
                <w:sz w:val="18"/>
                <w:szCs w:val="18"/>
              </w:rPr>
            </w:pPr>
            <w:r w:rsidRPr="00BA77F8">
              <w:rPr>
                <w:rFonts w:asciiTheme="majorBidi" w:hAnsiTheme="majorBidi" w:cstheme="majorBidi"/>
                <w:b/>
                <w:bCs/>
                <w:color w:val="000000"/>
                <w:sz w:val="18"/>
                <w:szCs w:val="18"/>
              </w:rPr>
              <w:t>Don’t Know</w:t>
            </w:r>
          </w:p>
        </w:tc>
        <w:tc>
          <w:tcPr>
            <w:tcW w:w="457" w:type="dxa"/>
            <w:tcBorders>
              <w:top w:val="nil"/>
              <w:left w:val="nil"/>
              <w:bottom w:val="single" w:sz="8" w:space="0" w:color="auto"/>
              <w:right w:val="single" w:sz="4" w:space="0" w:color="auto"/>
            </w:tcBorders>
            <w:shd w:val="clear" w:color="auto" w:fill="D9D9D9" w:themeFill="background1" w:themeFillShade="D9"/>
            <w:noWrap/>
            <w:vAlign w:val="center"/>
            <w:hideMark/>
          </w:tcPr>
          <w:p w:rsidR="00934762" w:rsidRPr="00BA77F8" w:rsidRDefault="00934762" w:rsidP="00BA77F8">
            <w:pPr>
              <w:spacing w:before="100" w:beforeAutospacing="1" w:after="100" w:afterAutospacing="1" w:line="360" w:lineRule="auto"/>
              <w:jc w:val="center"/>
              <w:rPr>
                <w:rFonts w:asciiTheme="majorBidi" w:hAnsiTheme="majorBidi" w:cstheme="majorBidi"/>
                <w:b/>
                <w:bCs/>
                <w:color w:val="000000"/>
                <w:sz w:val="18"/>
                <w:szCs w:val="18"/>
              </w:rPr>
            </w:pPr>
            <w:r w:rsidRPr="00BA77F8">
              <w:rPr>
                <w:rFonts w:asciiTheme="majorBidi" w:hAnsiTheme="majorBidi" w:cstheme="majorBidi"/>
                <w:b/>
                <w:bCs/>
                <w:color w:val="000000"/>
                <w:sz w:val="18"/>
                <w:szCs w:val="18"/>
              </w:rPr>
              <w:t>No</w:t>
            </w:r>
          </w:p>
        </w:tc>
        <w:tc>
          <w:tcPr>
            <w:tcW w:w="523" w:type="dxa"/>
            <w:tcBorders>
              <w:top w:val="nil"/>
              <w:left w:val="nil"/>
              <w:bottom w:val="single" w:sz="8" w:space="0" w:color="auto"/>
              <w:right w:val="single" w:sz="4" w:space="0" w:color="auto"/>
            </w:tcBorders>
            <w:shd w:val="clear" w:color="auto" w:fill="D9D9D9" w:themeFill="background1" w:themeFillShade="D9"/>
            <w:noWrap/>
            <w:vAlign w:val="center"/>
            <w:hideMark/>
          </w:tcPr>
          <w:p w:rsidR="00934762" w:rsidRPr="00BA77F8" w:rsidRDefault="00934762" w:rsidP="00BA77F8">
            <w:pPr>
              <w:spacing w:before="100" w:beforeAutospacing="1" w:after="100" w:afterAutospacing="1" w:line="360" w:lineRule="auto"/>
              <w:jc w:val="center"/>
              <w:rPr>
                <w:rFonts w:asciiTheme="majorBidi" w:hAnsiTheme="majorBidi" w:cstheme="majorBidi"/>
                <w:b/>
                <w:bCs/>
                <w:color w:val="000000"/>
                <w:sz w:val="18"/>
                <w:szCs w:val="18"/>
              </w:rPr>
            </w:pPr>
            <w:r w:rsidRPr="00BA77F8">
              <w:rPr>
                <w:rFonts w:asciiTheme="majorBidi" w:hAnsiTheme="majorBidi" w:cstheme="majorBidi"/>
                <w:b/>
                <w:bCs/>
                <w:color w:val="000000"/>
                <w:sz w:val="18"/>
                <w:szCs w:val="18"/>
              </w:rPr>
              <w:t>Yes</w:t>
            </w:r>
          </w:p>
        </w:tc>
        <w:tc>
          <w:tcPr>
            <w:tcW w:w="802" w:type="dxa"/>
            <w:tcBorders>
              <w:top w:val="nil"/>
              <w:left w:val="nil"/>
              <w:bottom w:val="single" w:sz="8" w:space="0" w:color="auto"/>
              <w:right w:val="single" w:sz="4" w:space="0" w:color="auto"/>
            </w:tcBorders>
            <w:shd w:val="clear" w:color="auto" w:fill="D9D9D9" w:themeFill="background1" w:themeFillShade="D9"/>
            <w:vAlign w:val="center"/>
            <w:hideMark/>
          </w:tcPr>
          <w:p w:rsidR="00934762" w:rsidRPr="00BA77F8" w:rsidRDefault="00934762" w:rsidP="00BA77F8">
            <w:pPr>
              <w:spacing w:before="100" w:beforeAutospacing="1" w:after="100" w:afterAutospacing="1" w:line="360" w:lineRule="auto"/>
              <w:jc w:val="center"/>
              <w:rPr>
                <w:rFonts w:asciiTheme="majorBidi" w:hAnsiTheme="majorBidi" w:cstheme="majorBidi"/>
                <w:b/>
                <w:bCs/>
                <w:color w:val="000000"/>
                <w:sz w:val="18"/>
                <w:szCs w:val="18"/>
              </w:rPr>
            </w:pPr>
            <w:r w:rsidRPr="00BA77F8">
              <w:rPr>
                <w:rFonts w:asciiTheme="majorBidi" w:hAnsiTheme="majorBidi" w:cstheme="majorBidi"/>
                <w:b/>
                <w:bCs/>
                <w:color w:val="000000"/>
                <w:sz w:val="18"/>
                <w:szCs w:val="18"/>
              </w:rPr>
              <w:t>Don’t Know</w:t>
            </w:r>
          </w:p>
        </w:tc>
        <w:tc>
          <w:tcPr>
            <w:tcW w:w="540" w:type="dxa"/>
            <w:tcBorders>
              <w:top w:val="nil"/>
              <w:left w:val="nil"/>
              <w:bottom w:val="single" w:sz="8" w:space="0" w:color="auto"/>
              <w:right w:val="single" w:sz="4" w:space="0" w:color="auto"/>
            </w:tcBorders>
            <w:shd w:val="clear" w:color="auto" w:fill="D9D9D9" w:themeFill="background1" w:themeFillShade="D9"/>
            <w:noWrap/>
            <w:vAlign w:val="center"/>
            <w:hideMark/>
          </w:tcPr>
          <w:p w:rsidR="00934762" w:rsidRPr="00BA77F8" w:rsidRDefault="00934762" w:rsidP="00BA77F8">
            <w:pPr>
              <w:spacing w:before="100" w:beforeAutospacing="1" w:after="100" w:afterAutospacing="1" w:line="360" w:lineRule="auto"/>
              <w:jc w:val="center"/>
              <w:rPr>
                <w:rFonts w:asciiTheme="majorBidi" w:hAnsiTheme="majorBidi" w:cstheme="majorBidi"/>
                <w:b/>
                <w:bCs/>
                <w:color w:val="000000"/>
                <w:sz w:val="18"/>
                <w:szCs w:val="18"/>
              </w:rPr>
            </w:pPr>
            <w:r w:rsidRPr="00BA77F8">
              <w:rPr>
                <w:rFonts w:asciiTheme="majorBidi" w:hAnsiTheme="majorBidi" w:cstheme="majorBidi"/>
                <w:b/>
                <w:bCs/>
                <w:color w:val="000000"/>
                <w:sz w:val="18"/>
                <w:szCs w:val="18"/>
              </w:rPr>
              <w:t>No</w:t>
            </w:r>
          </w:p>
        </w:tc>
        <w:tc>
          <w:tcPr>
            <w:tcW w:w="540" w:type="dxa"/>
            <w:tcBorders>
              <w:top w:val="nil"/>
              <w:left w:val="nil"/>
              <w:bottom w:val="single" w:sz="8" w:space="0" w:color="auto"/>
              <w:right w:val="single" w:sz="4" w:space="0" w:color="auto"/>
            </w:tcBorders>
            <w:shd w:val="clear" w:color="auto" w:fill="D9D9D9" w:themeFill="background1" w:themeFillShade="D9"/>
            <w:noWrap/>
            <w:vAlign w:val="center"/>
            <w:hideMark/>
          </w:tcPr>
          <w:p w:rsidR="00934762" w:rsidRPr="00BA77F8" w:rsidRDefault="00934762" w:rsidP="00BA77F8">
            <w:pPr>
              <w:spacing w:before="100" w:beforeAutospacing="1" w:after="100" w:afterAutospacing="1" w:line="360" w:lineRule="auto"/>
              <w:jc w:val="center"/>
              <w:rPr>
                <w:rFonts w:asciiTheme="majorBidi" w:hAnsiTheme="majorBidi" w:cstheme="majorBidi"/>
                <w:b/>
                <w:bCs/>
                <w:color w:val="000000"/>
                <w:sz w:val="18"/>
                <w:szCs w:val="18"/>
              </w:rPr>
            </w:pPr>
            <w:r w:rsidRPr="00BA77F8">
              <w:rPr>
                <w:rFonts w:asciiTheme="majorBidi" w:hAnsiTheme="majorBidi" w:cstheme="majorBidi"/>
                <w:b/>
                <w:bCs/>
                <w:color w:val="000000"/>
                <w:sz w:val="18"/>
                <w:szCs w:val="18"/>
              </w:rPr>
              <w:t>Yes</w:t>
            </w:r>
          </w:p>
        </w:tc>
        <w:tc>
          <w:tcPr>
            <w:tcW w:w="810" w:type="dxa"/>
            <w:tcBorders>
              <w:top w:val="nil"/>
              <w:left w:val="nil"/>
              <w:bottom w:val="single" w:sz="8" w:space="0" w:color="auto"/>
              <w:right w:val="single" w:sz="4" w:space="0" w:color="auto"/>
            </w:tcBorders>
            <w:shd w:val="clear" w:color="auto" w:fill="D9D9D9" w:themeFill="background1" w:themeFillShade="D9"/>
            <w:vAlign w:val="center"/>
            <w:hideMark/>
          </w:tcPr>
          <w:p w:rsidR="00934762" w:rsidRPr="00BA77F8" w:rsidRDefault="00934762" w:rsidP="00BA77F8">
            <w:pPr>
              <w:spacing w:before="100" w:beforeAutospacing="1" w:after="100" w:afterAutospacing="1" w:line="360" w:lineRule="auto"/>
              <w:jc w:val="center"/>
              <w:rPr>
                <w:rFonts w:asciiTheme="majorBidi" w:hAnsiTheme="majorBidi" w:cstheme="majorBidi"/>
                <w:b/>
                <w:bCs/>
                <w:color w:val="000000"/>
                <w:sz w:val="18"/>
                <w:szCs w:val="18"/>
              </w:rPr>
            </w:pPr>
            <w:r w:rsidRPr="00BA77F8">
              <w:rPr>
                <w:rFonts w:asciiTheme="majorBidi" w:hAnsiTheme="majorBidi" w:cstheme="majorBidi"/>
                <w:b/>
                <w:bCs/>
                <w:color w:val="000000"/>
                <w:sz w:val="18"/>
                <w:szCs w:val="18"/>
              </w:rPr>
              <w:t>Don’t Know</w:t>
            </w:r>
          </w:p>
        </w:tc>
        <w:tc>
          <w:tcPr>
            <w:tcW w:w="540" w:type="dxa"/>
            <w:tcBorders>
              <w:top w:val="nil"/>
              <w:left w:val="nil"/>
              <w:bottom w:val="single" w:sz="8" w:space="0" w:color="auto"/>
              <w:right w:val="single" w:sz="4" w:space="0" w:color="auto"/>
            </w:tcBorders>
            <w:shd w:val="clear" w:color="auto" w:fill="D9D9D9" w:themeFill="background1" w:themeFillShade="D9"/>
            <w:noWrap/>
            <w:vAlign w:val="center"/>
            <w:hideMark/>
          </w:tcPr>
          <w:p w:rsidR="00934762" w:rsidRPr="00BA77F8" w:rsidRDefault="00934762" w:rsidP="00BA77F8">
            <w:pPr>
              <w:spacing w:before="100" w:beforeAutospacing="1" w:after="100" w:afterAutospacing="1" w:line="360" w:lineRule="auto"/>
              <w:jc w:val="center"/>
              <w:rPr>
                <w:rFonts w:asciiTheme="majorBidi" w:hAnsiTheme="majorBidi" w:cstheme="majorBidi"/>
                <w:b/>
                <w:bCs/>
                <w:color w:val="000000"/>
                <w:sz w:val="18"/>
                <w:szCs w:val="18"/>
              </w:rPr>
            </w:pPr>
            <w:r w:rsidRPr="00BA77F8">
              <w:rPr>
                <w:rFonts w:asciiTheme="majorBidi" w:hAnsiTheme="majorBidi" w:cstheme="majorBidi"/>
                <w:b/>
                <w:bCs/>
                <w:color w:val="000000"/>
                <w:sz w:val="18"/>
                <w:szCs w:val="18"/>
              </w:rPr>
              <w:t>No</w:t>
            </w:r>
          </w:p>
        </w:tc>
        <w:tc>
          <w:tcPr>
            <w:tcW w:w="540" w:type="dxa"/>
            <w:tcBorders>
              <w:top w:val="nil"/>
              <w:left w:val="nil"/>
              <w:bottom w:val="single" w:sz="8" w:space="0" w:color="auto"/>
              <w:right w:val="single" w:sz="4" w:space="0" w:color="auto"/>
            </w:tcBorders>
            <w:shd w:val="clear" w:color="auto" w:fill="D9D9D9" w:themeFill="background1" w:themeFillShade="D9"/>
            <w:noWrap/>
            <w:vAlign w:val="center"/>
            <w:hideMark/>
          </w:tcPr>
          <w:p w:rsidR="00934762" w:rsidRPr="00BA77F8" w:rsidRDefault="00934762" w:rsidP="00BA77F8">
            <w:pPr>
              <w:spacing w:before="100" w:beforeAutospacing="1" w:after="100" w:afterAutospacing="1" w:line="360" w:lineRule="auto"/>
              <w:jc w:val="center"/>
              <w:rPr>
                <w:rFonts w:asciiTheme="majorBidi" w:hAnsiTheme="majorBidi" w:cstheme="majorBidi"/>
                <w:b/>
                <w:bCs/>
                <w:color w:val="000000"/>
                <w:sz w:val="18"/>
                <w:szCs w:val="18"/>
              </w:rPr>
            </w:pPr>
            <w:r w:rsidRPr="00BA77F8">
              <w:rPr>
                <w:rFonts w:asciiTheme="majorBidi" w:hAnsiTheme="majorBidi" w:cstheme="majorBidi"/>
                <w:b/>
                <w:bCs/>
                <w:color w:val="000000"/>
                <w:sz w:val="18"/>
                <w:szCs w:val="18"/>
              </w:rPr>
              <w:t>Yes</w:t>
            </w:r>
          </w:p>
        </w:tc>
        <w:tc>
          <w:tcPr>
            <w:tcW w:w="720" w:type="dxa"/>
            <w:tcBorders>
              <w:top w:val="nil"/>
              <w:left w:val="nil"/>
              <w:bottom w:val="single" w:sz="8" w:space="0" w:color="auto"/>
              <w:right w:val="single" w:sz="4" w:space="0" w:color="auto"/>
            </w:tcBorders>
            <w:shd w:val="clear" w:color="auto" w:fill="D9D9D9" w:themeFill="background1" w:themeFillShade="D9"/>
            <w:vAlign w:val="center"/>
            <w:hideMark/>
          </w:tcPr>
          <w:p w:rsidR="00934762" w:rsidRPr="00BA77F8" w:rsidRDefault="00934762" w:rsidP="00BA77F8">
            <w:pPr>
              <w:spacing w:before="100" w:beforeAutospacing="1" w:after="100" w:afterAutospacing="1" w:line="360" w:lineRule="auto"/>
              <w:jc w:val="center"/>
              <w:rPr>
                <w:rFonts w:asciiTheme="majorBidi" w:hAnsiTheme="majorBidi" w:cstheme="majorBidi"/>
                <w:b/>
                <w:bCs/>
                <w:color w:val="000000"/>
                <w:sz w:val="18"/>
                <w:szCs w:val="18"/>
              </w:rPr>
            </w:pPr>
            <w:r w:rsidRPr="00BA77F8">
              <w:rPr>
                <w:rFonts w:asciiTheme="majorBidi" w:hAnsiTheme="majorBidi" w:cstheme="majorBidi"/>
                <w:b/>
                <w:bCs/>
                <w:color w:val="000000"/>
                <w:sz w:val="18"/>
                <w:szCs w:val="18"/>
              </w:rPr>
              <w:t>Don’t Know</w:t>
            </w:r>
          </w:p>
        </w:tc>
        <w:tc>
          <w:tcPr>
            <w:tcW w:w="540" w:type="dxa"/>
            <w:tcBorders>
              <w:top w:val="nil"/>
              <w:left w:val="nil"/>
              <w:bottom w:val="single" w:sz="8" w:space="0" w:color="auto"/>
              <w:right w:val="single" w:sz="8" w:space="0" w:color="auto"/>
            </w:tcBorders>
            <w:shd w:val="clear" w:color="auto" w:fill="D9D9D9" w:themeFill="background1" w:themeFillShade="D9"/>
            <w:noWrap/>
            <w:vAlign w:val="center"/>
            <w:hideMark/>
          </w:tcPr>
          <w:p w:rsidR="00934762" w:rsidRPr="00BA77F8" w:rsidRDefault="00934762" w:rsidP="00BA77F8">
            <w:pPr>
              <w:spacing w:before="100" w:beforeAutospacing="1" w:after="100" w:afterAutospacing="1" w:line="360" w:lineRule="auto"/>
              <w:jc w:val="center"/>
              <w:rPr>
                <w:rFonts w:asciiTheme="majorBidi" w:hAnsiTheme="majorBidi" w:cstheme="majorBidi"/>
                <w:b/>
                <w:bCs/>
                <w:color w:val="000000"/>
                <w:sz w:val="18"/>
                <w:szCs w:val="18"/>
              </w:rPr>
            </w:pPr>
            <w:r w:rsidRPr="00BA77F8">
              <w:rPr>
                <w:rFonts w:asciiTheme="majorBidi" w:hAnsiTheme="majorBidi" w:cstheme="majorBidi"/>
                <w:b/>
                <w:bCs/>
                <w:color w:val="000000"/>
                <w:sz w:val="18"/>
                <w:szCs w:val="18"/>
              </w:rPr>
              <w:t>No</w:t>
            </w:r>
          </w:p>
        </w:tc>
      </w:tr>
      <w:tr w:rsidR="00BA77F8" w:rsidRPr="00BA77F8" w:rsidTr="00AF2DFB">
        <w:trPr>
          <w:trHeight w:val="520"/>
        </w:trPr>
        <w:tc>
          <w:tcPr>
            <w:tcW w:w="524" w:type="dxa"/>
            <w:tcBorders>
              <w:top w:val="nil"/>
              <w:left w:val="single" w:sz="8" w:space="0" w:color="auto"/>
              <w:bottom w:val="single" w:sz="8" w:space="0" w:color="auto"/>
              <w:right w:val="nil"/>
            </w:tcBorders>
            <w:shd w:val="clear" w:color="auto" w:fill="auto"/>
            <w:noWrap/>
            <w:vAlign w:val="center"/>
            <w:hideMark/>
          </w:tcPr>
          <w:p w:rsidR="00934762" w:rsidRPr="00BA77F8" w:rsidRDefault="006E35A8" w:rsidP="00BA77F8">
            <w:pPr>
              <w:spacing w:before="100" w:beforeAutospacing="1" w:after="100" w:afterAutospacing="1" w:line="360" w:lineRule="auto"/>
              <w:jc w:val="center"/>
              <w:rPr>
                <w:rFonts w:asciiTheme="majorBidi" w:hAnsiTheme="majorBidi" w:cstheme="majorBidi"/>
                <w:i/>
                <w:iCs/>
                <w:color w:val="000000"/>
                <w:sz w:val="20"/>
                <w:szCs w:val="20"/>
              </w:rPr>
            </w:pPr>
            <w:r>
              <w:rPr>
                <w:rFonts w:asciiTheme="majorBidi" w:hAnsiTheme="majorBidi" w:cstheme="majorBidi"/>
                <w:i/>
                <w:iCs/>
                <w:color w:val="000000"/>
                <w:sz w:val="20"/>
                <w:szCs w:val="20"/>
              </w:rPr>
              <w:t>28</w:t>
            </w:r>
          </w:p>
        </w:tc>
        <w:tc>
          <w:tcPr>
            <w:tcW w:w="747" w:type="dxa"/>
            <w:tcBorders>
              <w:top w:val="nil"/>
              <w:left w:val="single" w:sz="4" w:space="0" w:color="auto"/>
              <w:bottom w:val="single" w:sz="8" w:space="0" w:color="auto"/>
              <w:right w:val="nil"/>
            </w:tcBorders>
            <w:shd w:val="clear" w:color="auto" w:fill="auto"/>
            <w:noWrap/>
            <w:vAlign w:val="center"/>
            <w:hideMark/>
          </w:tcPr>
          <w:p w:rsidR="00934762" w:rsidRPr="00BA77F8" w:rsidRDefault="006E35A8" w:rsidP="00BA77F8">
            <w:pPr>
              <w:spacing w:before="100" w:beforeAutospacing="1" w:after="100" w:afterAutospacing="1" w:line="360" w:lineRule="auto"/>
              <w:jc w:val="center"/>
              <w:rPr>
                <w:rFonts w:asciiTheme="majorBidi" w:hAnsiTheme="majorBidi" w:cstheme="majorBidi"/>
                <w:i/>
                <w:iCs/>
                <w:color w:val="000000"/>
                <w:sz w:val="20"/>
                <w:szCs w:val="20"/>
              </w:rPr>
            </w:pPr>
            <w:r>
              <w:rPr>
                <w:rFonts w:asciiTheme="majorBidi" w:hAnsiTheme="majorBidi" w:cstheme="majorBidi"/>
                <w:i/>
                <w:iCs/>
                <w:color w:val="000000"/>
                <w:sz w:val="20"/>
                <w:szCs w:val="20"/>
              </w:rPr>
              <w:t>125</w:t>
            </w:r>
          </w:p>
        </w:tc>
        <w:tc>
          <w:tcPr>
            <w:tcW w:w="457" w:type="dxa"/>
            <w:tcBorders>
              <w:top w:val="nil"/>
              <w:left w:val="single" w:sz="4" w:space="0" w:color="auto"/>
              <w:bottom w:val="single" w:sz="8" w:space="0" w:color="auto"/>
              <w:right w:val="single" w:sz="4" w:space="0" w:color="auto"/>
            </w:tcBorders>
            <w:shd w:val="clear" w:color="auto" w:fill="auto"/>
            <w:noWrap/>
            <w:vAlign w:val="center"/>
            <w:hideMark/>
          </w:tcPr>
          <w:p w:rsidR="00934762" w:rsidRPr="00BA77F8" w:rsidRDefault="00934762" w:rsidP="00BA77F8">
            <w:pPr>
              <w:spacing w:before="100" w:beforeAutospacing="1" w:after="100" w:afterAutospacing="1" w:line="360" w:lineRule="auto"/>
              <w:jc w:val="center"/>
              <w:rPr>
                <w:rFonts w:asciiTheme="majorBidi" w:hAnsiTheme="majorBidi" w:cstheme="majorBidi"/>
                <w:i/>
                <w:iCs/>
                <w:color w:val="000000"/>
                <w:sz w:val="20"/>
                <w:szCs w:val="20"/>
              </w:rPr>
            </w:pPr>
            <w:r w:rsidRPr="00BA77F8">
              <w:rPr>
                <w:rFonts w:asciiTheme="majorBidi" w:hAnsiTheme="majorBidi" w:cstheme="majorBidi"/>
                <w:i/>
                <w:iCs/>
                <w:color w:val="000000"/>
                <w:sz w:val="20"/>
                <w:szCs w:val="20"/>
              </w:rPr>
              <w:t>65</w:t>
            </w:r>
          </w:p>
        </w:tc>
        <w:tc>
          <w:tcPr>
            <w:tcW w:w="523" w:type="dxa"/>
            <w:tcBorders>
              <w:top w:val="nil"/>
              <w:left w:val="nil"/>
              <w:bottom w:val="single" w:sz="8" w:space="0" w:color="auto"/>
              <w:right w:val="nil"/>
            </w:tcBorders>
            <w:shd w:val="clear" w:color="auto" w:fill="auto"/>
            <w:noWrap/>
            <w:vAlign w:val="center"/>
            <w:hideMark/>
          </w:tcPr>
          <w:p w:rsidR="00934762" w:rsidRPr="00BA77F8" w:rsidRDefault="00934762" w:rsidP="00BA77F8">
            <w:pPr>
              <w:spacing w:before="100" w:beforeAutospacing="1" w:after="100" w:afterAutospacing="1" w:line="360" w:lineRule="auto"/>
              <w:jc w:val="center"/>
              <w:rPr>
                <w:rFonts w:asciiTheme="majorBidi" w:hAnsiTheme="majorBidi" w:cstheme="majorBidi"/>
                <w:i/>
                <w:iCs/>
                <w:color w:val="000000"/>
                <w:sz w:val="20"/>
                <w:szCs w:val="20"/>
              </w:rPr>
            </w:pPr>
            <w:r w:rsidRPr="00BA77F8">
              <w:rPr>
                <w:rFonts w:asciiTheme="majorBidi" w:hAnsiTheme="majorBidi" w:cstheme="majorBidi"/>
                <w:i/>
                <w:iCs/>
                <w:color w:val="000000"/>
                <w:sz w:val="20"/>
                <w:szCs w:val="20"/>
              </w:rPr>
              <w:t>1</w:t>
            </w:r>
            <w:r w:rsidR="006E35A8">
              <w:rPr>
                <w:rFonts w:asciiTheme="majorBidi" w:hAnsiTheme="majorBidi" w:cstheme="majorBidi"/>
                <w:i/>
                <w:iCs/>
                <w:color w:val="000000"/>
                <w:sz w:val="20"/>
                <w:szCs w:val="20"/>
              </w:rPr>
              <w:t>47</w:t>
            </w:r>
          </w:p>
        </w:tc>
        <w:tc>
          <w:tcPr>
            <w:tcW w:w="747" w:type="dxa"/>
            <w:tcBorders>
              <w:top w:val="nil"/>
              <w:left w:val="single" w:sz="4" w:space="0" w:color="auto"/>
              <w:bottom w:val="single" w:sz="8" w:space="0" w:color="auto"/>
              <w:right w:val="nil"/>
            </w:tcBorders>
            <w:shd w:val="clear" w:color="auto" w:fill="auto"/>
            <w:noWrap/>
            <w:vAlign w:val="center"/>
            <w:hideMark/>
          </w:tcPr>
          <w:p w:rsidR="00934762" w:rsidRPr="00BA77F8" w:rsidRDefault="00934762" w:rsidP="00BA77F8">
            <w:pPr>
              <w:spacing w:before="100" w:beforeAutospacing="1" w:after="100" w:afterAutospacing="1" w:line="360" w:lineRule="auto"/>
              <w:jc w:val="center"/>
              <w:rPr>
                <w:rFonts w:asciiTheme="majorBidi" w:hAnsiTheme="majorBidi" w:cstheme="majorBidi"/>
                <w:i/>
                <w:iCs/>
                <w:color w:val="000000"/>
                <w:sz w:val="20"/>
                <w:szCs w:val="20"/>
              </w:rPr>
            </w:pPr>
            <w:r w:rsidRPr="00BA77F8">
              <w:rPr>
                <w:rFonts w:asciiTheme="majorBidi" w:hAnsiTheme="majorBidi" w:cstheme="majorBidi"/>
                <w:i/>
                <w:iCs/>
                <w:color w:val="000000"/>
                <w:sz w:val="20"/>
                <w:szCs w:val="20"/>
              </w:rPr>
              <w:t>1</w:t>
            </w:r>
            <w:r w:rsidR="006E35A8">
              <w:rPr>
                <w:rFonts w:asciiTheme="majorBidi" w:hAnsiTheme="majorBidi" w:cstheme="majorBidi"/>
                <w:i/>
                <w:iCs/>
                <w:color w:val="000000"/>
                <w:sz w:val="20"/>
                <w:szCs w:val="20"/>
              </w:rPr>
              <w:t>5</w:t>
            </w:r>
          </w:p>
        </w:tc>
        <w:tc>
          <w:tcPr>
            <w:tcW w:w="457" w:type="dxa"/>
            <w:tcBorders>
              <w:top w:val="nil"/>
              <w:left w:val="single" w:sz="4" w:space="0" w:color="auto"/>
              <w:bottom w:val="single" w:sz="8" w:space="0" w:color="auto"/>
              <w:right w:val="single" w:sz="4" w:space="0" w:color="auto"/>
            </w:tcBorders>
            <w:shd w:val="clear" w:color="auto" w:fill="auto"/>
            <w:noWrap/>
            <w:vAlign w:val="center"/>
            <w:hideMark/>
          </w:tcPr>
          <w:p w:rsidR="00934762" w:rsidRPr="00BA77F8" w:rsidRDefault="00934762" w:rsidP="00BA77F8">
            <w:pPr>
              <w:spacing w:before="100" w:beforeAutospacing="1" w:after="100" w:afterAutospacing="1" w:line="360" w:lineRule="auto"/>
              <w:jc w:val="center"/>
              <w:rPr>
                <w:rFonts w:asciiTheme="majorBidi" w:hAnsiTheme="majorBidi" w:cstheme="majorBidi"/>
                <w:i/>
                <w:iCs/>
                <w:color w:val="000000"/>
                <w:sz w:val="20"/>
                <w:szCs w:val="20"/>
              </w:rPr>
            </w:pPr>
            <w:r w:rsidRPr="00BA77F8">
              <w:rPr>
                <w:rFonts w:asciiTheme="majorBidi" w:hAnsiTheme="majorBidi" w:cstheme="majorBidi"/>
                <w:i/>
                <w:iCs/>
                <w:color w:val="000000"/>
                <w:sz w:val="20"/>
                <w:szCs w:val="20"/>
              </w:rPr>
              <w:t>55</w:t>
            </w:r>
          </w:p>
        </w:tc>
        <w:tc>
          <w:tcPr>
            <w:tcW w:w="523" w:type="dxa"/>
            <w:tcBorders>
              <w:top w:val="nil"/>
              <w:left w:val="nil"/>
              <w:bottom w:val="single" w:sz="8" w:space="0" w:color="auto"/>
              <w:right w:val="nil"/>
            </w:tcBorders>
            <w:shd w:val="clear" w:color="auto" w:fill="auto"/>
            <w:noWrap/>
            <w:vAlign w:val="center"/>
            <w:hideMark/>
          </w:tcPr>
          <w:p w:rsidR="00934762" w:rsidRPr="00BA77F8" w:rsidRDefault="006E35A8" w:rsidP="00BA77F8">
            <w:pPr>
              <w:spacing w:before="100" w:beforeAutospacing="1" w:after="100" w:afterAutospacing="1" w:line="360" w:lineRule="auto"/>
              <w:jc w:val="center"/>
              <w:rPr>
                <w:rFonts w:asciiTheme="majorBidi" w:hAnsiTheme="majorBidi" w:cstheme="majorBidi"/>
                <w:i/>
                <w:iCs/>
                <w:color w:val="000000"/>
                <w:sz w:val="20"/>
                <w:szCs w:val="20"/>
              </w:rPr>
            </w:pPr>
            <w:r>
              <w:rPr>
                <w:rFonts w:asciiTheme="majorBidi" w:hAnsiTheme="majorBidi" w:cstheme="majorBidi"/>
                <w:i/>
                <w:iCs/>
                <w:color w:val="000000"/>
                <w:sz w:val="20"/>
                <w:szCs w:val="20"/>
              </w:rPr>
              <w:t>115</w:t>
            </w:r>
          </w:p>
        </w:tc>
        <w:tc>
          <w:tcPr>
            <w:tcW w:w="802" w:type="dxa"/>
            <w:tcBorders>
              <w:top w:val="nil"/>
              <w:left w:val="single" w:sz="4" w:space="0" w:color="auto"/>
              <w:bottom w:val="single" w:sz="8" w:space="0" w:color="auto"/>
              <w:right w:val="nil"/>
            </w:tcBorders>
            <w:shd w:val="clear" w:color="auto" w:fill="auto"/>
            <w:noWrap/>
            <w:vAlign w:val="center"/>
            <w:hideMark/>
          </w:tcPr>
          <w:p w:rsidR="00934762" w:rsidRPr="00BA77F8" w:rsidRDefault="006E35A8" w:rsidP="00BA77F8">
            <w:pPr>
              <w:spacing w:before="100" w:beforeAutospacing="1" w:after="100" w:afterAutospacing="1" w:line="360" w:lineRule="auto"/>
              <w:jc w:val="center"/>
              <w:rPr>
                <w:rFonts w:asciiTheme="majorBidi" w:hAnsiTheme="majorBidi" w:cstheme="majorBidi"/>
                <w:i/>
                <w:iCs/>
                <w:color w:val="000000"/>
                <w:sz w:val="20"/>
                <w:szCs w:val="20"/>
              </w:rPr>
            </w:pPr>
            <w:r>
              <w:rPr>
                <w:rFonts w:asciiTheme="majorBidi" w:hAnsiTheme="majorBidi" w:cstheme="majorBidi"/>
                <w:i/>
                <w:iCs/>
                <w:color w:val="000000"/>
                <w:sz w:val="20"/>
                <w:szCs w:val="20"/>
              </w:rPr>
              <w:t>29</w:t>
            </w:r>
          </w:p>
        </w:tc>
        <w:tc>
          <w:tcPr>
            <w:tcW w:w="540" w:type="dxa"/>
            <w:tcBorders>
              <w:top w:val="nil"/>
              <w:left w:val="single" w:sz="4" w:space="0" w:color="auto"/>
              <w:bottom w:val="single" w:sz="8" w:space="0" w:color="auto"/>
              <w:right w:val="single" w:sz="4" w:space="0" w:color="auto"/>
            </w:tcBorders>
            <w:shd w:val="clear" w:color="auto" w:fill="auto"/>
            <w:noWrap/>
            <w:vAlign w:val="center"/>
            <w:hideMark/>
          </w:tcPr>
          <w:p w:rsidR="00934762" w:rsidRPr="00BA77F8" w:rsidRDefault="00934762" w:rsidP="00BA77F8">
            <w:pPr>
              <w:spacing w:before="100" w:beforeAutospacing="1" w:after="100" w:afterAutospacing="1" w:line="360" w:lineRule="auto"/>
              <w:jc w:val="center"/>
              <w:rPr>
                <w:rFonts w:asciiTheme="majorBidi" w:hAnsiTheme="majorBidi" w:cstheme="majorBidi"/>
                <w:i/>
                <w:iCs/>
                <w:color w:val="000000"/>
                <w:sz w:val="20"/>
                <w:szCs w:val="20"/>
              </w:rPr>
            </w:pPr>
            <w:r w:rsidRPr="00BA77F8">
              <w:rPr>
                <w:rFonts w:asciiTheme="majorBidi" w:hAnsiTheme="majorBidi" w:cstheme="majorBidi"/>
                <w:i/>
                <w:iCs/>
                <w:color w:val="000000"/>
                <w:sz w:val="20"/>
                <w:szCs w:val="20"/>
              </w:rPr>
              <w:t>74</w:t>
            </w:r>
          </w:p>
        </w:tc>
        <w:tc>
          <w:tcPr>
            <w:tcW w:w="540" w:type="dxa"/>
            <w:tcBorders>
              <w:top w:val="nil"/>
              <w:left w:val="nil"/>
              <w:bottom w:val="single" w:sz="8" w:space="0" w:color="auto"/>
              <w:right w:val="nil"/>
            </w:tcBorders>
            <w:shd w:val="clear" w:color="auto" w:fill="auto"/>
            <w:noWrap/>
            <w:vAlign w:val="center"/>
            <w:hideMark/>
          </w:tcPr>
          <w:p w:rsidR="00934762" w:rsidRPr="00BA77F8" w:rsidRDefault="006E35A8" w:rsidP="00BA77F8">
            <w:pPr>
              <w:spacing w:before="100" w:beforeAutospacing="1" w:after="100" w:afterAutospacing="1" w:line="360" w:lineRule="auto"/>
              <w:jc w:val="center"/>
              <w:rPr>
                <w:rFonts w:asciiTheme="majorBidi" w:hAnsiTheme="majorBidi" w:cstheme="majorBidi"/>
                <w:i/>
                <w:iCs/>
                <w:color w:val="000000"/>
                <w:sz w:val="20"/>
                <w:szCs w:val="20"/>
              </w:rPr>
            </w:pPr>
            <w:r>
              <w:rPr>
                <w:rFonts w:asciiTheme="majorBidi" w:hAnsiTheme="majorBidi" w:cstheme="majorBidi"/>
                <w:i/>
                <w:iCs/>
                <w:color w:val="000000"/>
                <w:sz w:val="20"/>
                <w:szCs w:val="20"/>
              </w:rPr>
              <w:t>84</w:t>
            </w:r>
          </w:p>
        </w:tc>
        <w:tc>
          <w:tcPr>
            <w:tcW w:w="810" w:type="dxa"/>
            <w:tcBorders>
              <w:top w:val="nil"/>
              <w:left w:val="single" w:sz="4" w:space="0" w:color="auto"/>
              <w:bottom w:val="single" w:sz="8" w:space="0" w:color="auto"/>
              <w:right w:val="nil"/>
            </w:tcBorders>
            <w:shd w:val="clear" w:color="auto" w:fill="auto"/>
            <w:noWrap/>
            <w:vAlign w:val="center"/>
            <w:hideMark/>
          </w:tcPr>
          <w:p w:rsidR="00934762" w:rsidRPr="00BA77F8" w:rsidRDefault="006E35A8" w:rsidP="00BA77F8">
            <w:pPr>
              <w:spacing w:before="100" w:beforeAutospacing="1" w:after="100" w:afterAutospacing="1" w:line="360" w:lineRule="auto"/>
              <w:jc w:val="center"/>
              <w:rPr>
                <w:rFonts w:asciiTheme="majorBidi" w:hAnsiTheme="majorBidi" w:cstheme="majorBidi"/>
                <w:i/>
                <w:iCs/>
                <w:color w:val="000000"/>
                <w:sz w:val="20"/>
                <w:szCs w:val="20"/>
              </w:rPr>
            </w:pPr>
            <w:r>
              <w:rPr>
                <w:rFonts w:asciiTheme="majorBidi" w:hAnsiTheme="majorBidi" w:cstheme="majorBidi"/>
                <w:i/>
                <w:iCs/>
                <w:color w:val="000000"/>
                <w:sz w:val="20"/>
                <w:szCs w:val="20"/>
              </w:rPr>
              <w:t>31</w:t>
            </w:r>
          </w:p>
        </w:tc>
        <w:tc>
          <w:tcPr>
            <w:tcW w:w="540" w:type="dxa"/>
            <w:tcBorders>
              <w:top w:val="nil"/>
              <w:left w:val="single" w:sz="4" w:space="0" w:color="auto"/>
              <w:bottom w:val="single" w:sz="8" w:space="0" w:color="auto"/>
              <w:right w:val="single" w:sz="4" w:space="0" w:color="auto"/>
            </w:tcBorders>
            <w:shd w:val="clear" w:color="auto" w:fill="auto"/>
            <w:noWrap/>
            <w:vAlign w:val="center"/>
            <w:hideMark/>
          </w:tcPr>
          <w:p w:rsidR="00934762" w:rsidRPr="00BA77F8" w:rsidRDefault="00934762" w:rsidP="00BA77F8">
            <w:pPr>
              <w:spacing w:before="100" w:beforeAutospacing="1" w:after="100" w:afterAutospacing="1" w:line="360" w:lineRule="auto"/>
              <w:jc w:val="center"/>
              <w:rPr>
                <w:rFonts w:asciiTheme="majorBidi" w:hAnsiTheme="majorBidi" w:cstheme="majorBidi"/>
                <w:i/>
                <w:iCs/>
                <w:color w:val="000000"/>
                <w:sz w:val="20"/>
                <w:szCs w:val="20"/>
              </w:rPr>
            </w:pPr>
            <w:r w:rsidRPr="00BA77F8">
              <w:rPr>
                <w:rFonts w:asciiTheme="majorBidi" w:hAnsiTheme="majorBidi" w:cstheme="majorBidi"/>
                <w:i/>
                <w:iCs/>
                <w:color w:val="000000"/>
                <w:sz w:val="20"/>
                <w:szCs w:val="20"/>
              </w:rPr>
              <w:t>103</w:t>
            </w:r>
          </w:p>
        </w:tc>
        <w:tc>
          <w:tcPr>
            <w:tcW w:w="540" w:type="dxa"/>
            <w:tcBorders>
              <w:top w:val="nil"/>
              <w:left w:val="nil"/>
              <w:bottom w:val="single" w:sz="8" w:space="0" w:color="auto"/>
              <w:right w:val="nil"/>
            </w:tcBorders>
            <w:shd w:val="clear" w:color="auto" w:fill="auto"/>
            <w:noWrap/>
            <w:vAlign w:val="center"/>
            <w:hideMark/>
          </w:tcPr>
          <w:p w:rsidR="00934762" w:rsidRPr="00BA77F8" w:rsidRDefault="006E35A8" w:rsidP="00BA77F8">
            <w:pPr>
              <w:spacing w:before="100" w:beforeAutospacing="1" w:after="100" w:afterAutospacing="1" w:line="360" w:lineRule="auto"/>
              <w:jc w:val="center"/>
              <w:rPr>
                <w:rFonts w:asciiTheme="majorBidi" w:hAnsiTheme="majorBidi" w:cstheme="majorBidi"/>
                <w:i/>
                <w:iCs/>
                <w:color w:val="000000"/>
                <w:sz w:val="20"/>
                <w:szCs w:val="20"/>
              </w:rPr>
            </w:pPr>
            <w:r>
              <w:rPr>
                <w:rFonts w:asciiTheme="majorBidi" w:hAnsiTheme="majorBidi" w:cstheme="majorBidi"/>
                <w:i/>
                <w:iCs/>
                <w:color w:val="000000"/>
                <w:sz w:val="20"/>
                <w:szCs w:val="20"/>
              </w:rPr>
              <w:t>7</w:t>
            </w:r>
            <w:r w:rsidR="00934762" w:rsidRPr="00BA77F8">
              <w:rPr>
                <w:rFonts w:asciiTheme="majorBidi" w:hAnsiTheme="majorBidi" w:cstheme="majorBidi"/>
                <w:i/>
                <w:iCs/>
                <w:color w:val="000000"/>
                <w:sz w:val="20"/>
                <w:szCs w:val="20"/>
              </w:rPr>
              <w:t>9</w:t>
            </w:r>
          </w:p>
        </w:tc>
        <w:tc>
          <w:tcPr>
            <w:tcW w:w="720" w:type="dxa"/>
            <w:tcBorders>
              <w:top w:val="nil"/>
              <w:left w:val="single" w:sz="4" w:space="0" w:color="auto"/>
              <w:bottom w:val="single" w:sz="8" w:space="0" w:color="auto"/>
              <w:right w:val="nil"/>
            </w:tcBorders>
            <w:shd w:val="clear" w:color="auto" w:fill="auto"/>
            <w:noWrap/>
            <w:vAlign w:val="center"/>
            <w:hideMark/>
          </w:tcPr>
          <w:p w:rsidR="00934762" w:rsidRPr="00BA77F8" w:rsidRDefault="006E35A8" w:rsidP="00BA77F8">
            <w:pPr>
              <w:spacing w:before="100" w:beforeAutospacing="1" w:after="100" w:afterAutospacing="1" w:line="360" w:lineRule="auto"/>
              <w:jc w:val="center"/>
              <w:rPr>
                <w:rFonts w:asciiTheme="majorBidi" w:hAnsiTheme="majorBidi" w:cstheme="majorBidi"/>
                <w:i/>
                <w:iCs/>
                <w:color w:val="000000"/>
                <w:sz w:val="20"/>
                <w:szCs w:val="20"/>
              </w:rPr>
            </w:pPr>
            <w:r>
              <w:rPr>
                <w:rFonts w:asciiTheme="majorBidi" w:hAnsiTheme="majorBidi" w:cstheme="majorBidi"/>
                <w:i/>
                <w:iCs/>
                <w:color w:val="000000"/>
                <w:sz w:val="20"/>
                <w:szCs w:val="20"/>
              </w:rPr>
              <w:t>2</w:t>
            </w:r>
            <w:r w:rsidR="00934762" w:rsidRPr="00BA77F8">
              <w:rPr>
                <w:rFonts w:asciiTheme="majorBidi" w:hAnsiTheme="majorBidi" w:cstheme="majorBidi"/>
                <w:i/>
                <w:iCs/>
                <w:color w:val="000000"/>
                <w:sz w:val="20"/>
                <w:szCs w:val="20"/>
              </w:rPr>
              <w:t>9</w:t>
            </w:r>
          </w:p>
        </w:tc>
        <w:tc>
          <w:tcPr>
            <w:tcW w:w="540" w:type="dxa"/>
            <w:tcBorders>
              <w:top w:val="nil"/>
              <w:left w:val="single" w:sz="4" w:space="0" w:color="auto"/>
              <w:bottom w:val="single" w:sz="8" w:space="0" w:color="auto"/>
              <w:right w:val="single" w:sz="8" w:space="0" w:color="auto"/>
            </w:tcBorders>
            <w:shd w:val="clear" w:color="auto" w:fill="auto"/>
            <w:noWrap/>
            <w:vAlign w:val="center"/>
            <w:hideMark/>
          </w:tcPr>
          <w:p w:rsidR="00934762" w:rsidRPr="00BA77F8" w:rsidRDefault="00934762" w:rsidP="00BA77F8">
            <w:pPr>
              <w:spacing w:before="100" w:beforeAutospacing="1" w:after="100" w:afterAutospacing="1" w:line="360" w:lineRule="auto"/>
              <w:jc w:val="center"/>
              <w:rPr>
                <w:rFonts w:asciiTheme="majorBidi" w:hAnsiTheme="majorBidi" w:cstheme="majorBidi"/>
                <w:i/>
                <w:iCs/>
                <w:color w:val="000000"/>
                <w:sz w:val="20"/>
                <w:szCs w:val="20"/>
              </w:rPr>
            </w:pPr>
            <w:r w:rsidRPr="00BA77F8">
              <w:rPr>
                <w:rFonts w:asciiTheme="majorBidi" w:hAnsiTheme="majorBidi" w:cstheme="majorBidi"/>
                <w:i/>
                <w:iCs/>
                <w:color w:val="000000"/>
                <w:sz w:val="20"/>
                <w:szCs w:val="20"/>
              </w:rPr>
              <w:t>109</w:t>
            </w:r>
          </w:p>
        </w:tc>
      </w:tr>
    </w:tbl>
    <w:p w:rsidR="003C4955" w:rsidRPr="003C4955" w:rsidRDefault="003C4955" w:rsidP="00DE4FE6">
      <w:pPr>
        <w:pStyle w:val="Caption"/>
      </w:pPr>
    </w:p>
    <w:p w:rsidR="003C4955" w:rsidRPr="003C4955" w:rsidRDefault="003C4955" w:rsidP="00DE4FE6">
      <w:pPr>
        <w:pStyle w:val="Caption"/>
      </w:pPr>
      <w:bookmarkStart w:id="123" w:name="_Toc246393359"/>
      <w:r w:rsidRPr="003C4955">
        <w:t xml:space="preserve">Figure </w:t>
      </w:r>
      <w:r w:rsidR="00E478E8" w:rsidRPr="003C4955">
        <w:fldChar w:fldCharType="begin"/>
      </w:r>
      <w:r w:rsidRPr="003C4955">
        <w:instrText xml:space="preserve"> SEQ Figure \* ARABIC </w:instrText>
      </w:r>
      <w:r w:rsidR="00E478E8" w:rsidRPr="003C4955">
        <w:fldChar w:fldCharType="separate"/>
      </w:r>
      <w:r w:rsidR="00403166">
        <w:rPr>
          <w:noProof/>
        </w:rPr>
        <w:t>29</w:t>
      </w:r>
      <w:r w:rsidR="00E478E8" w:rsidRPr="003C4955">
        <w:fldChar w:fldCharType="end"/>
      </w:r>
      <w:r w:rsidRPr="003C4955">
        <w:t>: Advertising Image V/S Corporate Image</w:t>
      </w:r>
      <w:bookmarkEnd w:id="123"/>
    </w:p>
    <w:p w:rsidR="00934762" w:rsidRPr="00EA1C85" w:rsidRDefault="00934762" w:rsidP="00584DF6">
      <w:pPr>
        <w:spacing w:before="100" w:beforeAutospacing="1" w:after="100" w:afterAutospacing="1" w:line="360" w:lineRule="auto"/>
        <w:jc w:val="mediumKashida"/>
        <w:rPr>
          <w:rFonts w:ascii="Courier New" w:eastAsiaTheme="minorHAnsi" w:hAnsi="Courier New" w:cs="Courier New"/>
        </w:rPr>
      </w:pPr>
      <w:r w:rsidRPr="00EA1C85">
        <w:rPr>
          <w:rFonts w:ascii="Courier New" w:eastAsiaTheme="minorHAnsi" w:hAnsi="Courier New" w:cs="Courier New"/>
          <w:noProof/>
        </w:rPr>
        <w:drawing>
          <wp:inline distT="0" distB="0" distL="0" distR="0">
            <wp:extent cx="5734050" cy="4495800"/>
            <wp:effectExtent l="19050" t="0" r="19050" b="0"/>
            <wp:docPr id="118" name="Chart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rsidR="00934762" w:rsidRPr="00EA1C85" w:rsidRDefault="00934762" w:rsidP="00584DF6">
      <w:pPr>
        <w:spacing w:before="100" w:beforeAutospacing="1" w:after="100" w:afterAutospacing="1" w:line="360" w:lineRule="auto"/>
        <w:jc w:val="mediumKashida"/>
        <w:rPr>
          <w:rFonts w:ascii="Courier New" w:eastAsiaTheme="minorHAnsi" w:hAnsi="Courier New" w:cs="Courier New"/>
        </w:rPr>
      </w:pPr>
      <w:r w:rsidRPr="00EA1C85">
        <w:rPr>
          <w:rFonts w:ascii="Courier New" w:eastAsiaTheme="minorHAnsi" w:hAnsi="Courier New" w:cs="Courier New"/>
        </w:rPr>
        <w:lastRenderedPageBreak/>
        <w:t xml:space="preserve">The response to this question shows that when it comes to meeting the corporate image with the advertising image of the company, Ufone is again leading the lot.  On the other hand only Mobilink is lagging behind all, with only 12.8% respondents saying that </w:t>
      </w:r>
      <w:proofErr w:type="spellStart"/>
      <w:r w:rsidRPr="00EA1C85">
        <w:rPr>
          <w:rFonts w:ascii="Courier New" w:eastAsiaTheme="minorHAnsi" w:hAnsi="Courier New" w:cs="Courier New"/>
        </w:rPr>
        <w:t>Mobilink’s</w:t>
      </w:r>
      <w:proofErr w:type="spellEnd"/>
      <w:r w:rsidRPr="00EA1C85">
        <w:rPr>
          <w:rFonts w:ascii="Courier New" w:eastAsiaTheme="minorHAnsi" w:hAnsi="Courier New" w:cs="Courier New"/>
        </w:rPr>
        <w:t xml:space="preserve"> corporate image meets the advertising image of the company, besides tha</w:t>
      </w:r>
      <w:r w:rsidR="00190BFF">
        <w:rPr>
          <w:rFonts w:ascii="Courier New" w:eastAsiaTheme="minorHAnsi" w:hAnsi="Courier New" w:cs="Courier New"/>
        </w:rPr>
        <w:t xml:space="preserve">t 57% people </w:t>
      </w:r>
      <w:r w:rsidRPr="00EA1C85">
        <w:rPr>
          <w:rFonts w:ascii="Courier New" w:eastAsiaTheme="minorHAnsi" w:hAnsi="Courier New" w:cs="Courier New"/>
        </w:rPr>
        <w:t xml:space="preserve">don’t have any idea about whether </w:t>
      </w:r>
      <w:proofErr w:type="spellStart"/>
      <w:r w:rsidRPr="00EA1C85">
        <w:rPr>
          <w:rFonts w:ascii="Courier New" w:eastAsiaTheme="minorHAnsi" w:hAnsi="Courier New" w:cs="Courier New"/>
        </w:rPr>
        <w:t>Mobilink’s</w:t>
      </w:r>
      <w:proofErr w:type="spellEnd"/>
      <w:r w:rsidRPr="00EA1C85">
        <w:rPr>
          <w:rFonts w:ascii="Courier New" w:eastAsiaTheme="minorHAnsi" w:hAnsi="Courier New" w:cs="Courier New"/>
        </w:rPr>
        <w:t xml:space="preserve"> advertising meets its corporate image or not. Another interesting thing noticed in the survey responses is a lot of people ticked don’t know option for all the companies, except for their own service provider and Ufone. Thus here again </w:t>
      </w:r>
      <w:proofErr w:type="spellStart"/>
      <w:r w:rsidRPr="00EA1C85">
        <w:rPr>
          <w:rFonts w:ascii="Courier New" w:eastAsiaTheme="minorHAnsi" w:hAnsi="Courier New" w:cs="Courier New"/>
        </w:rPr>
        <w:t>Ufone’s</w:t>
      </w:r>
      <w:proofErr w:type="spellEnd"/>
      <w:r w:rsidRPr="00EA1C85">
        <w:rPr>
          <w:rFonts w:ascii="Courier New" w:eastAsiaTheme="minorHAnsi" w:hAnsi="Courier New" w:cs="Courier New"/>
        </w:rPr>
        <w:t xml:space="preserve"> massive investment on advertising has proven its justification through its powerful impact on the minds of audience.</w:t>
      </w:r>
    </w:p>
    <w:p w:rsidR="00AF2DFB" w:rsidRDefault="00AF2DFB">
      <w:pPr>
        <w:spacing w:after="200" w:line="276" w:lineRule="auto"/>
        <w:rPr>
          <w:rFonts w:ascii="Courier New" w:eastAsiaTheme="minorHAnsi" w:hAnsi="Courier New" w:cs="Courier New"/>
          <w:b/>
        </w:rPr>
      </w:pPr>
      <w:r>
        <w:rPr>
          <w:rFonts w:ascii="Courier New" w:eastAsiaTheme="minorHAnsi" w:hAnsi="Courier New" w:cs="Courier New"/>
          <w:b/>
        </w:rPr>
        <w:br w:type="page"/>
      </w:r>
    </w:p>
    <w:p w:rsidR="00934762" w:rsidRPr="0097010B" w:rsidRDefault="00934762" w:rsidP="0097010B">
      <w:pPr>
        <w:spacing w:before="100" w:beforeAutospacing="1" w:after="100" w:afterAutospacing="1" w:line="360" w:lineRule="auto"/>
        <w:jc w:val="mediumKashida"/>
        <w:rPr>
          <w:rFonts w:ascii="Courier New" w:eastAsiaTheme="minorHAnsi" w:hAnsi="Courier New" w:cs="Courier New"/>
        </w:rPr>
      </w:pPr>
      <w:r w:rsidRPr="00EA1C85">
        <w:rPr>
          <w:rFonts w:ascii="Courier New" w:eastAsiaTheme="minorHAnsi" w:hAnsi="Courier New" w:cs="Courier New"/>
          <w:b/>
        </w:rPr>
        <w:lastRenderedPageBreak/>
        <w:t xml:space="preserve">Q18: Does Television advertising helps or confuses in choosing your </w:t>
      </w:r>
      <w:proofErr w:type="spellStart"/>
      <w:r w:rsidRPr="00EA1C85">
        <w:rPr>
          <w:rFonts w:ascii="Courier New" w:eastAsiaTheme="minorHAnsi" w:hAnsi="Courier New" w:cs="Courier New"/>
          <w:b/>
        </w:rPr>
        <w:t>sim</w:t>
      </w:r>
      <w:proofErr w:type="spellEnd"/>
      <w:r w:rsidRPr="00EA1C85">
        <w:rPr>
          <w:rFonts w:ascii="Courier New" w:eastAsiaTheme="minorHAnsi" w:hAnsi="Courier New" w:cs="Courier New"/>
          <w:b/>
        </w:rPr>
        <w:t>?</w:t>
      </w:r>
    </w:p>
    <w:p w:rsidR="000F7583" w:rsidRDefault="000F7583" w:rsidP="00DE4FE6">
      <w:pPr>
        <w:pStyle w:val="Caption"/>
      </w:pPr>
      <w:r>
        <w:t xml:space="preserve">                         </w:t>
      </w:r>
      <w:bookmarkStart w:id="124" w:name="_Toc246393510"/>
      <w:r>
        <w:t xml:space="preserve">Table </w:t>
      </w:r>
      <w:fldSimple w:instr=" SEQ Table \* ARABIC ">
        <w:r w:rsidR="00403166">
          <w:rPr>
            <w:noProof/>
          </w:rPr>
          <w:t>32</w:t>
        </w:r>
      </w:fldSimple>
      <w:r>
        <w:t>: Helps V/S Confuses Ratio</w:t>
      </w:r>
      <w:bookmarkEnd w:id="124"/>
    </w:p>
    <w:tbl>
      <w:tblPr>
        <w:tblW w:w="6320" w:type="dxa"/>
        <w:jc w:val="center"/>
        <w:tblInd w:w="98" w:type="dxa"/>
        <w:tblLook w:val="04A0"/>
      </w:tblPr>
      <w:tblGrid>
        <w:gridCol w:w="2634"/>
        <w:gridCol w:w="1696"/>
        <w:gridCol w:w="1990"/>
      </w:tblGrid>
      <w:tr w:rsidR="00934762" w:rsidRPr="00AF2DFB" w:rsidTr="00AF2DFB">
        <w:trPr>
          <w:trHeight w:val="20"/>
          <w:jc w:val="center"/>
        </w:trPr>
        <w:tc>
          <w:tcPr>
            <w:tcW w:w="6320"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934762" w:rsidRPr="00AF2DFB" w:rsidRDefault="00AF2DFB" w:rsidP="00AF2DFB">
            <w:pPr>
              <w:spacing w:before="100" w:beforeAutospacing="1" w:after="100" w:afterAutospacing="1" w:line="360" w:lineRule="auto"/>
              <w:jc w:val="center"/>
              <w:rPr>
                <w:rFonts w:asciiTheme="majorBidi" w:hAnsiTheme="majorBidi" w:cstheme="majorBidi"/>
                <w:b/>
                <w:bCs/>
                <w:color w:val="000000"/>
              </w:rPr>
            </w:pPr>
            <w:r>
              <w:rPr>
                <w:rFonts w:asciiTheme="majorBidi" w:hAnsiTheme="majorBidi" w:cstheme="majorBidi"/>
                <w:b/>
                <w:bCs/>
                <w:color w:val="000000"/>
              </w:rPr>
              <w:t>Helps V/S Confuses Ratio</w:t>
            </w:r>
          </w:p>
        </w:tc>
      </w:tr>
      <w:tr w:rsidR="00934762" w:rsidRPr="00AF2DFB" w:rsidTr="003E7573">
        <w:trPr>
          <w:trHeight w:val="20"/>
          <w:jc w:val="center"/>
        </w:trPr>
        <w:tc>
          <w:tcPr>
            <w:tcW w:w="2634" w:type="dxa"/>
            <w:tcBorders>
              <w:top w:val="nil"/>
              <w:left w:val="single" w:sz="8" w:space="0" w:color="auto"/>
              <w:bottom w:val="nil"/>
              <w:right w:val="nil"/>
            </w:tcBorders>
            <w:shd w:val="clear" w:color="auto" w:fill="D9D9D9" w:themeFill="background1" w:themeFillShade="D9"/>
            <w:noWrap/>
            <w:vAlign w:val="center"/>
            <w:hideMark/>
          </w:tcPr>
          <w:p w:rsidR="00934762" w:rsidRPr="00AF2DFB" w:rsidRDefault="00934762" w:rsidP="00AF2DFB">
            <w:pPr>
              <w:spacing w:before="100" w:beforeAutospacing="1" w:after="100" w:afterAutospacing="1" w:line="360" w:lineRule="auto"/>
              <w:jc w:val="center"/>
              <w:rPr>
                <w:rFonts w:asciiTheme="majorBidi" w:hAnsiTheme="majorBidi" w:cstheme="majorBidi"/>
                <w:b/>
                <w:bCs/>
                <w:color w:val="000000"/>
              </w:rPr>
            </w:pPr>
            <w:r w:rsidRPr="00AF2DFB">
              <w:rPr>
                <w:rFonts w:asciiTheme="majorBidi" w:hAnsiTheme="majorBidi" w:cstheme="majorBidi"/>
                <w:b/>
                <w:bCs/>
                <w:color w:val="000000"/>
                <w:sz w:val="22"/>
                <w:szCs w:val="22"/>
              </w:rPr>
              <w:t>Options</w:t>
            </w:r>
          </w:p>
        </w:tc>
        <w:tc>
          <w:tcPr>
            <w:tcW w:w="1696" w:type="dxa"/>
            <w:tcBorders>
              <w:top w:val="nil"/>
              <w:left w:val="single" w:sz="8" w:space="0" w:color="auto"/>
              <w:bottom w:val="single" w:sz="8" w:space="0" w:color="auto"/>
              <w:right w:val="single" w:sz="8" w:space="0" w:color="auto"/>
            </w:tcBorders>
            <w:shd w:val="clear" w:color="auto" w:fill="D9D9D9" w:themeFill="background1" w:themeFillShade="D9"/>
            <w:noWrap/>
            <w:vAlign w:val="center"/>
            <w:hideMark/>
          </w:tcPr>
          <w:p w:rsidR="00934762" w:rsidRPr="00AF2DFB" w:rsidRDefault="00934762" w:rsidP="00AF2DFB">
            <w:pPr>
              <w:spacing w:before="100" w:beforeAutospacing="1" w:after="100" w:afterAutospacing="1" w:line="360" w:lineRule="auto"/>
              <w:jc w:val="center"/>
              <w:rPr>
                <w:rFonts w:asciiTheme="majorBidi" w:hAnsiTheme="majorBidi" w:cstheme="majorBidi"/>
                <w:b/>
                <w:bCs/>
                <w:color w:val="000000"/>
              </w:rPr>
            </w:pPr>
            <w:r w:rsidRPr="00AF2DFB">
              <w:rPr>
                <w:rFonts w:asciiTheme="majorBidi" w:hAnsiTheme="majorBidi" w:cstheme="majorBidi"/>
                <w:b/>
                <w:bCs/>
                <w:color w:val="000000"/>
                <w:sz w:val="22"/>
                <w:szCs w:val="22"/>
              </w:rPr>
              <w:t>Helps</w:t>
            </w:r>
          </w:p>
        </w:tc>
        <w:tc>
          <w:tcPr>
            <w:tcW w:w="1990" w:type="dxa"/>
            <w:tcBorders>
              <w:top w:val="nil"/>
              <w:left w:val="nil"/>
              <w:bottom w:val="single" w:sz="8" w:space="0" w:color="auto"/>
              <w:right w:val="single" w:sz="8" w:space="0" w:color="auto"/>
            </w:tcBorders>
            <w:shd w:val="clear" w:color="auto" w:fill="D9D9D9" w:themeFill="background1" w:themeFillShade="D9"/>
            <w:noWrap/>
            <w:vAlign w:val="center"/>
            <w:hideMark/>
          </w:tcPr>
          <w:p w:rsidR="00934762" w:rsidRPr="00AF2DFB" w:rsidRDefault="00934762" w:rsidP="00AF2DFB">
            <w:pPr>
              <w:spacing w:before="100" w:beforeAutospacing="1" w:after="100" w:afterAutospacing="1" w:line="360" w:lineRule="auto"/>
              <w:jc w:val="center"/>
              <w:rPr>
                <w:rFonts w:asciiTheme="majorBidi" w:hAnsiTheme="majorBidi" w:cstheme="majorBidi"/>
                <w:b/>
                <w:bCs/>
                <w:color w:val="000000"/>
              </w:rPr>
            </w:pPr>
            <w:r w:rsidRPr="00AF2DFB">
              <w:rPr>
                <w:rFonts w:asciiTheme="majorBidi" w:hAnsiTheme="majorBidi" w:cstheme="majorBidi"/>
                <w:b/>
                <w:bCs/>
                <w:color w:val="000000"/>
                <w:sz w:val="22"/>
                <w:szCs w:val="22"/>
              </w:rPr>
              <w:t>Confuses</w:t>
            </w:r>
          </w:p>
        </w:tc>
      </w:tr>
      <w:tr w:rsidR="00934762" w:rsidRPr="00AF2DFB" w:rsidTr="003E7573">
        <w:trPr>
          <w:trHeight w:val="358"/>
          <w:jc w:val="center"/>
        </w:trPr>
        <w:tc>
          <w:tcPr>
            <w:tcW w:w="2634" w:type="dxa"/>
            <w:tcBorders>
              <w:top w:val="single" w:sz="8" w:space="0" w:color="auto"/>
              <w:left w:val="single" w:sz="8" w:space="0" w:color="auto"/>
              <w:bottom w:val="single" w:sz="8" w:space="0" w:color="auto"/>
              <w:right w:val="single" w:sz="8" w:space="0" w:color="auto"/>
            </w:tcBorders>
            <w:shd w:val="clear" w:color="auto" w:fill="D9D9D9" w:themeFill="background1" w:themeFillShade="D9"/>
            <w:noWrap/>
            <w:vAlign w:val="center"/>
            <w:hideMark/>
          </w:tcPr>
          <w:p w:rsidR="00934762" w:rsidRPr="00AF2DFB" w:rsidRDefault="00934762" w:rsidP="00AF2DFB">
            <w:pPr>
              <w:spacing w:before="100" w:beforeAutospacing="1" w:after="100" w:afterAutospacing="1" w:line="360" w:lineRule="auto"/>
              <w:jc w:val="center"/>
              <w:rPr>
                <w:rFonts w:asciiTheme="majorBidi" w:hAnsiTheme="majorBidi" w:cstheme="majorBidi"/>
                <w:b/>
                <w:bCs/>
                <w:color w:val="000000"/>
              </w:rPr>
            </w:pPr>
            <w:r w:rsidRPr="00AF2DFB">
              <w:rPr>
                <w:rFonts w:asciiTheme="majorBidi" w:hAnsiTheme="majorBidi" w:cstheme="majorBidi"/>
                <w:b/>
                <w:bCs/>
                <w:color w:val="000000"/>
                <w:sz w:val="22"/>
                <w:szCs w:val="22"/>
              </w:rPr>
              <w:t>Responses</w:t>
            </w:r>
          </w:p>
        </w:tc>
        <w:tc>
          <w:tcPr>
            <w:tcW w:w="1696" w:type="dxa"/>
            <w:tcBorders>
              <w:top w:val="nil"/>
              <w:left w:val="nil"/>
              <w:bottom w:val="single" w:sz="8" w:space="0" w:color="auto"/>
              <w:right w:val="nil"/>
            </w:tcBorders>
            <w:shd w:val="clear" w:color="auto" w:fill="auto"/>
            <w:noWrap/>
            <w:vAlign w:val="center"/>
            <w:hideMark/>
          </w:tcPr>
          <w:p w:rsidR="00934762" w:rsidRPr="00AF2DFB" w:rsidRDefault="00934762" w:rsidP="00AF2DFB">
            <w:pPr>
              <w:spacing w:before="100" w:beforeAutospacing="1" w:after="100" w:afterAutospacing="1" w:line="360" w:lineRule="auto"/>
              <w:jc w:val="center"/>
              <w:rPr>
                <w:rFonts w:asciiTheme="majorBidi" w:hAnsiTheme="majorBidi" w:cstheme="majorBidi"/>
                <w:i/>
                <w:iCs/>
                <w:color w:val="000000"/>
              </w:rPr>
            </w:pPr>
            <w:r w:rsidRPr="00AF2DFB">
              <w:rPr>
                <w:rFonts w:asciiTheme="majorBidi" w:hAnsiTheme="majorBidi" w:cstheme="majorBidi"/>
                <w:i/>
                <w:iCs/>
                <w:color w:val="000000"/>
                <w:sz w:val="22"/>
                <w:szCs w:val="22"/>
              </w:rPr>
              <w:t>81</w:t>
            </w:r>
          </w:p>
        </w:tc>
        <w:tc>
          <w:tcPr>
            <w:tcW w:w="1990" w:type="dxa"/>
            <w:tcBorders>
              <w:top w:val="nil"/>
              <w:left w:val="single" w:sz="8" w:space="0" w:color="auto"/>
              <w:bottom w:val="single" w:sz="8" w:space="0" w:color="auto"/>
              <w:right w:val="single" w:sz="8" w:space="0" w:color="auto"/>
            </w:tcBorders>
            <w:shd w:val="clear" w:color="auto" w:fill="auto"/>
            <w:noWrap/>
            <w:vAlign w:val="center"/>
            <w:hideMark/>
          </w:tcPr>
          <w:p w:rsidR="00934762" w:rsidRPr="00AF2DFB" w:rsidRDefault="00934762" w:rsidP="00AF2DFB">
            <w:pPr>
              <w:spacing w:before="100" w:beforeAutospacing="1" w:after="100" w:afterAutospacing="1" w:line="360" w:lineRule="auto"/>
              <w:jc w:val="center"/>
              <w:rPr>
                <w:rFonts w:asciiTheme="majorBidi" w:hAnsiTheme="majorBidi" w:cstheme="majorBidi"/>
                <w:i/>
                <w:iCs/>
                <w:color w:val="000000"/>
              </w:rPr>
            </w:pPr>
            <w:r w:rsidRPr="00AF2DFB">
              <w:rPr>
                <w:rFonts w:asciiTheme="majorBidi" w:hAnsiTheme="majorBidi" w:cstheme="majorBidi"/>
                <w:i/>
                <w:iCs/>
                <w:color w:val="000000"/>
                <w:sz w:val="22"/>
                <w:szCs w:val="22"/>
              </w:rPr>
              <w:t>137</w:t>
            </w:r>
          </w:p>
        </w:tc>
      </w:tr>
    </w:tbl>
    <w:p w:rsidR="003C4955" w:rsidRDefault="003C4955" w:rsidP="00DE4FE6">
      <w:pPr>
        <w:pStyle w:val="Caption"/>
      </w:pPr>
    </w:p>
    <w:p w:rsidR="003C4955" w:rsidRPr="003C4955" w:rsidRDefault="003C4955" w:rsidP="00DE4FE6">
      <w:pPr>
        <w:pStyle w:val="Caption"/>
      </w:pPr>
      <w:r>
        <w:t xml:space="preserve">                           </w:t>
      </w:r>
      <w:bookmarkStart w:id="125" w:name="_Toc246393360"/>
      <w:r w:rsidRPr="003C4955">
        <w:t xml:space="preserve">Figure </w:t>
      </w:r>
      <w:r w:rsidR="00E478E8" w:rsidRPr="003C4955">
        <w:fldChar w:fldCharType="begin"/>
      </w:r>
      <w:r w:rsidRPr="003C4955">
        <w:instrText xml:space="preserve"> SEQ Figure \* ARABIC </w:instrText>
      </w:r>
      <w:r w:rsidR="00E478E8" w:rsidRPr="003C4955">
        <w:fldChar w:fldCharType="separate"/>
      </w:r>
      <w:r w:rsidR="00403166">
        <w:rPr>
          <w:noProof/>
        </w:rPr>
        <w:t>30</w:t>
      </w:r>
      <w:r w:rsidR="00E478E8" w:rsidRPr="003C4955">
        <w:fldChar w:fldCharType="end"/>
      </w:r>
      <w:r w:rsidRPr="003C4955">
        <w:t>: TVCs Help/Confuse Ratio</w:t>
      </w:r>
      <w:bookmarkEnd w:id="125"/>
    </w:p>
    <w:p w:rsidR="00934762" w:rsidRPr="00EA1C85" w:rsidRDefault="00934762" w:rsidP="00584DF6">
      <w:pPr>
        <w:spacing w:before="100" w:beforeAutospacing="1" w:after="100" w:afterAutospacing="1" w:line="360" w:lineRule="auto"/>
        <w:jc w:val="center"/>
        <w:rPr>
          <w:rFonts w:ascii="Courier New" w:eastAsiaTheme="minorHAnsi" w:hAnsi="Courier New" w:cs="Courier New"/>
        </w:rPr>
      </w:pPr>
      <w:r w:rsidRPr="00EA1C85">
        <w:rPr>
          <w:rFonts w:ascii="Courier New" w:eastAsiaTheme="minorHAnsi" w:hAnsi="Courier New" w:cs="Courier New"/>
          <w:noProof/>
        </w:rPr>
        <w:drawing>
          <wp:inline distT="0" distB="0" distL="0" distR="0">
            <wp:extent cx="3362325" cy="1847850"/>
            <wp:effectExtent l="19050" t="0" r="9525" b="0"/>
            <wp:docPr id="119" name="Chart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rsidR="00934762" w:rsidRPr="00EA1C85" w:rsidRDefault="00934762" w:rsidP="00584DF6">
      <w:pPr>
        <w:spacing w:before="100" w:beforeAutospacing="1" w:after="100" w:afterAutospacing="1" w:line="360" w:lineRule="auto"/>
        <w:jc w:val="mediumKashida"/>
        <w:rPr>
          <w:rFonts w:ascii="Courier New" w:eastAsiaTheme="minorHAnsi" w:hAnsi="Courier New" w:cs="Courier New"/>
        </w:rPr>
      </w:pPr>
      <w:r w:rsidRPr="00EA1C85">
        <w:rPr>
          <w:rFonts w:ascii="Courier New" w:eastAsiaTheme="minorHAnsi" w:hAnsi="Courier New" w:cs="Courier New"/>
        </w:rPr>
        <w:t xml:space="preserve">According to the responses to this question as much as 63% of the people get confused about the packages, services and prices, advertised in the TVCs of various cellular service providers. </w:t>
      </w:r>
      <w:r w:rsidR="001129C4" w:rsidRPr="00EA1C85">
        <w:rPr>
          <w:rFonts w:ascii="Courier New" w:eastAsiaTheme="minorHAnsi" w:hAnsi="Courier New" w:cs="Courier New"/>
        </w:rPr>
        <w:t>Whereas</w:t>
      </w:r>
      <w:r w:rsidRPr="00EA1C85">
        <w:rPr>
          <w:rFonts w:ascii="Courier New" w:eastAsiaTheme="minorHAnsi" w:hAnsi="Courier New" w:cs="Courier New"/>
        </w:rPr>
        <w:t xml:space="preserve"> 37% people said that the messages advertised in the TVCs of various cellular service providers helps them </w:t>
      </w:r>
      <w:r w:rsidR="001129C4">
        <w:rPr>
          <w:rFonts w:ascii="Courier New" w:eastAsiaTheme="minorHAnsi" w:hAnsi="Courier New" w:cs="Courier New"/>
        </w:rPr>
        <w:t xml:space="preserve">to try </w:t>
      </w:r>
      <w:r w:rsidRPr="00EA1C85">
        <w:rPr>
          <w:rFonts w:ascii="Courier New" w:eastAsiaTheme="minorHAnsi" w:hAnsi="Courier New" w:cs="Courier New"/>
        </w:rPr>
        <w:t>new service</w:t>
      </w:r>
      <w:r w:rsidR="001129C4">
        <w:rPr>
          <w:rFonts w:ascii="Courier New" w:eastAsiaTheme="minorHAnsi" w:hAnsi="Courier New" w:cs="Courier New"/>
        </w:rPr>
        <w:t>s</w:t>
      </w:r>
      <w:r w:rsidRPr="00EA1C85">
        <w:rPr>
          <w:rFonts w:ascii="Courier New" w:eastAsiaTheme="minorHAnsi" w:hAnsi="Courier New" w:cs="Courier New"/>
        </w:rPr>
        <w:t>/package</w:t>
      </w:r>
      <w:r w:rsidR="001129C4">
        <w:rPr>
          <w:rFonts w:ascii="Courier New" w:eastAsiaTheme="minorHAnsi" w:hAnsi="Courier New" w:cs="Courier New"/>
        </w:rPr>
        <w:t>s</w:t>
      </w:r>
      <w:r w:rsidRPr="00EA1C85">
        <w:rPr>
          <w:rFonts w:ascii="Courier New" w:eastAsiaTheme="minorHAnsi" w:hAnsi="Courier New" w:cs="Courier New"/>
        </w:rPr>
        <w:t xml:space="preserve"> or switching the network.  The high percentage of people getting confused by the advertising messages proves the fact that marketing is half truth. And thus what message is advertised, whether it is claim of being the least expensive service or the assurance of widest geographical network, might not be the fact in reality, or probably is just part of the advertising war between the players of the industry.</w:t>
      </w:r>
      <w:r w:rsidRPr="00EA1C85">
        <w:rPr>
          <w:rFonts w:ascii="Courier New" w:eastAsiaTheme="minorHAnsi" w:hAnsi="Courier New" w:cs="Courier New"/>
        </w:rPr>
        <w:br w:type="page"/>
      </w:r>
    </w:p>
    <w:p w:rsidR="00934762" w:rsidRPr="00EA1C85" w:rsidRDefault="00934762" w:rsidP="00584DF6">
      <w:pPr>
        <w:tabs>
          <w:tab w:val="left" w:pos="720"/>
        </w:tabs>
        <w:autoSpaceDE w:val="0"/>
        <w:autoSpaceDN w:val="0"/>
        <w:adjustRightInd w:val="0"/>
        <w:spacing w:before="100" w:beforeAutospacing="1" w:after="100" w:afterAutospacing="1" w:line="360" w:lineRule="auto"/>
        <w:ind w:right="18"/>
        <w:jc w:val="mediumKashida"/>
        <w:rPr>
          <w:rFonts w:ascii="Courier New" w:eastAsiaTheme="minorHAnsi" w:hAnsi="Courier New" w:cs="Courier New"/>
          <w:b/>
          <w:noProof/>
        </w:rPr>
      </w:pPr>
      <w:r w:rsidRPr="00EA1C85">
        <w:rPr>
          <w:rFonts w:ascii="Courier New" w:eastAsiaTheme="minorHAnsi" w:hAnsi="Courier New" w:cs="Courier New"/>
          <w:b/>
        </w:rPr>
        <w:lastRenderedPageBreak/>
        <w:t>Q19: Has television commercials</w:t>
      </w:r>
      <w:r w:rsidR="006437D2">
        <w:rPr>
          <w:rFonts w:ascii="Courier New" w:eastAsiaTheme="minorHAnsi" w:hAnsi="Courier New" w:cs="Courier New"/>
          <w:b/>
        </w:rPr>
        <w:t xml:space="preserve"> of any particular network </w:t>
      </w:r>
      <w:r w:rsidRPr="00EA1C85">
        <w:rPr>
          <w:rFonts w:ascii="Courier New" w:eastAsiaTheme="minorHAnsi" w:hAnsi="Courier New" w:cs="Courier New"/>
          <w:b/>
        </w:rPr>
        <w:t>made u to think about switching network in near future?</w:t>
      </w:r>
    </w:p>
    <w:p w:rsidR="000F7583" w:rsidRDefault="000F7583" w:rsidP="00DE4FE6">
      <w:pPr>
        <w:pStyle w:val="Caption"/>
      </w:pPr>
      <w:bookmarkStart w:id="126" w:name="_Toc246393511"/>
      <w:r>
        <w:t xml:space="preserve">Table </w:t>
      </w:r>
      <w:fldSimple w:instr=" SEQ Table \* ARABIC ">
        <w:r w:rsidR="00403166">
          <w:rPr>
            <w:noProof/>
          </w:rPr>
          <w:t>33</w:t>
        </w:r>
      </w:fldSimple>
      <w:r>
        <w:t>: Switch Intentions</w:t>
      </w:r>
      <w:bookmarkEnd w:id="126"/>
    </w:p>
    <w:tbl>
      <w:tblPr>
        <w:tblW w:w="8320" w:type="dxa"/>
        <w:jc w:val="center"/>
        <w:tblInd w:w="98" w:type="dxa"/>
        <w:tblLook w:val="04A0"/>
      </w:tblPr>
      <w:tblGrid>
        <w:gridCol w:w="1990"/>
        <w:gridCol w:w="3060"/>
        <w:gridCol w:w="3270"/>
      </w:tblGrid>
      <w:tr w:rsidR="00934762" w:rsidRPr="00AF2DFB" w:rsidTr="00AF2DFB">
        <w:trPr>
          <w:trHeight w:val="20"/>
          <w:jc w:val="center"/>
        </w:trPr>
        <w:tc>
          <w:tcPr>
            <w:tcW w:w="8320"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934762" w:rsidRPr="00AF2DFB" w:rsidRDefault="00AF2DFB" w:rsidP="00AF2DFB">
            <w:pPr>
              <w:spacing w:before="100" w:beforeAutospacing="1" w:after="100" w:afterAutospacing="1" w:line="360" w:lineRule="auto"/>
              <w:jc w:val="center"/>
              <w:rPr>
                <w:rFonts w:asciiTheme="majorBidi" w:hAnsiTheme="majorBidi" w:cstheme="majorBidi"/>
                <w:b/>
                <w:bCs/>
                <w:color w:val="000000"/>
              </w:rPr>
            </w:pPr>
            <w:r w:rsidRPr="00AF2DFB">
              <w:rPr>
                <w:rFonts w:asciiTheme="majorBidi" w:hAnsiTheme="majorBidi" w:cstheme="majorBidi"/>
                <w:b/>
                <w:bCs/>
                <w:color w:val="000000"/>
              </w:rPr>
              <w:t>Switch Intentions</w:t>
            </w:r>
          </w:p>
        </w:tc>
      </w:tr>
      <w:tr w:rsidR="00934762" w:rsidRPr="00AF2DFB" w:rsidTr="00AF2DFB">
        <w:trPr>
          <w:trHeight w:val="20"/>
          <w:jc w:val="center"/>
        </w:trPr>
        <w:tc>
          <w:tcPr>
            <w:tcW w:w="1990" w:type="dxa"/>
            <w:tcBorders>
              <w:top w:val="nil"/>
              <w:left w:val="single" w:sz="8" w:space="0" w:color="auto"/>
              <w:bottom w:val="nil"/>
              <w:right w:val="nil"/>
            </w:tcBorders>
            <w:shd w:val="clear" w:color="auto" w:fill="D9D9D9" w:themeFill="background1" w:themeFillShade="D9"/>
            <w:noWrap/>
            <w:vAlign w:val="center"/>
            <w:hideMark/>
          </w:tcPr>
          <w:p w:rsidR="00934762" w:rsidRPr="00AF2DFB" w:rsidRDefault="00934762" w:rsidP="00AF2DFB">
            <w:pPr>
              <w:spacing w:before="100" w:beforeAutospacing="1" w:after="100" w:afterAutospacing="1" w:line="360" w:lineRule="auto"/>
              <w:jc w:val="center"/>
              <w:rPr>
                <w:rFonts w:asciiTheme="majorBidi" w:hAnsiTheme="majorBidi" w:cstheme="majorBidi"/>
                <w:b/>
                <w:bCs/>
                <w:color w:val="000000"/>
              </w:rPr>
            </w:pPr>
            <w:r w:rsidRPr="00AF2DFB">
              <w:rPr>
                <w:rFonts w:asciiTheme="majorBidi" w:hAnsiTheme="majorBidi" w:cstheme="majorBidi"/>
                <w:b/>
                <w:bCs/>
                <w:color w:val="000000"/>
              </w:rPr>
              <w:t>Options</w:t>
            </w:r>
          </w:p>
        </w:tc>
        <w:tc>
          <w:tcPr>
            <w:tcW w:w="3060" w:type="dxa"/>
            <w:tcBorders>
              <w:top w:val="nil"/>
              <w:left w:val="single" w:sz="8" w:space="0" w:color="auto"/>
              <w:bottom w:val="single" w:sz="8" w:space="0" w:color="auto"/>
              <w:right w:val="single" w:sz="8" w:space="0" w:color="auto"/>
            </w:tcBorders>
            <w:shd w:val="clear" w:color="auto" w:fill="D9D9D9" w:themeFill="background1" w:themeFillShade="D9"/>
            <w:noWrap/>
            <w:vAlign w:val="center"/>
            <w:hideMark/>
          </w:tcPr>
          <w:p w:rsidR="00934762" w:rsidRPr="00AF2DFB" w:rsidRDefault="00934762" w:rsidP="00AF2DFB">
            <w:pPr>
              <w:spacing w:before="100" w:beforeAutospacing="1" w:after="100" w:afterAutospacing="1" w:line="360" w:lineRule="auto"/>
              <w:jc w:val="center"/>
              <w:rPr>
                <w:rFonts w:asciiTheme="majorBidi" w:hAnsiTheme="majorBidi" w:cstheme="majorBidi"/>
                <w:b/>
                <w:bCs/>
                <w:color w:val="000000"/>
              </w:rPr>
            </w:pPr>
            <w:r w:rsidRPr="00AF2DFB">
              <w:rPr>
                <w:rFonts w:asciiTheme="majorBidi" w:hAnsiTheme="majorBidi" w:cstheme="majorBidi"/>
                <w:b/>
                <w:bCs/>
                <w:color w:val="000000"/>
              </w:rPr>
              <w:t>Yes</w:t>
            </w:r>
          </w:p>
        </w:tc>
        <w:tc>
          <w:tcPr>
            <w:tcW w:w="3270" w:type="dxa"/>
            <w:tcBorders>
              <w:top w:val="nil"/>
              <w:left w:val="nil"/>
              <w:bottom w:val="single" w:sz="8" w:space="0" w:color="auto"/>
              <w:right w:val="single" w:sz="8" w:space="0" w:color="auto"/>
            </w:tcBorders>
            <w:shd w:val="clear" w:color="auto" w:fill="D9D9D9" w:themeFill="background1" w:themeFillShade="D9"/>
            <w:noWrap/>
            <w:vAlign w:val="center"/>
            <w:hideMark/>
          </w:tcPr>
          <w:p w:rsidR="00934762" w:rsidRPr="00AF2DFB" w:rsidRDefault="00934762" w:rsidP="00AF2DFB">
            <w:pPr>
              <w:spacing w:before="100" w:beforeAutospacing="1" w:after="100" w:afterAutospacing="1" w:line="360" w:lineRule="auto"/>
              <w:jc w:val="center"/>
              <w:rPr>
                <w:rFonts w:asciiTheme="majorBidi" w:hAnsiTheme="majorBidi" w:cstheme="majorBidi"/>
                <w:b/>
                <w:bCs/>
                <w:color w:val="000000"/>
              </w:rPr>
            </w:pPr>
            <w:r w:rsidRPr="00AF2DFB">
              <w:rPr>
                <w:rFonts w:asciiTheme="majorBidi" w:hAnsiTheme="majorBidi" w:cstheme="majorBidi"/>
                <w:b/>
                <w:bCs/>
                <w:color w:val="000000"/>
              </w:rPr>
              <w:t>No</w:t>
            </w:r>
          </w:p>
        </w:tc>
      </w:tr>
      <w:tr w:rsidR="00934762" w:rsidRPr="00AF2DFB" w:rsidTr="00AF2DFB">
        <w:trPr>
          <w:trHeight w:val="20"/>
          <w:jc w:val="center"/>
        </w:trPr>
        <w:tc>
          <w:tcPr>
            <w:tcW w:w="1990" w:type="dxa"/>
            <w:tcBorders>
              <w:top w:val="single" w:sz="8" w:space="0" w:color="auto"/>
              <w:left w:val="single" w:sz="8" w:space="0" w:color="auto"/>
              <w:bottom w:val="single" w:sz="8" w:space="0" w:color="auto"/>
              <w:right w:val="single" w:sz="8" w:space="0" w:color="auto"/>
            </w:tcBorders>
            <w:shd w:val="clear" w:color="auto" w:fill="D9D9D9" w:themeFill="background1" w:themeFillShade="D9"/>
            <w:noWrap/>
            <w:vAlign w:val="center"/>
            <w:hideMark/>
          </w:tcPr>
          <w:p w:rsidR="00934762" w:rsidRPr="00AF2DFB" w:rsidRDefault="00934762" w:rsidP="00AF2DFB">
            <w:pPr>
              <w:spacing w:before="100" w:beforeAutospacing="1" w:after="100" w:afterAutospacing="1" w:line="360" w:lineRule="auto"/>
              <w:jc w:val="center"/>
              <w:rPr>
                <w:rFonts w:asciiTheme="majorBidi" w:hAnsiTheme="majorBidi" w:cstheme="majorBidi"/>
                <w:b/>
                <w:bCs/>
                <w:color w:val="000000"/>
              </w:rPr>
            </w:pPr>
            <w:r w:rsidRPr="00AF2DFB">
              <w:rPr>
                <w:rFonts w:asciiTheme="majorBidi" w:hAnsiTheme="majorBidi" w:cstheme="majorBidi"/>
                <w:b/>
                <w:bCs/>
                <w:color w:val="000000"/>
              </w:rPr>
              <w:t>Responses</w:t>
            </w:r>
          </w:p>
        </w:tc>
        <w:tc>
          <w:tcPr>
            <w:tcW w:w="3060" w:type="dxa"/>
            <w:tcBorders>
              <w:top w:val="nil"/>
              <w:left w:val="nil"/>
              <w:bottom w:val="single" w:sz="8" w:space="0" w:color="auto"/>
              <w:right w:val="nil"/>
            </w:tcBorders>
            <w:shd w:val="clear" w:color="auto" w:fill="auto"/>
            <w:noWrap/>
            <w:vAlign w:val="center"/>
            <w:hideMark/>
          </w:tcPr>
          <w:p w:rsidR="00934762" w:rsidRPr="00AF2DFB" w:rsidRDefault="00934762" w:rsidP="00AF2DFB">
            <w:pPr>
              <w:spacing w:before="100" w:beforeAutospacing="1" w:after="100" w:afterAutospacing="1" w:line="360" w:lineRule="auto"/>
              <w:jc w:val="center"/>
              <w:rPr>
                <w:rFonts w:asciiTheme="majorBidi" w:hAnsiTheme="majorBidi" w:cstheme="majorBidi"/>
                <w:i/>
                <w:iCs/>
                <w:color w:val="000000"/>
              </w:rPr>
            </w:pPr>
            <w:r w:rsidRPr="00AF2DFB">
              <w:rPr>
                <w:rFonts w:asciiTheme="majorBidi" w:hAnsiTheme="majorBidi" w:cstheme="majorBidi"/>
                <w:i/>
                <w:iCs/>
                <w:color w:val="000000"/>
              </w:rPr>
              <w:t>56</w:t>
            </w:r>
          </w:p>
        </w:tc>
        <w:tc>
          <w:tcPr>
            <w:tcW w:w="3270" w:type="dxa"/>
            <w:tcBorders>
              <w:top w:val="nil"/>
              <w:left w:val="single" w:sz="8" w:space="0" w:color="auto"/>
              <w:bottom w:val="single" w:sz="8" w:space="0" w:color="auto"/>
              <w:right w:val="single" w:sz="8" w:space="0" w:color="auto"/>
            </w:tcBorders>
            <w:shd w:val="clear" w:color="auto" w:fill="auto"/>
            <w:noWrap/>
            <w:vAlign w:val="center"/>
            <w:hideMark/>
          </w:tcPr>
          <w:p w:rsidR="00934762" w:rsidRPr="00AF2DFB" w:rsidRDefault="00934762" w:rsidP="00AF2DFB">
            <w:pPr>
              <w:spacing w:before="100" w:beforeAutospacing="1" w:after="100" w:afterAutospacing="1" w:line="360" w:lineRule="auto"/>
              <w:jc w:val="center"/>
              <w:rPr>
                <w:rFonts w:asciiTheme="majorBidi" w:hAnsiTheme="majorBidi" w:cstheme="majorBidi"/>
                <w:i/>
                <w:iCs/>
                <w:color w:val="000000"/>
              </w:rPr>
            </w:pPr>
            <w:r w:rsidRPr="00AF2DFB">
              <w:rPr>
                <w:rFonts w:asciiTheme="majorBidi" w:hAnsiTheme="majorBidi" w:cstheme="majorBidi"/>
                <w:i/>
                <w:iCs/>
                <w:color w:val="000000"/>
              </w:rPr>
              <w:t>162</w:t>
            </w:r>
          </w:p>
        </w:tc>
      </w:tr>
    </w:tbl>
    <w:p w:rsidR="003E7573" w:rsidRDefault="003E7573" w:rsidP="00DE4FE6">
      <w:pPr>
        <w:pStyle w:val="Caption"/>
      </w:pPr>
    </w:p>
    <w:p w:rsidR="003E7573" w:rsidRPr="003E7573" w:rsidRDefault="003E7573" w:rsidP="00DE4FE6">
      <w:pPr>
        <w:pStyle w:val="Caption"/>
      </w:pPr>
      <w:r>
        <w:t xml:space="preserve">                       </w:t>
      </w:r>
      <w:bookmarkStart w:id="127" w:name="_Toc246393361"/>
      <w:r w:rsidRPr="003E7573">
        <w:t xml:space="preserve">Figure </w:t>
      </w:r>
      <w:r w:rsidR="00E478E8" w:rsidRPr="003E7573">
        <w:fldChar w:fldCharType="begin"/>
      </w:r>
      <w:r w:rsidRPr="003E7573">
        <w:instrText xml:space="preserve"> SEQ Figure \* ARABIC </w:instrText>
      </w:r>
      <w:r w:rsidR="00E478E8" w:rsidRPr="003E7573">
        <w:fldChar w:fldCharType="separate"/>
      </w:r>
      <w:r w:rsidR="00403166">
        <w:rPr>
          <w:noProof/>
        </w:rPr>
        <w:t>31</w:t>
      </w:r>
      <w:r w:rsidR="00E478E8" w:rsidRPr="003E7573">
        <w:fldChar w:fldCharType="end"/>
      </w:r>
      <w:r w:rsidRPr="003E7573">
        <w:t>: Switch Intentions</w:t>
      </w:r>
      <w:bookmarkEnd w:id="127"/>
    </w:p>
    <w:p w:rsidR="00934762" w:rsidRPr="00EA1C85" w:rsidRDefault="00934762" w:rsidP="00584DF6">
      <w:pPr>
        <w:spacing w:before="100" w:beforeAutospacing="1" w:after="100" w:afterAutospacing="1" w:line="360" w:lineRule="auto"/>
        <w:jc w:val="center"/>
        <w:rPr>
          <w:rFonts w:ascii="Courier New" w:eastAsiaTheme="minorHAnsi" w:hAnsi="Courier New" w:cs="Courier New"/>
        </w:rPr>
      </w:pPr>
      <w:r w:rsidRPr="00EA1C85">
        <w:rPr>
          <w:rFonts w:ascii="Courier New" w:eastAsiaTheme="minorHAnsi" w:hAnsi="Courier New" w:cs="Courier New"/>
          <w:noProof/>
        </w:rPr>
        <w:drawing>
          <wp:inline distT="0" distB="0" distL="0" distR="0">
            <wp:extent cx="4191000" cy="2362200"/>
            <wp:effectExtent l="19050" t="0" r="19050" b="0"/>
            <wp:docPr id="120" name="Chart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rsidR="00934762" w:rsidRPr="00EA1C85" w:rsidRDefault="00934762" w:rsidP="00584DF6">
      <w:pPr>
        <w:spacing w:before="100" w:beforeAutospacing="1" w:after="100" w:afterAutospacing="1" w:line="360" w:lineRule="auto"/>
        <w:jc w:val="mediumKashida"/>
        <w:rPr>
          <w:rFonts w:ascii="Courier New" w:eastAsiaTheme="minorHAnsi" w:hAnsi="Courier New" w:cs="Courier New"/>
        </w:rPr>
      </w:pPr>
      <w:r w:rsidRPr="00EA1C85">
        <w:rPr>
          <w:rFonts w:ascii="Courier New" w:eastAsiaTheme="minorHAnsi" w:hAnsi="Courier New" w:cs="Courier New"/>
        </w:rPr>
        <w:t xml:space="preserve">When the question of brand loyalty came, it was proven from the responses, that most of the mobile users in this geographical location are currently loyal to </w:t>
      </w:r>
      <w:r w:rsidR="00DA4D60">
        <w:rPr>
          <w:rFonts w:ascii="Courier New" w:eastAsiaTheme="minorHAnsi" w:hAnsi="Courier New" w:cs="Courier New"/>
        </w:rPr>
        <w:t xml:space="preserve">respective </w:t>
      </w:r>
      <w:r w:rsidRPr="00EA1C85">
        <w:rPr>
          <w:rFonts w:ascii="Courier New" w:eastAsiaTheme="minorHAnsi" w:hAnsi="Courier New" w:cs="Courier New"/>
        </w:rPr>
        <w:t xml:space="preserve">cellular service providers. Only 26% of respondents, </w:t>
      </w:r>
      <w:r w:rsidR="00DA4D60">
        <w:rPr>
          <w:rFonts w:ascii="Courier New" w:eastAsiaTheme="minorHAnsi" w:hAnsi="Courier New" w:cs="Courier New"/>
        </w:rPr>
        <w:t xml:space="preserve">belonging to 25yrs </w:t>
      </w:r>
      <w:r w:rsidRPr="00EA1C85">
        <w:rPr>
          <w:rFonts w:ascii="Courier New" w:eastAsiaTheme="minorHAnsi" w:hAnsi="Courier New" w:cs="Courier New"/>
        </w:rPr>
        <w:t>age</w:t>
      </w:r>
      <w:r w:rsidR="00DA4D60">
        <w:rPr>
          <w:rFonts w:ascii="Courier New" w:eastAsiaTheme="minorHAnsi" w:hAnsi="Courier New" w:cs="Courier New"/>
        </w:rPr>
        <w:t xml:space="preserve"> group</w:t>
      </w:r>
      <w:r w:rsidRPr="00EA1C85">
        <w:rPr>
          <w:rFonts w:ascii="Courier New" w:eastAsiaTheme="minorHAnsi" w:hAnsi="Courier New" w:cs="Courier New"/>
        </w:rPr>
        <w:t>, students</w:t>
      </w:r>
      <w:r w:rsidR="00DA4D60">
        <w:rPr>
          <w:rFonts w:ascii="Courier New" w:eastAsiaTheme="minorHAnsi" w:hAnsi="Courier New" w:cs="Courier New"/>
        </w:rPr>
        <w:t xml:space="preserve">, with income level of below Rs </w:t>
      </w:r>
      <w:r w:rsidRPr="00EA1C85">
        <w:rPr>
          <w:rFonts w:ascii="Courier New" w:eastAsiaTheme="minorHAnsi" w:hAnsi="Courier New" w:cs="Courier New"/>
        </w:rPr>
        <w:t>10,000(which probably is their pocket money), responded yes to this question and showed intentions of switching their mobile network in near future.</w:t>
      </w:r>
      <w:r w:rsidRPr="00EA1C85">
        <w:rPr>
          <w:rFonts w:ascii="Courier New" w:eastAsiaTheme="minorHAnsi" w:hAnsi="Courier New" w:cs="Courier New"/>
        </w:rPr>
        <w:br w:type="page"/>
      </w:r>
    </w:p>
    <w:p w:rsidR="00934762" w:rsidRPr="00EA1C85" w:rsidRDefault="00934762" w:rsidP="00584DF6">
      <w:pPr>
        <w:spacing w:before="100" w:beforeAutospacing="1" w:after="100" w:afterAutospacing="1" w:line="360" w:lineRule="auto"/>
        <w:jc w:val="mediumKashida"/>
        <w:rPr>
          <w:rFonts w:ascii="Courier New" w:eastAsiaTheme="minorHAnsi" w:hAnsi="Courier New" w:cs="Courier New"/>
          <w:b/>
        </w:rPr>
      </w:pPr>
      <w:r w:rsidRPr="00EA1C85">
        <w:rPr>
          <w:rFonts w:ascii="Courier New" w:eastAsiaTheme="minorHAnsi" w:hAnsi="Courier New" w:cs="Courier New"/>
          <w:b/>
        </w:rPr>
        <w:lastRenderedPageBreak/>
        <w:t>Q20: If Yes, then which Network?</w:t>
      </w:r>
    </w:p>
    <w:p w:rsidR="000F7583" w:rsidRDefault="000F7583" w:rsidP="00DE4FE6">
      <w:pPr>
        <w:pStyle w:val="Caption"/>
      </w:pPr>
      <w:r>
        <w:t xml:space="preserve">        </w:t>
      </w:r>
      <w:bookmarkStart w:id="128" w:name="_Toc246393512"/>
      <w:r>
        <w:t xml:space="preserve">Table </w:t>
      </w:r>
      <w:fldSimple w:instr=" SEQ Table \* ARABIC ">
        <w:r w:rsidR="00403166">
          <w:rPr>
            <w:noProof/>
          </w:rPr>
          <w:t>34</w:t>
        </w:r>
      </w:fldSimple>
      <w:r>
        <w:t>: Company</w:t>
      </w:r>
      <w:r>
        <w:rPr>
          <w:noProof/>
        </w:rPr>
        <w:t>-Wise Switch Intentions</w:t>
      </w:r>
      <w:bookmarkEnd w:id="128"/>
    </w:p>
    <w:tbl>
      <w:tblPr>
        <w:tblW w:w="7905" w:type="dxa"/>
        <w:jc w:val="center"/>
        <w:tblInd w:w="98" w:type="dxa"/>
        <w:tblLook w:val="04A0"/>
      </w:tblPr>
      <w:tblGrid>
        <w:gridCol w:w="1655"/>
        <w:gridCol w:w="1497"/>
        <w:gridCol w:w="1163"/>
        <w:gridCol w:w="1340"/>
        <w:gridCol w:w="1025"/>
        <w:gridCol w:w="1225"/>
      </w:tblGrid>
      <w:tr w:rsidR="00934762" w:rsidRPr="000F7583" w:rsidTr="000F7583">
        <w:trPr>
          <w:trHeight w:val="417"/>
          <w:jc w:val="center"/>
        </w:trPr>
        <w:tc>
          <w:tcPr>
            <w:tcW w:w="7905"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934762" w:rsidRPr="000F7583" w:rsidRDefault="00AF2DFB" w:rsidP="00AF2DFB">
            <w:pPr>
              <w:spacing w:before="100" w:beforeAutospacing="1" w:after="100" w:afterAutospacing="1" w:line="360" w:lineRule="auto"/>
              <w:jc w:val="center"/>
              <w:rPr>
                <w:rFonts w:asciiTheme="majorBidi" w:hAnsiTheme="majorBidi" w:cstheme="majorBidi"/>
                <w:b/>
                <w:bCs/>
                <w:color w:val="000000"/>
              </w:rPr>
            </w:pPr>
            <w:r w:rsidRPr="000F7583">
              <w:rPr>
                <w:rFonts w:asciiTheme="majorBidi" w:hAnsiTheme="majorBidi" w:cstheme="majorBidi"/>
                <w:b/>
                <w:bCs/>
                <w:color w:val="000000"/>
                <w:sz w:val="22"/>
                <w:szCs w:val="22"/>
              </w:rPr>
              <w:t>Switch Intentions</w:t>
            </w:r>
          </w:p>
        </w:tc>
      </w:tr>
      <w:tr w:rsidR="00934762" w:rsidRPr="000F7583" w:rsidTr="00224F84">
        <w:trPr>
          <w:trHeight w:val="292"/>
          <w:jc w:val="center"/>
        </w:trPr>
        <w:tc>
          <w:tcPr>
            <w:tcW w:w="1655" w:type="dxa"/>
            <w:tcBorders>
              <w:top w:val="nil"/>
              <w:left w:val="single" w:sz="8" w:space="0" w:color="auto"/>
              <w:bottom w:val="nil"/>
              <w:right w:val="nil"/>
            </w:tcBorders>
            <w:shd w:val="clear" w:color="auto" w:fill="D9D9D9" w:themeFill="background1" w:themeFillShade="D9"/>
            <w:noWrap/>
            <w:vAlign w:val="center"/>
            <w:hideMark/>
          </w:tcPr>
          <w:p w:rsidR="00934762" w:rsidRPr="000F7583" w:rsidRDefault="00934762" w:rsidP="00AF2DFB">
            <w:pPr>
              <w:spacing w:before="100" w:beforeAutospacing="1" w:after="100" w:afterAutospacing="1" w:line="360" w:lineRule="auto"/>
              <w:jc w:val="center"/>
              <w:rPr>
                <w:rFonts w:asciiTheme="majorBidi" w:hAnsiTheme="majorBidi" w:cstheme="majorBidi"/>
                <w:b/>
                <w:bCs/>
                <w:color w:val="000000"/>
              </w:rPr>
            </w:pPr>
            <w:r w:rsidRPr="000F7583">
              <w:rPr>
                <w:rFonts w:asciiTheme="majorBidi" w:hAnsiTheme="majorBidi" w:cstheme="majorBidi"/>
                <w:b/>
                <w:bCs/>
                <w:color w:val="000000"/>
                <w:sz w:val="22"/>
                <w:szCs w:val="22"/>
              </w:rPr>
              <w:t>Options</w:t>
            </w:r>
          </w:p>
        </w:tc>
        <w:tc>
          <w:tcPr>
            <w:tcW w:w="1497" w:type="dxa"/>
            <w:tcBorders>
              <w:top w:val="nil"/>
              <w:left w:val="single" w:sz="8" w:space="0" w:color="auto"/>
              <w:bottom w:val="single" w:sz="8" w:space="0" w:color="auto"/>
              <w:right w:val="nil"/>
            </w:tcBorders>
            <w:shd w:val="clear" w:color="auto" w:fill="D9D9D9" w:themeFill="background1" w:themeFillShade="D9"/>
            <w:noWrap/>
            <w:vAlign w:val="center"/>
            <w:hideMark/>
          </w:tcPr>
          <w:p w:rsidR="00934762" w:rsidRPr="000F7583" w:rsidRDefault="00934762" w:rsidP="00AF2DFB">
            <w:pPr>
              <w:spacing w:before="100" w:beforeAutospacing="1" w:after="100" w:afterAutospacing="1" w:line="360" w:lineRule="auto"/>
              <w:jc w:val="center"/>
              <w:rPr>
                <w:rFonts w:asciiTheme="majorBidi" w:hAnsiTheme="majorBidi" w:cstheme="majorBidi"/>
                <w:b/>
                <w:bCs/>
                <w:color w:val="000000"/>
              </w:rPr>
            </w:pPr>
            <w:r w:rsidRPr="000F7583">
              <w:rPr>
                <w:rFonts w:asciiTheme="majorBidi" w:hAnsiTheme="majorBidi" w:cstheme="majorBidi"/>
                <w:b/>
                <w:bCs/>
                <w:color w:val="000000"/>
                <w:sz w:val="22"/>
                <w:szCs w:val="22"/>
              </w:rPr>
              <w:t>Mobilink</w:t>
            </w:r>
          </w:p>
        </w:tc>
        <w:tc>
          <w:tcPr>
            <w:tcW w:w="1163" w:type="dxa"/>
            <w:tcBorders>
              <w:top w:val="nil"/>
              <w:left w:val="single" w:sz="8" w:space="0" w:color="auto"/>
              <w:bottom w:val="single" w:sz="8" w:space="0" w:color="auto"/>
              <w:right w:val="single" w:sz="8" w:space="0" w:color="auto"/>
            </w:tcBorders>
            <w:shd w:val="clear" w:color="auto" w:fill="D9D9D9" w:themeFill="background1" w:themeFillShade="D9"/>
            <w:noWrap/>
            <w:vAlign w:val="center"/>
            <w:hideMark/>
          </w:tcPr>
          <w:p w:rsidR="00934762" w:rsidRPr="000F7583" w:rsidRDefault="00934762" w:rsidP="00AF2DFB">
            <w:pPr>
              <w:spacing w:before="100" w:beforeAutospacing="1" w:after="100" w:afterAutospacing="1" w:line="360" w:lineRule="auto"/>
              <w:jc w:val="center"/>
              <w:rPr>
                <w:rFonts w:asciiTheme="majorBidi" w:hAnsiTheme="majorBidi" w:cstheme="majorBidi"/>
                <w:b/>
                <w:bCs/>
                <w:color w:val="000000"/>
              </w:rPr>
            </w:pPr>
            <w:r w:rsidRPr="000F7583">
              <w:rPr>
                <w:rFonts w:asciiTheme="majorBidi" w:hAnsiTheme="majorBidi" w:cstheme="majorBidi"/>
                <w:b/>
                <w:bCs/>
                <w:color w:val="000000"/>
                <w:sz w:val="22"/>
                <w:szCs w:val="22"/>
              </w:rPr>
              <w:t>Ufone</w:t>
            </w:r>
          </w:p>
        </w:tc>
        <w:tc>
          <w:tcPr>
            <w:tcW w:w="1340" w:type="dxa"/>
            <w:tcBorders>
              <w:top w:val="nil"/>
              <w:left w:val="nil"/>
              <w:bottom w:val="single" w:sz="8" w:space="0" w:color="auto"/>
              <w:right w:val="nil"/>
            </w:tcBorders>
            <w:shd w:val="clear" w:color="auto" w:fill="D9D9D9" w:themeFill="background1" w:themeFillShade="D9"/>
            <w:noWrap/>
            <w:vAlign w:val="center"/>
            <w:hideMark/>
          </w:tcPr>
          <w:p w:rsidR="00934762" w:rsidRPr="000F7583" w:rsidRDefault="00934762" w:rsidP="00AF2DFB">
            <w:pPr>
              <w:spacing w:before="100" w:beforeAutospacing="1" w:after="100" w:afterAutospacing="1" w:line="360" w:lineRule="auto"/>
              <w:jc w:val="center"/>
              <w:rPr>
                <w:rFonts w:asciiTheme="majorBidi" w:hAnsiTheme="majorBidi" w:cstheme="majorBidi"/>
                <w:b/>
                <w:bCs/>
                <w:color w:val="000000"/>
              </w:rPr>
            </w:pPr>
            <w:r w:rsidRPr="000F7583">
              <w:rPr>
                <w:rFonts w:asciiTheme="majorBidi" w:hAnsiTheme="majorBidi" w:cstheme="majorBidi"/>
                <w:b/>
                <w:bCs/>
                <w:color w:val="000000"/>
                <w:sz w:val="22"/>
                <w:szCs w:val="22"/>
              </w:rPr>
              <w:t>Telenor</w:t>
            </w:r>
          </w:p>
        </w:tc>
        <w:tc>
          <w:tcPr>
            <w:tcW w:w="1025" w:type="dxa"/>
            <w:tcBorders>
              <w:top w:val="nil"/>
              <w:left w:val="single" w:sz="8" w:space="0" w:color="auto"/>
              <w:bottom w:val="single" w:sz="8" w:space="0" w:color="auto"/>
              <w:right w:val="single" w:sz="8" w:space="0" w:color="auto"/>
            </w:tcBorders>
            <w:shd w:val="clear" w:color="auto" w:fill="D9D9D9" w:themeFill="background1" w:themeFillShade="D9"/>
            <w:noWrap/>
            <w:vAlign w:val="center"/>
            <w:hideMark/>
          </w:tcPr>
          <w:p w:rsidR="00934762" w:rsidRPr="000F7583" w:rsidRDefault="00934762" w:rsidP="00AF2DFB">
            <w:pPr>
              <w:spacing w:before="100" w:beforeAutospacing="1" w:after="100" w:afterAutospacing="1" w:line="360" w:lineRule="auto"/>
              <w:jc w:val="center"/>
              <w:rPr>
                <w:rFonts w:asciiTheme="majorBidi" w:hAnsiTheme="majorBidi" w:cstheme="majorBidi"/>
                <w:b/>
                <w:bCs/>
                <w:color w:val="000000"/>
              </w:rPr>
            </w:pPr>
            <w:r w:rsidRPr="000F7583">
              <w:rPr>
                <w:rFonts w:asciiTheme="majorBidi" w:hAnsiTheme="majorBidi" w:cstheme="majorBidi"/>
                <w:b/>
                <w:bCs/>
                <w:color w:val="000000"/>
                <w:sz w:val="22"/>
                <w:szCs w:val="22"/>
              </w:rPr>
              <w:t>Warid</w:t>
            </w:r>
          </w:p>
        </w:tc>
        <w:tc>
          <w:tcPr>
            <w:tcW w:w="1225" w:type="dxa"/>
            <w:tcBorders>
              <w:top w:val="nil"/>
              <w:left w:val="nil"/>
              <w:bottom w:val="single" w:sz="8" w:space="0" w:color="auto"/>
              <w:right w:val="single" w:sz="8" w:space="0" w:color="auto"/>
            </w:tcBorders>
            <w:shd w:val="clear" w:color="auto" w:fill="D9D9D9" w:themeFill="background1" w:themeFillShade="D9"/>
            <w:noWrap/>
            <w:vAlign w:val="center"/>
            <w:hideMark/>
          </w:tcPr>
          <w:p w:rsidR="00934762" w:rsidRPr="000F7583" w:rsidRDefault="00934762" w:rsidP="00AF2DFB">
            <w:pPr>
              <w:spacing w:before="100" w:beforeAutospacing="1" w:after="100" w:afterAutospacing="1" w:line="360" w:lineRule="auto"/>
              <w:jc w:val="center"/>
              <w:rPr>
                <w:rFonts w:asciiTheme="majorBidi" w:hAnsiTheme="majorBidi" w:cstheme="majorBidi"/>
                <w:b/>
                <w:bCs/>
                <w:color w:val="000000"/>
              </w:rPr>
            </w:pPr>
            <w:r w:rsidRPr="000F7583">
              <w:rPr>
                <w:rFonts w:asciiTheme="majorBidi" w:hAnsiTheme="majorBidi" w:cstheme="majorBidi"/>
                <w:b/>
                <w:bCs/>
                <w:color w:val="000000"/>
                <w:sz w:val="22"/>
                <w:szCs w:val="22"/>
              </w:rPr>
              <w:t>Zong</w:t>
            </w:r>
          </w:p>
        </w:tc>
      </w:tr>
      <w:tr w:rsidR="00934762" w:rsidRPr="000F7583" w:rsidTr="00224F84">
        <w:trPr>
          <w:trHeight w:val="292"/>
          <w:jc w:val="center"/>
        </w:trPr>
        <w:tc>
          <w:tcPr>
            <w:tcW w:w="1655" w:type="dxa"/>
            <w:tcBorders>
              <w:top w:val="single" w:sz="8" w:space="0" w:color="auto"/>
              <w:left w:val="single" w:sz="8" w:space="0" w:color="auto"/>
              <w:bottom w:val="single" w:sz="8" w:space="0" w:color="auto"/>
              <w:right w:val="single" w:sz="8" w:space="0" w:color="auto"/>
            </w:tcBorders>
            <w:shd w:val="clear" w:color="auto" w:fill="D9D9D9" w:themeFill="background1" w:themeFillShade="D9"/>
            <w:noWrap/>
            <w:vAlign w:val="center"/>
            <w:hideMark/>
          </w:tcPr>
          <w:p w:rsidR="00934762" w:rsidRPr="000F7583" w:rsidRDefault="00934762" w:rsidP="00AF2DFB">
            <w:pPr>
              <w:spacing w:before="100" w:beforeAutospacing="1" w:after="100" w:afterAutospacing="1" w:line="360" w:lineRule="auto"/>
              <w:jc w:val="center"/>
              <w:rPr>
                <w:rFonts w:asciiTheme="majorBidi" w:hAnsiTheme="majorBidi" w:cstheme="majorBidi"/>
                <w:b/>
                <w:bCs/>
                <w:color w:val="000000"/>
              </w:rPr>
            </w:pPr>
            <w:r w:rsidRPr="000F7583">
              <w:rPr>
                <w:rFonts w:asciiTheme="majorBidi" w:hAnsiTheme="majorBidi" w:cstheme="majorBidi"/>
                <w:b/>
                <w:bCs/>
                <w:color w:val="000000"/>
                <w:sz w:val="22"/>
                <w:szCs w:val="22"/>
              </w:rPr>
              <w:t>Responses</w:t>
            </w:r>
          </w:p>
        </w:tc>
        <w:tc>
          <w:tcPr>
            <w:tcW w:w="1497" w:type="dxa"/>
            <w:tcBorders>
              <w:top w:val="nil"/>
              <w:left w:val="nil"/>
              <w:bottom w:val="single" w:sz="8" w:space="0" w:color="auto"/>
              <w:right w:val="nil"/>
            </w:tcBorders>
            <w:shd w:val="clear" w:color="auto" w:fill="auto"/>
            <w:noWrap/>
            <w:vAlign w:val="center"/>
            <w:hideMark/>
          </w:tcPr>
          <w:p w:rsidR="00934762" w:rsidRPr="000F7583" w:rsidRDefault="00934762" w:rsidP="00AF2DFB">
            <w:pPr>
              <w:spacing w:before="100" w:beforeAutospacing="1" w:after="100" w:afterAutospacing="1" w:line="360" w:lineRule="auto"/>
              <w:jc w:val="center"/>
              <w:rPr>
                <w:rFonts w:asciiTheme="majorBidi" w:hAnsiTheme="majorBidi" w:cstheme="majorBidi"/>
                <w:i/>
                <w:iCs/>
                <w:color w:val="000000"/>
              </w:rPr>
            </w:pPr>
            <w:r w:rsidRPr="000F7583">
              <w:rPr>
                <w:rFonts w:asciiTheme="majorBidi" w:hAnsiTheme="majorBidi" w:cstheme="majorBidi"/>
                <w:i/>
                <w:iCs/>
                <w:color w:val="000000"/>
                <w:sz w:val="22"/>
                <w:szCs w:val="22"/>
              </w:rPr>
              <w:t>2</w:t>
            </w:r>
          </w:p>
        </w:tc>
        <w:tc>
          <w:tcPr>
            <w:tcW w:w="1163" w:type="dxa"/>
            <w:tcBorders>
              <w:top w:val="nil"/>
              <w:left w:val="single" w:sz="8" w:space="0" w:color="auto"/>
              <w:bottom w:val="single" w:sz="8" w:space="0" w:color="auto"/>
              <w:right w:val="single" w:sz="8" w:space="0" w:color="auto"/>
            </w:tcBorders>
            <w:shd w:val="clear" w:color="auto" w:fill="auto"/>
            <w:noWrap/>
            <w:vAlign w:val="center"/>
            <w:hideMark/>
          </w:tcPr>
          <w:p w:rsidR="00934762" w:rsidRPr="000F7583" w:rsidRDefault="00934762" w:rsidP="00AF2DFB">
            <w:pPr>
              <w:spacing w:before="100" w:beforeAutospacing="1" w:after="100" w:afterAutospacing="1" w:line="360" w:lineRule="auto"/>
              <w:jc w:val="center"/>
              <w:rPr>
                <w:rFonts w:asciiTheme="majorBidi" w:hAnsiTheme="majorBidi" w:cstheme="majorBidi"/>
                <w:i/>
                <w:iCs/>
                <w:color w:val="000000"/>
              </w:rPr>
            </w:pPr>
            <w:r w:rsidRPr="000F7583">
              <w:rPr>
                <w:rFonts w:asciiTheme="majorBidi" w:hAnsiTheme="majorBidi" w:cstheme="majorBidi"/>
                <w:i/>
                <w:iCs/>
                <w:color w:val="000000"/>
                <w:sz w:val="22"/>
                <w:szCs w:val="22"/>
              </w:rPr>
              <w:t>25</w:t>
            </w:r>
          </w:p>
        </w:tc>
        <w:tc>
          <w:tcPr>
            <w:tcW w:w="1340" w:type="dxa"/>
            <w:tcBorders>
              <w:top w:val="nil"/>
              <w:left w:val="nil"/>
              <w:bottom w:val="single" w:sz="8" w:space="0" w:color="auto"/>
              <w:right w:val="nil"/>
            </w:tcBorders>
            <w:shd w:val="clear" w:color="auto" w:fill="auto"/>
            <w:noWrap/>
            <w:vAlign w:val="center"/>
            <w:hideMark/>
          </w:tcPr>
          <w:p w:rsidR="00934762" w:rsidRPr="000F7583" w:rsidRDefault="00934762" w:rsidP="00AF2DFB">
            <w:pPr>
              <w:spacing w:before="100" w:beforeAutospacing="1" w:after="100" w:afterAutospacing="1" w:line="360" w:lineRule="auto"/>
              <w:jc w:val="center"/>
              <w:rPr>
                <w:rFonts w:asciiTheme="majorBidi" w:hAnsiTheme="majorBidi" w:cstheme="majorBidi"/>
                <w:i/>
                <w:iCs/>
                <w:color w:val="000000"/>
              </w:rPr>
            </w:pPr>
            <w:r w:rsidRPr="000F7583">
              <w:rPr>
                <w:rFonts w:asciiTheme="majorBidi" w:hAnsiTheme="majorBidi" w:cstheme="majorBidi"/>
                <w:i/>
                <w:iCs/>
                <w:color w:val="000000"/>
                <w:sz w:val="22"/>
                <w:szCs w:val="22"/>
              </w:rPr>
              <w:t>9</w:t>
            </w:r>
          </w:p>
        </w:tc>
        <w:tc>
          <w:tcPr>
            <w:tcW w:w="1025" w:type="dxa"/>
            <w:tcBorders>
              <w:top w:val="nil"/>
              <w:left w:val="single" w:sz="8" w:space="0" w:color="auto"/>
              <w:bottom w:val="single" w:sz="8" w:space="0" w:color="auto"/>
              <w:right w:val="single" w:sz="8" w:space="0" w:color="auto"/>
            </w:tcBorders>
            <w:shd w:val="clear" w:color="auto" w:fill="auto"/>
            <w:noWrap/>
            <w:vAlign w:val="center"/>
            <w:hideMark/>
          </w:tcPr>
          <w:p w:rsidR="00934762" w:rsidRPr="000F7583" w:rsidRDefault="00934762" w:rsidP="00AF2DFB">
            <w:pPr>
              <w:spacing w:before="100" w:beforeAutospacing="1" w:after="100" w:afterAutospacing="1" w:line="360" w:lineRule="auto"/>
              <w:jc w:val="center"/>
              <w:rPr>
                <w:rFonts w:asciiTheme="majorBidi" w:hAnsiTheme="majorBidi" w:cstheme="majorBidi"/>
                <w:i/>
                <w:iCs/>
                <w:color w:val="000000"/>
              </w:rPr>
            </w:pPr>
            <w:r w:rsidRPr="000F7583">
              <w:rPr>
                <w:rFonts w:asciiTheme="majorBidi" w:hAnsiTheme="majorBidi" w:cstheme="majorBidi"/>
                <w:i/>
                <w:iCs/>
                <w:color w:val="000000"/>
                <w:sz w:val="22"/>
                <w:szCs w:val="22"/>
              </w:rPr>
              <w:t>4</w:t>
            </w:r>
          </w:p>
        </w:tc>
        <w:tc>
          <w:tcPr>
            <w:tcW w:w="1225" w:type="dxa"/>
            <w:tcBorders>
              <w:top w:val="nil"/>
              <w:left w:val="nil"/>
              <w:bottom w:val="single" w:sz="8" w:space="0" w:color="auto"/>
              <w:right w:val="single" w:sz="8" w:space="0" w:color="auto"/>
            </w:tcBorders>
            <w:shd w:val="clear" w:color="auto" w:fill="auto"/>
            <w:noWrap/>
            <w:vAlign w:val="center"/>
            <w:hideMark/>
          </w:tcPr>
          <w:p w:rsidR="00934762" w:rsidRPr="000F7583" w:rsidRDefault="00934762" w:rsidP="00AF2DFB">
            <w:pPr>
              <w:spacing w:before="100" w:beforeAutospacing="1" w:after="100" w:afterAutospacing="1" w:line="360" w:lineRule="auto"/>
              <w:jc w:val="center"/>
              <w:rPr>
                <w:rFonts w:asciiTheme="majorBidi" w:hAnsiTheme="majorBidi" w:cstheme="majorBidi"/>
                <w:i/>
                <w:iCs/>
                <w:color w:val="000000"/>
              </w:rPr>
            </w:pPr>
            <w:r w:rsidRPr="000F7583">
              <w:rPr>
                <w:rFonts w:asciiTheme="majorBidi" w:hAnsiTheme="majorBidi" w:cstheme="majorBidi"/>
                <w:i/>
                <w:iCs/>
                <w:color w:val="000000"/>
                <w:sz w:val="22"/>
                <w:szCs w:val="22"/>
              </w:rPr>
              <w:t>17</w:t>
            </w:r>
          </w:p>
        </w:tc>
      </w:tr>
    </w:tbl>
    <w:p w:rsidR="003E7573" w:rsidRDefault="003E7573" w:rsidP="00DE4FE6">
      <w:pPr>
        <w:pStyle w:val="Caption"/>
      </w:pPr>
    </w:p>
    <w:p w:rsidR="003E7573" w:rsidRPr="003E7573" w:rsidRDefault="003E7573" w:rsidP="00DE4FE6">
      <w:pPr>
        <w:pStyle w:val="Caption"/>
      </w:pPr>
      <w:r>
        <w:t xml:space="preserve">                 </w:t>
      </w:r>
      <w:bookmarkStart w:id="129" w:name="_Toc246393362"/>
      <w:r w:rsidRPr="003E7573">
        <w:t xml:space="preserve">Figure </w:t>
      </w:r>
      <w:r w:rsidR="00E478E8" w:rsidRPr="003E7573">
        <w:fldChar w:fldCharType="begin"/>
      </w:r>
      <w:r w:rsidRPr="003E7573">
        <w:instrText xml:space="preserve"> SEQ Figure \* ARABIC </w:instrText>
      </w:r>
      <w:r w:rsidR="00E478E8" w:rsidRPr="003E7573">
        <w:fldChar w:fldCharType="separate"/>
      </w:r>
      <w:r w:rsidR="00403166">
        <w:rPr>
          <w:noProof/>
        </w:rPr>
        <w:t>32</w:t>
      </w:r>
      <w:r w:rsidR="00E478E8" w:rsidRPr="003E7573">
        <w:fldChar w:fldCharType="end"/>
      </w:r>
      <w:r w:rsidRPr="003E7573">
        <w:t>: Company-wise Switch Intentions</w:t>
      </w:r>
      <w:bookmarkEnd w:id="129"/>
    </w:p>
    <w:p w:rsidR="00934762" w:rsidRPr="00EA1C85" w:rsidRDefault="00934762" w:rsidP="00584DF6">
      <w:pPr>
        <w:spacing w:before="100" w:beforeAutospacing="1" w:after="100" w:afterAutospacing="1" w:line="360" w:lineRule="auto"/>
        <w:jc w:val="center"/>
        <w:rPr>
          <w:rFonts w:ascii="Courier New" w:eastAsiaTheme="minorHAnsi" w:hAnsi="Courier New" w:cs="Courier New"/>
        </w:rPr>
      </w:pPr>
      <w:r w:rsidRPr="00EA1C85">
        <w:rPr>
          <w:rFonts w:ascii="Courier New" w:eastAsiaTheme="minorHAnsi" w:hAnsi="Courier New" w:cs="Courier New"/>
          <w:noProof/>
        </w:rPr>
        <w:drawing>
          <wp:inline distT="0" distB="0" distL="0" distR="0">
            <wp:extent cx="4572000" cy="2562225"/>
            <wp:effectExtent l="19050" t="0" r="19050" b="0"/>
            <wp:docPr id="121" name="Chart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rsidR="00934762" w:rsidRPr="00EA1C85" w:rsidRDefault="00934762" w:rsidP="00584DF6">
      <w:pPr>
        <w:spacing w:before="100" w:beforeAutospacing="1" w:after="100" w:afterAutospacing="1" w:line="360" w:lineRule="auto"/>
        <w:jc w:val="mediumKashida"/>
        <w:rPr>
          <w:rFonts w:ascii="Courier New" w:eastAsiaTheme="minorHAnsi" w:hAnsi="Courier New" w:cs="Courier New"/>
        </w:rPr>
      </w:pPr>
      <w:r w:rsidRPr="00EA1C85">
        <w:rPr>
          <w:rFonts w:ascii="Courier New" w:eastAsiaTheme="minorHAnsi" w:hAnsi="Courier New" w:cs="Courier New"/>
        </w:rPr>
        <w:t xml:space="preserve">Out of those 26% respondents, who in Q19, said that they are intended to switch their mobile networks in near future, most of them according to the results of this question voted in favor of </w:t>
      </w:r>
      <w:r w:rsidR="00621550">
        <w:rPr>
          <w:rFonts w:ascii="Courier New" w:eastAsiaTheme="minorHAnsi" w:hAnsi="Courier New" w:cs="Courier New"/>
        </w:rPr>
        <w:t>Ufone and Zong</w:t>
      </w:r>
      <w:r w:rsidRPr="00EA1C85">
        <w:rPr>
          <w:rFonts w:ascii="Courier New" w:eastAsiaTheme="minorHAnsi" w:hAnsi="Courier New" w:cs="Courier New"/>
        </w:rPr>
        <w:t>. As described in the analysis of Q19, major pa</w:t>
      </w:r>
      <w:r w:rsidR="00F66381">
        <w:rPr>
          <w:rFonts w:ascii="Courier New" w:eastAsiaTheme="minorHAnsi" w:hAnsi="Courier New" w:cs="Courier New"/>
        </w:rPr>
        <w:t>rt of this market segment who are</w:t>
      </w:r>
      <w:r w:rsidRPr="00EA1C85">
        <w:rPr>
          <w:rFonts w:ascii="Courier New" w:eastAsiaTheme="minorHAnsi" w:hAnsi="Courier New" w:cs="Courier New"/>
        </w:rPr>
        <w:t xml:space="preserve"> intended to switch their network in future, consists of below 25yrs of age, students</w:t>
      </w:r>
      <w:r w:rsidR="00F66381">
        <w:rPr>
          <w:rFonts w:ascii="Courier New" w:eastAsiaTheme="minorHAnsi" w:hAnsi="Courier New" w:cs="Courier New"/>
        </w:rPr>
        <w:t xml:space="preserve">, with income level of below Rs </w:t>
      </w:r>
      <w:r w:rsidRPr="00EA1C85">
        <w:rPr>
          <w:rFonts w:ascii="Courier New" w:eastAsiaTheme="minorHAnsi" w:hAnsi="Courier New" w:cs="Courier New"/>
        </w:rPr>
        <w:t xml:space="preserve">10,000(which probably is their pocket money, thus this market segment is usually interested in getting most out of their limited income, and thus with Ufone and </w:t>
      </w:r>
      <w:proofErr w:type="spellStart"/>
      <w:r w:rsidRPr="00EA1C85">
        <w:rPr>
          <w:rFonts w:ascii="Courier New" w:eastAsiaTheme="minorHAnsi" w:hAnsi="Courier New" w:cs="Courier New"/>
        </w:rPr>
        <w:t>Zong’s</w:t>
      </w:r>
      <w:proofErr w:type="spellEnd"/>
      <w:r w:rsidRPr="00EA1C85">
        <w:rPr>
          <w:rFonts w:ascii="Courier New" w:eastAsiaTheme="minorHAnsi" w:hAnsi="Courier New" w:cs="Courier New"/>
        </w:rPr>
        <w:t xml:space="preserve"> latest innov</w:t>
      </w:r>
      <w:r w:rsidR="00F66381">
        <w:rPr>
          <w:rFonts w:ascii="Courier New" w:eastAsiaTheme="minorHAnsi" w:hAnsi="Courier New" w:cs="Courier New"/>
        </w:rPr>
        <w:t xml:space="preserve">ative services at most </w:t>
      </w:r>
      <w:r w:rsidRPr="00EA1C85">
        <w:rPr>
          <w:rFonts w:ascii="Courier New" w:eastAsiaTheme="minorHAnsi" w:hAnsi="Courier New" w:cs="Courier New"/>
        </w:rPr>
        <w:t>affordable prices, makes their choice quite obvious.</w:t>
      </w:r>
    </w:p>
    <w:p w:rsidR="00CA1D20" w:rsidRPr="00D519FC" w:rsidRDefault="009A7A7E" w:rsidP="00D33119">
      <w:pPr>
        <w:pStyle w:val="Heading1"/>
      </w:pPr>
      <w:bookmarkStart w:id="130" w:name="_Toc246392891"/>
      <w:bookmarkStart w:id="131" w:name="_Toc248678500"/>
      <w:r w:rsidRPr="00D519FC">
        <w:lastRenderedPageBreak/>
        <w:t>CHAPTER 5: IDENTIFICATION OF KEY AND</w:t>
      </w:r>
      <w:r w:rsidR="00BB321D" w:rsidRPr="00D519FC">
        <w:t xml:space="preserve"> CONCLUSIVE RESULTS</w:t>
      </w:r>
      <w:bookmarkEnd w:id="130"/>
      <w:bookmarkEnd w:id="131"/>
    </w:p>
    <w:p w:rsidR="00361C5C" w:rsidRPr="00EA1C85" w:rsidRDefault="00D35F0E" w:rsidP="00584DF6">
      <w:pPr>
        <w:spacing w:before="100" w:beforeAutospacing="1" w:after="100" w:afterAutospacing="1" w:line="360" w:lineRule="auto"/>
        <w:jc w:val="both"/>
        <w:rPr>
          <w:rFonts w:ascii="Courier New" w:hAnsi="Courier New" w:cs="Courier New"/>
        </w:rPr>
      </w:pPr>
      <w:r>
        <w:rPr>
          <w:rFonts w:ascii="Courier New" w:hAnsi="Courier New" w:cs="Courier New"/>
        </w:rPr>
        <w:t>T</w:t>
      </w:r>
      <w:r w:rsidR="00361C5C" w:rsidRPr="00EA1C85">
        <w:rPr>
          <w:rFonts w:ascii="Courier New" w:hAnsi="Courier New" w:cs="Courier New"/>
        </w:rPr>
        <w:t>horoughly understanding the theoretical process of how advertisements impacts consumer behavior, analyzing closely each operators advertising strategy and scrutinizing the data collected through operator and customer survey to comprehend the operators</w:t>
      </w:r>
      <w:r w:rsidR="007B379E">
        <w:rPr>
          <w:rFonts w:ascii="Courier New" w:hAnsi="Courier New" w:cs="Courier New"/>
        </w:rPr>
        <w:t>’</w:t>
      </w:r>
      <w:r w:rsidR="00361C5C" w:rsidRPr="00EA1C85">
        <w:rPr>
          <w:rFonts w:ascii="Courier New" w:hAnsi="Courier New" w:cs="Courier New"/>
        </w:rPr>
        <w:t xml:space="preserve"> and </w:t>
      </w:r>
      <w:r w:rsidR="007B379E" w:rsidRPr="00EA1C85">
        <w:rPr>
          <w:rFonts w:ascii="Courier New" w:hAnsi="Courier New" w:cs="Courier New"/>
        </w:rPr>
        <w:t>custome</w:t>
      </w:r>
      <w:r w:rsidR="007B379E">
        <w:rPr>
          <w:rFonts w:ascii="Courier New" w:hAnsi="Courier New" w:cs="Courier New"/>
        </w:rPr>
        <w:t xml:space="preserve">rs’ respective perspectives, </w:t>
      </w:r>
      <w:r w:rsidR="00361C5C" w:rsidRPr="00EA1C85">
        <w:rPr>
          <w:rFonts w:ascii="Courier New" w:hAnsi="Courier New" w:cs="Courier New"/>
        </w:rPr>
        <w:t>following results were deduced:</w:t>
      </w:r>
    </w:p>
    <w:p w:rsidR="00361C5C" w:rsidRPr="00EA1C85" w:rsidRDefault="00361C5C" w:rsidP="00DE4FE6">
      <w:pPr>
        <w:spacing w:before="100" w:beforeAutospacing="1" w:after="100" w:afterAutospacing="1" w:line="360" w:lineRule="auto"/>
        <w:jc w:val="both"/>
        <w:rPr>
          <w:rFonts w:ascii="Courier New" w:hAnsi="Courier New" w:cs="Courier New"/>
        </w:rPr>
      </w:pPr>
      <w:r w:rsidRPr="00EA1C85">
        <w:rPr>
          <w:rFonts w:ascii="Courier New" w:hAnsi="Courier New" w:cs="Courier New"/>
        </w:rPr>
        <w:t>All cellular operators acknowledge that the motive behind their huge marketing investments specifically in terms of TVCs is to attract new customers, retain existing customers and make competitors customers switch to their network. Customer churn is recognized by all the operators to be a common problem threatening each of them and TVCs is being used as a major tool/medium to overcome this problem. This heavy reliance is quite in evidence as the marketing budget of each operator is in billion, and around 70% being spent in the form of TVCs.</w:t>
      </w:r>
      <w:r w:rsidR="00DE4FE6">
        <w:rPr>
          <w:rFonts w:ascii="Courier New" w:hAnsi="Courier New" w:cs="Courier New"/>
        </w:rPr>
        <w:t xml:space="preserve"> </w:t>
      </w:r>
      <w:r w:rsidRPr="00EA1C85">
        <w:rPr>
          <w:rFonts w:ascii="Courier New" w:hAnsi="Courier New" w:cs="Courier New"/>
        </w:rPr>
        <w:t xml:space="preserve">With mobile service sector almost reaching the maturity stage, to adjust to this deflating growth, all operators have altered their marketing strategies accordingly with an objective of not only customer attraction and retention but also making competitors’ customers switch to their network as well. This change in competitive trend is highly visible on the adverting front as well. </w:t>
      </w:r>
    </w:p>
    <w:p w:rsidR="00361C5C" w:rsidRPr="00EA1C85" w:rsidRDefault="00361C5C" w:rsidP="00DE4FE6">
      <w:pPr>
        <w:spacing w:before="100" w:beforeAutospacing="1" w:after="100" w:afterAutospacing="1" w:line="360" w:lineRule="auto"/>
        <w:jc w:val="both"/>
        <w:rPr>
          <w:rFonts w:ascii="Courier New" w:hAnsi="Courier New" w:cs="Courier New"/>
        </w:rPr>
      </w:pPr>
      <w:r w:rsidRPr="00EA1C85">
        <w:rPr>
          <w:rFonts w:ascii="Courier New" w:hAnsi="Courier New" w:cs="Courier New"/>
        </w:rPr>
        <w:t xml:space="preserve">Earlier, Mobilink which is still the top market share holder of this sector was also seen as the chief front runner on advertising front as well. But with revamp of advertising strategy of local player Ufone and impressive entry of international players Telenor &amp; Warid, </w:t>
      </w:r>
      <w:proofErr w:type="spellStart"/>
      <w:r w:rsidRPr="00EA1C85">
        <w:rPr>
          <w:rFonts w:ascii="Courier New" w:hAnsi="Courier New" w:cs="Courier New"/>
        </w:rPr>
        <w:t>Mobilink’s</w:t>
      </w:r>
      <w:proofErr w:type="spellEnd"/>
      <w:r w:rsidRPr="00EA1C85">
        <w:rPr>
          <w:rFonts w:ascii="Courier New" w:hAnsi="Courier New" w:cs="Courier New"/>
        </w:rPr>
        <w:t xml:space="preserve"> </w:t>
      </w:r>
      <w:r w:rsidRPr="00EA1C85">
        <w:rPr>
          <w:rFonts w:ascii="Courier New" w:hAnsi="Courier New" w:cs="Courier New"/>
        </w:rPr>
        <w:lastRenderedPageBreak/>
        <w:t xml:space="preserve">marketing leadership was challenged. Another latest new entrant Zong which was earlier </w:t>
      </w:r>
      <w:proofErr w:type="spellStart"/>
      <w:r w:rsidR="00DE4FE6">
        <w:rPr>
          <w:rFonts w:ascii="Courier New" w:hAnsi="Courier New" w:cs="Courier New"/>
        </w:rPr>
        <w:t>P</w:t>
      </w:r>
      <w:r w:rsidRPr="00EA1C85">
        <w:rPr>
          <w:rFonts w:ascii="Courier New" w:hAnsi="Courier New" w:cs="Courier New"/>
        </w:rPr>
        <w:t>aktel</w:t>
      </w:r>
      <w:proofErr w:type="spellEnd"/>
      <w:r w:rsidRPr="00EA1C85">
        <w:rPr>
          <w:rFonts w:ascii="Courier New" w:hAnsi="Courier New" w:cs="Courier New"/>
        </w:rPr>
        <w:t xml:space="preserve"> launched itself directly challenging and taunting </w:t>
      </w:r>
      <w:r w:rsidR="00DE4FE6" w:rsidRPr="00EA1C85">
        <w:rPr>
          <w:rFonts w:ascii="Courier New" w:hAnsi="Courier New" w:cs="Courier New"/>
        </w:rPr>
        <w:t>Mobilink</w:t>
      </w:r>
      <w:r w:rsidRPr="00EA1C85">
        <w:rPr>
          <w:rFonts w:ascii="Courier New" w:hAnsi="Courier New" w:cs="Courier New"/>
        </w:rPr>
        <w:t xml:space="preserve"> in its TVCs, shaking </w:t>
      </w:r>
      <w:proofErr w:type="spellStart"/>
      <w:r w:rsidR="00DE4FE6">
        <w:rPr>
          <w:rFonts w:ascii="Courier New" w:hAnsi="Courier New" w:cs="Courier New"/>
        </w:rPr>
        <w:t>M</w:t>
      </w:r>
      <w:r w:rsidRPr="00EA1C85">
        <w:rPr>
          <w:rFonts w:ascii="Courier New" w:hAnsi="Courier New" w:cs="Courier New"/>
        </w:rPr>
        <w:t>obilink’s</w:t>
      </w:r>
      <w:proofErr w:type="spellEnd"/>
      <w:r w:rsidRPr="00EA1C85">
        <w:rPr>
          <w:rFonts w:ascii="Courier New" w:hAnsi="Courier New" w:cs="Courier New"/>
        </w:rPr>
        <w:t xml:space="preserve"> claim of being best and leader in this market. In the last year or so with massive advertising</w:t>
      </w:r>
      <w:r w:rsidRPr="00EA1C85">
        <w:rPr>
          <w:rFonts w:ascii="Courier New" w:hAnsi="Courier New" w:cs="Courier New"/>
          <w:color w:val="000000"/>
        </w:rPr>
        <w:t xml:space="preserve"> Ufone is now seen as a front runner in launch</w:t>
      </w:r>
      <w:r w:rsidR="0068683E">
        <w:rPr>
          <w:rFonts w:ascii="Courier New" w:hAnsi="Courier New" w:cs="Courier New"/>
          <w:color w:val="000000"/>
        </w:rPr>
        <w:t>ing new,</w:t>
      </w:r>
      <w:r w:rsidRPr="00EA1C85">
        <w:rPr>
          <w:rFonts w:ascii="Courier New" w:hAnsi="Courier New" w:cs="Courier New"/>
          <w:color w:val="000000"/>
        </w:rPr>
        <w:t xml:space="preserve"> more attractive and humorous TVCs regularly.</w:t>
      </w:r>
      <w:r w:rsidRPr="00EA1C85">
        <w:rPr>
          <w:rFonts w:ascii="Courier New" w:hAnsi="Courier New" w:cs="Courier New"/>
        </w:rPr>
        <w:t xml:space="preserve"> </w:t>
      </w:r>
    </w:p>
    <w:p w:rsidR="00361C5C" w:rsidRPr="00EA1C85" w:rsidRDefault="00361C5C" w:rsidP="00584DF6">
      <w:pPr>
        <w:spacing w:before="100" w:beforeAutospacing="1" w:after="100" w:afterAutospacing="1" w:line="360" w:lineRule="auto"/>
        <w:jc w:val="both"/>
        <w:rPr>
          <w:rFonts w:ascii="Courier New" w:hAnsi="Courier New" w:cs="Courier New"/>
          <w:color w:val="000000"/>
        </w:rPr>
      </w:pPr>
      <w:r w:rsidRPr="00EA1C85">
        <w:rPr>
          <w:rFonts w:ascii="Courier New" w:hAnsi="Courier New" w:cs="Courier New"/>
          <w:color w:val="000000"/>
        </w:rPr>
        <w:t xml:space="preserve">Other competitors aren’t much behind Telenor, Mobilink, Zong and Warid telecom are all involved in heavy promotional campaigns particularly TVCs with an objective to retain and improve their market share. </w:t>
      </w:r>
    </w:p>
    <w:p w:rsidR="00361C5C" w:rsidRPr="00EA1C85" w:rsidRDefault="00361C5C" w:rsidP="00584DF6">
      <w:pPr>
        <w:spacing w:before="100" w:beforeAutospacing="1" w:after="100" w:afterAutospacing="1" w:line="360" w:lineRule="auto"/>
        <w:jc w:val="both"/>
        <w:rPr>
          <w:rFonts w:ascii="Courier New" w:hAnsi="Courier New" w:cs="Courier New"/>
        </w:rPr>
      </w:pPr>
      <w:r w:rsidRPr="00EA1C85">
        <w:rPr>
          <w:rFonts w:ascii="Courier New" w:hAnsi="Courier New" w:cs="Courier New"/>
          <w:color w:val="000000"/>
        </w:rPr>
        <w:t xml:space="preserve">With every operator fighting hard to retain its position, the war on advertising front has gone to new intensities. </w:t>
      </w:r>
      <w:r w:rsidRPr="00EA1C85">
        <w:rPr>
          <w:rFonts w:ascii="Courier New" w:hAnsi="Courier New" w:cs="Courier New"/>
        </w:rPr>
        <w:t xml:space="preserve">Earlier </w:t>
      </w:r>
      <w:r w:rsidRPr="00EA1C85">
        <w:rPr>
          <w:rFonts w:ascii="Courier New" w:hAnsi="Courier New" w:cs="Courier New"/>
          <w:color w:val="000000"/>
        </w:rPr>
        <w:t xml:space="preserve">In the friendly fire, Mobilink had its pride on the advertising front with its unique approach of just adopting its own innovative and creative ideas. But now with deteriorating growth rate and their customers being snatched by their competitors </w:t>
      </w:r>
      <w:r w:rsidR="005C0A08" w:rsidRPr="00EA1C85">
        <w:rPr>
          <w:rFonts w:ascii="Courier New" w:hAnsi="Courier New" w:cs="Courier New"/>
          <w:color w:val="000000"/>
        </w:rPr>
        <w:t>it</w:t>
      </w:r>
      <w:r w:rsidR="005C0A08">
        <w:rPr>
          <w:rFonts w:ascii="Courier New" w:hAnsi="Courier New" w:cs="Courier New"/>
          <w:color w:val="000000"/>
        </w:rPr>
        <w:t>s</w:t>
      </w:r>
      <w:r w:rsidRPr="00EA1C85">
        <w:rPr>
          <w:rFonts w:ascii="Courier New" w:hAnsi="Courier New" w:cs="Courier New"/>
          <w:color w:val="000000"/>
        </w:rPr>
        <w:t xml:space="preserve"> advertisement strategy has taken a major shift towards ongoing trend of taunting competitors and now to an extent of </w:t>
      </w:r>
      <w:r w:rsidRPr="00EA1C85">
        <w:rPr>
          <w:rFonts w:ascii="Courier New" w:hAnsi="Courier New" w:cs="Courier New"/>
          <w:color w:val="333333"/>
        </w:rPr>
        <w:t>acquiring over the brand amb</w:t>
      </w:r>
      <w:r w:rsidR="005C0A08">
        <w:rPr>
          <w:rFonts w:ascii="Courier New" w:hAnsi="Courier New" w:cs="Courier New"/>
          <w:color w:val="333333"/>
        </w:rPr>
        <w:t xml:space="preserve">assador (Ali </w:t>
      </w:r>
      <w:proofErr w:type="spellStart"/>
      <w:r w:rsidR="005C0A08">
        <w:rPr>
          <w:rFonts w:ascii="Courier New" w:hAnsi="Courier New" w:cs="Courier New"/>
          <w:color w:val="333333"/>
        </w:rPr>
        <w:t>Zafar</w:t>
      </w:r>
      <w:proofErr w:type="spellEnd"/>
      <w:r w:rsidR="005C0A08">
        <w:rPr>
          <w:rFonts w:ascii="Courier New" w:hAnsi="Courier New" w:cs="Courier New"/>
          <w:color w:val="333333"/>
        </w:rPr>
        <w:t>) as well of T</w:t>
      </w:r>
      <w:r w:rsidRPr="00EA1C85">
        <w:rPr>
          <w:rFonts w:ascii="Courier New" w:hAnsi="Courier New" w:cs="Courier New"/>
          <w:color w:val="333333"/>
        </w:rPr>
        <w:t>elenor.</w:t>
      </w:r>
    </w:p>
    <w:p w:rsidR="00361C5C" w:rsidRPr="00EA1C85" w:rsidRDefault="00361C5C" w:rsidP="00584DF6">
      <w:pPr>
        <w:spacing w:before="100" w:beforeAutospacing="1" w:after="100" w:afterAutospacing="1" w:line="360" w:lineRule="auto"/>
        <w:jc w:val="both"/>
        <w:rPr>
          <w:rFonts w:ascii="Courier New" w:hAnsi="Courier New" w:cs="Courier New"/>
        </w:rPr>
      </w:pPr>
      <w:r w:rsidRPr="00EA1C85">
        <w:rPr>
          <w:rFonts w:ascii="Courier New" w:hAnsi="Courier New" w:cs="Courier New"/>
        </w:rPr>
        <w:t xml:space="preserve">For the past year or so, Ufone has made the greatest progress in advertising front. Their TVCs have been the most innovative and consistent in creating humorous vibes across consumers regularly. Their brand ambassadors celebrities’ who are brilliant comedians have been consistently performing well and giving audiences a new look and story line in different advertisements. Ufone seems to be making heavy investment in advertising as they </w:t>
      </w:r>
      <w:r w:rsidRPr="00EA1C85">
        <w:rPr>
          <w:rFonts w:ascii="Courier New" w:hAnsi="Courier New" w:cs="Courier New"/>
        </w:rPr>
        <w:lastRenderedPageBreak/>
        <w:t xml:space="preserve">continue to launch new advertisement campaign every week or 2 weeks. </w:t>
      </w:r>
    </w:p>
    <w:p w:rsidR="00361C5C" w:rsidRPr="00EA1C85" w:rsidRDefault="00361C5C" w:rsidP="00584DF6">
      <w:pPr>
        <w:spacing w:before="100" w:beforeAutospacing="1" w:after="100" w:afterAutospacing="1" w:line="360" w:lineRule="auto"/>
        <w:jc w:val="both"/>
        <w:rPr>
          <w:rFonts w:ascii="Courier New" w:hAnsi="Courier New" w:cs="Courier New"/>
          <w:color w:val="000000"/>
        </w:rPr>
      </w:pPr>
      <w:r w:rsidRPr="00EA1C85">
        <w:rPr>
          <w:rFonts w:ascii="Courier New" w:hAnsi="Courier New" w:cs="Courier New"/>
          <w:color w:val="000000"/>
        </w:rPr>
        <w:t>The race for 2nd place in terms of sales is very hard and still continues between Ufone and Telenor. However, it was interesting to note that not only on the front of services both the companies are comp</w:t>
      </w:r>
      <w:r w:rsidR="003A63DC">
        <w:rPr>
          <w:rFonts w:ascii="Courier New" w:hAnsi="Courier New" w:cs="Courier New"/>
          <w:color w:val="000000"/>
        </w:rPr>
        <w:t>eting neck and neck but also i</w:t>
      </w:r>
      <w:r w:rsidRPr="00EA1C85">
        <w:rPr>
          <w:rFonts w:ascii="Courier New" w:hAnsi="Courier New" w:cs="Courier New"/>
          <w:color w:val="000000"/>
        </w:rPr>
        <w:t xml:space="preserve">n the form of advertising. </w:t>
      </w:r>
      <w:r w:rsidRPr="00EA1C85">
        <w:rPr>
          <w:rFonts w:ascii="Courier New" w:hAnsi="Courier New" w:cs="Courier New"/>
        </w:rPr>
        <w:t>In 2009, both the companies have been the front runners in launching new TVCs regularly. These companies tend to maintain parity in terms of number of advertisements as well.</w:t>
      </w:r>
      <w:r w:rsidRPr="00EA1C85">
        <w:rPr>
          <w:rFonts w:ascii="Courier New" w:hAnsi="Courier New" w:cs="Courier New"/>
          <w:color w:val="000000"/>
        </w:rPr>
        <w:t xml:space="preserve"> The race for 2</w:t>
      </w:r>
      <w:r w:rsidRPr="00EA1C85">
        <w:rPr>
          <w:rFonts w:ascii="Courier New" w:hAnsi="Courier New" w:cs="Courier New"/>
          <w:color w:val="000000"/>
          <w:vertAlign w:val="superscript"/>
        </w:rPr>
        <w:t>nd</w:t>
      </w:r>
      <w:r w:rsidRPr="00EA1C85">
        <w:rPr>
          <w:rFonts w:ascii="Courier New" w:hAnsi="Courier New" w:cs="Courier New"/>
          <w:color w:val="000000"/>
        </w:rPr>
        <w:t xml:space="preserve"> place has also made Ufone start teasing Telenor directing through its advertising in a humorous way. </w:t>
      </w:r>
    </w:p>
    <w:p w:rsidR="00361C5C" w:rsidRPr="00EA1C85" w:rsidRDefault="00361C5C" w:rsidP="00584DF6">
      <w:pPr>
        <w:pStyle w:val="NormalWeb"/>
        <w:spacing w:before="100" w:beforeAutospacing="1" w:after="100" w:afterAutospacing="1" w:line="360" w:lineRule="auto"/>
        <w:jc w:val="both"/>
        <w:rPr>
          <w:rFonts w:ascii="Courier New" w:hAnsi="Courier New" w:cs="Courier New"/>
          <w:color w:val="000000"/>
        </w:rPr>
      </w:pPr>
      <w:r w:rsidRPr="00EA1C85">
        <w:rPr>
          <w:rFonts w:ascii="Courier New" w:hAnsi="Courier New" w:cs="Courier New"/>
          <w:color w:val="000000"/>
        </w:rPr>
        <w:t xml:space="preserve">In this race of Telco ads Warid seems too far away. The marketing team and media consultant agency of the Warid needs some excitement and push up to move further ahead. In this past year </w:t>
      </w:r>
      <w:r w:rsidR="00DE4FE6" w:rsidRPr="00EA1C85">
        <w:rPr>
          <w:rFonts w:ascii="Courier New" w:hAnsi="Courier New" w:cs="Courier New"/>
          <w:color w:val="000000"/>
        </w:rPr>
        <w:t>Warid</w:t>
      </w:r>
      <w:r w:rsidRPr="00EA1C85">
        <w:rPr>
          <w:rFonts w:ascii="Courier New" w:hAnsi="Courier New" w:cs="Courier New"/>
          <w:color w:val="000000"/>
        </w:rPr>
        <w:t xml:space="preserve"> seems to be lagging behind all in advertising front. Consumer hardly saw noticeable Warid advertisement. This lack of frequent advertising might be the reason that </w:t>
      </w:r>
      <w:r w:rsidR="00DE4FE6" w:rsidRPr="00EA1C85">
        <w:rPr>
          <w:rFonts w:ascii="Courier New" w:hAnsi="Courier New" w:cs="Courier New"/>
          <w:color w:val="000000"/>
        </w:rPr>
        <w:t>Warid</w:t>
      </w:r>
      <w:r w:rsidRPr="00EA1C85">
        <w:rPr>
          <w:rFonts w:ascii="Courier New" w:hAnsi="Courier New" w:cs="Courier New"/>
          <w:color w:val="000000"/>
        </w:rPr>
        <w:t xml:space="preserve"> has not been able to capitalize on the initial growth it achieved at start. Recently with launch of its new Brand Glow, there seems to be some push up by Warid at advertising front.</w:t>
      </w:r>
    </w:p>
    <w:p w:rsidR="00361C5C" w:rsidRPr="00EA1C85" w:rsidRDefault="00361C5C" w:rsidP="00584DF6">
      <w:pPr>
        <w:pStyle w:val="NormalWeb"/>
        <w:spacing w:before="100" w:beforeAutospacing="1" w:after="100" w:afterAutospacing="1" w:line="360" w:lineRule="auto"/>
        <w:jc w:val="both"/>
        <w:rPr>
          <w:rFonts w:ascii="Courier New" w:hAnsi="Courier New" w:cs="Courier New"/>
          <w:color w:val="000000"/>
        </w:rPr>
      </w:pPr>
      <w:r w:rsidRPr="00EA1C85">
        <w:rPr>
          <w:rFonts w:ascii="Courier New" w:hAnsi="Courier New" w:cs="Courier New"/>
        </w:rPr>
        <w:t xml:space="preserve">Zong stepped into the fray with an expansive launch TV ad and followed it up with a campaign that took on the other telecom brands' marketing strategies. </w:t>
      </w:r>
      <w:r w:rsidRPr="00EA1C85">
        <w:rPr>
          <w:rFonts w:ascii="Courier New" w:hAnsi="Courier New" w:cs="Courier New"/>
          <w:color w:val="000000"/>
        </w:rPr>
        <w:t>Zong is seen challenging Mobilink in most of its ads. Since PTA has allowed Mobile portability feature Zong was the first company to promote this particular feature in its advertising campaign in order to make competitors’ customer</w:t>
      </w:r>
      <w:r w:rsidR="003A63DC">
        <w:rPr>
          <w:rFonts w:ascii="Courier New" w:hAnsi="Courier New" w:cs="Courier New"/>
          <w:color w:val="000000"/>
        </w:rPr>
        <w:t>s</w:t>
      </w:r>
      <w:r w:rsidRPr="00EA1C85">
        <w:rPr>
          <w:rFonts w:ascii="Courier New" w:hAnsi="Courier New" w:cs="Courier New"/>
          <w:color w:val="000000"/>
        </w:rPr>
        <w:t xml:space="preserve"> switch to their network.</w:t>
      </w:r>
    </w:p>
    <w:p w:rsidR="00361C5C" w:rsidRPr="00EA1C85" w:rsidRDefault="00361C5C" w:rsidP="00584DF6">
      <w:pPr>
        <w:spacing w:before="100" w:beforeAutospacing="1" w:after="100" w:afterAutospacing="1" w:line="360" w:lineRule="auto"/>
        <w:jc w:val="both"/>
        <w:rPr>
          <w:rFonts w:ascii="Courier New" w:hAnsi="Courier New" w:cs="Courier New"/>
          <w:color w:val="000000"/>
        </w:rPr>
      </w:pPr>
      <w:r w:rsidRPr="00EA1C85">
        <w:rPr>
          <w:rFonts w:ascii="Courier New" w:hAnsi="Courier New" w:cs="Courier New"/>
          <w:color w:val="000000"/>
        </w:rPr>
        <w:lastRenderedPageBreak/>
        <w:t xml:space="preserve">Through operators’ survey and in depth analysis of each operator’s respective advertising we were able to assess the cellular operators prospective on the changing competitive environment and their counter strategy to overcome the customer churn problem by heavy reliance on massive advertising specifically in the form of TVCs mainly focusing on customer </w:t>
      </w:r>
      <w:r w:rsidR="003A63DC">
        <w:rPr>
          <w:rFonts w:ascii="Courier New" w:hAnsi="Courier New" w:cs="Courier New"/>
          <w:color w:val="000000"/>
        </w:rPr>
        <w:t>retention and making competitor</w:t>
      </w:r>
      <w:r w:rsidRPr="00EA1C85">
        <w:rPr>
          <w:rFonts w:ascii="Courier New" w:hAnsi="Courier New" w:cs="Courier New"/>
          <w:color w:val="000000"/>
        </w:rPr>
        <w:t>s</w:t>
      </w:r>
      <w:r w:rsidR="003A63DC">
        <w:rPr>
          <w:rFonts w:ascii="Courier New" w:hAnsi="Courier New" w:cs="Courier New"/>
          <w:color w:val="000000"/>
        </w:rPr>
        <w:t>’</w:t>
      </w:r>
      <w:r w:rsidRPr="00EA1C85">
        <w:rPr>
          <w:rFonts w:ascii="Courier New" w:hAnsi="Courier New" w:cs="Courier New"/>
          <w:color w:val="000000"/>
        </w:rPr>
        <w:t xml:space="preserve"> customers shift to their network. </w:t>
      </w:r>
    </w:p>
    <w:p w:rsidR="00361C5C" w:rsidRPr="00EA1C85" w:rsidRDefault="00361C5C" w:rsidP="00584DF6">
      <w:pPr>
        <w:spacing w:before="100" w:beforeAutospacing="1" w:after="100" w:afterAutospacing="1" w:line="360" w:lineRule="auto"/>
        <w:jc w:val="both"/>
        <w:rPr>
          <w:rFonts w:ascii="Courier New" w:hAnsi="Courier New" w:cs="Courier New"/>
          <w:color w:val="000000"/>
        </w:rPr>
      </w:pPr>
      <w:r w:rsidRPr="00EA1C85">
        <w:rPr>
          <w:rFonts w:ascii="Courier New" w:hAnsi="Courier New" w:cs="Courier New"/>
          <w:color w:val="000000"/>
        </w:rPr>
        <w:t>Whether their strategy is working at the customer end or not was verified through customer survey. Analyzing the customers’ responses it has been established, that at customers end</w:t>
      </w:r>
      <w:r w:rsidR="003A63DC">
        <w:rPr>
          <w:rFonts w:ascii="Courier New" w:hAnsi="Courier New" w:cs="Courier New"/>
          <w:color w:val="000000"/>
        </w:rPr>
        <w:t>,</w:t>
      </w:r>
      <w:r w:rsidRPr="00EA1C85">
        <w:rPr>
          <w:rFonts w:ascii="Courier New" w:hAnsi="Courier New" w:cs="Courier New"/>
          <w:color w:val="000000"/>
        </w:rPr>
        <w:t xml:space="preserve"> massive advertising definitely has influenced the mind of customers in creating perception or image of each respective operators. Majority chunk of customers i.e. 65% of respondents have declared Ufone to be having the best advertising and around 45% which is highest as compared to any other network also believe that their advertising is to closest to actual service provided. To add to this it has </w:t>
      </w:r>
      <w:r w:rsidR="003A63DC">
        <w:rPr>
          <w:rFonts w:ascii="Courier New" w:hAnsi="Courier New" w:cs="Courier New"/>
          <w:color w:val="000000"/>
        </w:rPr>
        <w:t xml:space="preserve">been </w:t>
      </w:r>
      <w:r w:rsidRPr="00EA1C85">
        <w:rPr>
          <w:rFonts w:ascii="Courier New" w:hAnsi="Courier New" w:cs="Courier New"/>
          <w:color w:val="000000"/>
        </w:rPr>
        <w:t xml:space="preserve">witnessed that majority respondents have ranked Ufone to be no 1 in creating a top image of </w:t>
      </w:r>
      <w:r w:rsidRPr="00EA1C85">
        <w:rPr>
          <w:rFonts w:ascii="Courier New" w:eastAsiaTheme="minorHAnsi" w:hAnsi="Courier New" w:cs="Courier New"/>
        </w:rPr>
        <w:t xml:space="preserve">traditional, humorous, fits my life style, quality, economical, trustworthy, wide range of services and innovative company . This top image of Ufone amongst customers entails the powerful effect of </w:t>
      </w:r>
      <w:proofErr w:type="spellStart"/>
      <w:r w:rsidRPr="00EA1C85">
        <w:rPr>
          <w:rFonts w:ascii="Courier New" w:eastAsiaTheme="minorHAnsi" w:hAnsi="Courier New" w:cs="Courier New"/>
        </w:rPr>
        <w:t>Ufone’s</w:t>
      </w:r>
      <w:proofErr w:type="spellEnd"/>
      <w:r w:rsidRPr="00EA1C85">
        <w:rPr>
          <w:rFonts w:ascii="Courier New" w:eastAsiaTheme="minorHAnsi" w:hAnsi="Courier New" w:cs="Courier New"/>
        </w:rPr>
        <w:t xml:space="preserve"> massive investment on advertising and clearly proves the influence advertising has in creating an image of a company. </w:t>
      </w:r>
    </w:p>
    <w:p w:rsidR="00361C5C" w:rsidRPr="00EA1C85" w:rsidRDefault="00361C5C" w:rsidP="00DE4FE6">
      <w:pPr>
        <w:spacing w:before="100" w:beforeAutospacing="1" w:after="100" w:afterAutospacing="1" w:line="360" w:lineRule="auto"/>
        <w:jc w:val="both"/>
        <w:rPr>
          <w:rFonts w:ascii="Courier New" w:hAnsi="Courier New" w:cs="Courier New"/>
          <w:color w:val="000000"/>
        </w:rPr>
      </w:pPr>
      <w:r w:rsidRPr="00EA1C85">
        <w:rPr>
          <w:rFonts w:ascii="Courier New" w:hAnsi="Courier New" w:cs="Courier New"/>
          <w:color w:val="000000"/>
        </w:rPr>
        <w:t xml:space="preserve">On one side majority of customers around 50% believe TVCs alone are never enough to influence them to switch to another network and according to 32% respondents TVCs never alone doesn’t even influences them to try new service </w:t>
      </w:r>
      <w:r w:rsidRPr="00EA1C85">
        <w:rPr>
          <w:rFonts w:ascii="Courier New" w:hAnsi="Courier New" w:cs="Courier New"/>
          <w:color w:val="000000"/>
        </w:rPr>
        <w:lastRenderedPageBreak/>
        <w:t>offered by their network. To add to this 63% respondents believe that too much advertising by cellular operators confuses rather than helping out in choosing network. Alarmingly around 73% respondents’ don’t even intend to switch to another network in near future. This highlights that still on major majority of customers the advertising horn blow everyday hasn’t made much influence rather for 63% it is acting as an irritant and confusing them.</w:t>
      </w:r>
      <w:r w:rsidR="00DE4FE6">
        <w:rPr>
          <w:rFonts w:ascii="Courier New" w:hAnsi="Courier New" w:cs="Courier New"/>
          <w:color w:val="000000"/>
        </w:rPr>
        <w:t xml:space="preserve"> </w:t>
      </w:r>
      <w:r w:rsidRPr="00EA1C85">
        <w:rPr>
          <w:rFonts w:ascii="Courier New" w:hAnsi="Courier New" w:cs="Courier New"/>
          <w:color w:val="000000"/>
        </w:rPr>
        <w:t>However on the other side there are still 44% customers according to whom sometimes TVCs do trigger them to try new services offered by their network operators and for around 40% customers, TVCs can sometimes even trigger them to switch to another network. To add to this 36% respondents do believe advertising helps in choosing a particular network connection. Importantly around 27% (although less) do also intend to switch to another network in near future and out of these 44% intend to switch to Ufone.</w:t>
      </w:r>
    </w:p>
    <w:p w:rsidR="00361C5C" w:rsidRPr="00EA1C85" w:rsidRDefault="00361C5C" w:rsidP="00AF2DFB">
      <w:pPr>
        <w:spacing w:before="100" w:beforeAutospacing="1" w:after="100" w:afterAutospacing="1" w:line="360" w:lineRule="auto"/>
        <w:jc w:val="both"/>
        <w:rPr>
          <w:rFonts w:ascii="Courier New" w:hAnsi="Courier New" w:cs="Courier New"/>
          <w:color w:val="000000"/>
        </w:rPr>
      </w:pPr>
      <w:r w:rsidRPr="00EA1C85">
        <w:rPr>
          <w:rFonts w:ascii="Courier New" w:hAnsi="Courier New" w:cs="Courier New"/>
          <w:color w:val="000000"/>
        </w:rPr>
        <w:t>Although the latter %</w:t>
      </w:r>
      <w:r w:rsidR="00AF2DFB">
        <w:rPr>
          <w:rFonts w:ascii="Courier New" w:hAnsi="Courier New" w:cs="Courier New"/>
          <w:color w:val="000000"/>
        </w:rPr>
        <w:t>age</w:t>
      </w:r>
      <w:r w:rsidRPr="00EA1C85">
        <w:rPr>
          <w:rFonts w:ascii="Courier New" w:hAnsi="Courier New" w:cs="Courier New"/>
          <w:color w:val="000000"/>
        </w:rPr>
        <w:t xml:space="preserve"> is less</w:t>
      </w:r>
      <w:r w:rsidR="00AF2DFB">
        <w:rPr>
          <w:rFonts w:ascii="Courier New" w:hAnsi="Courier New" w:cs="Courier New"/>
          <w:color w:val="000000"/>
        </w:rPr>
        <w:t>er</w:t>
      </w:r>
      <w:r w:rsidRPr="00EA1C85">
        <w:rPr>
          <w:rFonts w:ascii="Courier New" w:hAnsi="Courier New" w:cs="Courier New"/>
          <w:color w:val="000000"/>
        </w:rPr>
        <w:t xml:space="preserve"> compared to former, but the significant point to be noticed here is that 40% of the respondent do actually think TVCs influence them to try new services and also switch them to another network. There might be huge no of customers who might not know but advertising may have an indirect effect on them as well which they don’t acknowledge.  Interestingly out of 27% people who intend to switch in near future majority intends to switch to Ufone. This is mainly as a result to </w:t>
      </w:r>
      <w:proofErr w:type="spellStart"/>
      <w:r w:rsidRPr="00EA1C85">
        <w:rPr>
          <w:rFonts w:ascii="Courier New" w:hAnsi="Courier New" w:cs="Courier New"/>
          <w:color w:val="000000"/>
        </w:rPr>
        <w:t>Ufone’s</w:t>
      </w:r>
      <w:proofErr w:type="spellEnd"/>
      <w:r w:rsidRPr="00EA1C85">
        <w:rPr>
          <w:rFonts w:ascii="Courier New" w:hAnsi="Courier New" w:cs="Courier New"/>
          <w:color w:val="000000"/>
        </w:rPr>
        <w:t xml:space="preserve"> impressive and massive advertising in the past year or so. This justif</w:t>
      </w:r>
      <w:r w:rsidR="00A85D20">
        <w:rPr>
          <w:rFonts w:ascii="Courier New" w:hAnsi="Courier New" w:cs="Courier New"/>
          <w:color w:val="000000"/>
        </w:rPr>
        <w:t xml:space="preserve">ies the operators’ perspective </w:t>
      </w:r>
      <w:r w:rsidRPr="00EA1C85">
        <w:rPr>
          <w:rFonts w:ascii="Courier New" w:hAnsi="Courier New" w:cs="Courier New"/>
          <w:color w:val="000000"/>
        </w:rPr>
        <w:t xml:space="preserve">of massive investment on TVCs for customer attraction, retention and even making competitors’ customers switch to their network. Even For those 63% respondents who think advertising </w:t>
      </w:r>
      <w:r w:rsidRPr="00EA1C85">
        <w:rPr>
          <w:rFonts w:ascii="Courier New" w:hAnsi="Courier New" w:cs="Courier New"/>
          <w:color w:val="000000"/>
        </w:rPr>
        <w:lastRenderedPageBreak/>
        <w:t>confuses them but that indicates it does have influence on them although they might think it is negative.</w:t>
      </w:r>
      <w:r w:rsidR="00AF2DFB">
        <w:rPr>
          <w:rFonts w:ascii="Courier New" w:hAnsi="Courier New" w:cs="Courier New"/>
          <w:color w:val="000000"/>
        </w:rPr>
        <w:t xml:space="preserve"> </w:t>
      </w:r>
      <w:r w:rsidRPr="00EA1C85">
        <w:rPr>
          <w:rFonts w:ascii="Courier New" w:hAnsi="Courier New" w:cs="Courier New"/>
          <w:color w:val="000000"/>
        </w:rPr>
        <w:t>Viability of Huge marketing spending particularly in terms of TVCs is justified due to following main reasons:</w:t>
      </w:r>
    </w:p>
    <w:p w:rsidR="00361C5C" w:rsidRPr="00EA1C85" w:rsidRDefault="00361C5C" w:rsidP="00AF2DFB">
      <w:pPr>
        <w:pStyle w:val="ListParagraph"/>
        <w:numPr>
          <w:ilvl w:val="0"/>
          <w:numId w:val="38"/>
        </w:numPr>
        <w:spacing w:before="100" w:beforeAutospacing="1" w:after="100" w:afterAutospacing="1" w:line="360" w:lineRule="auto"/>
        <w:ind w:left="450" w:hanging="450"/>
        <w:jc w:val="both"/>
        <w:rPr>
          <w:rFonts w:ascii="Courier New" w:hAnsi="Courier New" w:cs="Courier New"/>
          <w:color w:val="000000"/>
        </w:rPr>
      </w:pPr>
      <w:r w:rsidRPr="00EA1C85">
        <w:rPr>
          <w:rFonts w:ascii="Courier New" w:hAnsi="Courier New" w:cs="Courier New"/>
          <w:color w:val="000000"/>
        </w:rPr>
        <w:t xml:space="preserve">Through Advertising specifically in the form of TVC an image and persona of operators has been developed. This </w:t>
      </w:r>
      <w:r w:rsidR="00A85D20">
        <w:rPr>
          <w:rFonts w:ascii="Courier New" w:hAnsi="Courier New" w:cs="Courier New"/>
          <w:color w:val="000000"/>
        </w:rPr>
        <w:t xml:space="preserve">brand </w:t>
      </w:r>
      <w:r w:rsidRPr="00EA1C85">
        <w:rPr>
          <w:rFonts w:ascii="Courier New" w:hAnsi="Courier New" w:cs="Courier New"/>
          <w:color w:val="000000"/>
        </w:rPr>
        <w:t>personality has made customers associate themselves with the brand itself</w:t>
      </w:r>
    </w:p>
    <w:p w:rsidR="00361C5C" w:rsidRPr="00EA1C85" w:rsidRDefault="00361C5C" w:rsidP="00AF2DFB">
      <w:pPr>
        <w:pStyle w:val="ListParagraph"/>
        <w:numPr>
          <w:ilvl w:val="0"/>
          <w:numId w:val="38"/>
        </w:numPr>
        <w:spacing w:before="100" w:beforeAutospacing="1" w:after="100" w:afterAutospacing="1" w:line="360" w:lineRule="auto"/>
        <w:ind w:left="450" w:hanging="450"/>
        <w:jc w:val="both"/>
        <w:rPr>
          <w:rFonts w:ascii="Courier New" w:hAnsi="Courier New" w:cs="Courier New"/>
          <w:color w:val="000000"/>
        </w:rPr>
      </w:pPr>
      <w:r w:rsidRPr="00EA1C85">
        <w:rPr>
          <w:rFonts w:ascii="Courier New" w:hAnsi="Courier New" w:cs="Courier New"/>
          <w:color w:val="000000"/>
        </w:rPr>
        <w:t>It has been witnessed that the more massive campaigning done by a particular operator has definitely helped in creating not only awareness about the product &amp; its services and brand loyalty  plus also a perception of its been best even if it’s actual service is not as good as shown. The best example of this is Ufone. Through its regularly launched new</w:t>
      </w:r>
      <w:r w:rsidR="00A85D20">
        <w:rPr>
          <w:rFonts w:ascii="Courier New" w:hAnsi="Courier New" w:cs="Courier New"/>
          <w:color w:val="000000"/>
        </w:rPr>
        <w:t xml:space="preserve"> </w:t>
      </w:r>
      <w:r w:rsidRPr="00EA1C85">
        <w:rPr>
          <w:rFonts w:ascii="Courier New" w:hAnsi="Courier New" w:cs="Courier New"/>
          <w:color w:val="000000"/>
        </w:rPr>
        <w:t xml:space="preserve">creative and humorous advertisements, the company has managed to receive great positive response from the customers due to which it has been able to retain its no.2 position although </w:t>
      </w:r>
      <w:proofErr w:type="spellStart"/>
      <w:r w:rsidRPr="00EA1C85">
        <w:rPr>
          <w:rFonts w:ascii="Courier New" w:hAnsi="Courier New" w:cs="Courier New"/>
          <w:color w:val="000000"/>
        </w:rPr>
        <w:t>telenor</w:t>
      </w:r>
      <w:proofErr w:type="spellEnd"/>
      <w:r w:rsidRPr="00EA1C85">
        <w:rPr>
          <w:rFonts w:ascii="Courier New" w:hAnsi="Courier New" w:cs="Courier New"/>
          <w:color w:val="000000"/>
        </w:rPr>
        <w:t xml:space="preserve"> has been continuously trying to gain its share. Even </w:t>
      </w:r>
      <w:proofErr w:type="spellStart"/>
      <w:r w:rsidRPr="00EA1C85">
        <w:rPr>
          <w:rFonts w:ascii="Courier New" w:hAnsi="Courier New" w:cs="Courier New"/>
          <w:color w:val="000000"/>
        </w:rPr>
        <w:t>telenor</w:t>
      </w:r>
      <w:proofErr w:type="spellEnd"/>
      <w:r w:rsidRPr="00EA1C85">
        <w:rPr>
          <w:rFonts w:ascii="Courier New" w:hAnsi="Courier New" w:cs="Courier New"/>
          <w:color w:val="000000"/>
        </w:rPr>
        <w:t xml:space="preserve"> has not been much behind on advertisin</w:t>
      </w:r>
      <w:r w:rsidR="00A85D20">
        <w:rPr>
          <w:rFonts w:ascii="Courier New" w:hAnsi="Courier New" w:cs="Courier New"/>
          <w:color w:val="000000"/>
        </w:rPr>
        <w:t>g front but the difference is on</w:t>
      </w:r>
      <w:r w:rsidRPr="00EA1C85">
        <w:rPr>
          <w:rFonts w:ascii="Courier New" w:hAnsi="Courier New" w:cs="Courier New"/>
          <w:color w:val="000000"/>
        </w:rPr>
        <w:t xml:space="preserve"> the creative front in </w:t>
      </w:r>
      <w:proofErr w:type="spellStart"/>
      <w:r w:rsidRPr="00EA1C85">
        <w:rPr>
          <w:rFonts w:ascii="Courier New" w:hAnsi="Courier New" w:cs="Courier New"/>
          <w:color w:val="000000"/>
        </w:rPr>
        <w:t>ufone’s</w:t>
      </w:r>
      <w:proofErr w:type="spellEnd"/>
      <w:r w:rsidRPr="00EA1C85">
        <w:rPr>
          <w:rFonts w:ascii="Courier New" w:hAnsi="Courier New" w:cs="Courier New"/>
          <w:color w:val="000000"/>
        </w:rPr>
        <w:t xml:space="preserve"> advertisements. Mobilink which still retains its no.1 position, one of the reasons is definitely due to consistent corporate ima</w:t>
      </w:r>
      <w:r w:rsidR="00A85D20">
        <w:rPr>
          <w:rFonts w:ascii="Courier New" w:hAnsi="Courier New" w:cs="Courier New"/>
          <w:color w:val="000000"/>
        </w:rPr>
        <w:t>ge of quality associated with them</w:t>
      </w:r>
      <w:r w:rsidRPr="00EA1C85">
        <w:rPr>
          <w:rFonts w:ascii="Courier New" w:hAnsi="Courier New" w:cs="Courier New"/>
          <w:color w:val="000000"/>
        </w:rPr>
        <w:t xml:space="preserve"> because of the creative advertising the company has been producing over the years. There has been recent decline in</w:t>
      </w:r>
      <w:r w:rsidR="00A85D20">
        <w:rPr>
          <w:rFonts w:ascii="Courier New" w:hAnsi="Courier New" w:cs="Courier New"/>
          <w:color w:val="000000"/>
        </w:rPr>
        <w:t xml:space="preserve"> its market share which also is</w:t>
      </w:r>
      <w:r w:rsidRPr="00EA1C85">
        <w:rPr>
          <w:rFonts w:ascii="Courier New" w:hAnsi="Courier New" w:cs="Courier New"/>
          <w:color w:val="000000"/>
        </w:rPr>
        <w:t xml:space="preserve"> due to slight change and deterioration in the creativity and class </w:t>
      </w:r>
      <w:r w:rsidR="00A85D20">
        <w:rPr>
          <w:rFonts w:ascii="Courier New" w:hAnsi="Courier New" w:cs="Courier New"/>
          <w:color w:val="000000"/>
        </w:rPr>
        <w:t xml:space="preserve">of </w:t>
      </w:r>
      <w:r w:rsidRPr="00EA1C85">
        <w:rPr>
          <w:rFonts w:ascii="Courier New" w:hAnsi="Courier New" w:cs="Courier New"/>
          <w:color w:val="000000"/>
        </w:rPr>
        <w:t xml:space="preserve">its advertisements. Warid although initially became quite a success which again can be associated with its initial impressive launch campaign. Later as the company </w:t>
      </w:r>
      <w:r w:rsidRPr="00EA1C85">
        <w:rPr>
          <w:rFonts w:ascii="Courier New" w:hAnsi="Courier New" w:cs="Courier New"/>
          <w:color w:val="000000"/>
        </w:rPr>
        <w:lastRenderedPageBreak/>
        <w:t xml:space="preserve">lagged behind others in advertising front became the major reason why it lost its initial persona and growth. But it seems </w:t>
      </w:r>
      <w:r w:rsidR="00A85D20">
        <w:rPr>
          <w:rFonts w:ascii="Courier New" w:hAnsi="Courier New" w:cs="Courier New"/>
          <w:color w:val="000000"/>
        </w:rPr>
        <w:t xml:space="preserve">that </w:t>
      </w:r>
      <w:r w:rsidRPr="00EA1C85">
        <w:rPr>
          <w:rFonts w:ascii="Courier New" w:hAnsi="Courier New" w:cs="Courier New"/>
          <w:color w:val="000000"/>
        </w:rPr>
        <w:t>the company now recognizes this and has started to launch new campaigns to retrieve back its lost position. Zong although been quite active on advertising front but the creativity is still missing which is why it hasn’t achieved considerable position yet.</w:t>
      </w:r>
    </w:p>
    <w:p w:rsidR="00361C5C" w:rsidRPr="00EA1C85" w:rsidRDefault="00361C5C" w:rsidP="00AF2DFB">
      <w:pPr>
        <w:pStyle w:val="ListParagraph"/>
        <w:numPr>
          <w:ilvl w:val="0"/>
          <w:numId w:val="38"/>
        </w:numPr>
        <w:spacing w:before="100" w:beforeAutospacing="1" w:after="100" w:afterAutospacing="1" w:line="360" w:lineRule="auto"/>
        <w:ind w:left="450" w:hanging="450"/>
        <w:jc w:val="both"/>
        <w:rPr>
          <w:rFonts w:ascii="Courier New" w:hAnsi="Courier New" w:cs="Courier New"/>
          <w:color w:val="000000"/>
        </w:rPr>
      </w:pPr>
      <w:r w:rsidRPr="00EA1C85">
        <w:rPr>
          <w:rFonts w:ascii="Courier New" w:hAnsi="Courier New" w:cs="Courier New"/>
          <w:color w:val="000000"/>
        </w:rPr>
        <w:t>Lastly and importantly considering the current advertising war intensities increasing day by day, all operators needs to ensure their presence in the customers mind by being in parity with its competitors in terms of quantity and quality of TVCs. Those lagging behind will suffer consequently.  As the case with Warid, due to lagging behind in the advertising front the company lost its initial growth it achieved through impressive advertising at the start.</w:t>
      </w:r>
    </w:p>
    <w:p w:rsidR="00BB321D" w:rsidRPr="00EA1C85" w:rsidRDefault="00BB321D" w:rsidP="00584DF6">
      <w:pPr>
        <w:spacing w:before="100" w:beforeAutospacing="1" w:after="100" w:afterAutospacing="1" w:line="360" w:lineRule="auto"/>
        <w:jc w:val="both"/>
        <w:rPr>
          <w:rFonts w:ascii="Courier New" w:hAnsi="Courier New" w:cs="Courier New"/>
          <w:color w:val="000000"/>
        </w:rPr>
      </w:pPr>
      <w:r w:rsidRPr="00EA1C85">
        <w:rPr>
          <w:rFonts w:ascii="Courier New" w:hAnsi="Courier New" w:cs="Courier New"/>
          <w:color w:val="000000"/>
        </w:rPr>
        <w:t>Through our extensive research and in depth analysis it has been proven that in current intensive competitive environment with stagnating growth confronting cellular service providers, massive advertising particularly television campaigning is necessary to ensure presence in customers minds for brand recognition as well as constant recall/reminder to ensu</w:t>
      </w:r>
      <w:r w:rsidR="00214341">
        <w:rPr>
          <w:rFonts w:ascii="Courier New" w:hAnsi="Courier New" w:cs="Courier New"/>
          <w:color w:val="000000"/>
        </w:rPr>
        <w:t>re customer retention and</w:t>
      </w:r>
      <w:r w:rsidRPr="00EA1C85">
        <w:rPr>
          <w:rFonts w:ascii="Courier New" w:hAnsi="Courier New" w:cs="Courier New"/>
          <w:color w:val="000000"/>
        </w:rPr>
        <w:t xml:space="preserve"> grasp competitors’ customers. But customer survey results indicates that still majority customers remain loyal to their respective networks so the current strategy behind TVCs of all operators to make competitors’ customers switch their network has not yet materialized the expected results as yet. </w:t>
      </w:r>
    </w:p>
    <w:p w:rsidR="00BB321D" w:rsidRPr="009A7A7E" w:rsidRDefault="009A7A7E" w:rsidP="00D33119">
      <w:pPr>
        <w:pStyle w:val="Heading1"/>
      </w:pPr>
      <w:bookmarkStart w:id="132" w:name="_Toc246392892"/>
      <w:bookmarkStart w:id="133" w:name="_Toc248678501"/>
      <w:r w:rsidRPr="009A7A7E">
        <w:lastRenderedPageBreak/>
        <w:t>CHAPTER 6: RECOMMENDATIONS</w:t>
      </w:r>
      <w:bookmarkEnd w:id="132"/>
      <w:bookmarkEnd w:id="133"/>
    </w:p>
    <w:p w:rsidR="00BB321D" w:rsidRPr="00EA1C85" w:rsidRDefault="00BB321D" w:rsidP="00584DF6">
      <w:pPr>
        <w:spacing w:before="100" w:beforeAutospacing="1" w:after="100" w:afterAutospacing="1" w:line="360" w:lineRule="auto"/>
        <w:jc w:val="both"/>
        <w:rPr>
          <w:rFonts w:ascii="Courier New" w:hAnsi="Courier New" w:cs="Courier New"/>
        </w:rPr>
      </w:pPr>
      <w:r w:rsidRPr="00EA1C85">
        <w:rPr>
          <w:rFonts w:ascii="Courier New" w:hAnsi="Courier New" w:cs="Courier New"/>
        </w:rPr>
        <w:t>The cellular operators heavy investments made in terms of TVCs to ensure customer retention and making competitors’ customers switch their networks has been proven necessary and influential. But still the results from customers survey depicts that this strategy has not as yet materialized expected results. Majority customers are still loyal to their respective networks and do not intend to switch their network in near future. For them the advertising noise bombarded every day is confusing them rather than helping their cause. So in order improve the effectiveness of this strategy following recommendations have been made:</w:t>
      </w:r>
    </w:p>
    <w:p w:rsidR="00BB321D" w:rsidRPr="00EA1C85" w:rsidRDefault="00BB321D" w:rsidP="00AF2DFB">
      <w:pPr>
        <w:pStyle w:val="ListParagraph"/>
        <w:numPr>
          <w:ilvl w:val="0"/>
          <w:numId w:val="26"/>
        </w:numPr>
        <w:spacing w:before="100" w:beforeAutospacing="1" w:after="100" w:afterAutospacing="1" w:line="360" w:lineRule="auto"/>
        <w:ind w:left="450" w:hanging="450"/>
        <w:jc w:val="both"/>
        <w:rPr>
          <w:rFonts w:ascii="Courier New" w:hAnsi="Courier New" w:cs="Courier New"/>
          <w:color w:val="000000"/>
        </w:rPr>
      </w:pPr>
      <w:r w:rsidRPr="00EA1C85">
        <w:rPr>
          <w:rFonts w:ascii="Courier New" w:hAnsi="Courier New" w:cs="Courier New"/>
          <w:color w:val="000000"/>
        </w:rPr>
        <w:t>It has been noticed that the major focus of all mobile operators has been on maintaining parity in quantity of TVCs with competitors but while doing so it has been felt that somewhere quality in terms of creativity is being compromised by most of them. It is an important consideration to be made by all operators to ensure that along with quantity, creativity aspect is equally rather more important because sometimes bad and lame advertisements have negative influence rather than creating a positive image of the company.</w:t>
      </w:r>
    </w:p>
    <w:p w:rsidR="00BB321D" w:rsidRPr="00EA1C85" w:rsidRDefault="00BB321D" w:rsidP="00AF2DFB">
      <w:pPr>
        <w:pStyle w:val="ListParagraph"/>
        <w:numPr>
          <w:ilvl w:val="0"/>
          <w:numId w:val="26"/>
        </w:numPr>
        <w:spacing w:before="100" w:beforeAutospacing="1" w:after="100" w:afterAutospacing="1" w:line="360" w:lineRule="auto"/>
        <w:ind w:left="450" w:hanging="450"/>
        <w:jc w:val="mediumKashida"/>
        <w:rPr>
          <w:rFonts w:ascii="Courier New" w:hAnsi="Courier New" w:cs="Courier New"/>
        </w:rPr>
      </w:pPr>
      <w:r w:rsidRPr="00EA1C85">
        <w:rPr>
          <w:rFonts w:ascii="Courier New" w:hAnsi="Courier New" w:cs="Courier New"/>
          <w:color w:val="000000"/>
        </w:rPr>
        <w:t xml:space="preserve">Creating a clear position/ image in consumer mind is important. Through our consumer survey it has been witnessed that customers aren’t very clear in making distinction between different operators’ image. Although most respondents ranked Ufone to be no.1 in most categories which is mainly due to the massive campaigning they have doing. </w:t>
      </w:r>
      <w:r w:rsidRPr="00EA1C85">
        <w:rPr>
          <w:rFonts w:ascii="Courier New" w:hAnsi="Courier New" w:cs="Courier New"/>
        </w:rPr>
        <w:t xml:space="preserve">Ufone, </w:t>
      </w:r>
      <w:r w:rsidRPr="00EA1C85">
        <w:rPr>
          <w:rFonts w:ascii="Courier New" w:hAnsi="Courier New" w:cs="Courier New"/>
        </w:rPr>
        <w:lastRenderedPageBreak/>
        <w:t>Mobilink and Zong are the companies which are better off in creating certain association in the minds of audience. Whereas Warid and Telenor have overlapping brand images with Mobilink and Ufone, respectively.</w:t>
      </w:r>
      <w:r w:rsidRPr="00EA1C85">
        <w:rPr>
          <w:rFonts w:ascii="Courier New" w:hAnsi="Courier New" w:cs="Courier New"/>
          <w:color w:val="000000"/>
        </w:rPr>
        <w:t xml:space="preserve"> But still most respondents weren’t able to make clear distinction and gave varying answers. So Lack of persistent image of operators is lacking.</w:t>
      </w:r>
      <w:r w:rsidRPr="00EA1C85">
        <w:rPr>
          <w:rFonts w:ascii="Courier New" w:hAnsi="Courier New" w:cs="Courier New"/>
        </w:rPr>
        <w:t xml:space="preserve"> </w:t>
      </w:r>
    </w:p>
    <w:p w:rsidR="00BB321D" w:rsidRPr="00EA1C85" w:rsidRDefault="00BB321D" w:rsidP="00AF2DFB">
      <w:pPr>
        <w:pStyle w:val="ListParagraph"/>
        <w:numPr>
          <w:ilvl w:val="0"/>
          <w:numId w:val="26"/>
        </w:numPr>
        <w:spacing w:before="100" w:beforeAutospacing="1" w:after="100" w:afterAutospacing="1" w:line="360" w:lineRule="auto"/>
        <w:ind w:left="450" w:hanging="450"/>
        <w:jc w:val="mediumKashida"/>
        <w:rPr>
          <w:rFonts w:ascii="Courier New" w:hAnsi="Courier New" w:cs="Courier New"/>
        </w:rPr>
      </w:pPr>
      <w:r w:rsidRPr="00EA1C85">
        <w:rPr>
          <w:rFonts w:ascii="Courier New" w:hAnsi="Courier New" w:cs="Courier New"/>
          <w:color w:val="000000"/>
        </w:rPr>
        <w:t xml:space="preserve">For each operator it is important to identify its target market clearly and create TVCs for each segment of people there are targeting too. Like for example on one side Ufone has made good effort to create a humorous image, but this image can have adverse effects. This might cause some consumers to take </w:t>
      </w:r>
      <w:r w:rsidR="00DE4FE6" w:rsidRPr="00EA1C85">
        <w:rPr>
          <w:rFonts w:ascii="Courier New" w:hAnsi="Courier New" w:cs="Courier New"/>
          <w:color w:val="000000"/>
        </w:rPr>
        <w:t>Ufone</w:t>
      </w:r>
      <w:r w:rsidRPr="00EA1C85">
        <w:rPr>
          <w:rFonts w:ascii="Courier New" w:hAnsi="Courier New" w:cs="Courier New"/>
          <w:color w:val="000000"/>
        </w:rPr>
        <w:t xml:space="preserve"> not seriously or think that Ufone is joking all the time with itself. So these serious nature customers might not want to associate such image with them. </w:t>
      </w:r>
      <w:r w:rsidRPr="00EA1C85">
        <w:rPr>
          <w:rFonts w:ascii="Courier New" w:hAnsi="Courier New" w:cs="Courier New"/>
        </w:rPr>
        <w:t>It is also noticed that market audience do not usually like the aggressive or sarcastic advertising messages. Instead light, humorous, serious, traditional, modern type of advertising messages are more liked and remembered by the audience. This was proven in customer survey where most of the people didn’t favor Zong, despite of its heavy advertising.</w:t>
      </w:r>
    </w:p>
    <w:p w:rsidR="00BB321D" w:rsidRPr="00EA1C85" w:rsidRDefault="00BB321D" w:rsidP="00AF2DFB">
      <w:pPr>
        <w:pStyle w:val="ListParagraph"/>
        <w:numPr>
          <w:ilvl w:val="0"/>
          <w:numId w:val="26"/>
        </w:numPr>
        <w:spacing w:before="100" w:beforeAutospacing="1" w:after="100" w:afterAutospacing="1" w:line="360" w:lineRule="auto"/>
        <w:ind w:left="450" w:hanging="450"/>
        <w:jc w:val="both"/>
        <w:rPr>
          <w:rFonts w:ascii="Courier New" w:hAnsi="Courier New" w:cs="Courier New"/>
          <w:color w:val="000000"/>
        </w:rPr>
      </w:pPr>
      <w:r w:rsidRPr="00EA1C85">
        <w:rPr>
          <w:rFonts w:ascii="Courier New" w:hAnsi="Courier New" w:cs="Courier New"/>
          <w:color w:val="000000"/>
        </w:rPr>
        <w:t xml:space="preserve">Secondly somewhere down the line cellular operators need to find a balance between friendly fire advertisements and maintaining the ethical aspect intact. In recent times it has been visible that most TVCs of cellular operators include sarcastic comments on each other e.g. Ufone taunting directly Telenor, similarly Zong directly challenging </w:t>
      </w:r>
      <w:proofErr w:type="spellStart"/>
      <w:r w:rsidRPr="00EA1C85">
        <w:rPr>
          <w:rFonts w:ascii="Courier New" w:hAnsi="Courier New" w:cs="Courier New"/>
          <w:color w:val="000000"/>
        </w:rPr>
        <w:t>mobilink</w:t>
      </w:r>
      <w:proofErr w:type="spellEnd"/>
      <w:r w:rsidRPr="00EA1C85">
        <w:rPr>
          <w:rFonts w:ascii="Courier New" w:hAnsi="Courier New" w:cs="Courier New"/>
          <w:color w:val="000000"/>
        </w:rPr>
        <w:t xml:space="preserve"> and now to an extent that </w:t>
      </w:r>
      <w:proofErr w:type="spellStart"/>
      <w:r w:rsidRPr="00EA1C85">
        <w:rPr>
          <w:rFonts w:ascii="Courier New" w:hAnsi="Courier New" w:cs="Courier New"/>
          <w:color w:val="000000"/>
        </w:rPr>
        <w:t>mobilink</w:t>
      </w:r>
      <w:proofErr w:type="spellEnd"/>
      <w:r w:rsidRPr="00EA1C85">
        <w:rPr>
          <w:rFonts w:ascii="Courier New" w:hAnsi="Courier New" w:cs="Courier New"/>
          <w:color w:val="000000"/>
        </w:rPr>
        <w:t xml:space="preserve"> </w:t>
      </w:r>
      <w:r w:rsidRPr="00EA1C85">
        <w:rPr>
          <w:rFonts w:ascii="Courier New" w:hAnsi="Courier New" w:cs="Courier New"/>
          <w:color w:val="000000"/>
        </w:rPr>
        <w:lastRenderedPageBreak/>
        <w:t xml:space="preserve">has even acquired </w:t>
      </w:r>
      <w:proofErr w:type="spellStart"/>
      <w:r w:rsidRPr="00EA1C85">
        <w:rPr>
          <w:rFonts w:ascii="Courier New" w:hAnsi="Courier New" w:cs="Courier New"/>
          <w:color w:val="000000"/>
        </w:rPr>
        <w:t>telenor’s</w:t>
      </w:r>
      <w:proofErr w:type="spellEnd"/>
      <w:r w:rsidRPr="00EA1C85">
        <w:rPr>
          <w:rFonts w:ascii="Courier New" w:hAnsi="Courier New" w:cs="Courier New"/>
          <w:color w:val="000000"/>
        </w:rPr>
        <w:t xml:space="preserve"> brand ambassador. This sarcasm, rather than creating a positive influence may create negative perception about the company on moral grounds. So too much of such friendly fire may prove to be deadly.</w:t>
      </w:r>
    </w:p>
    <w:p w:rsidR="00BB321D" w:rsidRPr="00EA1C85" w:rsidRDefault="00BB321D" w:rsidP="00AF2DFB">
      <w:pPr>
        <w:pStyle w:val="ListParagraph"/>
        <w:numPr>
          <w:ilvl w:val="0"/>
          <w:numId w:val="26"/>
        </w:numPr>
        <w:spacing w:before="100" w:beforeAutospacing="1" w:after="100" w:afterAutospacing="1" w:line="360" w:lineRule="auto"/>
        <w:ind w:left="450" w:hanging="450"/>
        <w:jc w:val="both"/>
        <w:rPr>
          <w:rFonts w:ascii="Courier New" w:hAnsi="Courier New" w:cs="Courier New"/>
          <w:color w:val="000000"/>
        </w:rPr>
      </w:pPr>
      <w:r w:rsidRPr="00EA1C85">
        <w:rPr>
          <w:rFonts w:ascii="Courier New" w:hAnsi="Courier New" w:cs="Courier New"/>
          <w:color w:val="000000"/>
        </w:rPr>
        <w:t xml:space="preserve">The customer survey results indicates that majority % of people believed that there is a great deviation between the image the company carry in their advertisements and actual service they provide. Although advertising is half truth but such huge deviation from truth is the major cause </w:t>
      </w:r>
      <w:r w:rsidR="00B61146">
        <w:rPr>
          <w:rFonts w:ascii="Courier New" w:hAnsi="Courier New" w:cs="Courier New"/>
          <w:color w:val="000000"/>
        </w:rPr>
        <w:t xml:space="preserve">of </w:t>
      </w:r>
      <w:r w:rsidRPr="00EA1C85">
        <w:rPr>
          <w:rFonts w:ascii="Courier New" w:hAnsi="Courier New" w:cs="Courier New"/>
          <w:color w:val="000000"/>
        </w:rPr>
        <w:t xml:space="preserve">customer dissatisfaction and unlikeness for a particular network. So again it is critical to maintain a balance. </w:t>
      </w:r>
    </w:p>
    <w:p w:rsidR="00BB321D" w:rsidRPr="00EA1C85" w:rsidRDefault="00BB321D" w:rsidP="00AF2DFB">
      <w:pPr>
        <w:pStyle w:val="ListParagraph"/>
        <w:numPr>
          <w:ilvl w:val="0"/>
          <w:numId w:val="26"/>
        </w:numPr>
        <w:spacing w:before="100" w:beforeAutospacing="1" w:after="100" w:afterAutospacing="1" w:line="360" w:lineRule="auto"/>
        <w:ind w:left="450" w:hanging="450"/>
        <w:jc w:val="both"/>
        <w:rPr>
          <w:rFonts w:ascii="Courier New" w:hAnsi="Courier New" w:cs="Courier New"/>
          <w:color w:val="000000"/>
        </w:rPr>
      </w:pPr>
      <w:r w:rsidRPr="00EA1C85">
        <w:rPr>
          <w:rFonts w:ascii="Courier New" w:hAnsi="Courier New" w:cs="Courier New"/>
          <w:color w:val="000000"/>
        </w:rPr>
        <w:t>It is good to know that majority operators are conscious of the viability of marketing investments they make. All operators except Zong follow scientific tools to assess the viability of its marketing investments. It is important for Zong to do so as well. Because it is critical for every company to calculate return on marketing as well as return on advertising to be 100% sure of the viability of their big investment in marketing. If this investment is only occurring cost than such investment must not be made.</w:t>
      </w:r>
    </w:p>
    <w:p w:rsidR="00BB321D" w:rsidRPr="00EA1C85" w:rsidRDefault="00BB321D" w:rsidP="00AF2DFB">
      <w:pPr>
        <w:pStyle w:val="ListParagraph"/>
        <w:numPr>
          <w:ilvl w:val="0"/>
          <w:numId w:val="26"/>
        </w:numPr>
        <w:spacing w:before="100" w:beforeAutospacing="1" w:after="100" w:afterAutospacing="1" w:line="360" w:lineRule="auto"/>
        <w:ind w:left="450" w:hanging="450"/>
        <w:jc w:val="mediumKashida"/>
        <w:rPr>
          <w:rFonts w:ascii="Courier New" w:hAnsi="Courier New" w:cs="Courier New"/>
        </w:rPr>
      </w:pPr>
      <w:r w:rsidRPr="00EA1C85">
        <w:rPr>
          <w:rFonts w:ascii="Courier New" w:hAnsi="Courier New" w:cs="Courier New"/>
          <w:color w:val="333333"/>
        </w:rPr>
        <w:t xml:space="preserve">Lastly although due to severe price war, cellular operators are also able to get the targeted percentage of trial besides existing market share. However, consumer’s behavioral response to the aggressive media call will still also remain dependent upon the actual service differentiation which operators need to improve upon. </w:t>
      </w:r>
    </w:p>
    <w:p w:rsidR="00BB321D" w:rsidRPr="00EA1C85" w:rsidRDefault="00BB321D" w:rsidP="00584DF6">
      <w:pPr>
        <w:spacing w:before="100" w:beforeAutospacing="1" w:after="100" w:afterAutospacing="1" w:line="360" w:lineRule="auto"/>
        <w:jc w:val="mediumKashida"/>
        <w:rPr>
          <w:rFonts w:ascii="Courier New" w:hAnsi="Courier New" w:cs="Courier New"/>
          <w:b/>
        </w:rPr>
      </w:pPr>
    </w:p>
    <w:p w:rsidR="00BB321D" w:rsidRPr="00540323" w:rsidRDefault="00BB321D" w:rsidP="00D33119">
      <w:pPr>
        <w:pStyle w:val="Heading1"/>
      </w:pPr>
      <w:r w:rsidRPr="00EA1C85">
        <w:br w:type="page"/>
      </w:r>
      <w:bookmarkStart w:id="134" w:name="_Toc246392893"/>
      <w:bookmarkStart w:id="135" w:name="_Toc248678502"/>
      <w:r w:rsidR="009A7A7E" w:rsidRPr="00540323">
        <w:lastRenderedPageBreak/>
        <w:t>CHAPTER 7: ACTION PLAN</w:t>
      </w:r>
      <w:bookmarkEnd w:id="134"/>
      <w:bookmarkEnd w:id="135"/>
    </w:p>
    <w:p w:rsidR="00BB321D" w:rsidRPr="00EA1C85" w:rsidRDefault="00BB321D" w:rsidP="00584DF6">
      <w:pPr>
        <w:spacing w:before="100" w:beforeAutospacing="1" w:after="100" w:afterAutospacing="1" w:line="360" w:lineRule="auto"/>
        <w:jc w:val="mediumKashida"/>
        <w:rPr>
          <w:rFonts w:ascii="Courier New" w:hAnsi="Courier New" w:cs="Courier New"/>
        </w:rPr>
      </w:pPr>
      <w:r w:rsidRPr="00EA1C85">
        <w:rPr>
          <w:rFonts w:ascii="Courier New" w:hAnsi="Courier New" w:cs="Courier New"/>
        </w:rPr>
        <w:t>To implement the recommendations made to produce effective results following is the plan of action:</w:t>
      </w:r>
    </w:p>
    <w:p w:rsidR="00BB321D" w:rsidRPr="00EA1C85" w:rsidRDefault="00BB321D" w:rsidP="00540323">
      <w:pPr>
        <w:pStyle w:val="ListParagraph"/>
        <w:numPr>
          <w:ilvl w:val="0"/>
          <w:numId w:val="27"/>
        </w:numPr>
        <w:spacing w:before="100" w:beforeAutospacing="1" w:after="100" w:afterAutospacing="1" w:line="360" w:lineRule="auto"/>
        <w:ind w:left="540" w:hanging="540"/>
        <w:jc w:val="mediumKashida"/>
        <w:rPr>
          <w:rFonts w:ascii="Courier New" w:hAnsi="Courier New" w:cs="Courier New"/>
        </w:rPr>
      </w:pPr>
      <w:r w:rsidRPr="00EA1C85">
        <w:rPr>
          <w:rFonts w:ascii="Courier New" w:hAnsi="Courier New" w:cs="Courier New"/>
        </w:rPr>
        <w:t>For effectiveness of TVCs Creativity is important, both in terms of idea and execution. Rather than just focusing on quantity of ads, all cellular operators need to devise their every Television campaign on creative, captivating, meaningful and beautifully captured story line for creating a distinctive, persistent and associative image in customers mind. Like Ufone which is the current front runner in creative advertising front others need to follow their footsteps.</w:t>
      </w:r>
    </w:p>
    <w:p w:rsidR="00BB321D" w:rsidRPr="00EA1C85" w:rsidRDefault="00BB321D" w:rsidP="00540323">
      <w:pPr>
        <w:pStyle w:val="ListParagraph"/>
        <w:numPr>
          <w:ilvl w:val="0"/>
          <w:numId w:val="27"/>
        </w:numPr>
        <w:spacing w:before="100" w:beforeAutospacing="1" w:after="100" w:afterAutospacing="1" w:line="360" w:lineRule="auto"/>
        <w:ind w:left="540" w:hanging="540"/>
        <w:jc w:val="mediumKashida"/>
        <w:rPr>
          <w:rFonts w:ascii="Courier New" w:hAnsi="Courier New" w:cs="Courier New"/>
        </w:rPr>
      </w:pPr>
      <w:r w:rsidRPr="00EA1C85">
        <w:rPr>
          <w:rFonts w:ascii="Courier New" w:hAnsi="Courier New" w:cs="Courier New"/>
          <w:color w:val="000000"/>
        </w:rPr>
        <w:t xml:space="preserve">Secondly cellular operators need to create more sub brands for different segments of their target market and clearly make distinction in image of each sub brand. This will help in giving meaning and relativity to each customer segment. </w:t>
      </w:r>
    </w:p>
    <w:p w:rsidR="00BB321D" w:rsidRPr="00EA1C85" w:rsidRDefault="00BB321D" w:rsidP="00540323">
      <w:pPr>
        <w:pStyle w:val="ListParagraph"/>
        <w:numPr>
          <w:ilvl w:val="1"/>
          <w:numId w:val="26"/>
        </w:numPr>
        <w:spacing w:before="100" w:beforeAutospacing="1" w:after="100" w:afterAutospacing="1" w:line="360" w:lineRule="auto"/>
        <w:ind w:left="1080" w:hanging="540"/>
        <w:jc w:val="mediumKashida"/>
        <w:rPr>
          <w:rFonts w:ascii="Courier New" w:hAnsi="Courier New" w:cs="Courier New"/>
        </w:rPr>
      </w:pPr>
      <w:r w:rsidRPr="00EA1C85">
        <w:rPr>
          <w:rFonts w:ascii="Courier New" w:hAnsi="Courier New" w:cs="Courier New"/>
          <w:color w:val="000000"/>
        </w:rPr>
        <w:t xml:space="preserve">For example the sub brands may be categorized on the basis of age groups and income level of different customers. </w:t>
      </w:r>
    </w:p>
    <w:p w:rsidR="00BB321D" w:rsidRPr="00EA1C85" w:rsidRDefault="00BB321D" w:rsidP="00540323">
      <w:pPr>
        <w:pStyle w:val="ListParagraph"/>
        <w:numPr>
          <w:ilvl w:val="2"/>
          <w:numId w:val="26"/>
        </w:numPr>
        <w:spacing w:before="100" w:beforeAutospacing="1" w:after="100" w:afterAutospacing="1" w:line="360" w:lineRule="auto"/>
        <w:ind w:left="1710" w:hanging="360"/>
        <w:jc w:val="mediumKashida"/>
        <w:rPr>
          <w:rFonts w:ascii="Courier New" w:hAnsi="Courier New" w:cs="Courier New"/>
        </w:rPr>
      </w:pPr>
      <w:r w:rsidRPr="00EA1C85">
        <w:rPr>
          <w:rFonts w:ascii="Courier New" w:hAnsi="Courier New" w:cs="Courier New"/>
          <w:color w:val="000000"/>
        </w:rPr>
        <w:t xml:space="preserve">Above 40 age group customers mostly like to be associated with politesse brand personality rather than having a non serious and immature brand image affiliated with them. </w:t>
      </w:r>
    </w:p>
    <w:p w:rsidR="00BB321D" w:rsidRPr="00EA1C85" w:rsidRDefault="00BB321D" w:rsidP="00540323">
      <w:pPr>
        <w:pStyle w:val="ListParagraph"/>
        <w:numPr>
          <w:ilvl w:val="2"/>
          <w:numId w:val="26"/>
        </w:numPr>
        <w:spacing w:before="100" w:beforeAutospacing="1" w:after="100" w:afterAutospacing="1" w:line="360" w:lineRule="auto"/>
        <w:ind w:left="1710" w:hanging="360"/>
        <w:jc w:val="mediumKashida"/>
        <w:rPr>
          <w:rFonts w:ascii="Courier New" w:hAnsi="Courier New" w:cs="Courier New"/>
        </w:rPr>
      </w:pPr>
      <w:r w:rsidRPr="00EA1C85">
        <w:rPr>
          <w:rFonts w:ascii="Courier New" w:hAnsi="Courier New" w:cs="Courier New"/>
        </w:rPr>
        <w:t xml:space="preserve">The upcoming generation i.e. people of age from 10-18yrs is untapped customer segment for the cellular service providers, especially in metropolitan cities of </w:t>
      </w:r>
      <w:r w:rsidRPr="00EA1C85">
        <w:rPr>
          <w:rFonts w:ascii="Courier New" w:hAnsi="Courier New" w:cs="Courier New"/>
        </w:rPr>
        <w:lastRenderedPageBreak/>
        <w:t xml:space="preserve">Pakistan </w:t>
      </w:r>
      <w:r w:rsidR="00AB120E">
        <w:rPr>
          <w:rFonts w:ascii="Courier New" w:hAnsi="Courier New" w:cs="Courier New"/>
        </w:rPr>
        <w:t>.</w:t>
      </w:r>
      <w:r w:rsidRPr="00EA1C85">
        <w:rPr>
          <w:rFonts w:ascii="Courier New" w:hAnsi="Courier New" w:cs="Courier New"/>
        </w:rPr>
        <w:t>A sub brand may be introduced focusing on capitalizing this market segment to reap future benefits.</w:t>
      </w:r>
    </w:p>
    <w:p w:rsidR="00BB321D" w:rsidRPr="00EA1C85" w:rsidRDefault="00BB321D" w:rsidP="00540323">
      <w:pPr>
        <w:pStyle w:val="ListParagraph"/>
        <w:numPr>
          <w:ilvl w:val="2"/>
          <w:numId w:val="26"/>
        </w:numPr>
        <w:spacing w:before="100" w:beforeAutospacing="1" w:after="100" w:afterAutospacing="1" w:line="360" w:lineRule="auto"/>
        <w:ind w:left="1710" w:hanging="360"/>
        <w:jc w:val="mediumKashida"/>
        <w:rPr>
          <w:rFonts w:ascii="Courier New" w:hAnsi="Courier New" w:cs="Courier New"/>
        </w:rPr>
      </w:pPr>
      <w:r w:rsidRPr="00EA1C85">
        <w:rPr>
          <w:rFonts w:ascii="Courier New" w:hAnsi="Courier New" w:cs="Courier New"/>
          <w:color w:val="000000"/>
        </w:rPr>
        <w:t>Not every customer is price driven so even within prepaid packages the</w:t>
      </w:r>
      <w:r w:rsidR="00AB120E">
        <w:rPr>
          <w:rFonts w:ascii="Courier New" w:hAnsi="Courier New" w:cs="Courier New"/>
          <w:color w:val="000000"/>
        </w:rPr>
        <w:t>re should be sub brands promoting</w:t>
      </w:r>
      <w:r w:rsidRPr="00EA1C85">
        <w:rPr>
          <w:rFonts w:ascii="Courier New" w:hAnsi="Courier New" w:cs="Courier New"/>
          <w:color w:val="000000"/>
        </w:rPr>
        <w:t xml:space="preserve"> other unique selling proposition factors apart from affordability. </w:t>
      </w:r>
    </w:p>
    <w:p w:rsidR="00BB321D" w:rsidRPr="00EA1C85" w:rsidRDefault="00BB321D" w:rsidP="00540323">
      <w:pPr>
        <w:pStyle w:val="ListParagraph"/>
        <w:numPr>
          <w:ilvl w:val="0"/>
          <w:numId w:val="27"/>
        </w:numPr>
        <w:spacing w:before="100" w:beforeAutospacing="1" w:after="100" w:afterAutospacing="1" w:line="360" w:lineRule="auto"/>
        <w:ind w:left="450" w:hanging="450"/>
        <w:jc w:val="mediumKashida"/>
        <w:rPr>
          <w:rFonts w:ascii="Courier New" w:hAnsi="Courier New" w:cs="Courier New"/>
        </w:rPr>
      </w:pPr>
      <w:r w:rsidRPr="00EA1C85">
        <w:rPr>
          <w:rFonts w:ascii="Courier New" w:hAnsi="Courier New" w:cs="Courier New"/>
        </w:rPr>
        <w:t>Thirdly Rather than making sarcasm on competitors as the talking of point of most of the ads, cellular operators need to shift their direction and seek customer attention and mesmerize them through developi</w:t>
      </w:r>
      <w:r w:rsidR="00AB120E">
        <w:rPr>
          <w:rFonts w:ascii="Courier New" w:hAnsi="Courier New" w:cs="Courier New"/>
        </w:rPr>
        <w:t>ng emotional appeal as the focal</w:t>
      </w:r>
      <w:r w:rsidRPr="00EA1C85">
        <w:rPr>
          <w:rFonts w:ascii="Courier New" w:hAnsi="Courier New" w:cs="Courier New"/>
        </w:rPr>
        <w:t xml:space="preserve"> theme of their TVCs. </w:t>
      </w:r>
    </w:p>
    <w:p w:rsidR="001D7721" w:rsidRDefault="00BB321D" w:rsidP="00540323">
      <w:pPr>
        <w:pStyle w:val="ListParagraph"/>
        <w:numPr>
          <w:ilvl w:val="0"/>
          <w:numId w:val="27"/>
        </w:numPr>
        <w:spacing w:before="100" w:beforeAutospacing="1" w:after="100" w:afterAutospacing="1" w:line="360" w:lineRule="auto"/>
        <w:ind w:left="450" w:hanging="450"/>
        <w:jc w:val="mediumKashida"/>
        <w:rPr>
          <w:rFonts w:ascii="Courier New" w:hAnsi="Courier New" w:cs="Courier New"/>
          <w:color w:val="333333"/>
        </w:rPr>
      </w:pPr>
      <w:r w:rsidRPr="00EA1C85">
        <w:rPr>
          <w:rFonts w:ascii="Courier New" w:hAnsi="Courier New" w:cs="Courier New"/>
        </w:rPr>
        <w:t xml:space="preserve">Lastly and most importantly all operators need to the narrow down the gap between the image of quality shown through TVCs and the actual service provided. As mentioned above it is critical </w:t>
      </w:r>
      <w:r w:rsidRPr="00EA1C85">
        <w:rPr>
          <w:rFonts w:ascii="Courier New" w:hAnsi="Courier New" w:cs="Courier New"/>
          <w:color w:val="333333"/>
        </w:rPr>
        <w:t>that more differentiation is made on the core service level, the more it shall meet the needs of the targeted prospects in an advertising message and there will be more trials, purchases and re-purchases. Further to this service differential at augmented service level within service variants or in value added services re-assures hearing to the advertising message and responding to the message.</w:t>
      </w:r>
    </w:p>
    <w:p w:rsidR="00D519FC" w:rsidRDefault="00D519FC" w:rsidP="00D519FC">
      <w:pPr>
        <w:pStyle w:val="ListParagraph"/>
        <w:spacing w:before="100" w:beforeAutospacing="1" w:after="100" w:afterAutospacing="1" w:line="360" w:lineRule="auto"/>
        <w:ind w:left="450"/>
        <w:jc w:val="mediumKashida"/>
        <w:rPr>
          <w:rFonts w:ascii="Courier New" w:hAnsi="Courier New" w:cs="Courier New"/>
          <w:color w:val="333333"/>
        </w:rPr>
      </w:pPr>
    </w:p>
    <w:p w:rsidR="001D7721" w:rsidRDefault="001D7721">
      <w:pPr>
        <w:spacing w:after="200" w:line="276" w:lineRule="auto"/>
        <w:rPr>
          <w:rFonts w:ascii="Courier New" w:hAnsi="Courier New" w:cs="Courier New"/>
          <w:color w:val="333333"/>
        </w:rPr>
      </w:pPr>
      <w:r>
        <w:rPr>
          <w:rFonts w:ascii="Courier New" w:hAnsi="Courier New" w:cs="Courier New"/>
          <w:color w:val="333333"/>
        </w:rPr>
        <w:br w:type="page"/>
      </w:r>
    </w:p>
    <w:p w:rsidR="00D519FC" w:rsidRPr="00D519FC" w:rsidRDefault="00D519FC" w:rsidP="00D33119">
      <w:pPr>
        <w:pStyle w:val="Heading1"/>
      </w:pPr>
      <w:bookmarkStart w:id="136" w:name="_Toc246392894"/>
      <w:bookmarkStart w:id="137" w:name="_Toc248678503"/>
      <w:r w:rsidRPr="00D519FC">
        <w:lastRenderedPageBreak/>
        <w:t>BIBLIOGRAPHY</w:t>
      </w:r>
      <w:bookmarkEnd w:id="136"/>
      <w:bookmarkEnd w:id="137"/>
    </w:p>
    <w:p w:rsidR="001D7721" w:rsidRPr="00D519FC" w:rsidRDefault="00E478E8" w:rsidP="00D519FC">
      <w:pPr>
        <w:pStyle w:val="Bibliography"/>
        <w:spacing w:before="100" w:beforeAutospacing="1" w:after="100" w:afterAutospacing="1"/>
        <w:jc w:val="mediumKashida"/>
        <w:rPr>
          <w:rFonts w:asciiTheme="majorBidi" w:hAnsiTheme="majorBidi" w:cstheme="majorBidi"/>
          <w:noProof/>
          <w:sz w:val="20"/>
          <w:szCs w:val="20"/>
        </w:rPr>
      </w:pPr>
      <w:r w:rsidRPr="00D519FC">
        <w:rPr>
          <w:rFonts w:asciiTheme="majorBidi" w:hAnsiTheme="majorBidi" w:cstheme="majorBidi"/>
          <w:sz w:val="20"/>
          <w:szCs w:val="20"/>
        </w:rPr>
        <w:fldChar w:fldCharType="begin"/>
      </w:r>
      <w:r w:rsidR="001D7721" w:rsidRPr="00D519FC">
        <w:rPr>
          <w:rFonts w:asciiTheme="majorBidi" w:hAnsiTheme="majorBidi" w:cstheme="majorBidi"/>
          <w:sz w:val="20"/>
          <w:szCs w:val="20"/>
        </w:rPr>
        <w:instrText xml:space="preserve"> BIBLIOGRAPHY  \l 1033 </w:instrText>
      </w:r>
      <w:r w:rsidRPr="00D519FC">
        <w:rPr>
          <w:rFonts w:asciiTheme="majorBidi" w:hAnsiTheme="majorBidi" w:cstheme="majorBidi"/>
          <w:sz w:val="20"/>
          <w:szCs w:val="20"/>
        </w:rPr>
        <w:fldChar w:fldCharType="separate"/>
      </w:r>
      <w:r w:rsidR="001D7721" w:rsidRPr="00D519FC">
        <w:rPr>
          <w:rFonts w:asciiTheme="majorBidi" w:hAnsiTheme="majorBidi" w:cstheme="majorBidi"/>
          <w:i/>
          <w:iCs/>
          <w:noProof/>
          <w:sz w:val="20"/>
          <w:szCs w:val="20"/>
        </w:rPr>
        <w:t>"AIDA” of marketing.</w:t>
      </w:r>
      <w:r w:rsidR="001D7721" w:rsidRPr="00D519FC">
        <w:rPr>
          <w:rFonts w:asciiTheme="majorBidi" w:hAnsiTheme="majorBidi" w:cstheme="majorBidi"/>
          <w:noProof/>
          <w:sz w:val="20"/>
          <w:szCs w:val="20"/>
        </w:rPr>
        <w:t xml:space="preserve"> (2009, June 16). Retrieved August 26, 2009, from www.barrypopik.com... Attention-Interest-Desire-Action(: http://www.barrypopik.com/index.php/new_york_city/entry/attention_interest_desire_action_aida_of_marketing/</w:t>
      </w:r>
    </w:p>
    <w:p w:rsidR="001D7721" w:rsidRPr="00D519FC" w:rsidRDefault="001D7721" w:rsidP="00D519FC">
      <w:pPr>
        <w:pStyle w:val="Bibliography"/>
        <w:spacing w:before="100" w:beforeAutospacing="1" w:after="100" w:afterAutospacing="1"/>
        <w:jc w:val="mediumKashida"/>
        <w:rPr>
          <w:rFonts w:asciiTheme="majorBidi" w:hAnsiTheme="majorBidi" w:cstheme="majorBidi"/>
          <w:noProof/>
          <w:sz w:val="20"/>
          <w:szCs w:val="20"/>
        </w:rPr>
      </w:pPr>
      <w:r w:rsidRPr="00D519FC">
        <w:rPr>
          <w:rFonts w:asciiTheme="majorBidi" w:hAnsiTheme="majorBidi" w:cstheme="majorBidi"/>
          <w:i/>
          <w:iCs/>
          <w:noProof/>
          <w:sz w:val="20"/>
          <w:szCs w:val="20"/>
        </w:rPr>
        <w:t>About Us: Mobilink GSM</w:t>
      </w:r>
      <w:r w:rsidRPr="00D519FC">
        <w:rPr>
          <w:rFonts w:asciiTheme="majorBidi" w:hAnsiTheme="majorBidi" w:cstheme="majorBidi"/>
          <w:noProof/>
          <w:sz w:val="20"/>
          <w:szCs w:val="20"/>
        </w:rPr>
        <w:t>. (n.d.). Retrieved August 15, 2009, from Mobilink's Offocial Website: http://www.mobilinkgsm.com/about/index.php</w:t>
      </w:r>
    </w:p>
    <w:p w:rsidR="001D7721" w:rsidRPr="00D519FC" w:rsidRDefault="001D7721" w:rsidP="00D519FC">
      <w:pPr>
        <w:pStyle w:val="Bibliography"/>
        <w:spacing w:before="100" w:beforeAutospacing="1" w:after="100" w:afterAutospacing="1"/>
        <w:jc w:val="mediumKashida"/>
        <w:rPr>
          <w:rFonts w:asciiTheme="majorBidi" w:hAnsiTheme="majorBidi" w:cstheme="majorBidi"/>
          <w:noProof/>
          <w:sz w:val="20"/>
          <w:szCs w:val="20"/>
        </w:rPr>
      </w:pPr>
      <w:r w:rsidRPr="00D519FC">
        <w:rPr>
          <w:rFonts w:asciiTheme="majorBidi" w:hAnsiTheme="majorBidi" w:cstheme="majorBidi"/>
          <w:i/>
          <w:iCs/>
          <w:noProof/>
          <w:sz w:val="20"/>
          <w:szCs w:val="20"/>
        </w:rPr>
        <w:t>About Us: Telenor</w:t>
      </w:r>
      <w:r w:rsidRPr="00D519FC">
        <w:rPr>
          <w:rFonts w:asciiTheme="majorBidi" w:hAnsiTheme="majorBidi" w:cstheme="majorBidi"/>
          <w:noProof/>
          <w:sz w:val="20"/>
          <w:szCs w:val="20"/>
        </w:rPr>
        <w:t>. (n.d.). Retrieved August 15, 2009, from Telenor Official Website: http://www.telenor.com.pk/home/index.php.</w:t>
      </w:r>
    </w:p>
    <w:p w:rsidR="001D7721" w:rsidRPr="00D519FC" w:rsidRDefault="001D7721" w:rsidP="00D519FC">
      <w:pPr>
        <w:pStyle w:val="Bibliography"/>
        <w:spacing w:before="100" w:beforeAutospacing="1" w:after="100" w:afterAutospacing="1"/>
        <w:jc w:val="mediumKashida"/>
        <w:rPr>
          <w:rFonts w:asciiTheme="majorBidi" w:hAnsiTheme="majorBidi" w:cstheme="majorBidi"/>
          <w:noProof/>
          <w:sz w:val="20"/>
          <w:szCs w:val="20"/>
        </w:rPr>
      </w:pPr>
      <w:r w:rsidRPr="00D519FC">
        <w:rPr>
          <w:rFonts w:asciiTheme="majorBidi" w:hAnsiTheme="majorBidi" w:cstheme="majorBidi"/>
          <w:i/>
          <w:iCs/>
          <w:noProof/>
          <w:sz w:val="20"/>
          <w:szCs w:val="20"/>
        </w:rPr>
        <w:t>About Us: Ufone</w:t>
      </w:r>
      <w:r w:rsidRPr="00D519FC">
        <w:rPr>
          <w:rFonts w:asciiTheme="majorBidi" w:hAnsiTheme="majorBidi" w:cstheme="majorBidi"/>
          <w:noProof/>
          <w:sz w:val="20"/>
          <w:szCs w:val="20"/>
        </w:rPr>
        <w:t>. (n.d.). Retrieved August 15, 2009, from Ufone's Official Website: http://www.ufone.com/about.aspx.</w:t>
      </w:r>
    </w:p>
    <w:p w:rsidR="001D7721" w:rsidRPr="00D519FC" w:rsidRDefault="001D7721" w:rsidP="00D519FC">
      <w:pPr>
        <w:pStyle w:val="Bibliography"/>
        <w:spacing w:before="100" w:beforeAutospacing="1" w:after="100" w:afterAutospacing="1"/>
        <w:jc w:val="mediumKashida"/>
        <w:rPr>
          <w:rFonts w:asciiTheme="majorBidi" w:hAnsiTheme="majorBidi" w:cstheme="majorBidi"/>
          <w:noProof/>
          <w:sz w:val="20"/>
          <w:szCs w:val="20"/>
        </w:rPr>
      </w:pPr>
      <w:r w:rsidRPr="00D519FC">
        <w:rPr>
          <w:rFonts w:asciiTheme="majorBidi" w:hAnsiTheme="majorBidi" w:cstheme="majorBidi"/>
          <w:i/>
          <w:iCs/>
          <w:noProof/>
          <w:sz w:val="20"/>
          <w:szCs w:val="20"/>
        </w:rPr>
        <w:t>About Us: Warid Telecom</w:t>
      </w:r>
      <w:r w:rsidRPr="00D519FC">
        <w:rPr>
          <w:rFonts w:asciiTheme="majorBidi" w:hAnsiTheme="majorBidi" w:cstheme="majorBidi"/>
          <w:noProof/>
          <w:sz w:val="20"/>
          <w:szCs w:val="20"/>
        </w:rPr>
        <w:t>. (n.d.). Retrieved August 15, 2009, from Warid Telecom Official Website: http://www.waridtel.com/about/index.php</w:t>
      </w:r>
    </w:p>
    <w:p w:rsidR="001D7721" w:rsidRPr="00D519FC" w:rsidRDefault="001D7721" w:rsidP="00D519FC">
      <w:pPr>
        <w:pStyle w:val="Bibliography"/>
        <w:spacing w:before="100" w:beforeAutospacing="1" w:after="100" w:afterAutospacing="1"/>
        <w:jc w:val="mediumKashida"/>
        <w:rPr>
          <w:rFonts w:asciiTheme="majorBidi" w:hAnsiTheme="majorBidi" w:cstheme="majorBidi"/>
          <w:noProof/>
          <w:sz w:val="20"/>
          <w:szCs w:val="20"/>
        </w:rPr>
      </w:pPr>
      <w:r w:rsidRPr="00D519FC">
        <w:rPr>
          <w:rFonts w:asciiTheme="majorBidi" w:hAnsiTheme="majorBidi" w:cstheme="majorBidi"/>
          <w:i/>
          <w:iCs/>
          <w:noProof/>
          <w:sz w:val="20"/>
          <w:szCs w:val="20"/>
        </w:rPr>
        <w:t>About Us: Zong</w:t>
      </w:r>
      <w:r w:rsidRPr="00D519FC">
        <w:rPr>
          <w:rFonts w:asciiTheme="majorBidi" w:hAnsiTheme="majorBidi" w:cstheme="majorBidi"/>
          <w:noProof/>
          <w:sz w:val="20"/>
          <w:szCs w:val="20"/>
        </w:rPr>
        <w:t>. (n.d.). Retrieved August 16, 2009, from Zong's Official website: &lt;http://www.zong.com.pk/about_cmcc.html&gt;</w:t>
      </w:r>
    </w:p>
    <w:p w:rsidR="001D7721" w:rsidRPr="00D519FC" w:rsidRDefault="001D7721" w:rsidP="00D519FC">
      <w:pPr>
        <w:pStyle w:val="Bibliography"/>
        <w:spacing w:before="100" w:beforeAutospacing="1" w:after="100" w:afterAutospacing="1"/>
        <w:jc w:val="mediumKashida"/>
        <w:rPr>
          <w:rFonts w:asciiTheme="majorBidi" w:hAnsiTheme="majorBidi" w:cstheme="majorBidi"/>
          <w:noProof/>
          <w:sz w:val="20"/>
          <w:szCs w:val="20"/>
        </w:rPr>
      </w:pPr>
      <w:r w:rsidRPr="00D519FC">
        <w:rPr>
          <w:rFonts w:asciiTheme="majorBidi" w:hAnsiTheme="majorBidi" w:cstheme="majorBidi"/>
          <w:noProof/>
          <w:sz w:val="20"/>
          <w:szCs w:val="20"/>
        </w:rPr>
        <w:t xml:space="preserve">Asma, A. (2008, January 27). </w:t>
      </w:r>
      <w:r w:rsidRPr="00D519FC">
        <w:rPr>
          <w:rFonts w:asciiTheme="majorBidi" w:hAnsiTheme="majorBidi" w:cstheme="majorBidi"/>
          <w:i/>
          <w:iCs/>
          <w:noProof/>
          <w:sz w:val="20"/>
          <w:szCs w:val="20"/>
        </w:rPr>
        <w:t>Advertising of Pakistani Cellular Companies.</w:t>
      </w:r>
      <w:r w:rsidRPr="00D519FC">
        <w:rPr>
          <w:rFonts w:asciiTheme="majorBidi" w:hAnsiTheme="majorBidi" w:cstheme="majorBidi"/>
          <w:noProof/>
          <w:sz w:val="20"/>
          <w:szCs w:val="20"/>
        </w:rPr>
        <w:t xml:space="preserve"> Retrieved July 15, 2009, from www.propakistani.com: http://www.propakistani.com/ 2009/01/27/month-in-review-advertising-of-pakistani-cellular-companies/</w:t>
      </w:r>
    </w:p>
    <w:p w:rsidR="001D7721" w:rsidRPr="00D519FC" w:rsidRDefault="001D7721" w:rsidP="00D519FC">
      <w:pPr>
        <w:pStyle w:val="Bibliography"/>
        <w:spacing w:before="100" w:beforeAutospacing="1" w:after="100" w:afterAutospacing="1"/>
        <w:jc w:val="mediumKashida"/>
        <w:rPr>
          <w:rFonts w:asciiTheme="majorBidi" w:hAnsiTheme="majorBidi" w:cstheme="majorBidi"/>
          <w:noProof/>
          <w:sz w:val="20"/>
          <w:szCs w:val="20"/>
        </w:rPr>
      </w:pPr>
      <w:r w:rsidRPr="00D519FC">
        <w:rPr>
          <w:rFonts w:asciiTheme="majorBidi" w:hAnsiTheme="majorBidi" w:cstheme="majorBidi"/>
          <w:noProof/>
          <w:sz w:val="20"/>
          <w:szCs w:val="20"/>
        </w:rPr>
        <w:t xml:space="preserve">Babbie, R. E. (2005). </w:t>
      </w:r>
      <w:r w:rsidRPr="00D519FC">
        <w:rPr>
          <w:rFonts w:asciiTheme="majorBidi" w:hAnsiTheme="majorBidi" w:cstheme="majorBidi"/>
          <w:i/>
          <w:iCs/>
          <w:noProof/>
          <w:sz w:val="20"/>
          <w:szCs w:val="20"/>
        </w:rPr>
        <w:t>“The Basics of Social Research” ISBN-0534630367.</w:t>
      </w:r>
      <w:r w:rsidRPr="00D519FC">
        <w:rPr>
          <w:rFonts w:asciiTheme="majorBidi" w:hAnsiTheme="majorBidi" w:cstheme="majorBidi"/>
          <w:noProof/>
          <w:sz w:val="20"/>
          <w:szCs w:val="20"/>
        </w:rPr>
        <w:t xml:space="preserve"> </w:t>
      </w:r>
    </w:p>
    <w:p w:rsidR="001D7721" w:rsidRPr="00D519FC" w:rsidRDefault="001D7721" w:rsidP="00D519FC">
      <w:pPr>
        <w:pStyle w:val="Bibliography"/>
        <w:spacing w:before="100" w:beforeAutospacing="1" w:after="100" w:afterAutospacing="1"/>
        <w:jc w:val="mediumKashida"/>
        <w:rPr>
          <w:rFonts w:asciiTheme="majorBidi" w:hAnsiTheme="majorBidi" w:cstheme="majorBidi"/>
          <w:noProof/>
          <w:sz w:val="20"/>
          <w:szCs w:val="20"/>
        </w:rPr>
      </w:pPr>
      <w:r w:rsidRPr="00D519FC">
        <w:rPr>
          <w:rFonts w:asciiTheme="majorBidi" w:hAnsiTheme="majorBidi" w:cstheme="majorBidi"/>
          <w:i/>
          <w:iCs/>
          <w:noProof/>
          <w:sz w:val="20"/>
          <w:szCs w:val="20"/>
        </w:rPr>
        <w:t>Customer Retention</w:t>
      </w:r>
      <w:r w:rsidRPr="00D519FC">
        <w:rPr>
          <w:rFonts w:asciiTheme="majorBidi" w:hAnsiTheme="majorBidi" w:cstheme="majorBidi"/>
          <w:noProof/>
          <w:sz w:val="20"/>
          <w:szCs w:val="20"/>
        </w:rPr>
        <w:t>. (2007, November 13). Retrieved September 24, 2009, from (http://www.roselladb.com)</w:t>
      </w:r>
    </w:p>
    <w:p w:rsidR="001D7721" w:rsidRPr="00D519FC" w:rsidRDefault="001D7721" w:rsidP="00D519FC">
      <w:pPr>
        <w:pStyle w:val="Bibliography"/>
        <w:spacing w:before="100" w:beforeAutospacing="1" w:after="100" w:afterAutospacing="1"/>
        <w:jc w:val="mediumKashida"/>
        <w:rPr>
          <w:rFonts w:asciiTheme="majorBidi" w:hAnsiTheme="majorBidi" w:cstheme="majorBidi"/>
          <w:noProof/>
          <w:sz w:val="20"/>
          <w:szCs w:val="20"/>
        </w:rPr>
      </w:pPr>
      <w:r w:rsidRPr="00D519FC">
        <w:rPr>
          <w:rFonts w:asciiTheme="majorBidi" w:hAnsiTheme="majorBidi" w:cstheme="majorBidi"/>
          <w:noProof/>
          <w:sz w:val="20"/>
          <w:szCs w:val="20"/>
        </w:rPr>
        <w:t xml:space="preserve">Frantzeskakis, J. M. (n.d.). </w:t>
      </w:r>
      <w:r w:rsidRPr="00D519FC">
        <w:rPr>
          <w:rFonts w:asciiTheme="majorBidi" w:hAnsiTheme="majorBidi" w:cstheme="majorBidi"/>
          <w:i/>
          <w:iCs/>
          <w:noProof/>
          <w:sz w:val="20"/>
          <w:szCs w:val="20"/>
        </w:rPr>
        <w:t>Islamabad, a town planning example for a sustainable city</w:t>
      </w:r>
      <w:r w:rsidRPr="00D519FC">
        <w:rPr>
          <w:rFonts w:asciiTheme="majorBidi" w:hAnsiTheme="majorBidi" w:cstheme="majorBidi"/>
          <w:noProof/>
          <w:sz w:val="20"/>
          <w:szCs w:val="20"/>
        </w:rPr>
        <w:t>. Retrieved November 01, 2009, from Hellenic Institute of Transportation Engineers official website: http://www.ses.gr/docs/edeltia/elvima/139_Islamabad_Skiathos.pdf</w:t>
      </w:r>
    </w:p>
    <w:p w:rsidR="001D7721" w:rsidRPr="00D519FC" w:rsidRDefault="001D7721" w:rsidP="00D519FC">
      <w:pPr>
        <w:pStyle w:val="Bibliography"/>
        <w:spacing w:before="100" w:beforeAutospacing="1" w:after="100" w:afterAutospacing="1"/>
        <w:jc w:val="mediumKashida"/>
        <w:rPr>
          <w:rFonts w:asciiTheme="majorBidi" w:hAnsiTheme="majorBidi" w:cstheme="majorBidi"/>
          <w:noProof/>
          <w:sz w:val="20"/>
          <w:szCs w:val="20"/>
        </w:rPr>
      </w:pPr>
      <w:r w:rsidRPr="00D519FC">
        <w:rPr>
          <w:rFonts w:asciiTheme="majorBidi" w:hAnsiTheme="majorBidi" w:cstheme="majorBidi"/>
          <w:noProof/>
          <w:sz w:val="20"/>
          <w:szCs w:val="20"/>
        </w:rPr>
        <w:t xml:space="preserve">Griffiths, R. (1997). What Emotions Really Are. </w:t>
      </w:r>
      <w:r w:rsidRPr="00D519FC">
        <w:rPr>
          <w:rFonts w:asciiTheme="majorBidi" w:hAnsiTheme="majorBidi" w:cstheme="majorBidi"/>
          <w:i/>
          <w:iCs/>
          <w:noProof/>
          <w:sz w:val="20"/>
          <w:szCs w:val="20"/>
        </w:rPr>
        <w:t>The University of Chicago Press.</w:t>
      </w:r>
      <w:r w:rsidRPr="00D519FC">
        <w:rPr>
          <w:rFonts w:asciiTheme="majorBidi" w:hAnsiTheme="majorBidi" w:cstheme="majorBidi"/>
          <w:noProof/>
          <w:sz w:val="20"/>
          <w:szCs w:val="20"/>
        </w:rPr>
        <w:t xml:space="preserve"> </w:t>
      </w:r>
    </w:p>
    <w:p w:rsidR="001D7721" w:rsidRPr="00D519FC" w:rsidRDefault="001D7721" w:rsidP="00D519FC">
      <w:pPr>
        <w:pStyle w:val="Bibliography"/>
        <w:spacing w:before="100" w:beforeAutospacing="1" w:after="100" w:afterAutospacing="1"/>
        <w:jc w:val="mediumKashida"/>
        <w:rPr>
          <w:rFonts w:asciiTheme="majorBidi" w:hAnsiTheme="majorBidi" w:cstheme="majorBidi"/>
          <w:noProof/>
          <w:sz w:val="20"/>
          <w:szCs w:val="20"/>
        </w:rPr>
      </w:pPr>
      <w:r w:rsidRPr="00D519FC">
        <w:rPr>
          <w:rFonts w:asciiTheme="majorBidi" w:hAnsiTheme="majorBidi" w:cstheme="majorBidi"/>
          <w:noProof/>
          <w:sz w:val="20"/>
          <w:szCs w:val="20"/>
        </w:rPr>
        <w:t xml:space="preserve">Guy R. Powel . (2008). </w:t>
      </w:r>
      <w:r w:rsidRPr="00D519FC">
        <w:rPr>
          <w:rFonts w:asciiTheme="majorBidi" w:hAnsiTheme="majorBidi" w:cstheme="majorBidi"/>
          <w:i/>
          <w:iCs/>
          <w:noProof/>
          <w:sz w:val="20"/>
          <w:szCs w:val="20"/>
        </w:rPr>
        <w:t>Marketing Calculator Key Concepts</w:t>
      </w:r>
      <w:r w:rsidRPr="00D519FC">
        <w:rPr>
          <w:rFonts w:asciiTheme="majorBidi" w:hAnsiTheme="majorBidi" w:cstheme="majorBidi"/>
          <w:noProof/>
          <w:sz w:val="20"/>
          <w:szCs w:val="20"/>
        </w:rPr>
        <w:t>. Retrieved August 18, 2009, from Marketing Calculator: http://marketing-calculator.com/LearnMoreMarketingCalculator.aspx</w:t>
      </w:r>
    </w:p>
    <w:p w:rsidR="001D7721" w:rsidRPr="00D519FC" w:rsidRDefault="001D7721" w:rsidP="00D519FC">
      <w:pPr>
        <w:pStyle w:val="Bibliography"/>
        <w:spacing w:before="100" w:beforeAutospacing="1" w:after="100" w:afterAutospacing="1"/>
        <w:jc w:val="mediumKashida"/>
        <w:rPr>
          <w:rFonts w:asciiTheme="majorBidi" w:hAnsiTheme="majorBidi" w:cstheme="majorBidi"/>
          <w:noProof/>
          <w:sz w:val="20"/>
          <w:szCs w:val="20"/>
        </w:rPr>
      </w:pPr>
      <w:r w:rsidRPr="00D519FC">
        <w:rPr>
          <w:rFonts w:asciiTheme="majorBidi" w:hAnsiTheme="majorBidi" w:cstheme="majorBidi"/>
          <w:noProof/>
          <w:sz w:val="20"/>
          <w:szCs w:val="20"/>
        </w:rPr>
        <w:t xml:space="preserve">J. Ranaweera, C. P. (2003). The Influence of SatisfactionTrust and Switching barriers on customer retention in a continuous purchasing setting. </w:t>
      </w:r>
      <w:r w:rsidRPr="00D519FC">
        <w:rPr>
          <w:rFonts w:asciiTheme="majorBidi" w:hAnsiTheme="majorBidi" w:cstheme="majorBidi"/>
          <w:i/>
          <w:iCs/>
          <w:noProof/>
          <w:sz w:val="20"/>
          <w:szCs w:val="20"/>
        </w:rPr>
        <w:t>International Journal of Service Industry Management</w:t>
      </w:r>
      <w:r w:rsidRPr="00D519FC">
        <w:rPr>
          <w:rFonts w:asciiTheme="majorBidi" w:hAnsiTheme="majorBidi" w:cstheme="majorBidi"/>
          <w:noProof/>
          <w:sz w:val="20"/>
          <w:szCs w:val="20"/>
        </w:rPr>
        <w:t xml:space="preserve"> </w:t>
      </w:r>
      <w:r w:rsidRPr="00D519FC">
        <w:rPr>
          <w:rFonts w:asciiTheme="majorBidi" w:hAnsiTheme="majorBidi" w:cstheme="majorBidi"/>
          <w:i/>
          <w:iCs/>
          <w:noProof/>
          <w:sz w:val="20"/>
          <w:szCs w:val="20"/>
        </w:rPr>
        <w:t>, 14</w:t>
      </w:r>
      <w:r w:rsidRPr="00D519FC">
        <w:rPr>
          <w:rFonts w:asciiTheme="majorBidi" w:hAnsiTheme="majorBidi" w:cstheme="majorBidi"/>
          <w:noProof/>
          <w:sz w:val="20"/>
          <w:szCs w:val="20"/>
        </w:rPr>
        <w:t>, 374-395.</w:t>
      </w:r>
    </w:p>
    <w:p w:rsidR="001D7721" w:rsidRPr="00D519FC" w:rsidRDefault="001D7721" w:rsidP="00D519FC">
      <w:pPr>
        <w:pStyle w:val="Bibliography"/>
        <w:spacing w:before="100" w:beforeAutospacing="1" w:after="100" w:afterAutospacing="1"/>
        <w:jc w:val="mediumKashida"/>
        <w:rPr>
          <w:rFonts w:asciiTheme="majorBidi" w:hAnsiTheme="majorBidi" w:cstheme="majorBidi"/>
          <w:noProof/>
          <w:sz w:val="20"/>
          <w:szCs w:val="20"/>
        </w:rPr>
      </w:pPr>
      <w:r w:rsidRPr="00D519FC">
        <w:rPr>
          <w:rFonts w:asciiTheme="majorBidi" w:hAnsiTheme="majorBidi" w:cstheme="majorBidi"/>
          <w:noProof/>
          <w:sz w:val="20"/>
          <w:szCs w:val="20"/>
        </w:rPr>
        <w:t xml:space="preserve">Jimnovo Team. (n.d.). </w:t>
      </w:r>
      <w:r w:rsidRPr="00D519FC">
        <w:rPr>
          <w:rFonts w:asciiTheme="majorBidi" w:hAnsiTheme="majorBidi" w:cstheme="majorBidi"/>
          <w:i/>
          <w:iCs/>
          <w:noProof/>
          <w:sz w:val="20"/>
          <w:szCs w:val="20"/>
        </w:rPr>
        <w:t>Turning Customer Data into Profits with a Spreadsheet -- calculating ROI</w:t>
      </w:r>
      <w:r w:rsidRPr="00D519FC">
        <w:rPr>
          <w:rFonts w:asciiTheme="majorBidi" w:hAnsiTheme="majorBidi" w:cstheme="majorBidi"/>
          <w:noProof/>
          <w:sz w:val="20"/>
          <w:szCs w:val="20"/>
        </w:rPr>
        <w:t>. Retrieved August 20, 2009, from http://www.jimnovo.com: http://www.jimnovo.com/ROI.htm</w:t>
      </w:r>
    </w:p>
    <w:p w:rsidR="001D7721" w:rsidRPr="00D519FC" w:rsidRDefault="001D7721" w:rsidP="00D519FC">
      <w:pPr>
        <w:pStyle w:val="Bibliography"/>
        <w:spacing w:before="100" w:beforeAutospacing="1" w:after="100" w:afterAutospacing="1"/>
        <w:jc w:val="mediumKashida"/>
        <w:rPr>
          <w:rFonts w:asciiTheme="majorBidi" w:hAnsiTheme="majorBidi" w:cstheme="majorBidi"/>
          <w:noProof/>
          <w:sz w:val="20"/>
          <w:szCs w:val="20"/>
        </w:rPr>
      </w:pPr>
      <w:r w:rsidRPr="00D519FC">
        <w:rPr>
          <w:rFonts w:asciiTheme="majorBidi" w:hAnsiTheme="majorBidi" w:cstheme="majorBidi"/>
          <w:noProof/>
          <w:sz w:val="20"/>
          <w:szCs w:val="20"/>
        </w:rPr>
        <w:t xml:space="preserve">Johnny Panagiotidis, A. D. (15th May 2005). </w:t>
      </w:r>
      <w:r w:rsidRPr="00D519FC">
        <w:rPr>
          <w:rFonts w:asciiTheme="majorBidi" w:hAnsiTheme="majorBidi" w:cstheme="majorBidi"/>
          <w:i/>
          <w:iCs/>
          <w:noProof/>
          <w:sz w:val="20"/>
          <w:szCs w:val="20"/>
        </w:rPr>
        <w:t>A Holistic Approach to Understanding the Real Impact of Your Marketing Initiatives.</w:t>
      </w:r>
      <w:r w:rsidRPr="00D519FC">
        <w:rPr>
          <w:rFonts w:asciiTheme="majorBidi" w:hAnsiTheme="majorBidi" w:cstheme="majorBidi"/>
          <w:noProof/>
          <w:sz w:val="20"/>
          <w:szCs w:val="20"/>
        </w:rPr>
        <w:t xml:space="preserve"> </w:t>
      </w:r>
    </w:p>
    <w:p w:rsidR="001D7721" w:rsidRPr="00D519FC" w:rsidRDefault="001D7721" w:rsidP="00D519FC">
      <w:pPr>
        <w:pStyle w:val="Bibliography"/>
        <w:spacing w:before="100" w:beforeAutospacing="1" w:after="100" w:afterAutospacing="1"/>
        <w:jc w:val="mediumKashida"/>
        <w:rPr>
          <w:rFonts w:asciiTheme="majorBidi" w:hAnsiTheme="majorBidi" w:cstheme="majorBidi"/>
          <w:noProof/>
          <w:sz w:val="20"/>
          <w:szCs w:val="20"/>
        </w:rPr>
      </w:pPr>
      <w:r w:rsidRPr="00D519FC">
        <w:rPr>
          <w:rFonts w:asciiTheme="majorBidi" w:hAnsiTheme="majorBidi" w:cstheme="majorBidi"/>
          <w:noProof/>
          <w:sz w:val="20"/>
          <w:szCs w:val="20"/>
        </w:rPr>
        <w:lastRenderedPageBreak/>
        <w:t xml:space="preserve">Junxiang Lu, P. S. (n.d.). Predicting Customer Churn in the Telecommunications Industry -- An application of survival analysis modeling using SASA. </w:t>
      </w:r>
      <w:r w:rsidRPr="00D519FC">
        <w:rPr>
          <w:rFonts w:asciiTheme="majorBidi" w:hAnsiTheme="majorBidi" w:cstheme="majorBidi"/>
          <w:i/>
          <w:iCs/>
          <w:noProof/>
          <w:sz w:val="20"/>
          <w:szCs w:val="20"/>
        </w:rPr>
        <w:t>Times</w:t>
      </w:r>
      <w:r w:rsidRPr="00D519FC">
        <w:rPr>
          <w:rFonts w:asciiTheme="majorBidi" w:hAnsiTheme="majorBidi" w:cstheme="majorBidi"/>
          <w:noProof/>
          <w:sz w:val="20"/>
          <w:szCs w:val="20"/>
        </w:rPr>
        <w:t xml:space="preserve"> .</w:t>
      </w:r>
    </w:p>
    <w:p w:rsidR="001D7721" w:rsidRPr="00D519FC" w:rsidRDefault="001D7721" w:rsidP="00D519FC">
      <w:pPr>
        <w:pStyle w:val="Bibliography"/>
        <w:spacing w:before="100" w:beforeAutospacing="1" w:after="100" w:afterAutospacing="1"/>
        <w:jc w:val="mediumKashida"/>
        <w:rPr>
          <w:rFonts w:asciiTheme="majorBidi" w:hAnsiTheme="majorBidi" w:cstheme="majorBidi"/>
          <w:noProof/>
          <w:sz w:val="20"/>
          <w:szCs w:val="20"/>
        </w:rPr>
      </w:pPr>
      <w:r w:rsidRPr="00D519FC">
        <w:rPr>
          <w:rFonts w:asciiTheme="majorBidi" w:hAnsiTheme="majorBidi" w:cstheme="majorBidi"/>
          <w:noProof/>
          <w:sz w:val="20"/>
          <w:szCs w:val="20"/>
        </w:rPr>
        <w:t xml:space="preserve">Kotler, P. (2005). </w:t>
      </w:r>
      <w:r w:rsidRPr="00D519FC">
        <w:rPr>
          <w:rFonts w:asciiTheme="majorBidi" w:hAnsiTheme="majorBidi" w:cstheme="majorBidi"/>
          <w:i/>
          <w:iCs/>
          <w:noProof/>
          <w:sz w:val="20"/>
          <w:szCs w:val="20"/>
        </w:rPr>
        <w:t>Marketing Management</w:t>
      </w:r>
      <w:r w:rsidRPr="00D519FC">
        <w:rPr>
          <w:rFonts w:asciiTheme="majorBidi" w:hAnsiTheme="majorBidi" w:cstheme="majorBidi"/>
          <w:noProof/>
          <w:sz w:val="20"/>
          <w:szCs w:val="20"/>
        </w:rPr>
        <w:t xml:space="preserve"> (Eleventh Edition ed.). Prentice-Hall, Hemel Hempstead.</w:t>
      </w:r>
    </w:p>
    <w:p w:rsidR="001D7721" w:rsidRPr="00D519FC" w:rsidRDefault="001D7721" w:rsidP="00D519FC">
      <w:pPr>
        <w:pStyle w:val="Bibliography"/>
        <w:spacing w:before="100" w:beforeAutospacing="1" w:after="100" w:afterAutospacing="1"/>
        <w:jc w:val="mediumKashida"/>
        <w:rPr>
          <w:rFonts w:asciiTheme="majorBidi" w:hAnsiTheme="majorBidi" w:cstheme="majorBidi"/>
          <w:noProof/>
          <w:sz w:val="20"/>
          <w:szCs w:val="20"/>
        </w:rPr>
      </w:pPr>
      <w:r w:rsidRPr="00D519FC">
        <w:rPr>
          <w:rFonts w:asciiTheme="majorBidi" w:hAnsiTheme="majorBidi" w:cstheme="majorBidi"/>
          <w:noProof/>
          <w:sz w:val="20"/>
          <w:szCs w:val="20"/>
        </w:rPr>
        <w:t xml:space="preserve">Larry Percy, C. B. (2004). Advertising And The Seven Sins Of Memory. </w:t>
      </w:r>
      <w:r w:rsidRPr="00D519FC">
        <w:rPr>
          <w:rFonts w:asciiTheme="majorBidi" w:hAnsiTheme="majorBidi" w:cstheme="majorBidi"/>
          <w:i/>
          <w:iCs/>
          <w:noProof/>
          <w:sz w:val="20"/>
          <w:szCs w:val="20"/>
        </w:rPr>
        <w:t>International Journal of Advertising</w:t>
      </w:r>
      <w:r w:rsidRPr="00D519FC">
        <w:rPr>
          <w:rFonts w:asciiTheme="majorBidi" w:hAnsiTheme="majorBidi" w:cstheme="majorBidi"/>
          <w:noProof/>
          <w:sz w:val="20"/>
          <w:szCs w:val="20"/>
        </w:rPr>
        <w:t xml:space="preserve"> , Vol. 23, No. 4.</w:t>
      </w:r>
    </w:p>
    <w:p w:rsidR="001D7721" w:rsidRPr="00D519FC" w:rsidRDefault="001D7721" w:rsidP="00D519FC">
      <w:pPr>
        <w:pStyle w:val="Bibliography"/>
        <w:spacing w:before="100" w:beforeAutospacing="1" w:after="100" w:afterAutospacing="1"/>
        <w:jc w:val="mediumKashida"/>
        <w:rPr>
          <w:rFonts w:asciiTheme="majorBidi" w:hAnsiTheme="majorBidi" w:cstheme="majorBidi"/>
          <w:noProof/>
          <w:sz w:val="20"/>
          <w:szCs w:val="20"/>
        </w:rPr>
      </w:pPr>
      <w:r w:rsidRPr="00D519FC">
        <w:rPr>
          <w:rFonts w:asciiTheme="majorBidi" w:hAnsiTheme="majorBidi" w:cstheme="majorBidi"/>
          <w:noProof/>
          <w:sz w:val="20"/>
          <w:szCs w:val="20"/>
        </w:rPr>
        <w:t xml:space="preserve">Malhotra, N. K. (2008). </w:t>
      </w:r>
      <w:r w:rsidRPr="00D519FC">
        <w:rPr>
          <w:rFonts w:asciiTheme="majorBidi" w:hAnsiTheme="majorBidi" w:cstheme="majorBidi"/>
          <w:i/>
          <w:iCs/>
          <w:noProof/>
          <w:sz w:val="20"/>
          <w:szCs w:val="20"/>
        </w:rPr>
        <w:t>Marketing Research</w:t>
      </w:r>
      <w:r w:rsidRPr="00D519FC">
        <w:rPr>
          <w:rFonts w:asciiTheme="majorBidi" w:hAnsiTheme="majorBidi" w:cstheme="majorBidi"/>
          <w:noProof/>
          <w:sz w:val="20"/>
          <w:szCs w:val="20"/>
        </w:rPr>
        <w:t xml:space="preserve"> (Fifth Edition ed.).</w:t>
      </w:r>
    </w:p>
    <w:p w:rsidR="001D7721" w:rsidRPr="00D519FC" w:rsidRDefault="001D7721" w:rsidP="00D519FC">
      <w:pPr>
        <w:pStyle w:val="Bibliography"/>
        <w:spacing w:before="100" w:beforeAutospacing="1" w:after="100" w:afterAutospacing="1"/>
        <w:jc w:val="mediumKashida"/>
        <w:rPr>
          <w:rFonts w:asciiTheme="majorBidi" w:hAnsiTheme="majorBidi" w:cstheme="majorBidi"/>
          <w:noProof/>
          <w:sz w:val="20"/>
          <w:szCs w:val="20"/>
        </w:rPr>
      </w:pPr>
      <w:r w:rsidRPr="00D519FC">
        <w:rPr>
          <w:rFonts w:asciiTheme="majorBidi" w:hAnsiTheme="majorBidi" w:cstheme="majorBidi"/>
          <w:noProof/>
          <w:sz w:val="20"/>
          <w:szCs w:val="20"/>
        </w:rPr>
        <w:t xml:space="preserve">Maxwell, A. J. (1996). </w:t>
      </w:r>
      <w:r w:rsidRPr="00D519FC">
        <w:rPr>
          <w:rFonts w:asciiTheme="majorBidi" w:hAnsiTheme="majorBidi" w:cstheme="majorBidi"/>
          <w:i/>
          <w:iCs/>
          <w:noProof/>
          <w:sz w:val="20"/>
          <w:szCs w:val="20"/>
        </w:rPr>
        <w:t>Qualitative design research.</w:t>
      </w:r>
      <w:r w:rsidRPr="00D519FC">
        <w:rPr>
          <w:rFonts w:asciiTheme="majorBidi" w:hAnsiTheme="majorBidi" w:cstheme="majorBidi"/>
          <w:noProof/>
          <w:sz w:val="20"/>
          <w:szCs w:val="20"/>
        </w:rPr>
        <w:t xml:space="preserve"> Sage publications applied Social research Methods series Vol. 41 ISBN 0-8039-738-2.</w:t>
      </w:r>
    </w:p>
    <w:p w:rsidR="001D7721" w:rsidRPr="00D519FC" w:rsidRDefault="001D7721" w:rsidP="00D519FC">
      <w:pPr>
        <w:pStyle w:val="Bibliography"/>
        <w:spacing w:before="100" w:beforeAutospacing="1" w:after="100" w:afterAutospacing="1"/>
        <w:jc w:val="mediumKashida"/>
        <w:rPr>
          <w:rFonts w:asciiTheme="majorBidi" w:hAnsiTheme="majorBidi" w:cstheme="majorBidi"/>
          <w:noProof/>
          <w:sz w:val="20"/>
          <w:szCs w:val="20"/>
        </w:rPr>
      </w:pPr>
      <w:r w:rsidRPr="00D519FC">
        <w:rPr>
          <w:rFonts w:asciiTheme="majorBidi" w:hAnsiTheme="majorBidi" w:cstheme="majorBidi"/>
          <w:noProof/>
          <w:sz w:val="20"/>
          <w:szCs w:val="20"/>
        </w:rPr>
        <w:t>Michael J., D. W. (Spring 1994). Strategies for Change in the Service Sector: The Global Telecommunications Industry.</w:t>
      </w:r>
    </w:p>
    <w:p w:rsidR="001D7721" w:rsidRPr="00D519FC" w:rsidRDefault="001D7721" w:rsidP="00D519FC">
      <w:pPr>
        <w:pStyle w:val="Bibliography"/>
        <w:spacing w:before="100" w:beforeAutospacing="1" w:after="100" w:afterAutospacing="1"/>
        <w:jc w:val="mediumKashida"/>
        <w:rPr>
          <w:rFonts w:asciiTheme="majorBidi" w:hAnsiTheme="majorBidi" w:cstheme="majorBidi"/>
          <w:noProof/>
          <w:sz w:val="20"/>
          <w:szCs w:val="20"/>
        </w:rPr>
      </w:pPr>
      <w:r w:rsidRPr="00D519FC">
        <w:rPr>
          <w:rFonts w:asciiTheme="majorBidi" w:hAnsiTheme="majorBidi" w:cstheme="majorBidi"/>
          <w:noProof/>
          <w:sz w:val="20"/>
          <w:szCs w:val="20"/>
        </w:rPr>
        <w:t>Mir, A. (2009, August 20). Retrieved August 27, 2009, from www.telecompk.net: http://telecompk.net/2009/08/20/swot-analysis-pakistan-telecom-industry/</w:t>
      </w:r>
    </w:p>
    <w:p w:rsidR="001D7721" w:rsidRPr="00D519FC" w:rsidRDefault="001D7721" w:rsidP="00D519FC">
      <w:pPr>
        <w:pStyle w:val="Bibliography"/>
        <w:spacing w:before="100" w:beforeAutospacing="1" w:after="100" w:afterAutospacing="1"/>
        <w:jc w:val="mediumKashida"/>
        <w:rPr>
          <w:rFonts w:asciiTheme="majorBidi" w:hAnsiTheme="majorBidi" w:cstheme="majorBidi"/>
          <w:noProof/>
          <w:sz w:val="20"/>
          <w:szCs w:val="20"/>
        </w:rPr>
      </w:pPr>
      <w:r w:rsidRPr="00D519FC">
        <w:rPr>
          <w:rFonts w:asciiTheme="majorBidi" w:hAnsiTheme="majorBidi" w:cstheme="majorBidi"/>
          <w:i/>
          <w:iCs/>
          <w:noProof/>
          <w:sz w:val="20"/>
          <w:szCs w:val="20"/>
        </w:rPr>
        <w:t>Mobile Cellular Services</w:t>
      </w:r>
      <w:r w:rsidRPr="00D519FC">
        <w:rPr>
          <w:rFonts w:asciiTheme="majorBidi" w:hAnsiTheme="majorBidi" w:cstheme="majorBidi"/>
          <w:noProof/>
          <w:sz w:val="20"/>
          <w:szCs w:val="20"/>
        </w:rPr>
        <w:t>. (2009, August 21). Retrieved September 5, 2009, from PTA offcial website: http://www.pta.gov.pk/index.php?option=com_content&amp;task=view&amp;id=650&amp;Itemid=603#</w:t>
      </w:r>
    </w:p>
    <w:p w:rsidR="001D7721" w:rsidRPr="00D519FC" w:rsidRDefault="001D7721" w:rsidP="00D519FC">
      <w:pPr>
        <w:pStyle w:val="Bibliography"/>
        <w:spacing w:before="100" w:beforeAutospacing="1" w:after="100" w:afterAutospacing="1"/>
        <w:jc w:val="mediumKashida"/>
        <w:rPr>
          <w:rFonts w:asciiTheme="majorBidi" w:hAnsiTheme="majorBidi" w:cstheme="majorBidi"/>
          <w:noProof/>
          <w:sz w:val="20"/>
          <w:szCs w:val="20"/>
        </w:rPr>
      </w:pPr>
      <w:r w:rsidRPr="00D519FC">
        <w:rPr>
          <w:rFonts w:asciiTheme="majorBidi" w:hAnsiTheme="majorBidi" w:cstheme="majorBidi"/>
          <w:noProof/>
          <w:sz w:val="20"/>
          <w:szCs w:val="20"/>
        </w:rPr>
        <w:t>Mutanen, T. (n.d.). Customer churn analysis –a case study.</w:t>
      </w:r>
    </w:p>
    <w:p w:rsidR="001D7721" w:rsidRPr="00D519FC" w:rsidRDefault="001D7721" w:rsidP="00D519FC">
      <w:pPr>
        <w:pStyle w:val="Bibliography"/>
        <w:spacing w:before="100" w:beforeAutospacing="1" w:after="100" w:afterAutospacing="1"/>
        <w:jc w:val="mediumKashida"/>
        <w:rPr>
          <w:rFonts w:asciiTheme="majorBidi" w:hAnsiTheme="majorBidi" w:cstheme="majorBidi"/>
          <w:noProof/>
          <w:sz w:val="20"/>
          <w:szCs w:val="20"/>
        </w:rPr>
      </w:pPr>
      <w:r w:rsidRPr="00D519FC">
        <w:rPr>
          <w:rFonts w:asciiTheme="majorBidi" w:hAnsiTheme="majorBidi" w:cstheme="majorBidi"/>
          <w:noProof/>
          <w:sz w:val="20"/>
          <w:szCs w:val="20"/>
        </w:rPr>
        <w:t xml:space="preserve">O'Barr, W. M. (n.d.). </w:t>
      </w:r>
      <w:r w:rsidRPr="00D519FC">
        <w:rPr>
          <w:rFonts w:asciiTheme="majorBidi" w:hAnsiTheme="majorBidi" w:cstheme="majorBidi"/>
          <w:i/>
          <w:iCs/>
          <w:noProof/>
          <w:sz w:val="20"/>
          <w:szCs w:val="20"/>
        </w:rPr>
        <w:t>What Is Advertising? ADVERTISING &amp; SOCIETY REVIEW.</w:t>
      </w:r>
      <w:r w:rsidRPr="00D519FC">
        <w:rPr>
          <w:rFonts w:asciiTheme="majorBidi" w:hAnsiTheme="majorBidi" w:cstheme="majorBidi"/>
          <w:noProof/>
          <w:sz w:val="20"/>
          <w:szCs w:val="20"/>
        </w:rPr>
        <w:t xml:space="preserve"> Retrieved from www.muse.jhe.edu: http://muse.jhu.edu/journals/asr/v006/6.3unit01.html</w:t>
      </w:r>
    </w:p>
    <w:p w:rsidR="001D7721" w:rsidRPr="00D519FC" w:rsidRDefault="001D7721" w:rsidP="00D519FC">
      <w:pPr>
        <w:pStyle w:val="Bibliography"/>
        <w:spacing w:before="100" w:beforeAutospacing="1" w:after="100" w:afterAutospacing="1"/>
        <w:jc w:val="mediumKashida"/>
        <w:rPr>
          <w:rFonts w:asciiTheme="majorBidi" w:hAnsiTheme="majorBidi" w:cstheme="majorBidi"/>
          <w:noProof/>
          <w:sz w:val="20"/>
          <w:szCs w:val="20"/>
        </w:rPr>
      </w:pPr>
      <w:r w:rsidRPr="00D519FC">
        <w:rPr>
          <w:rFonts w:asciiTheme="majorBidi" w:hAnsiTheme="majorBidi" w:cstheme="majorBidi"/>
          <w:noProof/>
          <w:sz w:val="20"/>
          <w:szCs w:val="20"/>
        </w:rPr>
        <w:t xml:space="preserve">Ozer G., A. S. (2005). Customer Loyalty and Effect of Switching Costs as a Moderator Variable” . In </w:t>
      </w:r>
      <w:r w:rsidRPr="00D519FC">
        <w:rPr>
          <w:rFonts w:asciiTheme="majorBidi" w:hAnsiTheme="majorBidi" w:cstheme="majorBidi"/>
          <w:i/>
          <w:iCs/>
          <w:noProof/>
          <w:sz w:val="20"/>
          <w:szCs w:val="20"/>
        </w:rPr>
        <w:t>Marketing Intelligence and Planning</w:t>
      </w:r>
      <w:r w:rsidRPr="00D519FC">
        <w:rPr>
          <w:rFonts w:asciiTheme="majorBidi" w:hAnsiTheme="majorBidi" w:cstheme="majorBidi"/>
          <w:noProof/>
          <w:sz w:val="20"/>
          <w:szCs w:val="20"/>
        </w:rPr>
        <w:t xml:space="preserve"> (Vol. Vol. 23, pp. PP. 89-103).</w:t>
      </w:r>
    </w:p>
    <w:p w:rsidR="001D7721" w:rsidRPr="00D519FC" w:rsidRDefault="001D7721" w:rsidP="00D519FC">
      <w:pPr>
        <w:pStyle w:val="Bibliography"/>
        <w:spacing w:before="100" w:beforeAutospacing="1" w:after="100" w:afterAutospacing="1"/>
        <w:jc w:val="mediumKashida"/>
        <w:rPr>
          <w:rFonts w:asciiTheme="majorBidi" w:hAnsiTheme="majorBidi" w:cstheme="majorBidi"/>
          <w:noProof/>
          <w:sz w:val="20"/>
          <w:szCs w:val="20"/>
        </w:rPr>
      </w:pPr>
      <w:r w:rsidRPr="00D519FC">
        <w:rPr>
          <w:rFonts w:asciiTheme="majorBidi" w:hAnsiTheme="majorBidi" w:cstheme="majorBidi"/>
          <w:i/>
          <w:iCs/>
          <w:noProof/>
          <w:sz w:val="20"/>
          <w:szCs w:val="20"/>
        </w:rPr>
        <w:t>Pakistan: Birth Of A Telecom Revolution.</w:t>
      </w:r>
      <w:r w:rsidRPr="00D519FC">
        <w:rPr>
          <w:rFonts w:asciiTheme="majorBidi" w:hAnsiTheme="majorBidi" w:cstheme="majorBidi"/>
          <w:noProof/>
          <w:sz w:val="20"/>
          <w:szCs w:val="20"/>
        </w:rPr>
        <w:t xml:space="preserve"> (2005, January 31). Retrieved April 16, 2009, from Asian Business: http://www.apnic.net/mailing-lists/s-asia-it/archive/2002/07/msg00042.html</w:t>
      </w:r>
    </w:p>
    <w:p w:rsidR="001D7721" w:rsidRPr="00D519FC" w:rsidRDefault="001D7721" w:rsidP="00D519FC">
      <w:pPr>
        <w:pStyle w:val="Bibliography"/>
        <w:spacing w:before="100" w:beforeAutospacing="1" w:after="100" w:afterAutospacing="1"/>
        <w:jc w:val="mediumKashida"/>
        <w:rPr>
          <w:rFonts w:asciiTheme="majorBidi" w:hAnsiTheme="majorBidi" w:cstheme="majorBidi"/>
          <w:noProof/>
          <w:sz w:val="20"/>
          <w:szCs w:val="20"/>
        </w:rPr>
      </w:pPr>
      <w:r w:rsidRPr="00D519FC">
        <w:rPr>
          <w:rFonts w:asciiTheme="majorBidi" w:hAnsiTheme="majorBidi" w:cstheme="majorBidi"/>
          <w:noProof/>
          <w:sz w:val="20"/>
          <w:szCs w:val="20"/>
        </w:rPr>
        <w:t xml:space="preserve">PTA. (2008). </w:t>
      </w:r>
      <w:r w:rsidRPr="00D519FC">
        <w:rPr>
          <w:rFonts w:asciiTheme="majorBidi" w:hAnsiTheme="majorBidi" w:cstheme="majorBidi"/>
          <w:i/>
          <w:iCs/>
          <w:noProof/>
          <w:sz w:val="20"/>
          <w:szCs w:val="20"/>
        </w:rPr>
        <w:t>Pakistan Telecommunication Authority Annual Report.</w:t>
      </w:r>
      <w:r w:rsidRPr="00D519FC">
        <w:rPr>
          <w:rFonts w:asciiTheme="majorBidi" w:hAnsiTheme="majorBidi" w:cstheme="majorBidi"/>
          <w:noProof/>
          <w:sz w:val="20"/>
          <w:szCs w:val="20"/>
        </w:rPr>
        <w:t xml:space="preserve"> </w:t>
      </w:r>
    </w:p>
    <w:p w:rsidR="001D7721" w:rsidRPr="00D519FC" w:rsidRDefault="001D7721" w:rsidP="00D519FC">
      <w:pPr>
        <w:pStyle w:val="Bibliography"/>
        <w:spacing w:before="100" w:beforeAutospacing="1" w:after="100" w:afterAutospacing="1"/>
        <w:jc w:val="mediumKashida"/>
        <w:rPr>
          <w:rFonts w:asciiTheme="majorBidi" w:hAnsiTheme="majorBidi" w:cstheme="majorBidi"/>
          <w:noProof/>
          <w:sz w:val="20"/>
          <w:szCs w:val="20"/>
        </w:rPr>
      </w:pPr>
      <w:r w:rsidRPr="00D519FC">
        <w:rPr>
          <w:rFonts w:asciiTheme="majorBidi" w:hAnsiTheme="majorBidi" w:cstheme="majorBidi"/>
          <w:noProof/>
          <w:sz w:val="20"/>
          <w:szCs w:val="20"/>
        </w:rPr>
        <w:t>PTA QoS Team. (2007, December 01). CMT Quality of Service (QoS) Survey. Rawalpindi &amp; Islamabad, Pakistan.</w:t>
      </w:r>
    </w:p>
    <w:p w:rsidR="001D7721" w:rsidRPr="00D519FC" w:rsidRDefault="001D7721" w:rsidP="00D519FC">
      <w:pPr>
        <w:pStyle w:val="Bibliography"/>
        <w:spacing w:before="100" w:beforeAutospacing="1" w:after="100" w:afterAutospacing="1"/>
        <w:jc w:val="mediumKashida"/>
        <w:rPr>
          <w:rFonts w:asciiTheme="majorBidi" w:hAnsiTheme="majorBidi" w:cstheme="majorBidi"/>
          <w:noProof/>
          <w:sz w:val="20"/>
          <w:szCs w:val="20"/>
        </w:rPr>
      </w:pPr>
      <w:r w:rsidRPr="00D519FC">
        <w:rPr>
          <w:rFonts w:asciiTheme="majorBidi" w:hAnsiTheme="majorBidi" w:cstheme="majorBidi"/>
          <w:noProof/>
          <w:sz w:val="20"/>
          <w:szCs w:val="20"/>
        </w:rPr>
        <w:t xml:space="preserve">Rehan, A. S. (2008). </w:t>
      </w:r>
      <w:r w:rsidRPr="00D519FC">
        <w:rPr>
          <w:rFonts w:asciiTheme="majorBidi" w:hAnsiTheme="majorBidi" w:cstheme="majorBidi"/>
          <w:i/>
          <w:iCs/>
          <w:noProof/>
          <w:sz w:val="20"/>
          <w:szCs w:val="20"/>
        </w:rPr>
        <w:t>Corporate branding and customer’s purchase preferences in mobile phone telecommunication.</w:t>
      </w:r>
      <w:r w:rsidRPr="00D519FC">
        <w:rPr>
          <w:rFonts w:asciiTheme="majorBidi" w:hAnsiTheme="majorBidi" w:cstheme="majorBidi"/>
          <w:noProof/>
          <w:sz w:val="20"/>
          <w:szCs w:val="20"/>
        </w:rPr>
        <w:t xml:space="preserve"> HALMSTAD UNIVERSITY, SCHOOL OF BUSINESS AND ENGINEERING, INTERNATIONAL MARKETING.</w:t>
      </w:r>
    </w:p>
    <w:p w:rsidR="001D7721" w:rsidRPr="00D519FC" w:rsidRDefault="001D7721" w:rsidP="00D519FC">
      <w:pPr>
        <w:pStyle w:val="Bibliography"/>
        <w:spacing w:before="100" w:beforeAutospacing="1" w:after="100" w:afterAutospacing="1"/>
        <w:jc w:val="mediumKashida"/>
        <w:rPr>
          <w:rFonts w:asciiTheme="majorBidi" w:hAnsiTheme="majorBidi" w:cstheme="majorBidi"/>
          <w:noProof/>
          <w:sz w:val="20"/>
          <w:szCs w:val="20"/>
        </w:rPr>
      </w:pPr>
      <w:r w:rsidRPr="00D519FC">
        <w:rPr>
          <w:rFonts w:asciiTheme="majorBidi" w:hAnsiTheme="majorBidi" w:cstheme="majorBidi"/>
          <w:noProof/>
          <w:sz w:val="20"/>
          <w:szCs w:val="20"/>
        </w:rPr>
        <w:t xml:space="preserve">Sargana, (. E. (2009, January 29). </w:t>
      </w:r>
      <w:r w:rsidRPr="00D519FC">
        <w:rPr>
          <w:rFonts w:asciiTheme="majorBidi" w:hAnsiTheme="majorBidi" w:cstheme="majorBidi"/>
          <w:i/>
          <w:iCs/>
          <w:noProof/>
          <w:sz w:val="20"/>
          <w:szCs w:val="20"/>
        </w:rPr>
        <w:t>What Made Telecom A Success Story --- Lessons Learnt Be Replicated In Other Sectors Of The Economy.</w:t>
      </w:r>
      <w:r w:rsidRPr="00D519FC">
        <w:rPr>
          <w:rFonts w:asciiTheme="majorBidi" w:hAnsiTheme="majorBidi" w:cstheme="majorBidi"/>
          <w:noProof/>
          <w:sz w:val="20"/>
          <w:szCs w:val="20"/>
        </w:rPr>
        <w:t xml:space="preserve"> Retrieved April 7, 2009, from www.pta.gov.pk/: http://www.pta.gov.pk/index.php?option=com_content&amp;task=view&amp;id=800&amp;catid=95&amp;Itemid=229#</w:t>
      </w:r>
    </w:p>
    <w:p w:rsidR="001D7721" w:rsidRPr="00D519FC" w:rsidRDefault="001D7721" w:rsidP="00D519FC">
      <w:pPr>
        <w:pStyle w:val="Bibliography"/>
        <w:spacing w:before="100" w:beforeAutospacing="1" w:after="100" w:afterAutospacing="1"/>
        <w:jc w:val="mediumKashida"/>
        <w:rPr>
          <w:rFonts w:asciiTheme="majorBidi" w:hAnsiTheme="majorBidi" w:cstheme="majorBidi"/>
          <w:noProof/>
          <w:sz w:val="20"/>
          <w:szCs w:val="20"/>
        </w:rPr>
      </w:pPr>
      <w:r w:rsidRPr="00D519FC">
        <w:rPr>
          <w:rFonts w:asciiTheme="majorBidi" w:hAnsiTheme="majorBidi" w:cstheme="majorBidi"/>
          <w:noProof/>
          <w:sz w:val="20"/>
          <w:szCs w:val="20"/>
        </w:rPr>
        <w:t xml:space="preserve">Schacter, D. (2001). </w:t>
      </w:r>
      <w:r w:rsidRPr="00D519FC">
        <w:rPr>
          <w:rFonts w:asciiTheme="majorBidi" w:hAnsiTheme="majorBidi" w:cstheme="majorBidi"/>
          <w:i/>
          <w:iCs/>
          <w:noProof/>
          <w:sz w:val="20"/>
          <w:szCs w:val="20"/>
        </w:rPr>
        <w:t>The Seven Sins of Memory: How the Mind Forgets and Remembers.</w:t>
      </w:r>
      <w:r w:rsidRPr="00D519FC">
        <w:rPr>
          <w:rFonts w:asciiTheme="majorBidi" w:hAnsiTheme="majorBidi" w:cstheme="majorBidi"/>
          <w:noProof/>
          <w:sz w:val="20"/>
          <w:szCs w:val="20"/>
        </w:rPr>
        <w:t xml:space="preserve"> Boston: Houghton Mifflin Company.</w:t>
      </w:r>
    </w:p>
    <w:p w:rsidR="001D7721" w:rsidRPr="00D519FC" w:rsidRDefault="001D7721" w:rsidP="00D519FC">
      <w:pPr>
        <w:pStyle w:val="Bibliography"/>
        <w:spacing w:before="100" w:beforeAutospacing="1" w:after="100" w:afterAutospacing="1"/>
        <w:jc w:val="mediumKashida"/>
        <w:rPr>
          <w:rFonts w:asciiTheme="majorBidi" w:hAnsiTheme="majorBidi" w:cstheme="majorBidi"/>
          <w:noProof/>
          <w:sz w:val="20"/>
          <w:szCs w:val="20"/>
        </w:rPr>
      </w:pPr>
      <w:r w:rsidRPr="00D519FC">
        <w:rPr>
          <w:rFonts w:asciiTheme="majorBidi" w:hAnsiTheme="majorBidi" w:cstheme="majorBidi"/>
          <w:noProof/>
          <w:sz w:val="20"/>
          <w:szCs w:val="20"/>
        </w:rPr>
        <w:lastRenderedPageBreak/>
        <w:t>System, A. o. (n.d.). Retrieved July 21, 2009, from www.123helpme.com: http://www.123helpme.com/view.asp?id=150346</w:t>
      </w:r>
    </w:p>
    <w:p w:rsidR="001D7721" w:rsidRPr="00D519FC" w:rsidRDefault="001D7721" w:rsidP="00D519FC">
      <w:pPr>
        <w:pStyle w:val="Bibliography"/>
        <w:spacing w:before="100" w:beforeAutospacing="1" w:after="100" w:afterAutospacing="1"/>
        <w:jc w:val="mediumKashida"/>
        <w:rPr>
          <w:rFonts w:asciiTheme="majorBidi" w:hAnsiTheme="majorBidi" w:cstheme="majorBidi"/>
          <w:noProof/>
          <w:sz w:val="20"/>
          <w:szCs w:val="20"/>
        </w:rPr>
      </w:pPr>
      <w:r w:rsidRPr="00D519FC">
        <w:rPr>
          <w:rFonts w:asciiTheme="majorBidi" w:hAnsiTheme="majorBidi" w:cstheme="majorBidi"/>
          <w:noProof/>
          <w:sz w:val="20"/>
          <w:szCs w:val="20"/>
        </w:rPr>
        <w:t>Tahir, A. (2008, August 21). How Advertising Impacts Behavior Of Cellular Phone Consumers In Pakistan.</w:t>
      </w:r>
    </w:p>
    <w:p w:rsidR="001D7721" w:rsidRPr="00D519FC" w:rsidRDefault="001D7721" w:rsidP="00D519FC">
      <w:pPr>
        <w:pStyle w:val="Bibliography"/>
        <w:spacing w:before="100" w:beforeAutospacing="1" w:after="100" w:afterAutospacing="1"/>
        <w:jc w:val="mediumKashida"/>
        <w:rPr>
          <w:rFonts w:asciiTheme="majorBidi" w:hAnsiTheme="majorBidi" w:cstheme="majorBidi"/>
          <w:noProof/>
          <w:sz w:val="20"/>
          <w:szCs w:val="20"/>
        </w:rPr>
      </w:pPr>
      <w:r w:rsidRPr="00D519FC">
        <w:rPr>
          <w:rFonts w:asciiTheme="majorBidi" w:hAnsiTheme="majorBidi" w:cstheme="majorBidi"/>
          <w:noProof/>
          <w:sz w:val="20"/>
          <w:szCs w:val="20"/>
        </w:rPr>
        <w:t>Tayyab Gill, P. (2009, September 04). (M. N. Nida Asif, Interviewer)</w:t>
      </w:r>
    </w:p>
    <w:p w:rsidR="001D7721" w:rsidRPr="00D519FC" w:rsidRDefault="001D7721" w:rsidP="00D519FC">
      <w:pPr>
        <w:pStyle w:val="Bibliography"/>
        <w:spacing w:before="100" w:beforeAutospacing="1" w:after="100" w:afterAutospacing="1"/>
        <w:jc w:val="mediumKashida"/>
        <w:rPr>
          <w:rFonts w:asciiTheme="majorBidi" w:hAnsiTheme="majorBidi" w:cstheme="majorBidi"/>
          <w:noProof/>
          <w:sz w:val="20"/>
          <w:szCs w:val="20"/>
        </w:rPr>
      </w:pPr>
      <w:r w:rsidRPr="00D519FC">
        <w:rPr>
          <w:rFonts w:asciiTheme="majorBidi" w:hAnsiTheme="majorBidi" w:cstheme="majorBidi"/>
          <w:noProof/>
          <w:sz w:val="20"/>
          <w:szCs w:val="20"/>
        </w:rPr>
        <w:t>V thulasi Bai, M. I. (n.d.). Analysis of Moblie Communication spread and its implications in India.</w:t>
      </w:r>
    </w:p>
    <w:p w:rsidR="001D7721" w:rsidRPr="00D519FC" w:rsidRDefault="001D7721" w:rsidP="00D519FC">
      <w:pPr>
        <w:pStyle w:val="Bibliography"/>
        <w:spacing w:before="100" w:beforeAutospacing="1" w:after="100" w:afterAutospacing="1"/>
        <w:jc w:val="mediumKashida"/>
        <w:rPr>
          <w:rFonts w:asciiTheme="majorBidi" w:hAnsiTheme="majorBidi" w:cstheme="majorBidi"/>
          <w:noProof/>
          <w:sz w:val="20"/>
          <w:szCs w:val="20"/>
        </w:rPr>
      </w:pPr>
      <w:r w:rsidRPr="00D519FC">
        <w:rPr>
          <w:rFonts w:asciiTheme="majorBidi" w:hAnsiTheme="majorBidi" w:cstheme="majorBidi"/>
          <w:noProof/>
          <w:sz w:val="20"/>
          <w:szCs w:val="20"/>
        </w:rPr>
        <w:t xml:space="preserve">Whiden., W. F. (1996). </w:t>
      </w:r>
      <w:r w:rsidRPr="00D519FC">
        <w:rPr>
          <w:rFonts w:asciiTheme="majorBidi" w:hAnsiTheme="majorBidi" w:cstheme="majorBidi"/>
          <w:i/>
          <w:iCs/>
          <w:noProof/>
          <w:sz w:val="20"/>
          <w:szCs w:val="20"/>
        </w:rPr>
        <w:t>Contemporary Advertising. Sixth Edition.</w:t>
      </w:r>
      <w:r w:rsidRPr="00D519FC">
        <w:rPr>
          <w:rFonts w:asciiTheme="majorBidi" w:hAnsiTheme="majorBidi" w:cstheme="majorBidi"/>
          <w:noProof/>
          <w:sz w:val="20"/>
          <w:szCs w:val="20"/>
        </w:rPr>
        <w:t xml:space="preserve"> </w:t>
      </w:r>
    </w:p>
    <w:p w:rsidR="001D7721" w:rsidRPr="00D519FC" w:rsidRDefault="001D7721" w:rsidP="00D519FC">
      <w:pPr>
        <w:pStyle w:val="Bibliography"/>
        <w:spacing w:before="100" w:beforeAutospacing="1" w:after="100" w:afterAutospacing="1"/>
        <w:jc w:val="mediumKashida"/>
        <w:rPr>
          <w:rFonts w:asciiTheme="majorBidi" w:hAnsiTheme="majorBidi" w:cstheme="majorBidi"/>
          <w:noProof/>
          <w:sz w:val="20"/>
          <w:szCs w:val="20"/>
        </w:rPr>
      </w:pPr>
      <w:r w:rsidRPr="00D519FC">
        <w:rPr>
          <w:rFonts w:asciiTheme="majorBidi" w:hAnsiTheme="majorBidi" w:cstheme="majorBidi"/>
          <w:noProof/>
          <w:sz w:val="20"/>
          <w:szCs w:val="20"/>
        </w:rPr>
        <w:t xml:space="preserve">Yin, R. K. (1994). </w:t>
      </w:r>
      <w:r w:rsidRPr="00D519FC">
        <w:rPr>
          <w:rFonts w:asciiTheme="majorBidi" w:hAnsiTheme="majorBidi" w:cstheme="majorBidi"/>
          <w:i/>
          <w:iCs/>
          <w:noProof/>
          <w:sz w:val="20"/>
          <w:szCs w:val="20"/>
        </w:rPr>
        <w:t>Case study Research Design and Methods</w:t>
      </w:r>
      <w:r w:rsidRPr="00D519FC">
        <w:rPr>
          <w:rFonts w:asciiTheme="majorBidi" w:hAnsiTheme="majorBidi" w:cstheme="majorBidi"/>
          <w:noProof/>
          <w:sz w:val="20"/>
          <w:szCs w:val="20"/>
        </w:rPr>
        <w:t xml:space="preserve"> (2nd Edition ed.). sage publications.</w:t>
      </w:r>
    </w:p>
    <w:p w:rsidR="00DE4FE6" w:rsidRDefault="00E478E8" w:rsidP="00D519FC">
      <w:pPr>
        <w:pStyle w:val="ListParagraph"/>
        <w:spacing w:before="100" w:beforeAutospacing="1" w:after="100" w:afterAutospacing="1" w:line="360" w:lineRule="auto"/>
        <w:ind w:left="0"/>
        <w:jc w:val="mediumKashida"/>
        <w:rPr>
          <w:rFonts w:asciiTheme="majorBidi" w:hAnsiTheme="majorBidi" w:cstheme="majorBidi"/>
          <w:sz w:val="20"/>
          <w:szCs w:val="20"/>
        </w:rPr>
      </w:pPr>
      <w:r w:rsidRPr="00D519FC">
        <w:rPr>
          <w:rFonts w:asciiTheme="majorBidi" w:hAnsiTheme="majorBidi" w:cstheme="majorBidi"/>
          <w:sz w:val="20"/>
          <w:szCs w:val="20"/>
        </w:rPr>
        <w:fldChar w:fldCharType="end"/>
      </w:r>
    </w:p>
    <w:p w:rsidR="00DE4FE6" w:rsidRDefault="00DE4FE6">
      <w:pPr>
        <w:spacing w:after="200" w:line="276" w:lineRule="auto"/>
        <w:rPr>
          <w:rFonts w:asciiTheme="majorBidi" w:hAnsiTheme="majorBidi" w:cstheme="majorBidi"/>
          <w:sz w:val="20"/>
          <w:szCs w:val="20"/>
        </w:rPr>
      </w:pPr>
      <w:r>
        <w:rPr>
          <w:rFonts w:asciiTheme="majorBidi" w:hAnsiTheme="majorBidi" w:cstheme="majorBidi"/>
          <w:sz w:val="20"/>
          <w:szCs w:val="20"/>
        </w:rPr>
        <w:br w:type="page"/>
      </w:r>
    </w:p>
    <w:p w:rsidR="00900817" w:rsidRDefault="00900817" w:rsidP="00D33119">
      <w:pPr>
        <w:pStyle w:val="Heading1"/>
      </w:pPr>
    </w:p>
    <w:p w:rsidR="00900817" w:rsidRPr="009E79CA" w:rsidRDefault="00900817" w:rsidP="00D33119">
      <w:pPr>
        <w:pStyle w:val="Heading1"/>
      </w:pPr>
      <w:bookmarkStart w:id="138" w:name="_Toc246392895"/>
      <w:bookmarkStart w:id="139" w:name="_Toc248678504"/>
      <w:r w:rsidRPr="009E79CA">
        <w:t>APPENDICES</w:t>
      </w:r>
      <w:bookmarkEnd w:id="138"/>
      <w:bookmarkEnd w:id="139"/>
    </w:p>
    <w:p w:rsidR="00900817" w:rsidRDefault="00900817" w:rsidP="00900817">
      <w:pPr>
        <w:rPr>
          <w:rFonts w:ascii="Courier New" w:eastAsia="Calibri" w:hAnsi="Courier New" w:cs="Courier New"/>
          <w:b/>
          <w:i/>
          <w:sz w:val="28"/>
          <w:szCs w:val="28"/>
        </w:rPr>
      </w:pPr>
      <w:r>
        <w:rPr>
          <w:rFonts w:ascii="Courier New" w:eastAsia="Calibri" w:hAnsi="Courier New" w:cs="Courier New"/>
          <w:b/>
          <w:i/>
          <w:sz w:val="28"/>
          <w:szCs w:val="28"/>
        </w:rPr>
        <w:br w:type="page"/>
      </w:r>
    </w:p>
    <w:p w:rsidR="00900817" w:rsidRPr="00717FC9" w:rsidRDefault="00900817" w:rsidP="00900817">
      <w:pPr>
        <w:pStyle w:val="Heading2"/>
        <w:rPr>
          <w:rFonts w:eastAsia="Calibri" w:cs="Courier New"/>
          <w:i w:val="0"/>
        </w:rPr>
      </w:pPr>
      <w:bookmarkStart w:id="140" w:name="_Toc246392896"/>
      <w:bookmarkStart w:id="141" w:name="_Toc248678505"/>
      <w:r w:rsidRPr="00717FC9">
        <w:rPr>
          <w:rFonts w:eastAsia="Calibri" w:cs="Courier New"/>
        </w:rPr>
        <w:lastRenderedPageBreak/>
        <w:t>APPENDIX A: CALL REPORT</w:t>
      </w:r>
      <w:bookmarkEnd w:id="140"/>
      <w:bookmarkEnd w:id="141"/>
    </w:p>
    <w:p w:rsidR="00900817" w:rsidRDefault="00900817" w:rsidP="00900817">
      <w:pPr>
        <w:pStyle w:val="Footer"/>
        <w:spacing w:line="360" w:lineRule="auto"/>
        <w:rPr>
          <w:rFonts w:ascii="Courier New" w:hAnsi="Courier New" w:cs="Courier New"/>
          <w:bCs/>
          <w:iCs/>
          <w:szCs w:val="28"/>
        </w:rPr>
      </w:pPr>
    </w:p>
    <w:p w:rsidR="00900817" w:rsidRPr="00AC3BBE" w:rsidRDefault="00900817" w:rsidP="00900817">
      <w:pPr>
        <w:pStyle w:val="Footer"/>
        <w:spacing w:line="360" w:lineRule="auto"/>
        <w:rPr>
          <w:rFonts w:ascii="Courier New" w:hAnsi="Courier New" w:cs="Courier New"/>
          <w:bCs/>
          <w:iCs/>
        </w:rPr>
      </w:pPr>
      <w:r w:rsidRPr="00AC3BBE">
        <w:rPr>
          <w:rFonts w:ascii="Courier New" w:hAnsi="Courier New" w:cs="Courier New"/>
          <w:b/>
          <w:bCs/>
          <w:iCs/>
        </w:rPr>
        <w:t>Person Interviewed:</w:t>
      </w:r>
      <w:r w:rsidRPr="00AC3BBE">
        <w:rPr>
          <w:rFonts w:ascii="Courier New" w:hAnsi="Courier New" w:cs="Courier New"/>
          <w:bCs/>
          <w:iCs/>
        </w:rPr>
        <w:t xml:space="preserve"> </w:t>
      </w:r>
      <w:proofErr w:type="spellStart"/>
      <w:r w:rsidRPr="00AC3BBE">
        <w:rPr>
          <w:rFonts w:ascii="Courier New" w:hAnsi="Courier New" w:cs="Courier New"/>
          <w:bCs/>
          <w:iCs/>
        </w:rPr>
        <w:t>Mr</w:t>
      </w:r>
      <w:proofErr w:type="spellEnd"/>
      <w:r w:rsidRPr="00AC3BBE">
        <w:rPr>
          <w:rFonts w:ascii="Courier New" w:hAnsi="Courier New" w:cs="Courier New"/>
          <w:bCs/>
          <w:iCs/>
        </w:rPr>
        <w:t xml:space="preserve"> </w:t>
      </w:r>
      <w:proofErr w:type="spellStart"/>
      <w:r w:rsidRPr="00AC3BBE">
        <w:rPr>
          <w:rFonts w:ascii="Courier New" w:hAnsi="Courier New" w:cs="Courier New"/>
          <w:bCs/>
          <w:iCs/>
        </w:rPr>
        <w:t>Tayyab</w:t>
      </w:r>
      <w:proofErr w:type="spellEnd"/>
      <w:r w:rsidRPr="00AC3BBE">
        <w:rPr>
          <w:rFonts w:ascii="Courier New" w:hAnsi="Courier New" w:cs="Courier New"/>
          <w:bCs/>
          <w:iCs/>
        </w:rPr>
        <w:t xml:space="preserve"> Gill</w:t>
      </w:r>
    </w:p>
    <w:p w:rsidR="00900817" w:rsidRDefault="00900817" w:rsidP="00900817">
      <w:pPr>
        <w:pStyle w:val="Footer"/>
        <w:spacing w:line="360" w:lineRule="auto"/>
        <w:rPr>
          <w:rFonts w:ascii="Courier New" w:hAnsi="Courier New" w:cs="Courier New"/>
          <w:color w:val="444444"/>
        </w:rPr>
      </w:pPr>
      <w:r w:rsidRPr="00AC3BBE">
        <w:rPr>
          <w:rFonts w:ascii="Courier New" w:hAnsi="Courier New" w:cs="Courier New"/>
          <w:b/>
          <w:bCs/>
          <w:iCs/>
        </w:rPr>
        <w:t>Designation:</w:t>
      </w:r>
      <w:r w:rsidRPr="00AC3BBE">
        <w:rPr>
          <w:rFonts w:ascii="Courier New" w:hAnsi="Courier New" w:cs="Courier New"/>
          <w:bCs/>
          <w:iCs/>
        </w:rPr>
        <w:t xml:space="preserve"> </w:t>
      </w:r>
      <w:r w:rsidRPr="00AC3BBE">
        <w:rPr>
          <w:rFonts w:ascii="Courier New" w:hAnsi="Courier New" w:cs="Courier New"/>
          <w:color w:val="444444"/>
        </w:rPr>
        <w:t>Assistant Director Finance, PTA (Pakistan Telecom Authority)</w:t>
      </w:r>
    </w:p>
    <w:p w:rsidR="00900817" w:rsidRDefault="00900817" w:rsidP="00900817">
      <w:pPr>
        <w:pStyle w:val="Footer"/>
        <w:tabs>
          <w:tab w:val="left" w:pos="4785"/>
        </w:tabs>
        <w:spacing w:line="360" w:lineRule="auto"/>
        <w:rPr>
          <w:rFonts w:ascii="Courier New" w:hAnsi="Courier New" w:cs="Courier New"/>
          <w:color w:val="444444"/>
        </w:rPr>
      </w:pPr>
      <w:r w:rsidRPr="00AC3BBE">
        <w:rPr>
          <w:rFonts w:ascii="Courier New" w:hAnsi="Courier New" w:cs="Courier New"/>
          <w:b/>
          <w:color w:val="444444"/>
        </w:rPr>
        <w:t xml:space="preserve">Date of interview: </w:t>
      </w:r>
      <w:r>
        <w:rPr>
          <w:rFonts w:ascii="Courier New" w:hAnsi="Courier New" w:cs="Courier New"/>
          <w:color w:val="444444"/>
        </w:rPr>
        <w:t>10 September</w:t>
      </w:r>
      <w:r w:rsidRPr="00AC3BBE">
        <w:rPr>
          <w:rFonts w:ascii="Courier New" w:hAnsi="Courier New" w:cs="Courier New"/>
          <w:color w:val="444444"/>
        </w:rPr>
        <w:t xml:space="preserve"> 2009</w:t>
      </w:r>
      <w:r>
        <w:rPr>
          <w:rFonts w:ascii="Courier New" w:hAnsi="Courier New" w:cs="Courier New"/>
          <w:color w:val="444444"/>
        </w:rPr>
        <w:tab/>
      </w:r>
    </w:p>
    <w:p w:rsidR="00900817" w:rsidRDefault="00900817" w:rsidP="00900817">
      <w:pPr>
        <w:pStyle w:val="Footer"/>
        <w:tabs>
          <w:tab w:val="left" w:pos="4785"/>
        </w:tabs>
        <w:spacing w:line="360" w:lineRule="auto"/>
        <w:rPr>
          <w:rFonts w:ascii="Courier New" w:hAnsi="Courier New" w:cs="Courier New"/>
          <w:color w:val="444444"/>
        </w:rPr>
      </w:pPr>
      <w:r w:rsidRPr="00AC3BBE">
        <w:rPr>
          <w:rFonts w:ascii="Courier New" w:hAnsi="Courier New" w:cs="Courier New"/>
          <w:b/>
          <w:color w:val="444444"/>
        </w:rPr>
        <w:t>Time of interview:</w:t>
      </w:r>
      <w:r>
        <w:rPr>
          <w:rFonts w:ascii="Courier New" w:hAnsi="Courier New" w:cs="Courier New"/>
          <w:color w:val="444444"/>
        </w:rPr>
        <w:t xml:space="preserve"> 11:00 to 12:00 pm</w:t>
      </w:r>
    </w:p>
    <w:p w:rsidR="00900817" w:rsidRDefault="00900817" w:rsidP="00900817">
      <w:pPr>
        <w:pStyle w:val="Footer"/>
        <w:tabs>
          <w:tab w:val="left" w:pos="4785"/>
        </w:tabs>
        <w:spacing w:line="360" w:lineRule="auto"/>
        <w:rPr>
          <w:rFonts w:ascii="Courier New" w:hAnsi="Courier New" w:cs="Courier New"/>
          <w:b/>
          <w:color w:val="444444"/>
        </w:rPr>
      </w:pPr>
    </w:p>
    <w:p w:rsidR="00900817" w:rsidRDefault="00900817" w:rsidP="00900817">
      <w:pPr>
        <w:pStyle w:val="Footer"/>
        <w:tabs>
          <w:tab w:val="left" w:pos="4785"/>
        </w:tabs>
        <w:spacing w:line="360" w:lineRule="auto"/>
        <w:rPr>
          <w:rFonts w:ascii="Courier New" w:hAnsi="Courier New" w:cs="Courier New"/>
          <w:b/>
          <w:color w:val="444444"/>
        </w:rPr>
      </w:pPr>
      <w:r w:rsidRPr="003765D1">
        <w:rPr>
          <w:rFonts w:ascii="Courier New" w:hAnsi="Courier New" w:cs="Courier New"/>
          <w:b/>
          <w:color w:val="444444"/>
        </w:rPr>
        <w:t>Contents of Interview:</w:t>
      </w:r>
    </w:p>
    <w:p w:rsidR="00900817" w:rsidRDefault="00900817" w:rsidP="00900817">
      <w:pPr>
        <w:pStyle w:val="Footer"/>
        <w:tabs>
          <w:tab w:val="left" w:pos="4785"/>
        </w:tabs>
        <w:spacing w:line="360" w:lineRule="auto"/>
        <w:jc w:val="both"/>
        <w:rPr>
          <w:rFonts w:ascii="Courier New" w:hAnsi="Courier New" w:cs="Courier New"/>
          <w:color w:val="444444"/>
        </w:rPr>
      </w:pPr>
      <w:r w:rsidRPr="00C00AD4">
        <w:rPr>
          <w:rFonts w:ascii="Courier New" w:hAnsi="Courier New" w:cs="Courier New"/>
          <w:color w:val="444444"/>
        </w:rPr>
        <w:t xml:space="preserve">During an hour interview </w:t>
      </w:r>
      <w:proofErr w:type="spellStart"/>
      <w:r w:rsidRPr="00C00AD4">
        <w:rPr>
          <w:rFonts w:ascii="Courier New" w:hAnsi="Courier New" w:cs="Courier New"/>
          <w:color w:val="444444"/>
        </w:rPr>
        <w:t>Mr</w:t>
      </w:r>
      <w:proofErr w:type="spellEnd"/>
      <w:r w:rsidRPr="00C00AD4">
        <w:rPr>
          <w:rFonts w:ascii="Courier New" w:hAnsi="Courier New" w:cs="Courier New"/>
          <w:color w:val="444444"/>
        </w:rPr>
        <w:t xml:space="preserve"> </w:t>
      </w:r>
      <w:proofErr w:type="spellStart"/>
      <w:proofErr w:type="gramStart"/>
      <w:r w:rsidRPr="00C00AD4">
        <w:rPr>
          <w:rFonts w:ascii="Courier New" w:hAnsi="Courier New" w:cs="Courier New"/>
          <w:color w:val="444444"/>
        </w:rPr>
        <w:t>tayyab</w:t>
      </w:r>
      <w:proofErr w:type="spellEnd"/>
      <w:proofErr w:type="gramEnd"/>
      <w:r w:rsidRPr="00C00AD4">
        <w:rPr>
          <w:rFonts w:ascii="Courier New" w:hAnsi="Courier New" w:cs="Courier New"/>
          <w:color w:val="444444"/>
        </w:rPr>
        <w:t xml:space="preserve"> gill explained us about the current competitive situatio</w:t>
      </w:r>
      <w:r>
        <w:rPr>
          <w:rFonts w:ascii="Courier New" w:hAnsi="Courier New" w:cs="Courier New"/>
          <w:color w:val="444444"/>
        </w:rPr>
        <w:t>n and trends within the telecom</w:t>
      </w:r>
      <w:r w:rsidRPr="00C00AD4">
        <w:rPr>
          <w:rFonts w:ascii="Courier New" w:hAnsi="Courier New" w:cs="Courier New"/>
          <w:color w:val="444444"/>
        </w:rPr>
        <w:t xml:space="preserve"> sector and briefed us about the problems and threats confronted by the industry. </w:t>
      </w:r>
      <w:proofErr w:type="spellStart"/>
      <w:r w:rsidRPr="00C00AD4">
        <w:rPr>
          <w:rFonts w:ascii="Courier New" w:hAnsi="Courier New" w:cs="Courier New"/>
          <w:color w:val="444444"/>
        </w:rPr>
        <w:t>Mr</w:t>
      </w:r>
      <w:proofErr w:type="spellEnd"/>
      <w:r w:rsidRPr="00C00AD4">
        <w:rPr>
          <w:rFonts w:ascii="Courier New" w:hAnsi="Courier New" w:cs="Courier New"/>
          <w:color w:val="444444"/>
        </w:rPr>
        <w:t xml:space="preserve"> Gill elaborated on the role of Pakistan tel</w:t>
      </w:r>
      <w:r>
        <w:rPr>
          <w:rFonts w:ascii="Courier New" w:hAnsi="Courier New" w:cs="Courier New"/>
          <w:color w:val="444444"/>
        </w:rPr>
        <w:t>e</w:t>
      </w:r>
      <w:r w:rsidRPr="00C00AD4">
        <w:rPr>
          <w:rFonts w:ascii="Courier New" w:hAnsi="Courier New" w:cs="Courier New"/>
          <w:color w:val="444444"/>
        </w:rPr>
        <w:t>com authority being the central governing and regulatory body which maintains up to date and comprehensive statistical data about all the five players of the cellular sector and their respective customer base, growth and share in the industry. He provided us with the PTA latest report on telecom sec</w:t>
      </w:r>
      <w:r>
        <w:rPr>
          <w:rFonts w:ascii="Courier New" w:hAnsi="Courier New" w:cs="Courier New"/>
          <w:color w:val="444444"/>
        </w:rPr>
        <w:t>tor which contains the verified</w:t>
      </w:r>
      <w:r w:rsidRPr="00C00AD4">
        <w:rPr>
          <w:rFonts w:ascii="Courier New" w:hAnsi="Courier New" w:cs="Courier New"/>
          <w:color w:val="444444"/>
        </w:rPr>
        <w:t>, authentic and factual detailed statistics</w:t>
      </w:r>
      <w:r>
        <w:rPr>
          <w:rFonts w:ascii="Courier New" w:hAnsi="Courier New" w:cs="Courier New"/>
          <w:color w:val="444444"/>
        </w:rPr>
        <w:t xml:space="preserve"> pertaining to the telecom sector.</w:t>
      </w:r>
    </w:p>
    <w:p w:rsidR="00900817" w:rsidRPr="00C00AD4" w:rsidRDefault="00900817" w:rsidP="00900817">
      <w:pPr>
        <w:pStyle w:val="Footer"/>
        <w:tabs>
          <w:tab w:val="left" w:pos="4785"/>
        </w:tabs>
        <w:spacing w:line="360" w:lineRule="auto"/>
        <w:jc w:val="both"/>
        <w:rPr>
          <w:rFonts w:ascii="Courier New" w:hAnsi="Courier New" w:cs="Courier New"/>
        </w:rPr>
      </w:pPr>
    </w:p>
    <w:p w:rsidR="00900817" w:rsidRDefault="00900817" w:rsidP="00900817">
      <w:pPr>
        <w:rPr>
          <w:rFonts w:ascii="Courier New" w:eastAsia="Calibri" w:hAnsi="Courier New" w:cs="Courier New"/>
          <w:b/>
          <w:i/>
          <w:sz w:val="28"/>
          <w:szCs w:val="28"/>
        </w:rPr>
      </w:pPr>
      <w:r>
        <w:rPr>
          <w:rFonts w:ascii="Courier New" w:eastAsia="Calibri" w:hAnsi="Courier New" w:cs="Courier New"/>
          <w:b/>
          <w:i/>
          <w:sz w:val="28"/>
          <w:szCs w:val="28"/>
        </w:rPr>
        <w:br w:type="page"/>
      </w:r>
    </w:p>
    <w:p w:rsidR="00900817" w:rsidRPr="00717FC9" w:rsidRDefault="00900817" w:rsidP="00900817">
      <w:pPr>
        <w:pStyle w:val="Heading2"/>
        <w:rPr>
          <w:rFonts w:eastAsia="Calibri" w:cs="Courier New"/>
          <w:i w:val="0"/>
        </w:rPr>
      </w:pPr>
      <w:bookmarkStart w:id="142" w:name="_Toc246392897"/>
      <w:bookmarkStart w:id="143" w:name="_Toc248678506"/>
      <w:r w:rsidRPr="00717FC9">
        <w:rPr>
          <w:rFonts w:eastAsia="Calibri" w:cs="Courier New"/>
        </w:rPr>
        <w:lastRenderedPageBreak/>
        <w:t>APPENDIX B: OPERATOR SURVEY</w:t>
      </w:r>
      <w:r>
        <w:rPr>
          <w:rFonts w:eastAsia="Calibri" w:cs="Courier New"/>
        </w:rPr>
        <w:t xml:space="preserve"> </w:t>
      </w:r>
      <w:r w:rsidRPr="00717FC9">
        <w:rPr>
          <w:rFonts w:eastAsia="Calibri" w:cs="Courier New"/>
        </w:rPr>
        <w:t>QUESTIONAIRE</w:t>
      </w:r>
      <w:r>
        <w:rPr>
          <w:rFonts w:eastAsia="Calibri" w:cs="Courier New"/>
        </w:rPr>
        <w:t xml:space="preserve"> SAMPLE</w:t>
      </w:r>
      <w:bookmarkEnd w:id="142"/>
      <w:bookmarkEnd w:id="143"/>
    </w:p>
    <w:p w:rsidR="00900817" w:rsidRDefault="00900817" w:rsidP="00900817">
      <w:pPr>
        <w:rPr>
          <w:rFonts w:ascii="Arial" w:hAnsi="Arial" w:cs="Arial"/>
          <w:b/>
          <w:sz w:val="20"/>
          <w:szCs w:val="20"/>
        </w:rPr>
      </w:pPr>
    </w:p>
    <w:p w:rsidR="009E79CA" w:rsidRPr="009E79CA" w:rsidRDefault="009E79CA" w:rsidP="009E79CA">
      <w:pPr>
        <w:spacing w:after="200" w:line="276" w:lineRule="auto"/>
        <w:jc w:val="center"/>
        <w:rPr>
          <w:rFonts w:ascii="Arial" w:eastAsia="Calibri" w:hAnsi="Arial" w:cs="Arial"/>
          <w:b/>
          <w:sz w:val="20"/>
          <w:szCs w:val="20"/>
        </w:rPr>
      </w:pPr>
      <w:r w:rsidRPr="009E79CA">
        <w:rPr>
          <w:rFonts w:ascii="Arial" w:eastAsia="Calibri" w:hAnsi="Arial" w:cs="Arial"/>
          <w:b/>
          <w:sz w:val="20"/>
          <w:szCs w:val="20"/>
        </w:rPr>
        <w:t>This Survey is being conducted to assess the impact of TVCs of innovative offerings on consumer switching behavior of cellular service providers in Islamabad, by MBA Students of Bahria University for their Final Year Project.</w:t>
      </w:r>
    </w:p>
    <w:p w:rsidR="009E79CA" w:rsidRPr="009E79CA" w:rsidRDefault="009E79CA" w:rsidP="009E79CA">
      <w:pPr>
        <w:spacing w:after="200" w:line="276" w:lineRule="auto"/>
        <w:rPr>
          <w:rFonts w:ascii="Calibri" w:eastAsia="Calibri" w:hAnsi="Calibri"/>
          <w:b/>
          <w:sz w:val="22"/>
          <w:szCs w:val="22"/>
        </w:rPr>
      </w:pPr>
      <w:r w:rsidRPr="009E79CA">
        <w:rPr>
          <w:rFonts w:ascii="Calibri" w:eastAsia="Calibri" w:hAnsi="Calibri"/>
          <w:b/>
          <w:sz w:val="22"/>
          <w:szCs w:val="22"/>
        </w:rPr>
        <w:t>Name:              ___________________________________</w:t>
      </w:r>
    </w:p>
    <w:p w:rsidR="009E79CA" w:rsidRPr="009E79CA" w:rsidRDefault="009E79CA" w:rsidP="009E79CA">
      <w:pPr>
        <w:spacing w:after="200" w:line="276" w:lineRule="auto"/>
        <w:rPr>
          <w:rFonts w:ascii="Calibri" w:eastAsia="Calibri" w:hAnsi="Calibri"/>
          <w:b/>
          <w:sz w:val="22"/>
          <w:szCs w:val="22"/>
        </w:rPr>
      </w:pPr>
      <w:r w:rsidRPr="009E79CA">
        <w:rPr>
          <w:rFonts w:ascii="Calibri" w:eastAsia="Calibri" w:hAnsi="Calibri"/>
          <w:b/>
          <w:sz w:val="22"/>
          <w:szCs w:val="22"/>
        </w:rPr>
        <w:t>Designation:   ___________________________________</w:t>
      </w:r>
    </w:p>
    <w:p w:rsidR="009E79CA" w:rsidRPr="009E79CA" w:rsidRDefault="009E79CA" w:rsidP="009E79CA">
      <w:pPr>
        <w:spacing w:after="200" w:line="276" w:lineRule="auto"/>
        <w:rPr>
          <w:rFonts w:ascii="Calibri" w:eastAsia="Calibri" w:hAnsi="Calibri"/>
          <w:b/>
          <w:sz w:val="22"/>
          <w:szCs w:val="22"/>
        </w:rPr>
      </w:pPr>
      <w:r w:rsidRPr="009E79CA">
        <w:rPr>
          <w:rFonts w:ascii="Calibri" w:eastAsia="Calibri" w:hAnsi="Calibri"/>
          <w:b/>
          <w:sz w:val="22"/>
          <w:szCs w:val="22"/>
        </w:rPr>
        <w:t>Q 1: Does your company consider marketing as:</w:t>
      </w:r>
    </w:p>
    <w:p w:rsidR="009E79CA" w:rsidRPr="009E79CA" w:rsidRDefault="009E79CA" w:rsidP="009E79CA">
      <w:pPr>
        <w:numPr>
          <w:ilvl w:val="0"/>
          <w:numId w:val="41"/>
        </w:numPr>
        <w:spacing w:before="100" w:beforeAutospacing="1" w:after="100" w:afterAutospacing="1" w:line="276" w:lineRule="auto"/>
        <w:ind w:left="749"/>
        <w:rPr>
          <w:rFonts w:ascii="Calibri" w:eastAsia="Calibri" w:hAnsi="Calibri"/>
          <w:sz w:val="22"/>
          <w:szCs w:val="22"/>
        </w:rPr>
      </w:pPr>
      <w:r w:rsidRPr="009E79CA">
        <w:rPr>
          <w:rFonts w:ascii="Calibri" w:eastAsia="Calibri" w:hAnsi="Calibri"/>
          <w:sz w:val="22"/>
          <w:szCs w:val="22"/>
        </w:rPr>
        <w:t>An investment</w:t>
      </w:r>
    </w:p>
    <w:p w:rsidR="009E79CA" w:rsidRPr="009E79CA" w:rsidRDefault="009E79CA" w:rsidP="009E79CA">
      <w:pPr>
        <w:numPr>
          <w:ilvl w:val="0"/>
          <w:numId w:val="41"/>
        </w:numPr>
        <w:spacing w:before="100" w:beforeAutospacing="1" w:after="100" w:afterAutospacing="1" w:line="276" w:lineRule="auto"/>
        <w:ind w:left="749"/>
        <w:rPr>
          <w:rFonts w:ascii="Calibri" w:eastAsia="Calibri" w:hAnsi="Calibri"/>
          <w:sz w:val="22"/>
          <w:szCs w:val="22"/>
        </w:rPr>
      </w:pPr>
      <w:r w:rsidRPr="009E79CA">
        <w:rPr>
          <w:rFonts w:ascii="Calibri" w:eastAsia="Calibri" w:hAnsi="Calibri"/>
          <w:sz w:val="22"/>
          <w:szCs w:val="22"/>
        </w:rPr>
        <w:t>An expense</w:t>
      </w:r>
    </w:p>
    <w:p w:rsidR="009E79CA" w:rsidRPr="009E79CA" w:rsidRDefault="009E79CA" w:rsidP="009E79CA">
      <w:pPr>
        <w:spacing w:after="200" w:line="276" w:lineRule="auto"/>
        <w:rPr>
          <w:rFonts w:ascii="Calibri" w:eastAsia="Calibri" w:hAnsi="Calibri"/>
          <w:b/>
          <w:sz w:val="22"/>
          <w:szCs w:val="22"/>
        </w:rPr>
      </w:pPr>
      <w:r w:rsidRPr="009E79CA">
        <w:rPr>
          <w:rFonts w:ascii="Calibri" w:eastAsia="Calibri" w:hAnsi="Calibri"/>
          <w:b/>
          <w:sz w:val="22"/>
          <w:szCs w:val="22"/>
        </w:rPr>
        <w:t xml:space="preserve">Q 2: Do you calculate return on marketing investment? </w:t>
      </w:r>
    </w:p>
    <w:p w:rsidR="009E79CA" w:rsidRPr="009E79CA" w:rsidRDefault="009E79CA" w:rsidP="009E79CA">
      <w:pPr>
        <w:numPr>
          <w:ilvl w:val="0"/>
          <w:numId w:val="42"/>
        </w:numPr>
        <w:spacing w:after="200" w:line="276" w:lineRule="auto"/>
        <w:rPr>
          <w:rFonts w:ascii="Calibri" w:eastAsia="Calibri" w:hAnsi="Calibri"/>
          <w:sz w:val="22"/>
          <w:szCs w:val="22"/>
        </w:rPr>
      </w:pPr>
      <w:r w:rsidRPr="009E79CA">
        <w:rPr>
          <w:rFonts w:ascii="Calibri" w:eastAsia="Calibri" w:hAnsi="Calibri"/>
          <w:sz w:val="22"/>
          <w:szCs w:val="22"/>
        </w:rPr>
        <w:t>Yes</w:t>
      </w:r>
    </w:p>
    <w:p w:rsidR="009E79CA" w:rsidRPr="009E79CA" w:rsidRDefault="009E79CA" w:rsidP="009E79CA">
      <w:pPr>
        <w:numPr>
          <w:ilvl w:val="0"/>
          <w:numId w:val="42"/>
        </w:numPr>
        <w:spacing w:after="200" w:line="276" w:lineRule="auto"/>
        <w:rPr>
          <w:rFonts w:ascii="Calibri" w:eastAsia="Calibri" w:hAnsi="Calibri"/>
          <w:sz w:val="22"/>
          <w:szCs w:val="22"/>
        </w:rPr>
      </w:pPr>
      <w:r w:rsidRPr="009E79CA">
        <w:rPr>
          <w:rFonts w:ascii="Calibri" w:eastAsia="Calibri" w:hAnsi="Calibri"/>
          <w:sz w:val="22"/>
          <w:szCs w:val="22"/>
        </w:rPr>
        <w:t>NO</w:t>
      </w:r>
    </w:p>
    <w:p w:rsidR="009E79CA" w:rsidRPr="009E79CA" w:rsidRDefault="009E79CA" w:rsidP="009E79CA">
      <w:pPr>
        <w:spacing w:before="100" w:beforeAutospacing="1" w:after="100" w:afterAutospacing="1" w:line="276" w:lineRule="auto"/>
        <w:rPr>
          <w:rFonts w:ascii="Calibri" w:eastAsia="Calibri" w:hAnsi="Calibri"/>
          <w:b/>
          <w:sz w:val="22"/>
          <w:szCs w:val="22"/>
        </w:rPr>
      </w:pPr>
      <w:r w:rsidRPr="009E79CA">
        <w:rPr>
          <w:rFonts w:ascii="Calibri" w:eastAsia="Calibri" w:hAnsi="Calibri"/>
          <w:b/>
          <w:sz w:val="22"/>
          <w:szCs w:val="22"/>
        </w:rPr>
        <w:t>Q 3: If yes, Then How ______________________________________________________________________</w:t>
      </w:r>
      <w:r>
        <w:rPr>
          <w:rFonts w:ascii="Calibri" w:eastAsia="Calibri" w:hAnsi="Calibri"/>
          <w:b/>
          <w:sz w:val="22"/>
          <w:szCs w:val="22"/>
        </w:rPr>
        <w:t>_____</w:t>
      </w:r>
    </w:p>
    <w:p w:rsidR="009E79CA" w:rsidRPr="009E79CA" w:rsidRDefault="009E79CA" w:rsidP="009E79CA">
      <w:pPr>
        <w:spacing w:after="200" w:line="276" w:lineRule="auto"/>
        <w:rPr>
          <w:rFonts w:ascii="Calibri" w:eastAsia="Calibri" w:hAnsi="Calibri"/>
          <w:b/>
          <w:sz w:val="22"/>
          <w:szCs w:val="22"/>
        </w:rPr>
      </w:pPr>
      <w:r w:rsidRPr="009E79CA">
        <w:rPr>
          <w:rFonts w:ascii="Calibri" w:eastAsia="Calibri" w:hAnsi="Calibri"/>
          <w:b/>
          <w:sz w:val="22"/>
          <w:szCs w:val="22"/>
        </w:rPr>
        <w:t>Q 4: How do you calculate your marketing budget?</w:t>
      </w:r>
    </w:p>
    <w:p w:rsidR="009E79CA" w:rsidRPr="009E79CA" w:rsidRDefault="009E79CA" w:rsidP="009E79CA">
      <w:pPr>
        <w:numPr>
          <w:ilvl w:val="0"/>
          <w:numId w:val="43"/>
        </w:numPr>
        <w:spacing w:before="100" w:beforeAutospacing="1" w:after="100" w:afterAutospacing="1" w:line="276" w:lineRule="auto"/>
        <w:rPr>
          <w:rFonts w:ascii="Calibri" w:hAnsi="Calibri" w:cs="Arial"/>
          <w:sz w:val="22"/>
          <w:szCs w:val="22"/>
        </w:rPr>
      </w:pPr>
      <w:r w:rsidRPr="009E79CA">
        <w:rPr>
          <w:rFonts w:ascii="Calibri" w:hAnsi="Calibri" w:cs="Arial"/>
          <w:bCs/>
          <w:sz w:val="22"/>
          <w:szCs w:val="22"/>
        </w:rPr>
        <w:t>Percentage-of-sales Method</w:t>
      </w:r>
    </w:p>
    <w:p w:rsidR="009E79CA" w:rsidRPr="009E79CA" w:rsidRDefault="009E79CA" w:rsidP="009E79CA">
      <w:pPr>
        <w:numPr>
          <w:ilvl w:val="0"/>
          <w:numId w:val="43"/>
        </w:numPr>
        <w:spacing w:before="100" w:beforeAutospacing="1" w:after="100" w:afterAutospacing="1" w:line="276" w:lineRule="auto"/>
        <w:rPr>
          <w:rFonts w:ascii="Calibri" w:hAnsi="Calibri" w:cs="Arial"/>
          <w:sz w:val="22"/>
          <w:szCs w:val="22"/>
        </w:rPr>
      </w:pPr>
      <w:r w:rsidRPr="009E79CA">
        <w:rPr>
          <w:rFonts w:ascii="Calibri" w:hAnsi="Calibri" w:cs="Arial"/>
          <w:bCs/>
          <w:sz w:val="22"/>
          <w:szCs w:val="22"/>
        </w:rPr>
        <w:t>Affordable Method</w:t>
      </w:r>
    </w:p>
    <w:p w:rsidR="009E79CA" w:rsidRPr="009E79CA" w:rsidRDefault="009E79CA" w:rsidP="009E79CA">
      <w:pPr>
        <w:numPr>
          <w:ilvl w:val="0"/>
          <w:numId w:val="43"/>
        </w:numPr>
        <w:spacing w:before="100" w:beforeAutospacing="1" w:after="100" w:afterAutospacing="1" w:line="276" w:lineRule="auto"/>
        <w:rPr>
          <w:rFonts w:ascii="Calibri" w:hAnsi="Calibri" w:cs="Arial"/>
          <w:sz w:val="22"/>
          <w:szCs w:val="22"/>
        </w:rPr>
      </w:pPr>
      <w:r w:rsidRPr="009E79CA">
        <w:rPr>
          <w:rFonts w:ascii="Calibri" w:hAnsi="Calibri" w:cs="Arial"/>
          <w:bCs/>
          <w:sz w:val="22"/>
          <w:szCs w:val="22"/>
        </w:rPr>
        <w:t>Competitive-parity Method</w:t>
      </w:r>
    </w:p>
    <w:p w:rsidR="009E79CA" w:rsidRPr="009E79CA" w:rsidRDefault="009E79CA" w:rsidP="009E79CA">
      <w:pPr>
        <w:numPr>
          <w:ilvl w:val="0"/>
          <w:numId w:val="43"/>
        </w:numPr>
        <w:spacing w:before="100" w:beforeAutospacing="1" w:after="100" w:afterAutospacing="1" w:line="276" w:lineRule="auto"/>
        <w:rPr>
          <w:rFonts w:ascii="Calibri" w:hAnsi="Calibri" w:cs="Arial"/>
          <w:sz w:val="22"/>
          <w:szCs w:val="22"/>
        </w:rPr>
      </w:pPr>
      <w:r w:rsidRPr="009E79CA">
        <w:rPr>
          <w:rFonts w:ascii="Calibri" w:hAnsi="Calibri" w:cs="Arial"/>
          <w:bCs/>
          <w:sz w:val="22"/>
          <w:szCs w:val="22"/>
        </w:rPr>
        <w:t>Objective-and-task Method ( or zero based budgeting)</w:t>
      </w:r>
    </w:p>
    <w:p w:rsidR="009E79CA" w:rsidRPr="009E79CA" w:rsidRDefault="009E79CA" w:rsidP="009E79CA">
      <w:pPr>
        <w:spacing w:before="100" w:beforeAutospacing="1" w:after="100" w:afterAutospacing="1"/>
        <w:rPr>
          <w:rFonts w:ascii="Calibri" w:hAnsi="Calibri" w:cs="Arial"/>
          <w:b/>
          <w:bCs/>
        </w:rPr>
      </w:pPr>
      <w:r w:rsidRPr="009E79CA">
        <w:rPr>
          <w:rFonts w:ascii="Calibri" w:hAnsi="Calibri" w:cs="Arial"/>
          <w:b/>
          <w:bCs/>
        </w:rPr>
        <w:t>Q 5: What is your marketing budget?</w:t>
      </w:r>
    </w:p>
    <w:p w:rsidR="009E79CA" w:rsidRPr="009E79CA" w:rsidRDefault="009E79CA" w:rsidP="009E79CA">
      <w:pPr>
        <w:spacing w:before="100" w:beforeAutospacing="1" w:after="100" w:afterAutospacing="1"/>
        <w:rPr>
          <w:rFonts w:ascii="Calibri" w:hAnsi="Calibri" w:cs="Arial"/>
          <w:bCs/>
        </w:rPr>
      </w:pPr>
      <w:r w:rsidRPr="009E79CA">
        <w:rPr>
          <w:rFonts w:ascii="Calibri" w:hAnsi="Calibri" w:cs="Arial"/>
          <w:bCs/>
        </w:rPr>
        <w:t>________________________ (If not exact, Kindly provide an estimate)</w:t>
      </w:r>
    </w:p>
    <w:p w:rsidR="009E79CA" w:rsidRPr="009E79CA" w:rsidRDefault="009E79CA" w:rsidP="009E79CA">
      <w:pPr>
        <w:spacing w:before="100" w:beforeAutospacing="1" w:after="100" w:afterAutospacing="1"/>
        <w:rPr>
          <w:rFonts w:ascii="Calibri" w:hAnsi="Calibri" w:cs="Arial"/>
          <w:b/>
          <w:bCs/>
        </w:rPr>
      </w:pPr>
      <w:r w:rsidRPr="009E79CA">
        <w:rPr>
          <w:rFonts w:ascii="Calibri" w:hAnsi="Calibri" w:cs="Arial"/>
          <w:b/>
          <w:bCs/>
        </w:rPr>
        <w:t>Q 6: What % or amount of marketing budget is allocated for Television commercials (TVCs)?</w:t>
      </w:r>
    </w:p>
    <w:p w:rsidR="009E79CA" w:rsidRPr="009E79CA" w:rsidRDefault="009E79CA" w:rsidP="009E79CA">
      <w:pPr>
        <w:spacing w:before="100" w:beforeAutospacing="1" w:after="100" w:afterAutospacing="1"/>
        <w:rPr>
          <w:rFonts w:ascii="Calibri" w:hAnsi="Calibri" w:cs="Arial"/>
          <w:bCs/>
          <w:sz w:val="22"/>
          <w:szCs w:val="22"/>
        </w:rPr>
      </w:pPr>
      <w:r w:rsidRPr="009E79CA">
        <w:rPr>
          <w:rFonts w:ascii="Calibri" w:hAnsi="Calibri" w:cs="Arial"/>
          <w:bCs/>
          <w:sz w:val="22"/>
          <w:szCs w:val="22"/>
        </w:rPr>
        <w:t>______________________________ (if not exact, kindly provide an estimate)</w:t>
      </w:r>
    </w:p>
    <w:p w:rsidR="009E79CA" w:rsidRPr="009E79CA" w:rsidRDefault="009E79CA" w:rsidP="009E79CA">
      <w:pPr>
        <w:spacing w:before="100" w:beforeAutospacing="1" w:after="100"/>
        <w:rPr>
          <w:rFonts w:ascii="Calibri" w:hAnsi="Calibri" w:cs="Arial"/>
          <w:b/>
          <w:bCs/>
        </w:rPr>
      </w:pPr>
      <w:r w:rsidRPr="009E79CA">
        <w:rPr>
          <w:rFonts w:ascii="Calibri" w:hAnsi="Calibri" w:cs="Arial"/>
          <w:b/>
          <w:bCs/>
        </w:rPr>
        <w:t>Q 7: Do you calculate return on advertising, particularly TVCs? (IF No move to Qs 10)</w:t>
      </w:r>
    </w:p>
    <w:p w:rsidR="009E79CA" w:rsidRPr="009E79CA" w:rsidRDefault="009E79CA" w:rsidP="009E79CA">
      <w:pPr>
        <w:numPr>
          <w:ilvl w:val="0"/>
          <w:numId w:val="44"/>
        </w:numPr>
        <w:spacing w:before="100" w:beforeAutospacing="1" w:after="100"/>
        <w:rPr>
          <w:rFonts w:ascii="Calibri" w:hAnsi="Calibri" w:cs="Arial"/>
          <w:sz w:val="22"/>
          <w:szCs w:val="22"/>
        </w:rPr>
      </w:pPr>
      <w:r w:rsidRPr="009E79CA">
        <w:rPr>
          <w:rFonts w:ascii="Calibri" w:hAnsi="Calibri" w:cs="Arial"/>
          <w:sz w:val="22"/>
          <w:szCs w:val="22"/>
        </w:rPr>
        <w:t>Yes</w:t>
      </w:r>
    </w:p>
    <w:p w:rsidR="009E79CA" w:rsidRPr="009E79CA" w:rsidRDefault="009E79CA" w:rsidP="009E79CA">
      <w:pPr>
        <w:numPr>
          <w:ilvl w:val="0"/>
          <w:numId w:val="44"/>
        </w:numPr>
        <w:spacing w:before="100" w:beforeAutospacing="1" w:after="100" w:afterAutospacing="1"/>
        <w:rPr>
          <w:rFonts w:ascii="Calibri" w:hAnsi="Calibri" w:cs="Arial"/>
          <w:sz w:val="22"/>
          <w:szCs w:val="22"/>
        </w:rPr>
      </w:pPr>
      <w:r w:rsidRPr="009E79CA">
        <w:rPr>
          <w:rFonts w:ascii="Calibri" w:hAnsi="Calibri" w:cs="Arial"/>
          <w:sz w:val="22"/>
          <w:szCs w:val="22"/>
        </w:rPr>
        <w:t>NO</w:t>
      </w:r>
    </w:p>
    <w:p w:rsidR="009E79CA" w:rsidRPr="009E79CA" w:rsidRDefault="009E79CA" w:rsidP="009E79CA">
      <w:pPr>
        <w:spacing w:before="100" w:beforeAutospacing="1" w:after="100" w:afterAutospacing="1"/>
        <w:rPr>
          <w:rFonts w:ascii="Calibri" w:hAnsi="Calibri" w:cs="Arial"/>
          <w:b/>
        </w:rPr>
      </w:pPr>
      <w:r w:rsidRPr="009E79CA">
        <w:rPr>
          <w:rFonts w:ascii="Calibri" w:hAnsi="Calibri" w:cs="Arial"/>
          <w:b/>
        </w:rPr>
        <w:lastRenderedPageBreak/>
        <w:t>Q 8: If yes, do you consider customer churn analysis as a major tool to calculate return on advertising, particularly TVCs, for your company?</w:t>
      </w:r>
    </w:p>
    <w:p w:rsidR="009E79CA" w:rsidRPr="009E79CA" w:rsidRDefault="009E79CA" w:rsidP="009E79CA">
      <w:pPr>
        <w:numPr>
          <w:ilvl w:val="0"/>
          <w:numId w:val="45"/>
        </w:numPr>
        <w:spacing w:after="100" w:afterAutospacing="1" w:line="276" w:lineRule="auto"/>
        <w:rPr>
          <w:rFonts w:ascii="Calibri" w:hAnsi="Calibri" w:cs="Arial"/>
        </w:rPr>
      </w:pPr>
      <w:r w:rsidRPr="009E79CA">
        <w:rPr>
          <w:rFonts w:ascii="Calibri" w:hAnsi="Calibri" w:cs="Arial"/>
        </w:rPr>
        <w:t>Yes</w:t>
      </w:r>
    </w:p>
    <w:p w:rsidR="009E79CA" w:rsidRPr="009E79CA" w:rsidRDefault="009E79CA" w:rsidP="009E79CA">
      <w:pPr>
        <w:numPr>
          <w:ilvl w:val="0"/>
          <w:numId w:val="45"/>
        </w:numPr>
        <w:spacing w:after="100" w:afterAutospacing="1" w:line="276" w:lineRule="auto"/>
        <w:rPr>
          <w:rFonts w:ascii="Calibri" w:hAnsi="Calibri" w:cs="Arial"/>
        </w:rPr>
      </w:pPr>
      <w:r w:rsidRPr="009E79CA">
        <w:rPr>
          <w:rFonts w:ascii="Calibri" w:hAnsi="Calibri" w:cs="Arial"/>
        </w:rPr>
        <w:t>NO</w:t>
      </w:r>
    </w:p>
    <w:p w:rsidR="009E79CA" w:rsidRPr="009E79CA" w:rsidRDefault="009E79CA" w:rsidP="009E79CA">
      <w:pPr>
        <w:spacing w:after="200" w:line="276" w:lineRule="auto"/>
        <w:rPr>
          <w:rFonts w:ascii="Calibri" w:eastAsia="Calibri" w:hAnsi="Calibri"/>
          <w:b/>
          <w:sz w:val="22"/>
          <w:szCs w:val="22"/>
        </w:rPr>
      </w:pPr>
      <w:r w:rsidRPr="009E79CA">
        <w:rPr>
          <w:rFonts w:ascii="Calibri" w:eastAsia="Calibri" w:hAnsi="Calibri"/>
          <w:b/>
          <w:sz w:val="22"/>
          <w:szCs w:val="22"/>
        </w:rPr>
        <w:t>Q 9: IF NO what else you consider more important _________________________</w:t>
      </w:r>
    </w:p>
    <w:p w:rsidR="009E79CA" w:rsidRPr="009E79CA" w:rsidRDefault="009E79CA" w:rsidP="009E79CA">
      <w:pPr>
        <w:spacing w:after="200" w:line="276" w:lineRule="auto"/>
        <w:rPr>
          <w:rFonts w:ascii="Calibri" w:eastAsia="Calibri" w:hAnsi="Calibri"/>
          <w:b/>
          <w:sz w:val="22"/>
          <w:szCs w:val="22"/>
        </w:rPr>
      </w:pPr>
      <w:r w:rsidRPr="009E79CA">
        <w:rPr>
          <w:rFonts w:ascii="Calibri" w:eastAsia="Calibri" w:hAnsi="Calibri"/>
          <w:b/>
          <w:sz w:val="22"/>
          <w:szCs w:val="22"/>
        </w:rPr>
        <w:t>Q 10: Do you consider customer churn as a major problem for cellular service providers particularly your company in current scenario?</w:t>
      </w:r>
    </w:p>
    <w:p w:rsidR="009E79CA" w:rsidRPr="009E79CA" w:rsidRDefault="009E79CA" w:rsidP="009E79CA">
      <w:pPr>
        <w:numPr>
          <w:ilvl w:val="0"/>
          <w:numId w:val="39"/>
        </w:numPr>
        <w:spacing w:after="200" w:line="276" w:lineRule="auto"/>
        <w:ind w:left="720"/>
        <w:contextualSpacing/>
        <w:rPr>
          <w:rFonts w:ascii="Calibri" w:eastAsia="Calibri" w:hAnsi="Calibri"/>
          <w:sz w:val="22"/>
          <w:szCs w:val="22"/>
        </w:rPr>
      </w:pPr>
      <w:r w:rsidRPr="009E79CA">
        <w:rPr>
          <w:rFonts w:ascii="Calibri" w:eastAsia="Calibri" w:hAnsi="Calibri"/>
          <w:sz w:val="22"/>
          <w:szCs w:val="22"/>
        </w:rPr>
        <w:t>Yes</w:t>
      </w:r>
    </w:p>
    <w:p w:rsidR="009E79CA" w:rsidRPr="009E79CA" w:rsidRDefault="009E79CA" w:rsidP="009E79CA">
      <w:pPr>
        <w:numPr>
          <w:ilvl w:val="0"/>
          <w:numId w:val="39"/>
        </w:numPr>
        <w:tabs>
          <w:tab w:val="left" w:pos="720"/>
        </w:tabs>
        <w:spacing w:after="200" w:line="276" w:lineRule="auto"/>
        <w:ind w:left="720"/>
        <w:contextualSpacing/>
        <w:rPr>
          <w:rFonts w:ascii="Calibri" w:eastAsia="Calibri" w:hAnsi="Calibri"/>
          <w:sz w:val="22"/>
          <w:szCs w:val="22"/>
        </w:rPr>
      </w:pPr>
      <w:r w:rsidRPr="009E79CA">
        <w:rPr>
          <w:rFonts w:ascii="Calibri" w:eastAsia="Calibri" w:hAnsi="Calibri"/>
          <w:sz w:val="22"/>
          <w:szCs w:val="22"/>
        </w:rPr>
        <w:t>NO</w:t>
      </w:r>
    </w:p>
    <w:p w:rsidR="009E79CA" w:rsidRPr="009E79CA" w:rsidRDefault="009E79CA" w:rsidP="009E79CA">
      <w:pPr>
        <w:numPr>
          <w:ilvl w:val="0"/>
          <w:numId w:val="39"/>
        </w:numPr>
        <w:tabs>
          <w:tab w:val="left" w:pos="720"/>
        </w:tabs>
        <w:spacing w:after="200" w:line="276" w:lineRule="auto"/>
        <w:ind w:left="720"/>
        <w:contextualSpacing/>
        <w:rPr>
          <w:rFonts w:ascii="Calibri" w:eastAsia="Calibri" w:hAnsi="Calibri"/>
          <w:sz w:val="22"/>
          <w:szCs w:val="22"/>
        </w:rPr>
      </w:pPr>
      <w:r w:rsidRPr="009E79CA">
        <w:rPr>
          <w:rFonts w:ascii="Calibri" w:eastAsia="Calibri" w:hAnsi="Calibri"/>
          <w:sz w:val="22"/>
          <w:szCs w:val="22"/>
        </w:rPr>
        <w:t>It is a major problem in this industry, but not for our company.</w:t>
      </w:r>
    </w:p>
    <w:p w:rsidR="009E79CA" w:rsidRPr="009E79CA" w:rsidRDefault="009E79CA" w:rsidP="009E79CA">
      <w:pPr>
        <w:numPr>
          <w:ilvl w:val="0"/>
          <w:numId w:val="39"/>
        </w:numPr>
        <w:tabs>
          <w:tab w:val="left" w:pos="720"/>
        </w:tabs>
        <w:spacing w:after="200" w:line="276" w:lineRule="auto"/>
        <w:ind w:left="720"/>
        <w:contextualSpacing/>
        <w:rPr>
          <w:rFonts w:ascii="Calibri" w:eastAsia="Calibri" w:hAnsi="Calibri"/>
          <w:sz w:val="22"/>
          <w:szCs w:val="22"/>
        </w:rPr>
      </w:pPr>
      <w:r w:rsidRPr="009E79CA">
        <w:rPr>
          <w:rFonts w:ascii="Calibri" w:eastAsia="Calibri" w:hAnsi="Calibri"/>
          <w:sz w:val="22"/>
          <w:szCs w:val="22"/>
        </w:rPr>
        <w:t>It is a major problem of our company, but not for the industry overall.</w:t>
      </w:r>
    </w:p>
    <w:p w:rsidR="009E79CA" w:rsidRPr="009E79CA" w:rsidRDefault="009E79CA" w:rsidP="009E79CA">
      <w:pPr>
        <w:tabs>
          <w:tab w:val="left" w:pos="1035"/>
        </w:tabs>
        <w:spacing w:after="200" w:line="276" w:lineRule="auto"/>
        <w:rPr>
          <w:rFonts w:ascii="Calibri" w:eastAsia="Calibri" w:hAnsi="Calibri"/>
          <w:b/>
          <w:sz w:val="22"/>
          <w:szCs w:val="22"/>
        </w:rPr>
      </w:pPr>
      <w:r w:rsidRPr="009E79CA">
        <w:rPr>
          <w:rFonts w:ascii="Calibri" w:eastAsia="Calibri" w:hAnsi="Calibri"/>
          <w:b/>
          <w:sz w:val="22"/>
          <w:szCs w:val="22"/>
        </w:rPr>
        <w:t xml:space="preserve">Q 11: What percentage of customer churn your company faced on average for the last six months? </w:t>
      </w:r>
    </w:p>
    <w:p w:rsidR="009E79CA" w:rsidRPr="009E79CA" w:rsidRDefault="009E79CA" w:rsidP="009E79CA">
      <w:pPr>
        <w:tabs>
          <w:tab w:val="left" w:pos="1035"/>
        </w:tabs>
        <w:spacing w:after="200" w:line="276" w:lineRule="auto"/>
        <w:rPr>
          <w:rFonts w:ascii="Calibri" w:eastAsia="Calibri" w:hAnsi="Calibri"/>
          <w:sz w:val="22"/>
          <w:szCs w:val="22"/>
        </w:rPr>
      </w:pPr>
      <w:r w:rsidRPr="009E79CA">
        <w:rPr>
          <w:rFonts w:ascii="Calibri" w:eastAsia="Calibri" w:hAnsi="Calibri"/>
          <w:sz w:val="22"/>
          <w:szCs w:val="22"/>
        </w:rPr>
        <w:t xml:space="preserve">  ___________________________________</w:t>
      </w:r>
      <w:proofErr w:type="gramStart"/>
      <w:r w:rsidRPr="009E79CA">
        <w:rPr>
          <w:rFonts w:ascii="Calibri" w:eastAsia="Calibri" w:hAnsi="Calibri"/>
          <w:sz w:val="22"/>
          <w:szCs w:val="22"/>
        </w:rPr>
        <w:t>_(</w:t>
      </w:r>
      <w:proofErr w:type="gramEnd"/>
      <w:r w:rsidRPr="009E79CA">
        <w:rPr>
          <w:rFonts w:ascii="Calibri" w:eastAsia="Calibri" w:hAnsi="Calibri"/>
          <w:sz w:val="22"/>
          <w:szCs w:val="22"/>
        </w:rPr>
        <w:t>If not exact figure . Kindly give an estimate)</w:t>
      </w:r>
    </w:p>
    <w:p w:rsidR="009E79CA" w:rsidRPr="009E79CA" w:rsidRDefault="009E79CA" w:rsidP="009E79CA">
      <w:pPr>
        <w:tabs>
          <w:tab w:val="left" w:pos="1035"/>
        </w:tabs>
        <w:spacing w:after="200" w:line="276" w:lineRule="auto"/>
        <w:rPr>
          <w:rFonts w:ascii="Calibri" w:eastAsia="Calibri" w:hAnsi="Calibri"/>
          <w:b/>
          <w:sz w:val="22"/>
          <w:szCs w:val="22"/>
        </w:rPr>
      </w:pPr>
      <w:r w:rsidRPr="009E79CA">
        <w:rPr>
          <w:rFonts w:ascii="Calibri" w:eastAsia="Calibri" w:hAnsi="Calibri"/>
          <w:b/>
          <w:sz w:val="22"/>
          <w:szCs w:val="22"/>
        </w:rPr>
        <w:t>Q12: In your opinion what is more attractive for target customers/audience of your company?</w:t>
      </w:r>
    </w:p>
    <w:p w:rsidR="009E79CA" w:rsidRPr="009E79CA" w:rsidRDefault="009E79CA" w:rsidP="009E79CA">
      <w:pPr>
        <w:numPr>
          <w:ilvl w:val="0"/>
          <w:numId w:val="46"/>
        </w:numPr>
        <w:tabs>
          <w:tab w:val="left" w:pos="720"/>
        </w:tabs>
        <w:spacing w:after="120" w:line="276" w:lineRule="auto"/>
        <w:rPr>
          <w:rFonts w:ascii="Calibri" w:eastAsia="Calibri" w:hAnsi="Calibri"/>
          <w:sz w:val="22"/>
          <w:szCs w:val="22"/>
        </w:rPr>
      </w:pPr>
      <w:r w:rsidRPr="009E79CA">
        <w:rPr>
          <w:rFonts w:ascii="Calibri" w:eastAsia="Calibri" w:hAnsi="Calibri"/>
          <w:sz w:val="22"/>
          <w:szCs w:val="22"/>
        </w:rPr>
        <w:t>Innovative offerings.</w:t>
      </w:r>
    </w:p>
    <w:p w:rsidR="009E79CA" w:rsidRPr="009E79CA" w:rsidRDefault="009E79CA" w:rsidP="009E79CA">
      <w:pPr>
        <w:numPr>
          <w:ilvl w:val="0"/>
          <w:numId w:val="46"/>
        </w:numPr>
        <w:tabs>
          <w:tab w:val="left" w:pos="720"/>
        </w:tabs>
        <w:spacing w:after="120" w:line="276" w:lineRule="auto"/>
        <w:rPr>
          <w:rFonts w:ascii="Calibri" w:eastAsia="Calibri" w:hAnsi="Calibri"/>
          <w:sz w:val="22"/>
          <w:szCs w:val="22"/>
        </w:rPr>
      </w:pPr>
      <w:r w:rsidRPr="009E79CA">
        <w:rPr>
          <w:rFonts w:ascii="Calibri" w:eastAsia="Calibri" w:hAnsi="Calibri"/>
          <w:sz w:val="22"/>
          <w:szCs w:val="22"/>
        </w:rPr>
        <w:t>Advertisements.</w:t>
      </w:r>
    </w:p>
    <w:p w:rsidR="009E79CA" w:rsidRPr="009E79CA" w:rsidRDefault="009E79CA" w:rsidP="009E79CA">
      <w:pPr>
        <w:numPr>
          <w:ilvl w:val="0"/>
          <w:numId w:val="46"/>
        </w:numPr>
        <w:tabs>
          <w:tab w:val="left" w:pos="720"/>
        </w:tabs>
        <w:spacing w:after="120" w:line="276" w:lineRule="auto"/>
        <w:rPr>
          <w:rFonts w:ascii="Calibri" w:eastAsia="Calibri" w:hAnsi="Calibri"/>
          <w:sz w:val="22"/>
          <w:szCs w:val="22"/>
        </w:rPr>
      </w:pPr>
      <w:r w:rsidRPr="009E79CA">
        <w:rPr>
          <w:rFonts w:ascii="Calibri" w:eastAsia="Calibri" w:hAnsi="Calibri"/>
          <w:sz w:val="22"/>
          <w:szCs w:val="22"/>
        </w:rPr>
        <w:t>A mix of both.</w:t>
      </w:r>
    </w:p>
    <w:p w:rsidR="009E79CA" w:rsidRPr="009E79CA" w:rsidRDefault="009E79CA" w:rsidP="009E79CA">
      <w:pPr>
        <w:tabs>
          <w:tab w:val="left" w:pos="1035"/>
        </w:tabs>
        <w:spacing w:before="240" w:after="200" w:line="276" w:lineRule="auto"/>
        <w:rPr>
          <w:rFonts w:ascii="Calibri" w:eastAsia="Calibri" w:hAnsi="Calibri"/>
          <w:sz w:val="22"/>
          <w:szCs w:val="22"/>
        </w:rPr>
      </w:pPr>
      <w:r w:rsidRPr="009E79CA">
        <w:rPr>
          <w:rFonts w:ascii="Calibri" w:eastAsia="Calibri" w:hAnsi="Calibri"/>
          <w:b/>
          <w:sz w:val="22"/>
          <w:szCs w:val="22"/>
        </w:rPr>
        <w:t xml:space="preserve">Q 13: Do you consider advertising specifically TV commercials as an effective tool to: </w:t>
      </w:r>
      <w:r w:rsidRPr="009E79CA">
        <w:rPr>
          <w:rFonts w:ascii="Calibri" w:eastAsia="Calibri" w:hAnsi="Calibri"/>
          <w:sz w:val="22"/>
          <w:szCs w:val="22"/>
        </w:rPr>
        <w:t>(you can select more then one option)</w:t>
      </w:r>
    </w:p>
    <w:p w:rsidR="009E79CA" w:rsidRPr="009E79CA" w:rsidRDefault="009E79CA" w:rsidP="009E79CA">
      <w:pPr>
        <w:numPr>
          <w:ilvl w:val="0"/>
          <w:numId w:val="40"/>
        </w:numPr>
        <w:tabs>
          <w:tab w:val="left" w:pos="720"/>
        </w:tabs>
        <w:spacing w:before="100" w:beforeAutospacing="1" w:after="120" w:line="276" w:lineRule="auto"/>
        <w:rPr>
          <w:rFonts w:ascii="Calibri" w:eastAsia="Calibri" w:hAnsi="Calibri"/>
          <w:sz w:val="22"/>
          <w:szCs w:val="22"/>
        </w:rPr>
      </w:pPr>
      <w:r w:rsidRPr="009E79CA">
        <w:rPr>
          <w:rFonts w:ascii="Calibri" w:eastAsia="Calibri" w:hAnsi="Calibri"/>
          <w:sz w:val="22"/>
          <w:szCs w:val="22"/>
        </w:rPr>
        <w:t>Retain customers.</w:t>
      </w:r>
    </w:p>
    <w:p w:rsidR="009E79CA" w:rsidRPr="009E79CA" w:rsidRDefault="009E79CA" w:rsidP="009E79CA">
      <w:pPr>
        <w:numPr>
          <w:ilvl w:val="0"/>
          <w:numId w:val="40"/>
        </w:numPr>
        <w:tabs>
          <w:tab w:val="left" w:pos="720"/>
        </w:tabs>
        <w:spacing w:before="100" w:beforeAutospacing="1" w:after="120" w:line="276" w:lineRule="auto"/>
        <w:rPr>
          <w:rFonts w:ascii="Calibri" w:eastAsia="Calibri" w:hAnsi="Calibri"/>
          <w:sz w:val="22"/>
          <w:szCs w:val="22"/>
        </w:rPr>
      </w:pPr>
      <w:r w:rsidRPr="009E79CA">
        <w:rPr>
          <w:rFonts w:ascii="Calibri" w:eastAsia="Calibri" w:hAnsi="Calibri"/>
          <w:sz w:val="22"/>
          <w:szCs w:val="22"/>
        </w:rPr>
        <w:t>Attract new customers.</w:t>
      </w:r>
    </w:p>
    <w:p w:rsidR="009E79CA" w:rsidRPr="009E79CA" w:rsidRDefault="009E79CA" w:rsidP="009E79CA">
      <w:pPr>
        <w:numPr>
          <w:ilvl w:val="0"/>
          <w:numId w:val="40"/>
        </w:numPr>
        <w:tabs>
          <w:tab w:val="left" w:pos="720"/>
        </w:tabs>
        <w:spacing w:before="100" w:beforeAutospacing="1" w:after="120" w:line="276" w:lineRule="auto"/>
        <w:rPr>
          <w:rFonts w:ascii="Calibri" w:eastAsia="Calibri" w:hAnsi="Calibri"/>
          <w:sz w:val="22"/>
          <w:szCs w:val="22"/>
        </w:rPr>
      </w:pPr>
      <w:r w:rsidRPr="009E79CA">
        <w:rPr>
          <w:rFonts w:ascii="Calibri" w:eastAsia="Calibri" w:hAnsi="Calibri"/>
          <w:sz w:val="22"/>
          <w:szCs w:val="22"/>
        </w:rPr>
        <w:t>Make competitors’ customer switch to your network.</w:t>
      </w:r>
    </w:p>
    <w:p w:rsidR="009E79CA" w:rsidRPr="009E79CA" w:rsidRDefault="009E79CA" w:rsidP="009E79CA">
      <w:pPr>
        <w:numPr>
          <w:ilvl w:val="0"/>
          <w:numId w:val="40"/>
        </w:numPr>
        <w:tabs>
          <w:tab w:val="left" w:pos="720"/>
        </w:tabs>
        <w:spacing w:before="100" w:beforeAutospacing="1" w:after="120" w:line="276" w:lineRule="auto"/>
        <w:rPr>
          <w:rFonts w:ascii="Calibri" w:eastAsia="Calibri" w:hAnsi="Calibri"/>
          <w:sz w:val="22"/>
          <w:szCs w:val="22"/>
        </w:rPr>
      </w:pPr>
      <w:r w:rsidRPr="009E79CA">
        <w:rPr>
          <w:rFonts w:ascii="Calibri" w:eastAsia="Calibri" w:hAnsi="Calibri"/>
          <w:sz w:val="22"/>
          <w:szCs w:val="22"/>
        </w:rPr>
        <w:t>No to all</w:t>
      </w:r>
    </w:p>
    <w:p w:rsidR="009E79CA" w:rsidRDefault="009E79CA" w:rsidP="009E79CA">
      <w:pPr>
        <w:tabs>
          <w:tab w:val="left" w:pos="1035"/>
        </w:tabs>
        <w:spacing w:after="200" w:line="276" w:lineRule="auto"/>
        <w:rPr>
          <w:rFonts w:ascii="Calibri" w:eastAsia="Calibri" w:hAnsi="Calibri"/>
          <w:sz w:val="22"/>
          <w:szCs w:val="22"/>
        </w:rPr>
      </w:pPr>
      <w:r w:rsidRPr="009E79CA">
        <w:rPr>
          <w:rFonts w:ascii="Calibri" w:eastAsia="Calibri" w:hAnsi="Calibri"/>
          <w:sz w:val="22"/>
          <w:szCs w:val="22"/>
        </w:rPr>
        <w:t xml:space="preserve">      Explain the reason for choosing any option(s</w:t>
      </w:r>
      <w:proofErr w:type="gramStart"/>
      <w:r w:rsidRPr="009E79CA">
        <w:rPr>
          <w:rFonts w:ascii="Calibri" w:eastAsia="Calibri" w:hAnsi="Calibri"/>
          <w:sz w:val="22"/>
          <w:szCs w:val="22"/>
        </w:rPr>
        <w:t>)</w:t>
      </w:r>
      <w:r>
        <w:rPr>
          <w:rFonts w:ascii="Calibri" w:eastAsia="Calibri" w:hAnsi="Calibri"/>
          <w:sz w:val="22"/>
          <w:szCs w:val="22"/>
        </w:rPr>
        <w:t xml:space="preserve"> :</w:t>
      </w:r>
      <w:proofErr w:type="gramEnd"/>
    </w:p>
    <w:p w:rsidR="009E79CA" w:rsidRPr="009E79CA" w:rsidRDefault="009E79CA" w:rsidP="009E79CA">
      <w:pPr>
        <w:tabs>
          <w:tab w:val="left" w:pos="1035"/>
        </w:tabs>
        <w:spacing w:after="200" w:line="276" w:lineRule="auto"/>
        <w:rPr>
          <w:rFonts w:ascii="Calibri" w:eastAsia="Calibri" w:hAnsi="Calibri"/>
          <w:sz w:val="22"/>
          <w:szCs w:val="22"/>
        </w:rPr>
      </w:pPr>
      <w:r>
        <w:rPr>
          <w:rFonts w:ascii="Calibri" w:eastAsia="Calibri" w:hAnsi="Calibri"/>
          <w:sz w:val="22"/>
          <w:szCs w:val="22"/>
        </w:rPr>
        <w:t>____________________________________________________________________________________________________________________________________________________________</w:t>
      </w:r>
    </w:p>
    <w:p w:rsidR="009E79CA" w:rsidRPr="009E79CA" w:rsidRDefault="009E79CA" w:rsidP="009E79CA">
      <w:pPr>
        <w:tabs>
          <w:tab w:val="left" w:pos="1035"/>
        </w:tabs>
        <w:spacing w:after="200" w:line="276" w:lineRule="auto"/>
        <w:jc w:val="center"/>
        <w:rPr>
          <w:rFonts w:ascii="Calibri" w:eastAsia="Calibri" w:hAnsi="Calibri"/>
          <w:sz w:val="20"/>
          <w:szCs w:val="20"/>
        </w:rPr>
      </w:pPr>
      <w:r w:rsidRPr="009E79CA">
        <w:rPr>
          <w:rFonts w:ascii="Calibri" w:eastAsia="Calibri" w:hAnsi="Calibri"/>
          <w:sz w:val="20"/>
          <w:szCs w:val="20"/>
        </w:rPr>
        <w:t>(Thanks a lot for sharing this valuable information with us.                                                                                                  We auspiciously acknowledge worth of your time &amp; support.)</w:t>
      </w:r>
    </w:p>
    <w:p w:rsidR="00900817" w:rsidRPr="00717FC9" w:rsidRDefault="00900817" w:rsidP="00900817">
      <w:pPr>
        <w:pStyle w:val="Heading2"/>
        <w:rPr>
          <w:rFonts w:eastAsia="Calibri" w:cs="Courier New"/>
          <w:i w:val="0"/>
        </w:rPr>
      </w:pPr>
      <w:r>
        <w:rPr>
          <w:rFonts w:eastAsia="Calibri" w:cs="Courier New"/>
          <w:b w:val="0"/>
        </w:rPr>
        <w:br w:type="page"/>
      </w:r>
      <w:bookmarkStart w:id="144" w:name="_Toc246392898"/>
      <w:bookmarkStart w:id="145" w:name="_Toc248678507"/>
      <w:r w:rsidRPr="00717FC9">
        <w:rPr>
          <w:rFonts w:eastAsia="Calibri" w:cs="Courier New"/>
        </w:rPr>
        <w:lastRenderedPageBreak/>
        <w:t>APPENDIX C: ALL FIVE OPERATORS FILLED QUESTIONAIRES</w:t>
      </w:r>
      <w:bookmarkEnd w:id="144"/>
      <w:bookmarkEnd w:id="145"/>
    </w:p>
    <w:p w:rsidR="00900817" w:rsidRDefault="00900817" w:rsidP="00900817">
      <w:pPr>
        <w:rPr>
          <w:rFonts w:ascii="Courier New" w:eastAsia="Calibri" w:hAnsi="Courier New" w:cs="Courier New"/>
          <w:b/>
          <w:i/>
          <w:sz w:val="28"/>
          <w:szCs w:val="28"/>
        </w:rPr>
      </w:pPr>
    </w:p>
    <w:p w:rsidR="00900817" w:rsidRPr="00717FC9" w:rsidRDefault="00900817" w:rsidP="00492824">
      <w:pPr>
        <w:rPr>
          <w:rFonts w:eastAsia="Calibri"/>
          <w:i/>
        </w:rPr>
      </w:pPr>
      <w:r>
        <w:rPr>
          <w:rFonts w:ascii="Courier New" w:eastAsia="Calibri" w:hAnsi="Courier New" w:cs="Courier New"/>
          <w:b/>
          <w:i/>
          <w:sz w:val="28"/>
          <w:szCs w:val="28"/>
        </w:rPr>
        <w:br w:type="page"/>
      </w:r>
      <w:r w:rsidRPr="00717FC9">
        <w:rPr>
          <w:rFonts w:eastAsia="Calibri"/>
        </w:rPr>
        <w:lastRenderedPageBreak/>
        <w:t>MOBILINK:</w:t>
      </w:r>
    </w:p>
    <w:p w:rsidR="00900817" w:rsidRPr="00DE3371" w:rsidRDefault="00900817" w:rsidP="00900817"/>
    <w:p w:rsidR="00900817" w:rsidRPr="00E81514" w:rsidRDefault="00900817" w:rsidP="00900817">
      <w:pPr>
        <w:jc w:val="center"/>
        <w:rPr>
          <w:rFonts w:ascii="Arial" w:hAnsi="Arial" w:cs="Arial"/>
          <w:b/>
          <w:sz w:val="20"/>
          <w:szCs w:val="20"/>
        </w:rPr>
      </w:pPr>
      <w:r w:rsidRPr="00E81514">
        <w:rPr>
          <w:rFonts w:ascii="Arial" w:hAnsi="Arial" w:cs="Arial"/>
          <w:b/>
          <w:sz w:val="20"/>
          <w:szCs w:val="20"/>
        </w:rPr>
        <w:t>This Survey is being conducted to assess the impact of TVCs of innovative offerings on consumer switching behavior of cellular service providers in Islamabad, by MBA Students of Bahria University for their Final Year Project.</w:t>
      </w:r>
    </w:p>
    <w:p w:rsidR="00900817" w:rsidRDefault="00900817" w:rsidP="00900817">
      <w:pPr>
        <w:rPr>
          <w:b/>
        </w:rPr>
      </w:pPr>
    </w:p>
    <w:p w:rsidR="00900817" w:rsidRPr="004F6341" w:rsidRDefault="00900817" w:rsidP="00900817">
      <w:pPr>
        <w:rPr>
          <w:b/>
        </w:rPr>
      </w:pPr>
      <w:r w:rsidRPr="004F6341">
        <w:rPr>
          <w:b/>
        </w:rPr>
        <w:t xml:space="preserve">Name: </w:t>
      </w:r>
      <w:r>
        <w:rPr>
          <w:b/>
        </w:rPr>
        <w:t xml:space="preserve">             </w:t>
      </w:r>
      <w:r w:rsidRPr="005826B0">
        <w:rPr>
          <w:b/>
          <w:highlight w:val="yellow"/>
        </w:rPr>
        <w:t xml:space="preserve">Saud </w:t>
      </w:r>
      <w:proofErr w:type="spellStart"/>
      <w:r w:rsidRPr="005826B0">
        <w:rPr>
          <w:b/>
          <w:highlight w:val="yellow"/>
        </w:rPr>
        <w:t>Umar</w:t>
      </w:r>
      <w:proofErr w:type="spellEnd"/>
      <w:r w:rsidRPr="005826B0">
        <w:rPr>
          <w:b/>
          <w:highlight w:val="yellow"/>
        </w:rPr>
        <w:t xml:space="preserve"> Khan</w:t>
      </w:r>
      <w:r w:rsidRPr="004F6341">
        <w:rPr>
          <w:b/>
        </w:rPr>
        <w:t>__________________________________</w:t>
      </w:r>
      <w:r>
        <w:rPr>
          <w:b/>
        </w:rPr>
        <w:t>_</w:t>
      </w:r>
    </w:p>
    <w:p w:rsidR="00900817" w:rsidRPr="004F6341" w:rsidRDefault="00900817" w:rsidP="00900817">
      <w:pPr>
        <w:rPr>
          <w:b/>
        </w:rPr>
      </w:pPr>
      <w:r w:rsidRPr="004F6341">
        <w:rPr>
          <w:b/>
        </w:rPr>
        <w:t xml:space="preserve">Designation: </w:t>
      </w:r>
      <w:r>
        <w:rPr>
          <w:b/>
        </w:rPr>
        <w:t xml:space="preserve">  </w:t>
      </w:r>
      <w:r w:rsidRPr="005826B0">
        <w:rPr>
          <w:b/>
          <w:highlight w:val="yellow"/>
        </w:rPr>
        <w:t>Assistant Manager Media (Marketing</w:t>
      </w:r>
      <w:r w:rsidRPr="000847FF">
        <w:rPr>
          <w:b/>
          <w:highlight w:val="yellow"/>
        </w:rPr>
        <w:t>) Mobilink</w:t>
      </w:r>
    </w:p>
    <w:p w:rsidR="00900817" w:rsidRPr="004F6341" w:rsidRDefault="00900817" w:rsidP="00900817">
      <w:pPr>
        <w:rPr>
          <w:b/>
        </w:rPr>
      </w:pPr>
      <w:r w:rsidRPr="004F6341">
        <w:rPr>
          <w:b/>
        </w:rPr>
        <w:t>Q 1: Does your company consider marketing as:</w:t>
      </w:r>
    </w:p>
    <w:p w:rsidR="00900817" w:rsidRPr="009D4268" w:rsidRDefault="00900817" w:rsidP="00900817">
      <w:pPr>
        <w:numPr>
          <w:ilvl w:val="0"/>
          <w:numId w:val="41"/>
        </w:numPr>
        <w:spacing w:before="100" w:beforeAutospacing="1" w:after="100" w:afterAutospacing="1" w:line="276" w:lineRule="auto"/>
        <w:ind w:left="749"/>
        <w:rPr>
          <w:highlight w:val="yellow"/>
        </w:rPr>
      </w:pPr>
      <w:r w:rsidRPr="009D4268">
        <w:rPr>
          <w:highlight w:val="yellow"/>
        </w:rPr>
        <w:t>An investment</w:t>
      </w:r>
    </w:p>
    <w:p w:rsidR="00900817" w:rsidRDefault="00900817" w:rsidP="00900817">
      <w:pPr>
        <w:numPr>
          <w:ilvl w:val="0"/>
          <w:numId w:val="41"/>
        </w:numPr>
        <w:spacing w:before="100" w:beforeAutospacing="1" w:after="100" w:afterAutospacing="1" w:line="276" w:lineRule="auto"/>
        <w:ind w:left="749"/>
      </w:pPr>
      <w:r>
        <w:t>An expense</w:t>
      </w:r>
    </w:p>
    <w:p w:rsidR="00900817" w:rsidRPr="004F6341" w:rsidRDefault="00900817" w:rsidP="00900817">
      <w:pPr>
        <w:rPr>
          <w:b/>
        </w:rPr>
      </w:pPr>
      <w:r w:rsidRPr="004F6341">
        <w:rPr>
          <w:b/>
        </w:rPr>
        <w:t xml:space="preserve">Q 2: Do you calculate return on marketing investment? </w:t>
      </w:r>
    </w:p>
    <w:p w:rsidR="00900817" w:rsidRPr="009D4268" w:rsidRDefault="00900817" w:rsidP="00900817">
      <w:pPr>
        <w:numPr>
          <w:ilvl w:val="0"/>
          <w:numId w:val="42"/>
        </w:numPr>
        <w:rPr>
          <w:highlight w:val="yellow"/>
        </w:rPr>
      </w:pPr>
      <w:r w:rsidRPr="009D4268">
        <w:rPr>
          <w:highlight w:val="yellow"/>
        </w:rPr>
        <w:t>Yes</w:t>
      </w:r>
    </w:p>
    <w:p w:rsidR="00900817" w:rsidRDefault="00900817" w:rsidP="00900817">
      <w:pPr>
        <w:numPr>
          <w:ilvl w:val="0"/>
          <w:numId w:val="42"/>
        </w:numPr>
      </w:pPr>
      <w:r>
        <w:t>NO</w:t>
      </w:r>
    </w:p>
    <w:p w:rsidR="00900817" w:rsidRDefault="00900817" w:rsidP="00900817">
      <w:pPr>
        <w:spacing w:before="100" w:beforeAutospacing="1" w:after="100" w:afterAutospacing="1"/>
        <w:rPr>
          <w:b/>
        </w:rPr>
      </w:pPr>
      <w:r w:rsidRPr="004F6341">
        <w:rPr>
          <w:b/>
        </w:rPr>
        <w:t>Q 3: If yes, Then How</w:t>
      </w:r>
    </w:p>
    <w:p w:rsidR="00900817" w:rsidRPr="005826B0" w:rsidRDefault="00900817" w:rsidP="00900817">
      <w:pPr>
        <w:spacing w:before="100" w:beforeAutospacing="1" w:after="100" w:afterAutospacing="1"/>
        <w:rPr>
          <w:b/>
          <w:highlight w:val="yellow"/>
        </w:rPr>
      </w:pPr>
      <w:r w:rsidRPr="005826B0">
        <w:rPr>
          <w:b/>
          <w:highlight w:val="yellow"/>
        </w:rPr>
        <w:t>Brand Health Tracker (BHT), a quarterly report from the research agency that identifies the following:</w:t>
      </w:r>
    </w:p>
    <w:p w:rsidR="00900817" w:rsidRPr="005826B0" w:rsidRDefault="00900817" w:rsidP="00900817">
      <w:pPr>
        <w:numPr>
          <w:ilvl w:val="0"/>
          <w:numId w:val="47"/>
        </w:numPr>
        <w:spacing w:before="100" w:beforeAutospacing="1" w:after="100" w:afterAutospacing="1" w:line="276" w:lineRule="auto"/>
        <w:rPr>
          <w:b/>
          <w:highlight w:val="yellow"/>
        </w:rPr>
      </w:pPr>
      <w:r w:rsidRPr="005826B0">
        <w:rPr>
          <w:b/>
          <w:highlight w:val="yellow"/>
        </w:rPr>
        <w:t>Brand Recall (Top of Mind)</w:t>
      </w:r>
    </w:p>
    <w:p w:rsidR="00900817" w:rsidRPr="005826B0" w:rsidRDefault="00900817" w:rsidP="00900817">
      <w:pPr>
        <w:numPr>
          <w:ilvl w:val="0"/>
          <w:numId w:val="47"/>
        </w:numPr>
        <w:spacing w:before="100" w:beforeAutospacing="1" w:after="100" w:afterAutospacing="1" w:line="276" w:lineRule="auto"/>
        <w:rPr>
          <w:b/>
          <w:highlight w:val="yellow"/>
        </w:rPr>
      </w:pPr>
      <w:r w:rsidRPr="005826B0">
        <w:rPr>
          <w:b/>
          <w:highlight w:val="yellow"/>
        </w:rPr>
        <w:t>Intention to Buy</w:t>
      </w:r>
    </w:p>
    <w:p w:rsidR="00900817" w:rsidRPr="005826B0" w:rsidRDefault="00900817" w:rsidP="00900817">
      <w:pPr>
        <w:spacing w:before="100" w:beforeAutospacing="1" w:after="100" w:afterAutospacing="1"/>
        <w:rPr>
          <w:b/>
          <w:highlight w:val="yellow"/>
        </w:rPr>
      </w:pPr>
      <w:r w:rsidRPr="005826B0">
        <w:rPr>
          <w:b/>
          <w:highlight w:val="yellow"/>
        </w:rPr>
        <w:t>Media Trackers, a periodic report generated from the media agency that identifies the following:</w:t>
      </w:r>
    </w:p>
    <w:p w:rsidR="00900817" w:rsidRPr="005826B0" w:rsidRDefault="00900817" w:rsidP="00900817">
      <w:pPr>
        <w:numPr>
          <w:ilvl w:val="0"/>
          <w:numId w:val="48"/>
        </w:numPr>
        <w:spacing w:before="100" w:beforeAutospacing="1" w:after="100" w:afterAutospacing="1" w:line="276" w:lineRule="auto"/>
        <w:rPr>
          <w:b/>
          <w:highlight w:val="yellow"/>
        </w:rPr>
      </w:pPr>
      <w:r w:rsidRPr="005826B0">
        <w:rPr>
          <w:b/>
          <w:highlight w:val="yellow"/>
        </w:rPr>
        <w:t>Ratings</w:t>
      </w:r>
    </w:p>
    <w:p w:rsidR="00900817" w:rsidRPr="005826B0" w:rsidRDefault="00900817" w:rsidP="00900817">
      <w:pPr>
        <w:numPr>
          <w:ilvl w:val="0"/>
          <w:numId w:val="48"/>
        </w:numPr>
        <w:spacing w:before="100" w:beforeAutospacing="1" w:after="100" w:afterAutospacing="1" w:line="276" w:lineRule="auto"/>
        <w:rPr>
          <w:b/>
          <w:highlight w:val="yellow"/>
        </w:rPr>
      </w:pPr>
      <w:r w:rsidRPr="005826B0">
        <w:rPr>
          <w:b/>
          <w:highlight w:val="yellow"/>
        </w:rPr>
        <w:t xml:space="preserve">Spends </w:t>
      </w:r>
      <w:proofErr w:type="spellStart"/>
      <w:r w:rsidRPr="005826B0">
        <w:rPr>
          <w:b/>
          <w:highlight w:val="yellow"/>
        </w:rPr>
        <w:t>vs</w:t>
      </w:r>
      <w:proofErr w:type="spellEnd"/>
      <w:r w:rsidRPr="005826B0">
        <w:rPr>
          <w:b/>
          <w:highlight w:val="yellow"/>
        </w:rPr>
        <w:t xml:space="preserve"> GRPs</w:t>
      </w:r>
    </w:p>
    <w:p w:rsidR="00900817" w:rsidRPr="005826B0" w:rsidRDefault="00900817" w:rsidP="00900817">
      <w:pPr>
        <w:numPr>
          <w:ilvl w:val="0"/>
          <w:numId w:val="48"/>
        </w:numPr>
        <w:spacing w:before="100" w:beforeAutospacing="1" w:after="100" w:afterAutospacing="1" w:line="276" w:lineRule="auto"/>
        <w:rPr>
          <w:b/>
          <w:highlight w:val="yellow"/>
        </w:rPr>
      </w:pPr>
      <w:r w:rsidRPr="005826B0">
        <w:rPr>
          <w:b/>
          <w:highlight w:val="yellow"/>
        </w:rPr>
        <w:t>CPRP (Cost per Rating Point)</w:t>
      </w:r>
    </w:p>
    <w:p w:rsidR="00900817" w:rsidRDefault="00900817" w:rsidP="00900817">
      <w:pPr>
        <w:spacing w:before="100" w:beforeAutospacing="1" w:after="100" w:afterAutospacing="1"/>
        <w:rPr>
          <w:b/>
        </w:rPr>
      </w:pPr>
      <w:r w:rsidRPr="004F6341">
        <w:rPr>
          <w:b/>
        </w:rPr>
        <w:t>______________________</w:t>
      </w:r>
      <w:r>
        <w:rPr>
          <w:b/>
        </w:rPr>
        <w:t>______________________________________________________________</w:t>
      </w:r>
    </w:p>
    <w:p w:rsidR="00900817" w:rsidRDefault="00900817" w:rsidP="00900817">
      <w:pPr>
        <w:spacing w:before="100" w:beforeAutospacing="1" w:after="100" w:afterAutospacing="1"/>
        <w:rPr>
          <w:b/>
        </w:rPr>
      </w:pPr>
      <w:r>
        <w:rPr>
          <w:b/>
        </w:rPr>
        <w:t>____________________________________________________________________________________</w:t>
      </w:r>
    </w:p>
    <w:p w:rsidR="00900817" w:rsidRPr="004F6341" w:rsidRDefault="00900817" w:rsidP="00900817">
      <w:pPr>
        <w:rPr>
          <w:b/>
        </w:rPr>
      </w:pPr>
      <w:r w:rsidRPr="004F6341">
        <w:rPr>
          <w:b/>
        </w:rPr>
        <w:t>Q 4: How do you calculate your marketing budget?</w:t>
      </w:r>
    </w:p>
    <w:p w:rsidR="00900817" w:rsidRPr="004F6341" w:rsidRDefault="00900817" w:rsidP="00900817">
      <w:pPr>
        <w:pStyle w:val="NormalWeb"/>
        <w:numPr>
          <w:ilvl w:val="0"/>
          <w:numId w:val="43"/>
        </w:numPr>
        <w:spacing w:before="100" w:beforeAutospacing="1" w:after="100" w:afterAutospacing="1" w:line="240" w:lineRule="auto"/>
        <w:rPr>
          <w:rFonts w:ascii="Calibri" w:hAnsi="Calibri" w:cs="Arial"/>
        </w:rPr>
      </w:pPr>
      <w:r w:rsidRPr="004F6341">
        <w:rPr>
          <w:rFonts w:ascii="Calibri" w:hAnsi="Calibri" w:cs="Arial"/>
          <w:bCs/>
        </w:rPr>
        <w:t>Percentage-of-sales Method</w:t>
      </w:r>
    </w:p>
    <w:p w:rsidR="00900817" w:rsidRPr="004F6341" w:rsidRDefault="00900817" w:rsidP="00900817">
      <w:pPr>
        <w:pStyle w:val="NormalWeb"/>
        <w:numPr>
          <w:ilvl w:val="0"/>
          <w:numId w:val="43"/>
        </w:numPr>
        <w:spacing w:before="100" w:beforeAutospacing="1" w:after="100" w:afterAutospacing="1" w:line="240" w:lineRule="auto"/>
        <w:rPr>
          <w:rFonts w:ascii="Calibri" w:hAnsi="Calibri" w:cs="Arial"/>
        </w:rPr>
      </w:pPr>
      <w:r w:rsidRPr="004F6341">
        <w:rPr>
          <w:rFonts w:ascii="Calibri" w:hAnsi="Calibri" w:cs="Arial"/>
          <w:bCs/>
        </w:rPr>
        <w:t>Affordable Method</w:t>
      </w:r>
    </w:p>
    <w:p w:rsidR="00900817" w:rsidRPr="004F6341" w:rsidRDefault="00900817" w:rsidP="00900817">
      <w:pPr>
        <w:pStyle w:val="NormalWeb"/>
        <w:numPr>
          <w:ilvl w:val="0"/>
          <w:numId w:val="43"/>
        </w:numPr>
        <w:spacing w:before="100" w:beforeAutospacing="1" w:after="100" w:afterAutospacing="1" w:line="240" w:lineRule="auto"/>
        <w:rPr>
          <w:rFonts w:ascii="Calibri" w:hAnsi="Calibri" w:cs="Arial"/>
        </w:rPr>
      </w:pPr>
      <w:r w:rsidRPr="004F6341">
        <w:rPr>
          <w:rFonts w:ascii="Calibri" w:hAnsi="Calibri" w:cs="Arial"/>
          <w:bCs/>
        </w:rPr>
        <w:t>Competitive-parity Method</w:t>
      </w:r>
    </w:p>
    <w:p w:rsidR="00900817" w:rsidRPr="009D4268" w:rsidRDefault="00900817" w:rsidP="00900817">
      <w:pPr>
        <w:pStyle w:val="NormalWeb"/>
        <w:numPr>
          <w:ilvl w:val="0"/>
          <w:numId w:val="43"/>
        </w:numPr>
        <w:spacing w:before="100" w:beforeAutospacing="1" w:after="100" w:afterAutospacing="1" w:line="240" w:lineRule="auto"/>
        <w:rPr>
          <w:rFonts w:ascii="Calibri" w:hAnsi="Calibri" w:cs="Arial"/>
          <w:highlight w:val="yellow"/>
        </w:rPr>
      </w:pPr>
      <w:r w:rsidRPr="009D4268">
        <w:rPr>
          <w:rFonts w:ascii="Calibri" w:hAnsi="Calibri" w:cs="Arial"/>
          <w:bCs/>
          <w:highlight w:val="yellow"/>
        </w:rPr>
        <w:t>Objective-and-task Method (or zero based budgeting)</w:t>
      </w:r>
    </w:p>
    <w:p w:rsidR="00900817" w:rsidRPr="004F6341" w:rsidRDefault="00900817" w:rsidP="00900817">
      <w:pPr>
        <w:pStyle w:val="NormalWeb"/>
        <w:rPr>
          <w:rFonts w:ascii="Calibri" w:hAnsi="Calibri" w:cs="Arial"/>
          <w:b/>
          <w:bCs/>
        </w:rPr>
      </w:pPr>
      <w:r w:rsidRPr="004F6341">
        <w:rPr>
          <w:rFonts w:ascii="Calibri" w:hAnsi="Calibri" w:cs="Arial"/>
          <w:b/>
          <w:bCs/>
        </w:rPr>
        <w:lastRenderedPageBreak/>
        <w:t>Q 5: What is your marketing budget?</w:t>
      </w:r>
    </w:p>
    <w:p w:rsidR="00900817" w:rsidRDefault="00900817" w:rsidP="00900817">
      <w:pPr>
        <w:pStyle w:val="NormalWeb"/>
        <w:rPr>
          <w:rFonts w:ascii="Calibri" w:hAnsi="Calibri" w:cs="Arial"/>
          <w:bCs/>
        </w:rPr>
      </w:pPr>
      <w:r w:rsidRPr="005826B0">
        <w:rPr>
          <w:rFonts w:ascii="Calibri" w:hAnsi="Calibri" w:cs="Arial"/>
          <w:bCs/>
          <w:highlight w:val="yellow"/>
        </w:rPr>
        <w:t>Confidential</w:t>
      </w:r>
      <w:r>
        <w:rPr>
          <w:rFonts w:ascii="Calibri" w:hAnsi="Calibri" w:cs="Arial"/>
          <w:bCs/>
        </w:rPr>
        <w:t xml:space="preserve"> ________________________ (If not exact, Kindly provide an estimate)</w:t>
      </w:r>
    </w:p>
    <w:p w:rsidR="00900817" w:rsidRPr="004F6341" w:rsidRDefault="00900817" w:rsidP="00900817">
      <w:pPr>
        <w:pStyle w:val="NormalWeb"/>
        <w:rPr>
          <w:rFonts w:ascii="Calibri" w:hAnsi="Calibri" w:cs="Arial"/>
          <w:b/>
          <w:bCs/>
        </w:rPr>
      </w:pPr>
      <w:r w:rsidRPr="004F6341">
        <w:rPr>
          <w:rFonts w:ascii="Calibri" w:hAnsi="Calibri" w:cs="Arial"/>
          <w:b/>
          <w:bCs/>
        </w:rPr>
        <w:t xml:space="preserve">Q 6: What % or amount of marketing budget is allocated for </w:t>
      </w:r>
      <w:r>
        <w:rPr>
          <w:rFonts w:ascii="Calibri" w:hAnsi="Calibri" w:cs="Arial"/>
          <w:b/>
          <w:bCs/>
        </w:rPr>
        <w:t>Television commercials (</w:t>
      </w:r>
      <w:r w:rsidRPr="004F6341">
        <w:rPr>
          <w:rFonts w:ascii="Calibri" w:hAnsi="Calibri" w:cs="Arial"/>
          <w:b/>
          <w:bCs/>
        </w:rPr>
        <w:t>TVCs</w:t>
      </w:r>
      <w:r>
        <w:rPr>
          <w:rFonts w:ascii="Calibri" w:hAnsi="Calibri" w:cs="Arial"/>
          <w:b/>
          <w:bCs/>
        </w:rPr>
        <w:t>)</w:t>
      </w:r>
      <w:r w:rsidRPr="004F6341">
        <w:rPr>
          <w:rFonts w:ascii="Calibri" w:hAnsi="Calibri" w:cs="Arial"/>
          <w:b/>
          <w:bCs/>
        </w:rPr>
        <w:t>?</w:t>
      </w:r>
    </w:p>
    <w:p w:rsidR="00900817" w:rsidRDefault="00900817" w:rsidP="00900817">
      <w:pPr>
        <w:pStyle w:val="NormalWeb"/>
        <w:rPr>
          <w:rFonts w:ascii="Calibri" w:hAnsi="Calibri" w:cs="Arial"/>
          <w:bCs/>
        </w:rPr>
      </w:pPr>
      <w:r w:rsidRPr="005826B0">
        <w:rPr>
          <w:rFonts w:ascii="Calibri" w:hAnsi="Calibri" w:cs="Arial"/>
          <w:bCs/>
          <w:highlight w:val="yellow"/>
        </w:rPr>
        <w:t xml:space="preserve">70-75% </w:t>
      </w:r>
      <w:r>
        <w:rPr>
          <w:rFonts w:ascii="Calibri" w:hAnsi="Calibri" w:cs="Arial"/>
          <w:bCs/>
          <w:highlight w:val="yellow"/>
        </w:rPr>
        <w:t xml:space="preserve">of the marketing budget </w:t>
      </w:r>
      <w:r w:rsidRPr="005826B0">
        <w:rPr>
          <w:rFonts w:ascii="Calibri" w:hAnsi="Calibri" w:cs="Arial"/>
          <w:bCs/>
          <w:highlight w:val="yellow"/>
        </w:rPr>
        <w:t>including the production and airing of TVCs</w:t>
      </w:r>
      <w:r>
        <w:rPr>
          <w:rFonts w:ascii="Calibri" w:hAnsi="Calibri" w:cs="Arial"/>
          <w:bCs/>
        </w:rPr>
        <w:t xml:space="preserve"> ______________________________ (If not exact, kindly provide an estimate)</w:t>
      </w:r>
    </w:p>
    <w:p w:rsidR="00900817" w:rsidRPr="004F6341" w:rsidRDefault="00900817" w:rsidP="00900817">
      <w:pPr>
        <w:pStyle w:val="NormalWeb"/>
        <w:rPr>
          <w:rFonts w:ascii="Calibri" w:hAnsi="Calibri" w:cs="Arial"/>
          <w:b/>
          <w:bCs/>
        </w:rPr>
      </w:pPr>
      <w:r w:rsidRPr="004F6341">
        <w:rPr>
          <w:rFonts w:ascii="Calibri" w:hAnsi="Calibri" w:cs="Arial"/>
          <w:b/>
          <w:bCs/>
        </w:rPr>
        <w:t>Q 7: Do you calculate return on advertising</w:t>
      </w:r>
      <w:r>
        <w:rPr>
          <w:rFonts w:ascii="Calibri" w:hAnsi="Calibri" w:cs="Arial"/>
          <w:b/>
          <w:bCs/>
        </w:rPr>
        <w:t>, particularly TVCs</w:t>
      </w:r>
      <w:r w:rsidRPr="004F6341">
        <w:rPr>
          <w:rFonts w:ascii="Calibri" w:hAnsi="Calibri" w:cs="Arial"/>
          <w:b/>
          <w:bCs/>
        </w:rPr>
        <w:t>? (IF No move to Qs 10)</w:t>
      </w:r>
    </w:p>
    <w:p w:rsidR="00900817" w:rsidRPr="009D4268" w:rsidRDefault="00900817" w:rsidP="00900817">
      <w:pPr>
        <w:pStyle w:val="NormalWeb"/>
        <w:numPr>
          <w:ilvl w:val="0"/>
          <w:numId w:val="44"/>
        </w:numPr>
        <w:spacing w:before="100" w:beforeAutospacing="1" w:after="100" w:afterAutospacing="1" w:line="240" w:lineRule="auto"/>
        <w:rPr>
          <w:rFonts w:ascii="Calibri" w:hAnsi="Calibri" w:cs="Arial"/>
          <w:highlight w:val="yellow"/>
        </w:rPr>
      </w:pPr>
      <w:r w:rsidRPr="009D4268">
        <w:rPr>
          <w:rFonts w:ascii="Calibri" w:hAnsi="Calibri" w:cs="Arial"/>
          <w:highlight w:val="yellow"/>
        </w:rPr>
        <w:t>Yes</w:t>
      </w:r>
    </w:p>
    <w:p w:rsidR="00900817" w:rsidRDefault="00900817" w:rsidP="00900817">
      <w:pPr>
        <w:pStyle w:val="NormalWeb"/>
        <w:numPr>
          <w:ilvl w:val="0"/>
          <w:numId w:val="44"/>
        </w:numPr>
        <w:spacing w:before="100" w:beforeAutospacing="1" w:after="100" w:afterAutospacing="1" w:line="240" w:lineRule="auto"/>
        <w:rPr>
          <w:rFonts w:ascii="Calibri" w:hAnsi="Calibri" w:cs="Arial"/>
        </w:rPr>
      </w:pPr>
      <w:r>
        <w:rPr>
          <w:rFonts w:ascii="Calibri" w:hAnsi="Calibri" w:cs="Arial"/>
        </w:rPr>
        <w:t>NO</w:t>
      </w:r>
    </w:p>
    <w:p w:rsidR="00900817" w:rsidRPr="004F6341" w:rsidRDefault="00900817" w:rsidP="00900817">
      <w:pPr>
        <w:pStyle w:val="NormalWeb"/>
        <w:rPr>
          <w:rFonts w:ascii="Calibri" w:hAnsi="Calibri" w:cs="Arial"/>
          <w:b/>
        </w:rPr>
      </w:pPr>
      <w:r w:rsidRPr="004F6341">
        <w:rPr>
          <w:rFonts w:ascii="Calibri" w:hAnsi="Calibri" w:cs="Arial"/>
          <w:b/>
        </w:rPr>
        <w:t>Q 8: If yes, do you</w:t>
      </w:r>
      <w:r>
        <w:rPr>
          <w:rFonts w:ascii="Calibri" w:hAnsi="Calibri" w:cs="Arial"/>
          <w:b/>
        </w:rPr>
        <w:t xml:space="preserve"> consider</w:t>
      </w:r>
      <w:r w:rsidRPr="004F6341">
        <w:rPr>
          <w:rFonts w:ascii="Calibri" w:hAnsi="Calibri" w:cs="Arial"/>
          <w:b/>
        </w:rPr>
        <w:t xml:space="preserve"> </w:t>
      </w:r>
      <w:r>
        <w:rPr>
          <w:rFonts w:ascii="Calibri" w:hAnsi="Calibri" w:cs="Arial"/>
          <w:b/>
        </w:rPr>
        <w:t>customer churn analysis as a major tool to</w:t>
      </w:r>
      <w:r w:rsidRPr="004F6341">
        <w:rPr>
          <w:rFonts w:ascii="Calibri" w:hAnsi="Calibri" w:cs="Arial"/>
          <w:b/>
        </w:rPr>
        <w:t xml:space="preserve"> calculate return on advertising</w:t>
      </w:r>
      <w:r>
        <w:rPr>
          <w:rFonts w:ascii="Calibri" w:hAnsi="Calibri" w:cs="Arial"/>
          <w:b/>
        </w:rPr>
        <w:t>, particularly TVCs, for your company</w:t>
      </w:r>
      <w:r w:rsidRPr="004F6341">
        <w:rPr>
          <w:rFonts w:ascii="Calibri" w:hAnsi="Calibri" w:cs="Arial"/>
          <w:b/>
        </w:rPr>
        <w:t>?</w:t>
      </w:r>
    </w:p>
    <w:p w:rsidR="00900817" w:rsidRPr="009D4268" w:rsidRDefault="00900817" w:rsidP="00900817">
      <w:pPr>
        <w:pStyle w:val="NormalWeb"/>
        <w:numPr>
          <w:ilvl w:val="0"/>
          <w:numId w:val="45"/>
        </w:numPr>
        <w:spacing w:before="0" w:after="100" w:afterAutospacing="1" w:line="240" w:lineRule="auto"/>
        <w:rPr>
          <w:rFonts w:ascii="Calibri" w:hAnsi="Calibri" w:cs="Arial"/>
          <w:highlight w:val="yellow"/>
        </w:rPr>
      </w:pPr>
      <w:r w:rsidRPr="009D4268">
        <w:rPr>
          <w:rFonts w:ascii="Calibri" w:hAnsi="Calibri" w:cs="Arial"/>
          <w:highlight w:val="yellow"/>
        </w:rPr>
        <w:t>Yes</w:t>
      </w:r>
    </w:p>
    <w:p w:rsidR="00900817" w:rsidRDefault="00900817" w:rsidP="00900817">
      <w:pPr>
        <w:pStyle w:val="NormalWeb"/>
        <w:numPr>
          <w:ilvl w:val="0"/>
          <w:numId w:val="45"/>
        </w:numPr>
        <w:spacing w:before="0" w:after="100" w:afterAutospacing="1" w:line="240" w:lineRule="auto"/>
        <w:rPr>
          <w:rFonts w:ascii="Calibri" w:hAnsi="Calibri" w:cs="Arial"/>
        </w:rPr>
      </w:pPr>
      <w:r>
        <w:rPr>
          <w:rFonts w:ascii="Calibri" w:hAnsi="Calibri" w:cs="Arial"/>
        </w:rPr>
        <w:t>NO</w:t>
      </w:r>
    </w:p>
    <w:p w:rsidR="00900817" w:rsidRDefault="00900817" w:rsidP="00900817">
      <w:pPr>
        <w:rPr>
          <w:b/>
        </w:rPr>
      </w:pPr>
      <w:r w:rsidRPr="000C6D6C">
        <w:rPr>
          <w:b/>
        </w:rPr>
        <w:t>Q 9</w:t>
      </w:r>
      <w:r>
        <w:rPr>
          <w:b/>
        </w:rPr>
        <w:t xml:space="preserve">: IF NO what else you consider more important </w:t>
      </w:r>
      <w:r w:rsidRPr="000C6D6C">
        <w:rPr>
          <w:b/>
        </w:rPr>
        <w:t>_________________________</w:t>
      </w:r>
    </w:p>
    <w:p w:rsidR="00900817" w:rsidRDefault="00900817" w:rsidP="00900817">
      <w:pPr>
        <w:rPr>
          <w:b/>
        </w:rPr>
      </w:pPr>
      <w:r w:rsidRPr="005826B0">
        <w:rPr>
          <w:b/>
          <w:highlight w:val="yellow"/>
        </w:rPr>
        <w:t>Acquisition of new subscribers and reactivation of inactive SIMs</w:t>
      </w:r>
    </w:p>
    <w:p w:rsidR="00900817" w:rsidRPr="000C6D6C" w:rsidRDefault="00900817" w:rsidP="00900817">
      <w:pPr>
        <w:rPr>
          <w:b/>
        </w:rPr>
      </w:pPr>
    </w:p>
    <w:p w:rsidR="00900817" w:rsidRPr="004F6341" w:rsidRDefault="00900817" w:rsidP="00900817">
      <w:pPr>
        <w:rPr>
          <w:b/>
        </w:rPr>
      </w:pPr>
      <w:r w:rsidRPr="004F6341">
        <w:rPr>
          <w:b/>
        </w:rPr>
        <w:t>Q 10: Do you consider customer churn as a major problem for cellular service providers particularly your company in current scenario?</w:t>
      </w:r>
    </w:p>
    <w:p w:rsidR="00900817" w:rsidRPr="009D4268" w:rsidRDefault="00900817" w:rsidP="00900817">
      <w:pPr>
        <w:pStyle w:val="ListParagraph"/>
        <w:numPr>
          <w:ilvl w:val="0"/>
          <w:numId w:val="39"/>
        </w:numPr>
        <w:spacing w:after="200" w:line="276" w:lineRule="auto"/>
        <w:ind w:left="720"/>
        <w:rPr>
          <w:highlight w:val="yellow"/>
        </w:rPr>
      </w:pPr>
      <w:r w:rsidRPr="009D4268">
        <w:rPr>
          <w:highlight w:val="yellow"/>
        </w:rPr>
        <w:t>Yes</w:t>
      </w:r>
    </w:p>
    <w:p w:rsidR="00900817" w:rsidRDefault="00900817" w:rsidP="00900817">
      <w:pPr>
        <w:pStyle w:val="ListParagraph"/>
        <w:numPr>
          <w:ilvl w:val="0"/>
          <w:numId w:val="39"/>
        </w:numPr>
        <w:tabs>
          <w:tab w:val="left" w:pos="720"/>
        </w:tabs>
        <w:spacing w:after="200" w:line="276" w:lineRule="auto"/>
        <w:ind w:left="720"/>
      </w:pPr>
      <w:r>
        <w:t>NO</w:t>
      </w:r>
    </w:p>
    <w:p w:rsidR="00900817" w:rsidRDefault="00900817" w:rsidP="00900817">
      <w:pPr>
        <w:pStyle w:val="ListParagraph"/>
        <w:numPr>
          <w:ilvl w:val="0"/>
          <w:numId w:val="39"/>
        </w:numPr>
        <w:tabs>
          <w:tab w:val="left" w:pos="720"/>
        </w:tabs>
        <w:spacing w:after="200" w:line="276" w:lineRule="auto"/>
        <w:ind w:left="720"/>
      </w:pPr>
      <w:r>
        <w:t>It is a major problem in this industry, but not for our company.</w:t>
      </w:r>
    </w:p>
    <w:p w:rsidR="00900817" w:rsidRDefault="00900817" w:rsidP="00900817">
      <w:pPr>
        <w:pStyle w:val="ListParagraph"/>
        <w:numPr>
          <w:ilvl w:val="0"/>
          <w:numId w:val="39"/>
        </w:numPr>
        <w:tabs>
          <w:tab w:val="left" w:pos="720"/>
        </w:tabs>
        <w:spacing w:after="200" w:line="276" w:lineRule="auto"/>
        <w:ind w:left="720"/>
      </w:pPr>
      <w:r>
        <w:t>It is a major problem of our company, but not for the industry overall.</w:t>
      </w:r>
    </w:p>
    <w:p w:rsidR="00900817" w:rsidRPr="004F6341" w:rsidRDefault="00900817" w:rsidP="00900817">
      <w:pPr>
        <w:tabs>
          <w:tab w:val="left" w:pos="1035"/>
        </w:tabs>
        <w:rPr>
          <w:b/>
        </w:rPr>
      </w:pPr>
      <w:r w:rsidRPr="004F6341">
        <w:rPr>
          <w:b/>
        </w:rPr>
        <w:t xml:space="preserve">Q 11: </w:t>
      </w:r>
      <w:r>
        <w:rPr>
          <w:b/>
        </w:rPr>
        <w:t>W</w:t>
      </w:r>
      <w:r w:rsidRPr="004F6341">
        <w:rPr>
          <w:b/>
        </w:rPr>
        <w:t xml:space="preserve">hat percentage of customer churn your company faced on average for the last six months? </w:t>
      </w:r>
    </w:p>
    <w:p w:rsidR="00900817" w:rsidRDefault="00900817" w:rsidP="00900817">
      <w:pPr>
        <w:tabs>
          <w:tab w:val="left" w:pos="1035"/>
        </w:tabs>
      </w:pPr>
      <w:r>
        <w:t xml:space="preserve"> </w:t>
      </w:r>
      <w:r w:rsidRPr="005826B0">
        <w:rPr>
          <w:highlight w:val="yellow"/>
        </w:rPr>
        <w:t>Almost 2% per month</w:t>
      </w:r>
      <w:r>
        <w:t xml:space="preserve"> ___________________________________</w:t>
      </w:r>
      <w:proofErr w:type="gramStart"/>
      <w:r>
        <w:t>_(</w:t>
      </w:r>
      <w:proofErr w:type="gramEnd"/>
      <w:r>
        <w:t>If not exact figure . Kindly give an estimate)</w:t>
      </w:r>
    </w:p>
    <w:p w:rsidR="00900817" w:rsidRDefault="00900817" w:rsidP="00900817">
      <w:pPr>
        <w:tabs>
          <w:tab w:val="left" w:pos="1035"/>
        </w:tabs>
        <w:rPr>
          <w:b/>
        </w:rPr>
      </w:pPr>
      <w:r>
        <w:rPr>
          <w:b/>
        </w:rPr>
        <w:t>Q12: In your opinion what is more attractive for target customers/audience of your company?</w:t>
      </w:r>
    </w:p>
    <w:p w:rsidR="00900817" w:rsidRPr="00D069F4" w:rsidRDefault="00900817" w:rsidP="00900817">
      <w:pPr>
        <w:numPr>
          <w:ilvl w:val="0"/>
          <w:numId w:val="46"/>
        </w:numPr>
        <w:tabs>
          <w:tab w:val="left" w:pos="720"/>
        </w:tabs>
        <w:spacing w:after="120"/>
      </w:pPr>
      <w:r w:rsidRPr="00D069F4">
        <w:t>Innovative offerings.</w:t>
      </w:r>
    </w:p>
    <w:p w:rsidR="00900817" w:rsidRPr="00D069F4" w:rsidRDefault="00900817" w:rsidP="00900817">
      <w:pPr>
        <w:numPr>
          <w:ilvl w:val="0"/>
          <w:numId w:val="46"/>
        </w:numPr>
        <w:tabs>
          <w:tab w:val="left" w:pos="720"/>
        </w:tabs>
        <w:spacing w:after="120"/>
      </w:pPr>
      <w:r w:rsidRPr="00D069F4">
        <w:t>Advertisements.</w:t>
      </w:r>
    </w:p>
    <w:p w:rsidR="00900817" w:rsidRPr="009D4268" w:rsidRDefault="00900817" w:rsidP="00900817">
      <w:pPr>
        <w:numPr>
          <w:ilvl w:val="0"/>
          <w:numId w:val="46"/>
        </w:numPr>
        <w:tabs>
          <w:tab w:val="left" w:pos="720"/>
        </w:tabs>
        <w:spacing w:after="120"/>
        <w:rPr>
          <w:highlight w:val="yellow"/>
        </w:rPr>
      </w:pPr>
      <w:r w:rsidRPr="009D4268">
        <w:rPr>
          <w:highlight w:val="yellow"/>
        </w:rPr>
        <w:t>A mix of both.</w:t>
      </w:r>
    </w:p>
    <w:p w:rsidR="00900817" w:rsidRPr="00E81514" w:rsidRDefault="00900817" w:rsidP="00900817">
      <w:pPr>
        <w:tabs>
          <w:tab w:val="left" w:pos="1035"/>
        </w:tabs>
        <w:spacing w:before="240"/>
      </w:pPr>
      <w:r>
        <w:rPr>
          <w:b/>
        </w:rPr>
        <w:lastRenderedPageBreak/>
        <w:t>Q 13</w:t>
      </w:r>
      <w:r w:rsidRPr="004F6341">
        <w:rPr>
          <w:b/>
        </w:rPr>
        <w:t xml:space="preserve">: </w:t>
      </w:r>
      <w:r>
        <w:rPr>
          <w:b/>
        </w:rPr>
        <w:t>Do</w:t>
      </w:r>
      <w:r w:rsidRPr="004F6341">
        <w:rPr>
          <w:b/>
        </w:rPr>
        <w:t xml:space="preserve"> you consider advertising specifically TV commercials as an effective tool to</w:t>
      </w:r>
      <w:r>
        <w:rPr>
          <w:b/>
        </w:rPr>
        <w:t xml:space="preserve">: </w:t>
      </w:r>
      <w:r w:rsidRPr="00E81514">
        <w:t>(you can select more then one option)</w:t>
      </w:r>
    </w:p>
    <w:p w:rsidR="00900817" w:rsidRDefault="00900817" w:rsidP="00900817">
      <w:pPr>
        <w:numPr>
          <w:ilvl w:val="0"/>
          <w:numId w:val="40"/>
        </w:numPr>
        <w:tabs>
          <w:tab w:val="left" w:pos="720"/>
        </w:tabs>
        <w:spacing w:before="100" w:beforeAutospacing="1" w:after="120"/>
      </w:pPr>
      <w:r>
        <w:t xml:space="preserve">Retain customers. </w:t>
      </w:r>
      <w:r w:rsidRPr="005826B0">
        <w:rPr>
          <w:highlight w:val="yellow"/>
        </w:rPr>
        <w:t>– retention/reactivation campaigns</w:t>
      </w:r>
    </w:p>
    <w:p w:rsidR="00900817" w:rsidRDefault="00900817" w:rsidP="00900817">
      <w:pPr>
        <w:numPr>
          <w:ilvl w:val="0"/>
          <w:numId w:val="40"/>
        </w:numPr>
        <w:tabs>
          <w:tab w:val="left" w:pos="720"/>
        </w:tabs>
        <w:spacing w:before="100" w:beforeAutospacing="1" w:after="120"/>
      </w:pPr>
      <w:r>
        <w:t xml:space="preserve">Attract new customers. </w:t>
      </w:r>
      <w:r w:rsidRPr="005826B0">
        <w:rPr>
          <w:highlight w:val="yellow"/>
        </w:rPr>
        <w:t>– acquisition campaigns, price offers</w:t>
      </w:r>
    </w:p>
    <w:p w:rsidR="00900817" w:rsidRDefault="00900817" w:rsidP="00900817">
      <w:pPr>
        <w:numPr>
          <w:ilvl w:val="0"/>
          <w:numId w:val="40"/>
        </w:numPr>
        <w:tabs>
          <w:tab w:val="left" w:pos="720"/>
        </w:tabs>
        <w:spacing w:before="100" w:beforeAutospacing="1" w:after="120"/>
      </w:pPr>
      <w:r w:rsidRPr="005F3FCC">
        <w:t>Make competitors</w:t>
      </w:r>
      <w:r>
        <w:t>’</w:t>
      </w:r>
      <w:r w:rsidRPr="005F3FCC">
        <w:t xml:space="preserve"> customer switch to your network</w:t>
      </w:r>
      <w:r>
        <w:t xml:space="preserve">. </w:t>
      </w:r>
      <w:r w:rsidRPr="005826B0">
        <w:rPr>
          <w:highlight w:val="yellow"/>
        </w:rPr>
        <w:t>– MNP campaigns</w:t>
      </w:r>
    </w:p>
    <w:p w:rsidR="00900817" w:rsidRDefault="00900817" w:rsidP="00900817">
      <w:pPr>
        <w:numPr>
          <w:ilvl w:val="0"/>
          <w:numId w:val="40"/>
        </w:numPr>
        <w:tabs>
          <w:tab w:val="left" w:pos="720"/>
        </w:tabs>
        <w:spacing w:before="100" w:beforeAutospacing="1" w:after="120"/>
      </w:pPr>
      <w:r>
        <w:t>No to all</w:t>
      </w:r>
    </w:p>
    <w:p w:rsidR="00900817" w:rsidRDefault="00900817" w:rsidP="00900817">
      <w:pPr>
        <w:tabs>
          <w:tab w:val="left" w:pos="1035"/>
        </w:tabs>
      </w:pPr>
      <w:r>
        <w:t xml:space="preserve">      Explain the reason for choosing any option(s) ____________________________________________</w:t>
      </w:r>
    </w:p>
    <w:p w:rsidR="00900817" w:rsidRDefault="00900817" w:rsidP="00900817">
      <w:pPr>
        <w:tabs>
          <w:tab w:val="left" w:pos="1035"/>
        </w:tabs>
      </w:pPr>
      <w:r>
        <w:t xml:space="preserve">     </w:t>
      </w:r>
      <w:r w:rsidRPr="005826B0">
        <w:rPr>
          <w:highlight w:val="yellow"/>
        </w:rPr>
        <w:t>All campaigns are specifically designed to target the behavior pattern of an existing</w:t>
      </w:r>
      <w:r>
        <w:rPr>
          <w:highlight w:val="yellow"/>
        </w:rPr>
        <w:t xml:space="preserve"> or a potential customer.</w:t>
      </w:r>
      <w:r>
        <w:t xml:space="preserve"> __________________________________________________________________________________</w:t>
      </w:r>
    </w:p>
    <w:p w:rsidR="00900817" w:rsidRDefault="00900817" w:rsidP="00900817">
      <w:pPr>
        <w:tabs>
          <w:tab w:val="left" w:pos="1035"/>
        </w:tabs>
      </w:pPr>
      <w:r>
        <w:t xml:space="preserve">     __________________________________________________________________________________</w:t>
      </w:r>
    </w:p>
    <w:p w:rsidR="00900817" w:rsidRDefault="00900817" w:rsidP="00900817">
      <w:pPr>
        <w:tabs>
          <w:tab w:val="left" w:pos="1035"/>
        </w:tabs>
      </w:pPr>
      <w:r>
        <w:t xml:space="preserve">     __________________________________________________________________________________</w:t>
      </w:r>
    </w:p>
    <w:p w:rsidR="00900817" w:rsidRPr="005B0825" w:rsidRDefault="00900817" w:rsidP="00900817">
      <w:pPr>
        <w:tabs>
          <w:tab w:val="left" w:pos="1035"/>
        </w:tabs>
        <w:jc w:val="center"/>
        <w:rPr>
          <w:sz w:val="20"/>
          <w:szCs w:val="20"/>
        </w:rPr>
      </w:pPr>
      <w:r w:rsidRPr="00E81514">
        <w:rPr>
          <w:sz w:val="20"/>
          <w:szCs w:val="20"/>
        </w:rPr>
        <w:t xml:space="preserve">(Thanks a lot for sharing this valuable information with us. </w:t>
      </w:r>
      <w:r>
        <w:rPr>
          <w:sz w:val="20"/>
          <w:szCs w:val="20"/>
        </w:rPr>
        <w:t xml:space="preserve">                                                                                                 </w:t>
      </w:r>
      <w:r w:rsidRPr="00E81514">
        <w:rPr>
          <w:sz w:val="20"/>
          <w:szCs w:val="20"/>
        </w:rPr>
        <w:t xml:space="preserve">We auspiciously acknowledge </w:t>
      </w:r>
      <w:r>
        <w:rPr>
          <w:sz w:val="20"/>
          <w:szCs w:val="20"/>
        </w:rPr>
        <w:t xml:space="preserve">worth of </w:t>
      </w:r>
      <w:r w:rsidRPr="00E81514">
        <w:rPr>
          <w:sz w:val="20"/>
          <w:szCs w:val="20"/>
        </w:rPr>
        <w:t xml:space="preserve">your </w:t>
      </w:r>
      <w:r>
        <w:rPr>
          <w:sz w:val="20"/>
          <w:szCs w:val="20"/>
        </w:rPr>
        <w:t>time &amp; support</w:t>
      </w:r>
      <w:r w:rsidRPr="00E81514">
        <w:rPr>
          <w:sz w:val="20"/>
          <w:szCs w:val="20"/>
        </w:rPr>
        <w:t>.)</w:t>
      </w:r>
    </w:p>
    <w:p w:rsidR="00900817" w:rsidRPr="00DE3371" w:rsidRDefault="00900817" w:rsidP="00900817"/>
    <w:p w:rsidR="00900817" w:rsidRDefault="00900817" w:rsidP="00900817">
      <w:r>
        <w:br w:type="page"/>
      </w:r>
    </w:p>
    <w:p w:rsidR="00900817" w:rsidRPr="00717FC9" w:rsidRDefault="00900817" w:rsidP="00900817">
      <w:pPr>
        <w:pStyle w:val="Heading3"/>
        <w:rPr>
          <w:i w:val="0"/>
        </w:rPr>
      </w:pPr>
      <w:bookmarkStart w:id="146" w:name="_Toc246392899"/>
      <w:bookmarkStart w:id="147" w:name="_Toc248678508"/>
      <w:r w:rsidRPr="00717FC9">
        <w:lastRenderedPageBreak/>
        <w:t>UFONE:</w:t>
      </w:r>
      <w:bookmarkEnd w:id="146"/>
      <w:bookmarkEnd w:id="147"/>
    </w:p>
    <w:p w:rsidR="00900817" w:rsidRDefault="00900817" w:rsidP="00900817">
      <w:pPr>
        <w:jc w:val="center"/>
        <w:rPr>
          <w:rFonts w:ascii="Arial" w:hAnsi="Arial" w:cs="Arial"/>
          <w:b/>
          <w:sz w:val="20"/>
          <w:szCs w:val="20"/>
        </w:rPr>
      </w:pPr>
    </w:p>
    <w:p w:rsidR="00900817" w:rsidRPr="00E81514" w:rsidRDefault="00900817" w:rsidP="00900817">
      <w:pPr>
        <w:jc w:val="center"/>
        <w:rPr>
          <w:rFonts w:ascii="Arial" w:hAnsi="Arial" w:cs="Arial"/>
          <w:b/>
          <w:sz w:val="20"/>
          <w:szCs w:val="20"/>
        </w:rPr>
      </w:pPr>
      <w:r w:rsidRPr="00E81514">
        <w:rPr>
          <w:rFonts w:ascii="Arial" w:hAnsi="Arial" w:cs="Arial"/>
          <w:b/>
          <w:sz w:val="20"/>
          <w:szCs w:val="20"/>
        </w:rPr>
        <w:t>This Survey is being conducted to assess the impact of TVCs of innovative offerings on consumer switching behavior of cellular service providers in Islamabad, by MBA Students of Bahria University for their Final Year Project.</w:t>
      </w:r>
    </w:p>
    <w:p w:rsidR="00900817" w:rsidRDefault="00900817" w:rsidP="00900817">
      <w:pPr>
        <w:rPr>
          <w:b/>
        </w:rPr>
      </w:pPr>
    </w:p>
    <w:p w:rsidR="00900817" w:rsidRPr="004F6341" w:rsidRDefault="00900817" w:rsidP="00900817">
      <w:pPr>
        <w:rPr>
          <w:b/>
        </w:rPr>
      </w:pPr>
      <w:r w:rsidRPr="004F6341">
        <w:rPr>
          <w:b/>
        </w:rPr>
        <w:t xml:space="preserve">Name: </w:t>
      </w:r>
      <w:r>
        <w:rPr>
          <w:b/>
        </w:rPr>
        <w:t xml:space="preserve">             </w:t>
      </w:r>
      <w:r w:rsidRPr="001C5D9D">
        <w:rPr>
          <w:b/>
          <w:color w:val="7030A0"/>
        </w:rPr>
        <w:t>Ufone official (Confidential)</w:t>
      </w:r>
    </w:p>
    <w:p w:rsidR="00900817" w:rsidRPr="001C5D9D" w:rsidRDefault="00900817" w:rsidP="00900817">
      <w:pPr>
        <w:rPr>
          <w:b/>
          <w:color w:val="7030A0"/>
        </w:rPr>
      </w:pPr>
      <w:r w:rsidRPr="004F6341">
        <w:rPr>
          <w:b/>
        </w:rPr>
        <w:t xml:space="preserve">Designation: </w:t>
      </w:r>
      <w:r>
        <w:rPr>
          <w:b/>
        </w:rPr>
        <w:t xml:space="preserve">  </w:t>
      </w:r>
      <w:r w:rsidRPr="001C5D9D">
        <w:rPr>
          <w:b/>
          <w:color w:val="7030A0"/>
        </w:rPr>
        <w:t>Confidential</w:t>
      </w:r>
    </w:p>
    <w:p w:rsidR="00900817" w:rsidRPr="004F6341" w:rsidRDefault="00900817" w:rsidP="00900817">
      <w:pPr>
        <w:rPr>
          <w:b/>
        </w:rPr>
      </w:pPr>
      <w:r w:rsidRPr="004F6341">
        <w:rPr>
          <w:b/>
        </w:rPr>
        <w:t>Q 1: Does your company consider marketing as:</w:t>
      </w:r>
    </w:p>
    <w:p w:rsidR="00900817" w:rsidRPr="001C5D9D" w:rsidRDefault="00900817" w:rsidP="00900817">
      <w:pPr>
        <w:numPr>
          <w:ilvl w:val="0"/>
          <w:numId w:val="41"/>
        </w:numPr>
        <w:spacing w:before="100" w:beforeAutospacing="1" w:after="100" w:afterAutospacing="1" w:line="276" w:lineRule="auto"/>
        <w:ind w:left="749"/>
        <w:rPr>
          <w:b/>
          <w:color w:val="7030A0"/>
        </w:rPr>
      </w:pPr>
      <w:r w:rsidRPr="001C5D9D">
        <w:rPr>
          <w:b/>
          <w:color w:val="7030A0"/>
        </w:rPr>
        <w:t>An investment</w:t>
      </w:r>
    </w:p>
    <w:p w:rsidR="00900817" w:rsidRDefault="00900817" w:rsidP="00900817">
      <w:pPr>
        <w:numPr>
          <w:ilvl w:val="0"/>
          <w:numId w:val="41"/>
        </w:numPr>
        <w:spacing w:before="100" w:beforeAutospacing="1" w:after="100" w:afterAutospacing="1" w:line="276" w:lineRule="auto"/>
        <w:ind w:left="749"/>
      </w:pPr>
      <w:r>
        <w:t>An expense</w:t>
      </w:r>
    </w:p>
    <w:p w:rsidR="00900817" w:rsidRPr="004F6341" w:rsidRDefault="00900817" w:rsidP="00900817">
      <w:pPr>
        <w:rPr>
          <w:b/>
        </w:rPr>
      </w:pPr>
      <w:r w:rsidRPr="004F6341">
        <w:rPr>
          <w:b/>
        </w:rPr>
        <w:t xml:space="preserve">Q 2: Do you calculate return on marketing investment? </w:t>
      </w:r>
    </w:p>
    <w:p w:rsidR="00900817" w:rsidRPr="001C5D9D" w:rsidRDefault="00900817" w:rsidP="00900817">
      <w:pPr>
        <w:numPr>
          <w:ilvl w:val="0"/>
          <w:numId w:val="42"/>
        </w:numPr>
        <w:rPr>
          <w:b/>
          <w:color w:val="7030A0"/>
        </w:rPr>
      </w:pPr>
      <w:r w:rsidRPr="001C5D9D">
        <w:rPr>
          <w:b/>
          <w:color w:val="7030A0"/>
        </w:rPr>
        <w:t>Yes</w:t>
      </w:r>
    </w:p>
    <w:p w:rsidR="00900817" w:rsidRDefault="00900817" w:rsidP="00900817">
      <w:pPr>
        <w:numPr>
          <w:ilvl w:val="0"/>
          <w:numId w:val="42"/>
        </w:numPr>
      </w:pPr>
      <w:r>
        <w:t>NO</w:t>
      </w:r>
    </w:p>
    <w:p w:rsidR="00900817" w:rsidRDefault="00900817" w:rsidP="00900817">
      <w:pPr>
        <w:spacing w:before="100" w:beforeAutospacing="1" w:after="100" w:afterAutospacing="1"/>
        <w:rPr>
          <w:b/>
        </w:rPr>
      </w:pPr>
      <w:r w:rsidRPr="004F6341">
        <w:rPr>
          <w:b/>
        </w:rPr>
        <w:t>Q 3: If yes, Then How</w:t>
      </w:r>
      <w:r>
        <w:rPr>
          <w:b/>
        </w:rPr>
        <w:t xml:space="preserve">:   </w:t>
      </w:r>
      <w:r w:rsidRPr="001C5D9D">
        <w:rPr>
          <w:b/>
          <w:color w:val="7030A0"/>
        </w:rPr>
        <w:t xml:space="preserve">Ratio of the investment done to the revenue earned by the marketing department. </w:t>
      </w:r>
    </w:p>
    <w:p w:rsidR="00900817" w:rsidRPr="001C5D9D" w:rsidRDefault="00900817" w:rsidP="00900817">
      <w:pPr>
        <w:rPr>
          <w:b/>
          <w:color w:val="7030A0"/>
        </w:rPr>
      </w:pPr>
      <w:r w:rsidRPr="004F6341">
        <w:rPr>
          <w:b/>
        </w:rPr>
        <w:t>Q 4: How do you calculate your marketing budget?</w:t>
      </w:r>
      <w:r>
        <w:rPr>
          <w:b/>
        </w:rPr>
        <w:t xml:space="preserve"> </w:t>
      </w:r>
      <w:r w:rsidRPr="001C5D9D">
        <w:rPr>
          <w:b/>
          <w:color w:val="7030A0"/>
        </w:rPr>
        <w:t>(Confidential)</w:t>
      </w:r>
    </w:p>
    <w:p w:rsidR="00900817" w:rsidRPr="004F6341" w:rsidRDefault="00900817" w:rsidP="00900817">
      <w:pPr>
        <w:pStyle w:val="NormalWeb"/>
        <w:numPr>
          <w:ilvl w:val="0"/>
          <w:numId w:val="43"/>
        </w:numPr>
        <w:spacing w:before="100" w:beforeAutospacing="1" w:after="100" w:afterAutospacing="1" w:line="240" w:lineRule="auto"/>
        <w:rPr>
          <w:rFonts w:ascii="Calibri" w:hAnsi="Calibri" w:cs="Arial"/>
        </w:rPr>
      </w:pPr>
      <w:r w:rsidRPr="004F6341">
        <w:rPr>
          <w:rFonts w:ascii="Calibri" w:hAnsi="Calibri" w:cs="Arial"/>
          <w:bCs/>
        </w:rPr>
        <w:t>Percentage-of-sales Method</w:t>
      </w:r>
    </w:p>
    <w:p w:rsidR="00900817" w:rsidRPr="004F6341" w:rsidRDefault="00900817" w:rsidP="00900817">
      <w:pPr>
        <w:pStyle w:val="NormalWeb"/>
        <w:numPr>
          <w:ilvl w:val="0"/>
          <w:numId w:val="43"/>
        </w:numPr>
        <w:spacing w:before="100" w:beforeAutospacing="1" w:after="100" w:afterAutospacing="1" w:line="240" w:lineRule="auto"/>
        <w:rPr>
          <w:rFonts w:ascii="Calibri" w:hAnsi="Calibri" w:cs="Arial"/>
        </w:rPr>
      </w:pPr>
      <w:r w:rsidRPr="004F6341">
        <w:rPr>
          <w:rFonts w:ascii="Calibri" w:hAnsi="Calibri" w:cs="Arial"/>
          <w:bCs/>
        </w:rPr>
        <w:t>Affordable Method</w:t>
      </w:r>
    </w:p>
    <w:p w:rsidR="00900817" w:rsidRPr="004F6341" w:rsidRDefault="00900817" w:rsidP="00900817">
      <w:pPr>
        <w:pStyle w:val="NormalWeb"/>
        <w:numPr>
          <w:ilvl w:val="0"/>
          <w:numId w:val="43"/>
        </w:numPr>
        <w:spacing w:before="100" w:beforeAutospacing="1" w:after="100" w:afterAutospacing="1" w:line="240" w:lineRule="auto"/>
        <w:rPr>
          <w:rFonts w:ascii="Calibri" w:hAnsi="Calibri" w:cs="Arial"/>
        </w:rPr>
      </w:pPr>
      <w:r w:rsidRPr="004F6341">
        <w:rPr>
          <w:rFonts w:ascii="Calibri" w:hAnsi="Calibri" w:cs="Arial"/>
          <w:bCs/>
        </w:rPr>
        <w:t>Competitive-parity Method</w:t>
      </w:r>
    </w:p>
    <w:p w:rsidR="00900817" w:rsidRPr="004F6341" w:rsidRDefault="00900817" w:rsidP="00900817">
      <w:pPr>
        <w:pStyle w:val="NormalWeb"/>
        <w:numPr>
          <w:ilvl w:val="0"/>
          <w:numId w:val="43"/>
        </w:numPr>
        <w:spacing w:before="100" w:beforeAutospacing="1" w:after="100" w:afterAutospacing="1" w:line="240" w:lineRule="auto"/>
        <w:rPr>
          <w:rFonts w:ascii="Calibri" w:hAnsi="Calibri" w:cs="Arial"/>
        </w:rPr>
      </w:pPr>
      <w:r w:rsidRPr="004F6341">
        <w:rPr>
          <w:rFonts w:ascii="Calibri" w:hAnsi="Calibri" w:cs="Arial"/>
          <w:bCs/>
        </w:rPr>
        <w:t>Objective-and-task Method ( or zero based budgeting)</w:t>
      </w:r>
    </w:p>
    <w:p w:rsidR="00900817" w:rsidRPr="004F6341" w:rsidRDefault="00900817" w:rsidP="00900817">
      <w:pPr>
        <w:pStyle w:val="NormalWeb"/>
        <w:rPr>
          <w:rFonts w:ascii="Calibri" w:hAnsi="Calibri" w:cs="Arial"/>
          <w:b/>
          <w:bCs/>
        </w:rPr>
      </w:pPr>
      <w:r w:rsidRPr="004F6341">
        <w:rPr>
          <w:rFonts w:ascii="Calibri" w:hAnsi="Calibri" w:cs="Arial"/>
          <w:b/>
          <w:bCs/>
        </w:rPr>
        <w:t>Q 5: What is your marketing budget?</w:t>
      </w:r>
    </w:p>
    <w:p w:rsidR="00900817" w:rsidRDefault="00900817" w:rsidP="00900817">
      <w:pPr>
        <w:pStyle w:val="NormalWeb"/>
        <w:rPr>
          <w:rFonts w:ascii="Calibri" w:hAnsi="Calibri" w:cs="Arial"/>
          <w:bCs/>
        </w:rPr>
      </w:pPr>
      <w:r>
        <w:rPr>
          <w:rFonts w:ascii="Calibri" w:hAnsi="Calibri" w:cs="Arial"/>
          <w:bCs/>
          <w:color w:val="7030A0"/>
        </w:rPr>
        <w:t>___</w:t>
      </w:r>
      <w:r w:rsidRPr="00B34D93">
        <w:rPr>
          <w:rFonts w:ascii="Calibri" w:hAnsi="Calibri" w:cs="Arial"/>
          <w:bCs/>
          <w:color w:val="7030A0"/>
        </w:rPr>
        <w:t>___</w:t>
      </w:r>
      <w:r w:rsidRPr="001C5D9D">
        <w:rPr>
          <w:rFonts w:ascii="Calibri" w:hAnsi="Calibri" w:cs="Arial"/>
          <w:b/>
          <w:bCs/>
          <w:color w:val="7030A0"/>
        </w:rPr>
        <w:t>Rs 1.5 billion +</w:t>
      </w:r>
      <w:r>
        <w:rPr>
          <w:rFonts w:ascii="Calibri" w:hAnsi="Calibri" w:cs="Arial"/>
          <w:bCs/>
          <w:color w:val="7030A0"/>
        </w:rPr>
        <w:t xml:space="preserve"> </w:t>
      </w:r>
      <w:r w:rsidRPr="00B34D93">
        <w:rPr>
          <w:rFonts w:ascii="Calibri" w:hAnsi="Calibri" w:cs="Arial"/>
          <w:bCs/>
          <w:color w:val="7030A0"/>
        </w:rPr>
        <w:t>______</w:t>
      </w:r>
      <w:r>
        <w:rPr>
          <w:rFonts w:ascii="Calibri" w:hAnsi="Calibri" w:cs="Arial"/>
          <w:bCs/>
        </w:rPr>
        <w:t xml:space="preserve"> (If not exact, Kindly provide an estimate)</w:t>
      </w:r>
    </w:p>
    <w:p w:rsidR="00900817" w:rsidRPr="004F6341" w:rsidRDefault="00900817" w:rsidP="00900817">
      <w:pPr>
        <w:pStyle w:val="NormalWeb"/>
        <w:rPr>
          <w:rFonts w:ascii="Calibri" w:hAnsi="Calibri" w:cs="Arial"/>
          <w:b/>
          <w:bCs/>
        </w:rPr>
      </w:pPr>
      <w:r w:rsidRPr="004F6341">
        <w:rPr>
          <w:rFonts w:ascii="Calibri" w:hAnsi="Calibri" w:cs="Arial"/>
          <w:b/>
          <w:bCs/>
        </w:rPr>
        <w:t xml:space="preserve">Q 6: What % or amount of marketing budget is allocated for </w:t>
      </w:r>
      <w:r>
        <w:rPr>
          <w:rFonts w:ascii="Calibri" w:hAnsi="Calibri" w:cs="Arial"/>
          <w:b/>
          <w:bCs/>
        </w:rPr>
        <w:t>Television commercials (</w:t>
      </w:r>
      <w:r w:rsidRPr="004F6341">
        <w:rPr>
          <w:rFonts w:ascii="Calibri" w:hAnsi="Calibri" w:cs="Arial"/>
          <w:b/>
          <w:bCs/>
        </w:rPr>
        <w:t>TVCs</w:t>
      </w:r>
      <w:r>
        <w:rPr>
          <w:rFonts w:ascii="Calibri" w:hAnsi="Calibri" w:cs="Arial"/>
          <w:b/>
          <w:bCs/>
        </w:rPr>
        <w:t>)</w:t>
      </w:r>
      <w:r w:rsidRPr="004F6341">
        <w:rPr>
          <w:rFonts w:ascii="Calibri" w:hAnsi="Calibri" w:cs="Arial"/>
          <w:b/>
          <w:bCs/>
        </w:rPr>
        <w:t>?</w:t>
      </w:r>
    </w:p>
    <w:p w:rsidR="00900817" w:rsidRDefault="00900817" w:rsidP="00900817">
      <w:pPr>
        <w:pStyle w:val="NormalWeb"/>
        <w:rPr>
          <w:rFonts w:ascii="Calibri" w:hAnsi="Calibri" w:cs="Arial"/>
          <w:bCs/>
        </w:rPr>
      </w:pPr>
      <w:r>
        <w:rPr>
          <w:rFonts w:ascii="Calibri" w:hAnsi="Calibri" w:cs="Arial"/>
          <w:bCs/>
        </w:rPr>
        <w:t>________</w:t>
      </w:r>
      <w:r w:rsidRPr="001C5D9D">
        <w:rPr>
          <w:rFonts w:ascii="Calibri" w:hAnsi="Calibri" w:cs="Arial"/>
          <w:b/>
          <w:bCs/>
          <w:color w:val="7030A0"/>
        </w:rPr>
        <w:t>70% +</w:t>
      </w:r>
      <w:r w:rsidRPr="00B34D93">
        <w:rPr>
          <w:rFonts w:ascii="Calibri" w:hAnsi="Calibri" w:cs="Arial"/>
          <w:bCs/>
          <w:color w:val="7030A0"/>
        </w:rPr>
        <w:t>_______</w:t>
      </w:r>
      <w:r>
        <w:rPr>
          <w:rFonts w:ascii="Calibri" w:hAnsi="Calibri" w:cs="Arial"/>
          <w:bCs/>
        </w:rPr>
        <w:t xml:space="preserve"> (If not exact, kindly provide an estimate)</w:t>
      </w:r>
    </w:p>
    <w:p w:rsidR="00900817" w:rsidRPr="004F6341" w:rsidRDefault="00900817" w:rsidP="00900817">
      <w:pPr>
        <w:pStyle w:val="NormalWeb"/>
        <w:rPr>
          <w:rFonts w:ascii="Calibri" w:hAnsi="Calibri" w:cs="Arial"/>
          <w:b/>
          <w:bCs/>
        </w:rPr>
      </w:pPr>
      <w:r w:rsidRPr="004F6341">
        <w:rPr>
          <w:rFonts w:ascii="Calibri" w:hAnsi="Calibri" w:cs="Arial"/>
          <w:b/>
          <w:bCs/>
        </w:rPr>
        <w:t>Q 7: Do you calculate return on advertising</w:t>
      </w:r>
      <w:r>
        <w:rPr>
          <w:rFonts w:ascii="Calibri" w:hAnsi="Calibri" w:cs="Arial"/>
          <w:b/>
          <w:bCs/>
        </w:rPr>
        <w:t>, particularly TVCs</w:t>
      </w:r>
      <w:r w:rsidRPr="004F6341">
        <w:rPr>
          <w:rFonts w:ascii="Calibri" w:hAnsi="Calibri" w:cs="Arial"/>
          <w:b/>
          <w:bCs/>
        </w:rPr>
        <w:t>? (IF No move to Qs 10)</w:t>
      </w:r>
    </w:p>
    <w:p w:rsidR="00900817" w:rsidRPr="001C5D9D" w:rsidRDefault="00900817" w:rsidP="00900817">
      <w:pPr>
        <w:pStyle w:val="NormalWeb"/>
        <w:numPr>
          <w:ilvl w:val="0"/>
          <w:numId w:val="44"/>
        </w:numPr>
        <w:spacing w:before="100" w:beforeAutospacing="1" w:after="100" w:afterAutospacing="1" w:line="240" w:lineRule="auto"/>
        <w:rPr>
          <w:rFonts w:ascii="Calibri" w:hAnsi="Calibri" w:cs="Arial"/>
          <w:b/>
          <w:color w:val="7030A0"/>
        </w:rPr>
      </w:pPr>
      <w:r w:rsidRPr="001C5D9D">
        <w:rPr>
          <w:rFonts w:ascii="Calibri" w:hAnsi="Calibri" w:cs="Arial"/>
          <w:b/>
          <w:color w:val="7030A0"/>
        </w:rPr>
        <w:t>Yes</w:t>
      </w:r>
    </w:p>
    <w:p w:rsidR="00900817" w:rsidRDefault="00900817" w:rsidP="00900817">
      <w:pPr>
        <w:pStyle w:val="NormalWeb"/>
        <w:numPr>
          <w:ilvl w:val="0"/>
          <w:numId w:val="44"/>
        </w:numPr>
        <w:spacing w:before="100" w:beforeAutospacing="1" w:after="100" w:afterAutospacing="1" w:line="240" w:lineRule="auto"/>
        <w:rPr>
          <w:rFonts w:ascii="Calibri" w:hAnsi="Calibri" w:cs="Arial"/>
        </w:rPr>
      </w:pPr>
      <w:r>
        <w:rPr>
          <w:rFonts w:ascii="Calibri" w:hAnsi="Calibri" w:cs="Arial"/>
        </w:rPr>
        <w:t>NO</w:t>
      </w:r>
    </w:p>
    <w:p w:rsidR="00900817" w:rsidRPr="004F6341" w:rsidRDefault="00900817" w:rsidP="00900817">
      <w:pPr>
        <w:pStyle w:val="NormalWeb"/>
        <w:rPr>
          <w:rFonts w:ascii="Calibri" w:hAnsi="Calibri" w:cs="Arial"/>
          <w:b/>
        </w:rPr>
      </w:pPr>
      <w:r w:rsidRPr="004F6341">
        <w:rPr>
          <w:rFonts w:ascii="Calibri" w:hAnsi="Calibri" w:cs="Arial"/>
          <w:b/>
        </w:rPr>
        <w:t>Q 8: If yes, do you</w:t>
      </w:r>
      <w:r>
        <w:rPr>
          <w:rFonts w:ascii="Calibri" w:hAnsi="Calibri" w:cs="Arial"/>
          <w:b/>
        </w:rPr>
        <w:t xml:space="preserve"> consider</w:t>
      </w:r>
      <w:r w:rsidRPr="004F6341">
        <w:rPr>
          <w:rFonts w:ascii="Calibri" w:hAnsi="Calibri" w:cs="Arial"/>
          <w:b/>
        </w:rPr>
        <w:t xml:space="preserve"> </w:t>
      </w:r>
      <w:r>
        <w:rPr>
          <w:rFonts w:ascii="Calibri" w:hAnsi="Calibri" w:cs="Arial"/>
          <w:b/>
        </w:rPr>
        <w:t>customer churn analysis as a major tool to</w:t>
      </w:r>
      <w:r w:rsidRPr="004F6341">
        <w:rPr>
          <w:rFonts w:ascii="Calibri" w:hAnsi="Calibri" w:cs="Arial"/>
          <w:b/>
        </w:rPr>
        <w:t xml:space="preserve"> calculate return on advertising</w:t>
      </w:r>
      <w:r>
        <w:rPr>
          <w:rFonts w:ascii="Calibri" w:hAnsi="Calibri" w:cs="Arial"/>
          <w:b/>
        </w:rPr>
        <w:t>, particularly TVCs, for your company</w:t>
      </w:r>
      <w:r w:rsidRPr="004F6341">
        <w:rPr>
          <w:rFonts w:ascii="Calibri" w:hAnsi="Calibri" w:cs="Arial"/>
          <w:b/>
        </w:rPr>
        <w:t>?</w:t>
      </w:r>
    </w:p>
    <w:p w:rsidR="00900817" w:rsidRPr="001C5D9D" w:rsidRDefault="00900817" w:rsidP="00900817">
      <w:pPr>
        <w:pStyle w:val="NormalWeb"/>
        <w:numPr>
          <w:ilvl w:val="0"/>
          <w:numId w:val="45"/>
        </w:numPr>
        <w:spacing w:before="0" w:after="100" w:afterAutospacing="1" w:line="240" w:lineRule="auto"/>
        <w:rPr>
          <w:rFonts w:ascii="Calibri" w:hAnsi="Calibri" w:cs="Arial"/>
          <w:b/>
          <w:color w:val="7030A0"/>
        </w:rPr>
      </w:pPr>
      <w:r w:rsidRPr="001C5D9D">
        <w:rPr>
          <w:rFonts w:ascii="Calibri" w:hAnsi="Calibri" w:cs="Arial"/>
          <w:b/>
          <w:color w:val="7030A0"/>
        </w:rPr>
        <w:lastRenderedPageBreak/>
        <w:t>Yes</w:t>
      </w:r>
    </w:p>
    <w:p w:rsidR="00900817" w:rsidRDefault="00900817" w:rsidP="00900817">
      <w:pPr>
        <w:pStyle w:val="NormalWeb"/>
        <w:numPr>
          <w:ilvl w:val="0"/>
          <w:numId w:val="45"/>
        </w:numPr>
        <w:spacing w:before="0" w:after="100" w:afterAutospacing="1" w:line="240" w:lineRule="auto"/>
        <w:rPr>
          <w:rFonts w:ascii="Calibri" w:hAnsi="Calibri" w:cs="Arial"/>
        </w:rPr>
      </w:pPr>
      <w:r>
        <w:rPr>
          <w:rFonts w:ascii="Calibri" w:hAnsi="Calibri" w:cs="Arial"/>
        </w:rPr>
        <w:t>NO</w:t>
      </w:r>
    </w:p>
    <w:p w:rsidR="00900817" w:rsidRPr="000C6D6C" w:rsidRDefault="00900817" w:rsidP="00900817">
      <w:pPr>
        <w:rPr>
          <w:b/>
        </w:rPr>
      </w:pPr>
      <w:r w:rsidRPr="000C6D6C">
        <w:rPr>
          <w:b/>
        </w:rPr>
        <w:t>Q 9</w:t>
      </w:r>
      <w:r>
        <w:rPr>
          <w:b/>
        </w:rPr>
        <w:t xml:space="preserve">: IF NO what else you consider more important </w:t>
      </w:r>
      <w:r w:rsidRPr="000C6D6C">
        <w:rPr>
          <w:b/>
        </w:rPr>
        <w:t>_________________________</w:t>
      </w:r>
    </w:p>
    <w:p w:rsidR="00900817" w:rsidRPr="004F6341" w:rsidRDefault="00900817" w:rsidP="00900817">
      <w:pPr>
        <w:rPr>
          <w:b/>
        </w:rPr>
      </w:pPr>
      <w:r w:rsidRPr="004F6341">
        <w:rPr>
          <w:b/>
        </w:rPr>
        <w:t>Q 10: Do you consider customer churn as a major problem for cellular service providers particularly your company in current scenario?</w:t>
      </w:r>
    </w:p>
    <w:p w:rsidR="00900817" w:rsidRPr="001C5D9D" w:rsidRDefault="00900817" w:rsidP="00900817">
      <w:pPr>
        <w:pStyle w:val="ListParagraph"/>
        <w:numPr>
          <w:ilvl w:val="0"/>
          <w:numId w:val="39"/>
        </w:numPr>
        <w:spacing w:after="200" w:line="276" w:lineRule="auto"/>
        <w:ind w:left="720"/>
        <w:rPr>
          <w:b/>
          <w:color w:val="7030A0"/>
        </w:rPr>
      </w:pPr>
      <w:r w:rsidRPr="001C5D9D">
        <w:rPr>
          <w:b/>
          <w:color w:val="7030A0"/>
        </w:rPr>
        <w:t>Yes</w:t>
      </w:r>
    </w:p>
    <w:p w:rsidR="00900817" w:rsidRPr="001C5D9D" w:rsidRDefault="00900817" w:rsidP="00900817">
      <w:pPr>
        <w:pStyle w:val="ListParagraph"/>
        <w:numPr>
          <w:ilvl w:val="0"/>
          <w:numId w:val="39"/>
        </w:numPr>
        <w:tabs>
          <w:tab w:val="left" w:pos="720"/>
        </w:tabs>
        <w:spacing w:after="200" w:line="276" w:lineRule="auto"/>
        <w:ind w:left="720"/>
      </w:pPr>
      <w:r>
        <w:t>NO</w:t>
      </w:r>
    </w:p>
    <w:p w:rsidR="00900817" w:rsidRPr="001C5D9D" w:rsidRDefault="00900817" w:rsidP="00900817">
      <w:pPr>
        <w:pStyle w:val="ListParagraph"/>
        <w:numPr>
          <w:ilvl w:val="0"/>
          <w:numId w:val="39"/>
        </w:numPr>
        <w:tabs>
          <w:tab w:val="left" w:pos="720"/>
        </w:tabs>
        <w:spacing w:after="200" w:line="276" w:lineRule="auto"/>
        <w:ind w:left="720"/>
      </w:pPr>
      <w:r w:rsidRPr="001C5D9D">
        <w:t>It is a major problem in this industry, but not for our company.</w:t>
      </w:r>
    </w:p>
    <w:p w:rsidR="00900817" w:rsidRDefault="00900817" w:rsidP="00900817">
      <w:pPr>
        <w:pStyle w:val="ListParagraph"/>
        <w:numPr>
          <w:ilvl w:val="0"/>
          <w:numId w:val="39"/>
        </w:numPr>
        <w:tabs>
          <w:tab w:val="left" w:pos="720"/>
        </w:tabs>
        <w:spacing w:after="200" w:line="276" w:lineRule="auto"/>
        <w:ind w:left="720"/>
      </w:pPr>
      <w:r>
        <w:t>It is a major problem of our company, but not for the industry overall.</w:t>
      </w:r>
    </w:p>
    <w:p w:rsidR="00900817" w:rsidRPr="004F6341" w:rsidRDefault="00900817" w:rsidP="00900817">
      <w:pPr>
        <w:tabs>
          <w:tab w:val="left" w:pos="1035"/>
        </w:tabs>
        <w:rPr>
          <w:b/>
        </w:rPr>
      </w:pPr>
      <w:r w:rsidRPr="004F6341">
        <w:rPr>
          <w:b/>
        </w:rPr>
        <w:t xml:space="preserve">Q 11: </w:t>
      </w:r>
      <w:r>
        <w:rPr>
          <w:b/>
        </w:rPr>
        <w:t>W</w:t>
      </w:r>
      <w:r w:rsidRPr="004F6341">
        <w:rPr>
          <w:b/>
        </w:rPr>
        <w:t xml:space="preserve">hat percentage of customer churn your company faced on average for the last six months? </w:t>
      </w:r>
    </w:p>
    <w:p w:rsidR="00900817" w:rsidRDefault="00900817" w:rsidP="00900817">
      <w:pPr>
        <w:tabs>
          <w:tab w:val="left" w:pos="1035"/>
        </w:tabs>
      </w:pPr>
      <w:r w:rsidRPr="001C5D9D">
        <w:t xml:space="preserve">  ___________________________________</w:t>
      </w:r>
      <w:proofErr w:type="gramStart"/>
      <w:r w:rsidRPr="001C5D9D">
        <w:t>_</w:t>
      </w:r>
      <w:r w:rsidRPr="00B34D93">
        <w:rPr>
          <w:color w:val="7030A0"/>
        </w:rPr>
        <w:t>(</w:t>
      </w:r>
      <w:proofErr w:type="gramEnd"/>
      <w:r>
        <w:t>If not exact figure . Kindly give an estimate)</w:t>
      </w:r>
    </w:p>
    <w:p w:rsidR="00900817" w:rsidRDefault="00900817" w:rsidP="00900817">
      <w:pPr>
        <w:tabs>
          <w:tab w:val="left" w:pos="1035"/>
        </w:tabs>
        <w:rPr>
          <w:b/>
        </w:rPr>
      </w:pPr>
      <w:r>
        <w:rPr>
          <w:b/>
        </w:rPr>
        <w:t>Q12: In your opinion what is more attractive for target customers/audience of your company?</w:t>
      </w:r>
    </w:p>
    <w:p w:rsidR="00900817" w:rsidRPr="00D069F4" w:rsidRDefault="00900817" w:rsidP="00900817">
      <w:pPr>
        <w:numPr>
          <w:ilvl w:val="0"/>
          <w:numId w:val="46"/>
        </w:numPr>
        <w:tabs>
          <w:tab w:val="left" w:pos="720"/>
        </w:tabs>
        <w:spacing w:after="120"/>
      </w:pPr>
      <w:r w:rsidRPr="00D069F4">
        <w:t>Innovative offerings.</w:t>
      </w:r>
    </w:p>
    <w:p w:rsidR="00900817" w:rsidRPr="00D069F4" w:rsidRDefault="00900817" w:rsidP="00900817">
      <w:pPr>
        <w:numPr>
          <w:ilvl w:val="0"/>
          <w:numId w:val="46"/>
        </w:numPr>
        <w:tabs>
          <w:tab w:val="left" w:pos="720"/>
        </w:tabs>
        <w:spacing w:after="120"/>
      </w:pPr>
      <w:r w:rsidRPr="00D069F4">
        <w:t>Advertisements.</w:t>
      </w:r>
    </w:p>
    <w:p w:rsidR="00900817" w:rsidRPr="001C5D9D" w:rsidRDefault="00900817" w:rsidP="00900817">
      <w:pPr>
        <w:numPr>
          <w:ilvl w:val="0"/>
          <w:numId w:val="46"/>
        </w:numPr>
        <w:tabs>
          <w:tab w:val="left" w:pos="720"/>
        </w:tabs>
        <w:spacing w:after="120"/>
        <w:rPr>
          <w:b/>
          <w:color w:val="7030A0"/>
        </w:rPr>
      </w:pPr>
      <w:r w:rsidRPr="001C5D9D">
        <w:rPr>
          <w:b/>
          <w:color w:val="7030A0"/>
        </w:rPr>
        <w:t>A mix of both.</w:t>
      </w:r>
    </w:p>
    <w:p w:rsidR="00900817" w:rsidRPr="00E81514" w:rsidRDefault="00900817" w:rsidP="00900817">
      <w:pPr>
        <w:tabs>
          <w:tab w:val="left" w:pos="1035"/>
        </w:tabs>
        <w:spacing w:before="240"/>
      </w:pPr>
      <w:r>
        <w:rPr>
          <w:b/>
        </w:rPr>
        <w:t>Q 13</w:t>
      </w:r>
      <w:r w:rsidRPr="004F6341">
        <w:rPr>
          <w:b/>
        </w:rPr>
        <w:t xml:space="preserve">: </w:t>
      </w:r>
      <w:r>
        <w:rPr>
          <w:b/>
        </w:rPr>
        <w:t>Do</w:t>
      </w:r>
      <w:r w:rsidRPr="004F6341">
        <w:rPr>
          <w:b/>
        </w:rPr>
        <w:t xml:space="preserve"> you consider advertising specifically TV commercials as an effective tool to</w:t>
      </w:r>
      <w:r>
        <w:rPr>
          <w:b/>
        </w:rPr>
        <w:t xml:space="preserve">: </w:t>
      </w:r>
      <w:r w:rsidRPr="00E81514">
        <w:t>(you can select more then one option)</w:t>
      </w:r>
    </w:p>
    <w:p w:rsidR="00900817" w:rsidRPr="001C5D9D" w:rsidRDefault="00900817" w:rsidP="00900817">
      <w:pPr>
        <w:numPr>
          <w:ilvl w:val="0"/>
          <w:numId w:val="40"/>
        </w:numPr>
        <w:tabs>
          <w:tab w:val="left" w:pos="720"/>
        </w:tabs>
        <w:spacing w:before="100" w:beforeAutospacing="1" w:after="120"/>
        <w:rPr>
          <w:b/>
          <w:color w:val="7030A0"/>
        </w:rPr>
      </w:pPr>
      <w:r w:rsidRPr="001C5D9D">
        <w:rPr>
          <w:b/>
          <w:color w:val="7030A0"/>
        </w:rPr>
        <w:t>Retain customers.</w:t>
      </w:r>
    </w:p>
    <w:p w:rsidR="00900817" w:rsidRPr="001C5D9D" w:rsidRDefault="00900817" w:rsidP="00900817">
      <w:pPr>
        <w:numPr>
          <w:ilvl w:val="0"/>
          <w:numId w:val="40"/>
        </w:numPr>
        <w:tabs>
          <w:tab w:val="left" w:pos="720"/>
        </w:tabs>
        <w:spacing w:before="100" w:beforeAutospacing="1" w:after="120"/>
        <w:rPr>
          <w:b/>
          <w:color w:val="7030A0"/>
        </w:rPr>
      </w:pPr>
      <w:r w:rsidRPr="001C5D9D">
        <w:rPr>
          <w:b/>
          <w:color w:val="7030A0"/>
        </w:rPr>
        <w:t>Attract new customers.</w:t>
      </w:r>
    </w:p>
    <w:p w:rsidR="00900817" w:rsidRPr="001C5D9D" w:rsidRDefault="00900817" w:rsidP="00900817">
      <w:pPr>
        <w:numPr>
          <w:ilvl w:val="0"/>
          <w:numId w:val="40"/>
        </w:numPr>
        <w:tabs>
          <w:tab w:val="left" w:pos="720"/>
        </w:tabs>
        <w:spacing w:before="100" w:beforeAutospacing="1" w:after="120"/>
        <w:rPr>
          <w:b/>
          <w:color w:val="7030A0"/>
        </w:rPr>
      </w:pPr>
      <w:r w:rsidRPr="001C5D9D">
        <w:rPr>
          <w:b/>
          <w:color w:val="7030A0"/>
        </w:rPr>
        <w:t>Make competitors’ customer switch to your network.</w:t>
      </w:r>
    </w:p>
    <w:p w:rsidR="00900817" w:rsidRDefault="00900817" w:rsidP="00900817">
      <w:pPr>
        <w:numPr>
          <w:ilvl w:val="0"/>
          <w:numId w:val="40"/>
        </w:numPr>
        <w:tabs>
          <w:tab w:val="left" w:pos="720"/>
        </w:tabs>
        <w:spacing w:before="100" w:beforeAutospacing="1" w:after="120"/>
        <w:jc w:val="both"/>
      </w:pPr>
      <w:r>
        <w:t>No to all</w:t>
      </w:r>
    </w:p>
    <w:p w:rsidR="00900817" w:rsidRDefault="00900817" w:rsidP="00900817">
      <w:pPr>
        <w:tabs>
          <w:tab w:val="left" w:pos="1035"/>
        </w:tabs>
        <w:jc w:val="both"/>
        <w:rPr>
          <w:color w:val="7030A0"/>
        </w:rPr>
      </w:pPr>
      <w:r>
        <w:t xml:space="preserve">Explain the reason for choosing any option(s):  </w:t>
      </w:r>
      <w:r w:rsidRPr="001C5D9D">
        <w:rPr>
          <w:b/>
          <w:color w:val="7030A0"/>
        </w:rPr>
        <w:t>Ufone is a company now in its maturity state of business; hence, customer retention is more imperative for the management than attracting new ones. Furthermore, in today’s tough competition in the telecom industry of Pakistan, a company like; Ufone with its full-blown operations stands no chance of earning revenue by making the competitor’s customer switch to its own and is ought to focus on customer-retention, rather, for maintaining its revenues. But recently we have started to also focus on making our competitors’ customer switch to our network following the current trend of this industry</w:t>
      </w:r>
    </w:p>
    <w:p w:rsidR="00900817" w:rsidRPr="005B0825" w:rsidRDefault="00900817" w:rsidP="00900817">
      <w:pPr>
        <w:tabs>
          <w:tab w:val="left" w:pos="1035"/>
        </w:tabs>
        <w:jc w:val="center"/>
        <w:rPr>
          <w:sz w:val="20"/>
          <w:szCs w:val="20"/>
        </w:rPr>
      </w:pPr>
      <w:r w:rsidRPr="00E81514">
        <w:rPr>
          <w:sz w:val="20"/>
          <w:szCs w:val="20"/>
        </w:rPr>
        <w:t xml:space="preserve">(Thanks a lot for sharing this valuable information with us. </w:t>
      </w:r>
      <w:r>
        <w:rPr>
          <w:sz w:val="20"/>
          <w:szCs w:val="20"/>
        </w:rPr>
        <w:t xml:space="preserve">                                                                                                 </w:t>
      </w:r>
      <w:r w:rsidRPr="00E81514">
        <w:rPr>
          <w:sz w:val="20"/>
          <w:szCs w:val="20"/>
        </w:rPr>
        <w:t xml:space="preserve">We auspiciously acknowledge </w:t>
      </w:r>
      <w:r>
        <w:rPr>
          <w:sz w:val="20"/>
          <w:szCs w:val="20"/>
        </w:rPr>
        <w:t xml:space="preserve">worth of </w:t>
      </w:r>
      <w:r w:rsidRPr="00E81514">
        <w:rPr>
          <w:sz w:val="20"/>
          <w:szCs w:val="20"/>
        </w:rPr>
        <w:t xml:space="preserve">your </w:t>
      </w:r>
      <w:r>
        <w:rPr>
          <w:sz w:val="20"/>
          <w:szCs w:val="20"/>
        </w:rPr>
        <w:t>time &amp; support</w:t>
      </w:r>
      <w:r w:rsidRPr="00E81514">
        <w:rPr>
          <w:sz w:val="20"/>
          <w:szCs w:val="20"/>
        </w:rPr>
        <w:t>.)</w:t>
      </w:r>
    </w:p>
    <w:p w:rsidR="00900817" w:rsidRDefault="00900817" w:rsidP="00900817">
      <w:pPr>
        <w:pStyle w:val="Heading3"/>
        <w:rPr>
          <w:i w:val="0"/>
        </w:rPr>
      </w:pPr>
      <w:bookmarkStart w:id="148" w:name="_Toc246392900"/>
      <w:bookmarkStart w:id="149" w:name="_Toc248678509"/>
      <w:r w:rsidRPr="00717FC9">
        <w:t>TELENOR:</w:t>
      </w:r>
      <w:bookmarkEnd w:id="148"/>
      <w:bookmarkEnd w:id="149"/>
    </w:p>
    <w:p w:rsidR="00900817" w:rsidRDefault="00900817" w:rsidP="00900817">
      <w:pPr>
        <w:jc w:val="center"/>
        <w:rPr>
          <w:rFonts w:ascii="Arial" w:hAnsi="Arial" w:cs="Arial"/>
          <w:b/>
          <w:sz w:val="20"/>
          <w:szCs w:val="20"/>
        </w:rPr>
      </w:pPr>
    </w:p>
    <w:p w:rsidR="00900817" w:rsidRPr="00E81514" w:rsidRDefault="00900817" w:rsidP="00900817">
      <w:pPr>
        <w:jc w:val="center"/>
        <w:rPr>
          <w:rFonts w:ascii="Arial" w:hAnsi="Arial" w:cs="Arial"/>
          <w:b/>
          <w:sz w:val="20"/>
          <w:szCs w:val="20"/>
        </w:rPr>
      </w:pPr>
      <w:r w:rsidRPr="00E81514">
        <w:rPr>
          <w:rFonts w:ascii="Arial" w:hAnsi="Arial" w:cs="Arial"/>
          <w:b/>
          <w:sz w:val="20"/>
          <w:szCs w:val="20"/>
        </w:rPr>
        <w:lastRenderedPageBreak/>
        <w:t>This Survey is being conducted to assess the impact of TVCs of innovative offerings on consumer switching behavior of cellular service providers in Islamabad, by MBA Students of Bahria University for their Final Year Project.</w:t>
      </w:r>
    </w:p>
    <w:p w:rsidR="00900817" w:rsidRDefault="00900817" w:rsidP="00900817">
      <w:pPr>
        <w:rPr>
          <w:b/>
        </w:rPr>
      </w:pPr>
    </w:p>
    <w:p w:rsidR="00900817" w:rsidRPr="004F6341" w:rsidRDefault="00900817" w:rsidP="00900817">
      <w:pPr>
        <w:rPr>
          <w:b/>
        </w:rPr>
      </w:pPr>
      <w:r w:rsidRPr="004F6341">
        <w:rPr>
          <w:b/>
        </w:rPr>
        <w:t xml:space="preserve">Name: </w:t>
      </w:r>
      <w:r>
        <w:rPr>
          <w:b/>
        </w:rPr>
        <w:t xml:space="preserve">             </w:t>
      </w:r>
      <w:r w:rsidRPr="004F6341">
        <w:rPr>
          <w:b/>
        </w:rPr>
        <w:t>____</w:t>
      </w:r>
      <w:proofErr w:type="spellStart"/>
      <w:r>
        <w:rPr>
          <w:b/>
        </w:rPr>
        <w:t>Ahsan</w:t>
      </w:r>
      <w:proofErr w:type="spellEnd"/>
      <w:r>
        <w:rPr>
          <w:b/>
        </w:rPr>
        <w:t xml:space="preserve"> </w:t>
      </w:r>
      <w:proofErr w:type="spellStart"/>
      <w:r>
        <w:rPr>
          <w:b/>
        </w:rPr>
        <w:t>Shamim</w:t>
      </w:r>
      <w:proofErr w:type="spellEnd"/>
      <w:r w:rsidRPr="004F6341">
        <w:rPr>
          <w:b/>
        </w:rPr>
        <w:t>______________________________</w:t>
      </w:r>
      <w:r>
        <w:rPr>
          <w:b/>
        </w:rPr>
        <w:t>_</w:t>
      </w:r>
    </w:p>
    <w:p w:rsidR="00900817" w:rsidRPr="004F6341" w:rsidRDefault="00900817" w:rsidP="00900817">
      <w:pPr>
        <w:rPr>
          <w:b/>
        </w:rPr>
      </w:pPr>
      <w:r w:rsidRPr="004F6341">
        <w:rPr>
          <w:b/>
        </w:rPr>
        <w:t xml:space="preserve">Designation: </w:t>
      </w:r>
      <w:r>
        <w:rPr>
          <w:b/>
        </w:rPr>
        <w:t xml:space="preserve">  </w:t>
      </w:r>
      <w:r w:rsidRPr="004F6341">
        <w:rPr>
          <w:b/>
        </w:rPr>
        <w:t>_____________________________</w:t>
      </w:r>
      <w:r>
        <w:rPr>
          <w:b/>
        </w:rPr>
        <w:t>______</w:t>
      </w:r>
    </w:p>
    <w:p w:rsidR="00900817" w:rsidRPr="004F6341" w:rsidRDefault="00900817" w:rsidP="00900817">
      <w:pPr>
        <w:rPr>
          <w:b/>
        </w:rPr>
      </w:pPr>
      <w:r w:rsidRPr="004F6341">
        <w:rPr>
          <w:b/>
        </w:rPr>
        <w:t>Q 1: Does your company consider marketing as:</w:t>
      </w:r>
    </w:p>
    <w:p w:rsidR="00900817" w:rsidRPr="003F0B57" w:rsidRDefault="00900817" w:rsidP="00900817">
      <w:pPr>
        <w:numPr>
          <w:ilvl w:val="0"/>
          <w:numId w:val="41"/>
        </w:numPr>
        <w:spacing w:before="100" w:beforeAutospacing="1" w:after="100" w:afterAutospacing="1" w:line="276" w:lineRule="auto"/>
        <w:ind w:left="749"/>
        <w:rPr>
          <w:b/>
          <w:bCs/>
          <w:color w:val="FF0000"/>
        </w:rPr>
      </w:pPr>
      <w:r w:rsidRPr="003F0B57">
        <w:rPr>
          <w:b/>
          <w:bCs/>
          <w:color w:val="FF0000"/>
        </w:rPr>
        <w:t>An investment</w:t>
      </w:r>
    </w:p>
    <w:p w:rsidR="00900817" w:rsidRDefault="00900817" w:rsidP="00900817">
      <w:pPr>
        <w:numPr>
          <w:ilvl w:val="0"/>
          <w:numId w:val="41"/>
        </w:numPr>
        <w:spacing w:before="100" w:beforeAutospacing="1" w:after="100" w:afterAutospacing="1" w:line="276" w:lineRule="auto"/>
        <w:ind w:left="749"/>
      </w:pPr>
      <w:r>
        <w:t>An expense</w:t>
      </w:r>
    </w:p>
    <w:p w:rsidR="00900817" w:rsidRPr="004F6341" w:rsidRDefault="00900817" w:rsidP="00900817">
      <w:pPr>
        <w:rPr>
          <w:b/>
        </w:rPr>
      </w:pPr>
      <w:r w:rsidRPr="004F6341">
        <w:rPr>
          <w:b/>
        </w:rPr>
        <w:t xml:space="preserve">Q 2: Do you calculate return on marketing investment? </w:t>
      </w:r>
    </w:p>
    <w:p w:rsidR="00900817" w:rsidRPr="003F0B57" w:rsidRDefault="00900817" w:rsidP="00900817">
      <w:pPr>
        <w:numPr>
          <w:ilvl w:val="0"/>
          <w:numId w:val="42"/>
        </w:numPr>
        <w:rPr>
          <w:b/>
          <w:bCs/>
          <w:color w:val="FF0000"/>
        </w:rPr>
      </w:pPr>
      <w:r w:rsidRPr="003F0B57">
        <w:rPr>
          <w:b/>
          <w:bCs/>
          <w:color w:val="FF0000"/>
        </w:rPr>
        <w:t>Yes</w:t>
      </w:r>
    </w:p>
    <w:p w:rsidR="00900817" w:rsidRDefault="00900817" w:rsidP="00900817">
      <w:pPr>
        <w:numPr>
          <w:ilvl w:val="0"/>
          <w:numId w:val="42"/>
        </w:numPr>
      </w:pPr>
      <w:r>
        <w:t>NO</w:t>
      </w:r>
    </w:p>
    <w:p w:rsidR="00900817" w:rsidRDefault="00900817" w:rsidP="00900817">
      <w:pPr>
        <w:spacing w:before="100" w:beforeAutospacing="1" w:after="100" w:afterAutospacing="1"/>
        <w:rPr>
          <w:b/>
        </w:rPr>
      </w:pPr>
      <w:r w:rsidRPr="004F6341">
        <w:rPr>
          <w:b/>
        </w:rPr>
        <w:t>Q 3: If yes, Then How ______</w:t>
      </w:r>
      <w:r>
        <w:rPr>
          <w:b/>
        </w:rPr>
        <w:t>By monitoring of KPS including brand equity, revenue and churn analysis</w:t>
      </w:r>
      <w:r w:rsidRPr="004F6341">
        <w:rPr>
          <w:b/>
        </w:rPr>
        <w:t>________________</w:t>
      </w:r>
      <w:r>
        <w:rPr>
          <w:b/>
        </w:rPr>
        <w:t>______________________________________________________________</w:t>
      </w:r>
    </w:p>
    <w:p w:rsidR="00900817" w:rsidRDefault="00900817" w:rsidP="00900817">
      <w:pPr>
        <w:spacing w:before="100" w:beforeAutospacing="1" w:after="100" w:afterAutospacing="1"/>
        <w:rPr>
          <w:b/>
        </w:rPr>
      </w:pPr>
      <w:r>
        <w:rPr>
          <w:b/>
        </w:rPr>
        <w:t>____________________________________________________________________________________</w:t>
      </w:r>
    </w:p>
    <w:p w:rsidR="00900817" w:rsidRPr="004F6341" w:rsidRDefault="00900817" w:rsidP="00900817">
      <w:pPr>
        <w:rPr>
          <w:b/>
        </w:rPr>
      </w:pPr>
      <w:r w:rsidRPr="004F6341">
        <w:rPr>
          <w:b/>
        </w:rPr>
        <w:t>Q 4: How do you calculate your marketing budget?</w:t>
      </w:r>
    </w:p>
    <w:p w:rsidR="00900817" w:rsidRPr="003F0B57" w:rsidRDefault="00900817" w:rsidP="00900817">
      <w:pPr>
        <w:pStyle w:val="NormalWeb"/>
        <w:numPr>
          <w:ilvl w:val="0"/>
          <w:numId w:val="43"/>
        </w:numPr>
        <w:spacing w:before="100" w:beforeAutospacing="1" w:after="100" w:afterAutospacing="1" w:line="240" w:lineRule="auto"/>
        <w:rPr>
          <w:rFonts w:ascii="Calibri" w:hAnsi="Calibri" w:cs="Arial"/>
          <w:b/>
          <w:color w:val="FF0000"/>
        </w:rPr>
      </w:pPr>
      <w:r w:rsidRPr="003F0B57">
        <w:rPr>
          <w:rFonts w:ascii="Calibri" w:hAnsi="Calibri" w:cs="Arial"/>
          <w:b/>
          <w:color w:val="FF0000"/>
        </w:rPr>
        <w:t>Percentage-of-sales Method</w:t>
      </w:r>
    </w:p>
    <w:p w:rsidR="00900817" w:rsidRPr="004F6341" w:rsidRDefault="00900817" w:rsidP="00900817">
      <w:pPr>
        <w:pStyle w:val="NormalWeb"/>
        <w:numPr>
          <w:ilvl w:val="0"/>
          <w:numId w:val="43"/>
        </w:numPr>
        <w:spacing w:before="100" w:beforeAutospacing="1" w:after="100" w:afterAutospacing="1" w:line="240" w:lineRule="auto"/>
        <w:rPr>
          <w:rFonts w:ascii="Calibri" w:hAnsi="Calibri" w:cs="Arial"/>
        </w:rPr>
      </w:pPr>
      <w:r w:rsidRPr="004F6341">
        <w:rPr>
          <w:rFonts w:ascii="Calibri" w:hAnsi="Calibri" w:cs="Arial"/>
          <w:bCs/>
        </w:rPr>
        <w:t>Affordable Method</w:t>
      </w:r>
    </w:p>
    <w:p w:rsidR="00900817" w:rsidRPr="003F0B57" w:rsidRDefault="00900817" w:rsidP="00900817">
      <w:pPr>
        <w:pStyle w:val="NormalWeb"/>
        <w:numPr>
          <w:ilvl w:val="0"/>
          <w:numId w:val="43"/>
        </w:numPr>
        <w:spacing w:before="100" w:beforeAutospacing="1" w:after="100" w:afterAutospacing="1" w:line="240" w:lineRule="auto"/>
        <w:rPr>
          <w:rFonts w:ascii="Calibri" w:hAnsi="Calibri" w:cs="Arial"/>
          <w:b/>
          <w:color w:val="FF0000"/>
        </w:rPr>
      </w:pPr>
      <w:r w:rsidRPr="003F0B57">
        <w:rPr>
          <w:rFonts w:ascii="Calibri" w:hAnsi="Calibri" w:cs="Arial"/>
          <w:b/>
          <w:color w:val="FF0000"/>
        </w:rPr>
        <w:t>Competitive-parity Method</w:t>
      </w:r>
    </w:p>
    <w:p w:rsidR="00900817" w:rsidRPr="003F0B57" w:rsidRDefault="00900817" w:rsidP="00900817">
      <w:pPr>
        <w:pStyle w:val="NormalWeb"/>
        <w:numPr>
          <w:ilvl w:val="0"/>
          <w:numId w:val="43"/>
        </w:numPr>
        <w:spacing w:before="100" w:beforeAutospacing="1" w:after="100" w:afterAutospacing="1" w:line="240" w:lineRule="auto"/>
        <w:rPr>
          <w:rFonts w:ascii="Calibri" w:hAnsi="Calibri" w:cs="Arial"/>
        </w:rPr>
      </w:pPr>
      <w:r w:rsidRPr="004F6341">
        <w:rPr>
          <w:rFonts w:ascii="Calibri" w:hAnsi="Calibri" w:cs="Arial"/>
          <w:bCs/>
        </w:rPr>
        <w:t>Objective-and-task Method ( or zero based budgeting)</w:t>
      </w:r>
    </w:p>
    <w:p w:rsidR="00900817" w:rsidRDefault="00900817" w:rsidP="00900817">
      <w:pPr>
        <w:pStyle w:val="NormalWeb"/>
        <w:ind w:left="360"/>
        <w:rPr>
          <w:rFonts w:ascii="Calibri" w:hAnsi="Calibri" w:cs="Arial"/>
          <w:bCs/>
        </w:rPr>
      </w:pPr>
      <w:r>
        <w:rPr>
          <w:rFonts w:ascii="Calibri" w:hAnsi="Calibri" w:cs="Arial"/>
          <w:bCs/>
        </w:rPr>
        <w:t>MIXED OF BOTH</w:t>
      </w:r>
    </w:p>
    <w:p w:rsidR="00900817" w:rsidRPr="004F6341" w:rsidRDefault="00900817" w:rsidP="00900817">
      <w:pPr>
        <w:pStyle w:val="NormalWeb"/>
        <w:rPr>
          <w:rFonts w:ascii="Calibri" w:hAnsi="Calibri" w:cs="Arial"/>
          <w:b/>
          <w:bCs/>
        </w:rPr>
      </w:pPr>
      <w:r w:rsidRPr="004F6341">
        <w:rPr>
          <w:rFonts w:ascii="Calibri" w:hAnsi="Calibri" w:cs="Arial"/>
          <w:b/>
          <w:bCs/>
        </w:rPr>
        <w:t>Q 5: What is your marketing budget?</w:t>
      </w:r>
    </w:p>
    <w:p w:rsidR="00900817" w:rsidRDefault="00900817" w:rsidP="00900817">
      <w:pPr>
        <w:pStyle w:val="NormalWeb"/>
        <w:rPr>
          <w:rFonts w:ascii="Calibri" w:hAnsi="Calibri" w:cs="Arial"/>
          <w:bCs/>
        </w:rPr>
      </w:pPr>
      <w:r w:rsidRPr="003F0B57">
        <w:rPr>
          <w:rFonts w:ascii="Calibri" w:hAnsi="Calibri" w:cs="Arial"/>
          <w:bCs/>
          <w:color w:val="FF0000"/>
        </w:rPr>
        <w:t>More THAN 1b________________________</w:t>
      </w:r>
      <w:r>
        <w:rPr>
          <w:rFonts w:ascii="Calibri" w:hAnsi="Calibri" w:cs="Arial"/>
          <w:bCs/>
        </w:rPr>
        <w:t xml:space="preserve"> (If not exact, Kindly provide an estimate)</w:t>
      </w:r>
    </w:p>
    <w:p w:rsidR="00900817" w:rsidRPr="004F6341" w:rsidRDefault="00900817" w:rsidP="00900817">
      <w:pPr>
        <w:pStyle w:val="NormalWeb"/>
        <w:rPr>
          <w:rFonts w:ascii="Calibri" w:hAnsi="Calibri" w:cs="Arial"/>
          <w:b/>
          <w:bCs/>
        </w:rPr>
      </w:pPr>
      <w:r w:rsidRPr="004F6341">
        <w:rPr>
          <w:rFonts w:ascii="Calibri" w:hAnsi="Calibri" w:cs="Arial"/>
          <w:b/>
          <w:bCs/>
        </w:rPr>
        <w:t xml:space="preserve">Q 6: What % or amount of marketing budget is allocated for </w:t>
      </w:r>
      <w:r>
        <w:rPr>
          <w:rFonts w:ascii="Calibri" w:hAnsi="Calibri" w:cs="Arial"/>
          <w:b/>
          <w:bCs/>
        </w:rPr>
        <w:t>Television commercials (</w:t>
      </w:r>
      <w:r w:rsidRPr="004F6341">
        <w:rPr>
          <w:rFonts w:ascii="Calibri" w:hAnsi="Calibri" w:cs="Arial"/>
          <w:b/>
          <w:bCs/>
        </w:rPr>
        <w:t>TVCs</w:t>
      </w:r>
      <w:r>
        <w:rPr>
          <w:rFonts w:ascii="Calibri" w:hAnsi="Calibri" w:cs="Arial"/>
          <w:b/>
          <w:bCs/>
        </w:rPr>
        <w:t>)</w:t>
      </w:r>
      <w:r w:rsidRPr="004F6341">
        <w:rPr>
          <w:rFonts w:ascii="Calibri" w:hAnsi="Calibri" w:cs="Arial"/>
          <w:b/>
          <w:bCs/>
        </w:rPr>
        <w:t>?</w:t>
      </w:r>
    </w:p>
    <w:p w:rsidR="00900817" w:rsidRDefault="00900817" w:rsidP="00900817">
      <w:pPr>
        <w:pStyle w:val="NormalWeb"/>
        <w:rPr>
          <w:rFonts w:ascii="Calibri" w:hAnsi="Calibri" w:cs="Arial"/>
          <w:bCs/>
        </w:rPr>
      </w:pPr>
      <w:r w:rsidRPr="003F0B57">
        <w:rPr>
          <w:rFonts w:ascii="Calibri" w:hAnsi="Calibri" w:cs="Arial"/>
          <w:bCs/>
          <w:color w:val="FF0000"/>
        </w:rPr>
        <w:t>More than 50%______________________________</w:t>
      </w:r>
      <w:r>
        <w:rPr>
          <w:rFonts w:ascii="Calibri" w:hAnsi="Calibri" w:cs="Arial"/>
          <w:bCs/>
        </w:rPr>
        <w:t xml:space="preserve"> (If not exact, kindly provide an estimate)</w:t>
      </w:r>
    </w:p>
    <w:p w:rsidR="00900817" w:rsidRPr="004F6341" w:rsidRDefault="00900817" w:rsidP="00900817">
      <w:pPr>
        <w:pStyle w:val="NormalWeb"/>
        <w:rPr>
          <w:rFonts w:ascii="Calibri" w:hAnsi="Calibri" w:cs="Arial"/>
          <w:b/>
          <w:bCs/>
        </w:rPr>
      </w:pPr>
      <w:r w:rsidRPr="004F6341">
        <w:rPr>
          <w:rFonts w:ascii="Calibri" w:hAnsi="Calibri" w:cs="Arial"/>
          <w:b/>
          <w:bCs/>
        </w:rPr>
        <w:t>Q 7: Do you calculate return on advertising</w:t>
      </w:r>
      <w:r>
        <w:rPr>
          <w:rFonts w:ascii="Calibri" w:hAnsi="Calibri" w:cs="Arial"/>
          <w:b/>
          <w:bCs/>
        </w:rPr>
        <w:t>, particularly TVCs</w:t>
      </w:r>
      <w:r w:rsidRPr="004F6341">
        <w:rPr>
          <w:rFonts w:ascii="Calibri" w:hAnsi="Calibri" w:cs="Arial"/>
          <w:b/>
          <w:bCs/>
        </w:rPr>
        <w:t>? (IF No move to Qs 10)</w:t>
      </w:r>
    </w:p>
    <w:p w:rsidR="00900817" w:rsidRPr="003F0B57" w:rsidRDefault="00900817" w:rsidP="00900817">
      <w:pPr>
        <w:pStyle w:val="NormalWeb"/>
        <w:numPr>
          <w:ilvl w:val="0"/>
          <w:numId w:val="44"/>
        </w:numPr>
        <w:spacing w:before="100" w:beforeAutospacing="1" w:after="100" w:afterAutospacing="1" w:line="240" w:lineRule="auto"/>
        <w:rPr>
          <w:rFonts w:ascii="Calibri" w:hAnsi="Calibri" w:cs="Arial"/>
          <w:b/>
          <w:bCs/>
          <w:color w:val="FF0000"/>
        </w:rPr>
      </w:pPr>
      <w:r w:rsidRPr="003F0B57">
        <w:rPr>
          <w:rFonts w:ascii="Calibri" w:hAnsi="Calibri" w:cs="Arial"/>
          <w:b/>
          <w:bCs/>
          <w:color w:val="FF0000"/>
        </w:rPr>
        <w:lastRenderedPageBreak/>
        <w:t>Yes</w:t>
      </w:r>
    </w:p>
    <w:p w:rsidR="00900817" w:rsidRDefault="00900817" w:rsidP="00900817">
      <w:pPr>
        <w:pStyle w:val="NormalWeb"/>
        <w:numPr>
          <w:ilvl w:val="0"/>
          <w:numId w:val="44"/>
        </w:numPr>
        <w:spacing w:before="100" w:beforeAutospacing="1" w:after="100" w:afterAutospacing="1" w:line="240" w:lineRule="auto"/>
        <w:rPr>
          <w:rFonts w:ascii="Calibri" w:hAnsi="Calibri" w:cs="Arial"/>
        </w:rPr>
      </w:pPr>
      <w:r>
        <w:rPr>
          <w:rFonts w:ascii="Calibri" w:hAnsi="Calibri" w:cs="Arial"/>
        </w:rPr>
        <w:t>NO</w:t>
      </w:r>
    </w:p>
    <w:p w:rsidR="00900817" w:rsidRPr="004F6341" w:rsidRDefault="00900817" w:rsidP="00900817">
      <w:pPr>
        <w:pStyle w:val="NormalWeb"/>
        <w:rPr>
          <w:rFonts w:ascii="Calibri" w:hAnsi="Calibri" w:cs="Arial"/>
          <w:b/>
        </w:rPr>
      </w:pPr>
      <w:r w:rsidRPr="004F6341">
        <w:rPr>
          <w:rFonts w:ascii="Calibri" w:hAnsi="Calibri" w:cs="Arial"/>
          <w:b/>
        </w:rPr>
        <w:t>Q 8: If yes, do you</w:t>
      </w:r>
      <w:r>
        <w:rPr>
          <w:rFonts w:ascii="Calibri" w:hAnsi="Calibri" w:cs="Arial"/>
          <w:b/>
        </w:rPr>
        <w:t xml:space="preserve"> consider</w:t>
      </w:r>
      <w:r w:rsidRPr="004F6341">
        <w:rPr>
          <w:rFonts w:ascii="Calibri" w:hAnsi="Calibri" w:cs="Arial"/>
          <w:b/>
        </w:rPr>
        <w:t xml:space="preserve"> </w:t>
      </w:r>
      <w:r>
        <w:rPr>
          <w:rFonts w:ascii="Calibri" w:hAnsi="Calibri" w:cs="Arial"/>
          <w:b/>
        </w:rPr>
        <w:t>customer churn analysis as a major tool to</w:t>
      </w:r>
      <w:r w:rsidRPr="004F6341">
        <w:rPr>
          <w:rFonts w:ascii="Calibri" w:hAnsi="Calibri" w:cs="Arial"/>
          <w:b/>
        </w:rPr>
        <w:t xml:space="preserve"> calculate return on advertising</w:t>
      </w:r>
      <w:r>
        <w:rPr>
          <w:rFonts w:ascii="Calibri" w:hAnsi="Calibri" w:cs="Arial"/>
          <w:b/>
        </w:rPr>
        <w:t>, particularly TVCs, for your company</w:t>
      </w:r>
      <w:r w:rsidRPr="004F6341">
        <w:rPr>
          <w:rFonts w:ascii="Calibri" w:hAnsi="Calibri" w:cs="Arial"/>
          <w:b/>
        </w:rPr>
        <w:t>?</w:t>
      </w:r>
    </w:p>
    <w:p w:rsidR="00900817" w:rsidRPr="003F0B57" w:rsidRDefault="00900817" w:rsidP="00900817">
      <w:pPr>
        <w:pStyle w:val="NormalWeb"/>
        <w:numPr>
          <w:ilvl w:val="0"/>
          <w:numId w:val="45"/>
        </w:numPr>
        <w:spacing w:before="0" w:after="100" w:afterAutospacing="1" w:line="240" w:lineRule="auto"/>
        <w:rPr>
          <w:rFonts w:ascii="Calibri" w:hAnsi="Calibri" w:cs="Arial"/>
          <w:b/>
          <w:bCs/>
          <w:color w:val="FF0000"/>
        </w:rPr>
      </w:pPr>
      <w:r w:rsidRPr="003F0B57">
        <w:rPr>
          <w:rFonts w:ascii="Calibri" w:hAnsi="Calibri" w:cs="Arial"/>
          <w:b/>
          <w:bCs/>
          <w:color w:val="FF0000"/>
        </w:rPr>
        <w:t>Yes</w:t>
      </w:r>
    </w:p>
    <w:p w:rsidR="00900817" w:rsidRDefault="00900817" w:rsidP="00900817">
      <w:pPr>
        <w:pStyle w:val="NormalWeb"/>
        <w:numPr>
          <w:ilvl w:val="0"/>
          <w:numId w:val="45"/>
        </w:numPr>
        <w:spacing w:before="0" w:after="100" w:afterAutospacing="1" w:line="240" w:lineRule="auto"/>
        <w:rPr>
          <w:rFonts w:ascii="Calibri" w:hAnsi="Calibri" w:cs="Arial"/>
        </w:rPr>
      </w:pPr>
      <w:r>
        <w:rPr>
          <w:rFonts w:ascii="Calibri" w:hAnsi="Calibri" w:cs="Arial"/>
        </w:rPr>
        <w:t>NO</w:t>
      </w:r>
    </w:p>
    <w:p w:rsidR="00900817" w:rsidRPr="000C6D6C" w:rsidRDefault="00900817" w:rsidP="00900817">
      <w:pPr>
        <w:rPr>
          <w:b/>
        </w:rPr>
      </w:pPr>
      <w:r w:rsidRPr="000C6D6C">
        <w:rPr>
          <w:b/>
        </w:rPr>
        <w:t>Q 9</w:t>
      </w:r>
      <w:r>
        <w:rPr>
          <w:b/>
        </w:rPr>
        <w:t xml:space="preserve">: IF NO what else you consider more important </w:t>
      </w:r>
      <w:r w:rsidRPr="000C6D6C">
        <w:rPr>
          <w:b/>
        </w:rPr>
        <w:t>_________________________</w:t>
      </w:r>
    </w:p>
    <w:p w:rsidR="00900817" w:rsidRPr="004F6341" w:rsidRDefault="00900817" w:rsidP="00900817">
      <w:pPr>
        <w:rPr>
          <w:b/>
        </w:rPr>
      </w:pPr>
      <w:r w:rsidRPr="004F6341">
        <w:rPr>
          <w:b/>
        </w:rPr>
        <w:t>Q 10: Do you consider customer churn as a major problem for cellular service providers particularly your company in current scenario?</w:t>
      </w:r>
    </w:p>
    <w:p w:rsidR="00900817" w:rsidRPr="003F0B57" w:rsidRDefault="00900817" w:rsidP="00900817">
      <w:pPr>
        <w:pStyle w:val="ListParagraph"/>
        <w:numPr>
          <w:ilvl w:val="0"/>
          <w:numId w:val="39"/>
        </w:numPr>
        <w:spacing w:after="200" w:line="276" w:lineRule="auto"/>
        <w:ind w:left="720"/>
        <w:rPr>
          <w:b/>
          <w:bCs/>
          <w:color w:val="FF0000"/>
        </w:rPr>
      </w:pPr>
      <w:r w:rsidRPr="003F0B57">
        <w:rPr>
          <w:b/>
          <w:bCs/>
          <w:color w:val="FF0000"/>
        </w:rPr>
        <w:t>Yes</w:t>
      </w:r>
    </w:p>
    <w:p w:rsidR="00900817" w:rsidRDefault="00900817" w:rsidP="00900817">
      <w:pPr>
        <w:pStyle w:val="ListParagraph"/>
        <w:numPr>
          <w:ilvl w:val="0"/>
          <w:numId w:val="39"/>
        </w:numPr>
        <w:tabs>
          <w:tab w:val="left" w:pos="720"/>
        </w:tabs>
        <w:spacing w:after="200" w:line="276" w:lineRule="auto"/>
        <w:ind w:left="720"/>
      </w:pPr>
      <w:r>
        <w:t>NO</w:t>
      </w:r>
    </w:p>
    <w:p w:rsidR="00900817" w:rsidRDefault="00900817" w:rsidP="00900817">
      <w:pPr>
        <w:pStyle w:val="ListParagraph"/>
        <w:numPr>
          <w:ilvl w:val="0"/>
          <w:numId w:val="39"/>
        </w:numPr>
        <w:tabs>
          <w:tab w:val="left" w:pos="720"/>
        </w:tabs>
        <w:spacing w:after="200" w:line="276" w:lineRule="auto"/>
        <w:ind w:left="720"/>
      </w:pPr>
      <w:r>
        <w:t>It is a major problem in this industry, but not for our company.</w:t>
      </w:r>
    </w:p>
    <w:p w:rsidR="00900817" w:rsidRDefault="00900817" w:rsidP="00900817">
      <w:pPr>
        <w:pStyle w:val="ListParagraph"/>
        <w:numPr>
          <w:ilvl w:val="0"/>
          <w:numId w:val="39"/>
        </w:numPr>
        <w:tabs>
          <w:tab w:val="left" w:pos="720"/>
        </w:tabs>
        <w:spacing w:after="200" w:line="276" w:lineRule="auto"/>
        <w:ind w:left="720"/>
      </w:pPr>
      <w:r>
        <w:t>It is a major problem of our company, but not for the industry overall.</w:t>
      </w:r>
    </w:p>
    <w:p w:rsidR="00900817" w:rsidRPr="004F6341" w:rsidRDefault="00900817" w:rsidP="00900817">
      <w:pPr>
        <w:tabs>
          <w:tab w:val="left" w:pos="1035"/>
        </w:tabs>
        <w:rPr>
          <w:b/>
        </w:rPr>
      </w:pPr>
      <w:r w:rsidRPr="004F6341">
        <w:rPr>
          <w:b/>
        </w:rPr>
        <w:t xml:space="preserve">Q 11: </w:t>
      </w:r>
      <w:r>
        <w:rPr>
          <w:b/>
        </w:rPr>
        <w:t>W</w:t>
      </w:r>
      <w:r w:rsidRPr="004F6341">
        <w:rPr>
          <w:b/>
        </w:rPr>
        <w:t xml:space="preserve">hat percentage of customer churn your company faced on average for the last six months? </w:t>
      </w:r>
    </w:p>
    <w:p w:rsidR="00900817" w:rsidRDefault="00900817" w:rsidP="00900817">
      <w:pPr>
        <w:tabs>
          <w:tab w:val="left" w:pos="1035"/>
        </w:tabs>
      </w:pPr>
      <w:r>
        <w:t xml:space="preserve">  ___________________________________</w:t>
      </w:r>
      <w:proofErr w:type="gramStart"/>
      <w:r>
        <w:t>_(</w:t>
      </w:r>
      <w:proofErr w:type="gramEnd"/>
      <w:r>
        <w:t>If not exact figure . Kindly give an estimate)</w:t>
      </w:r>
    </w:p>
    <w:p w:rsidR="00900817" w:rsidRDefault="00900817" w:rsidP="00900817">
      <w:pPr>
        <w:tabs>
          <w:tab w:val="left" w:pos="1035"/>
        </w:tabs>
        <w:rPr>
          <w:b/>
        </w:rPr>
      </w:pPr>
      <w:r>
        <w:rPr>
          <w:b/>
        </w:rPr>
        <w:t>Q12: In your opinion what is more attractive for target customers/audience of your company?</w:t>
      </w:r>
    </w:p>
    <w:p w:rsidR="00900817" w:rsidRPr="00D069F4" w:rsidRDefault="00900817" w:rsidP="00900817">
      <w:pPr>
        <w:numPr>
          <w:ilvl w:val="0"/>
          <w:numId w:val="46"/>
        </w:numPr>
        <w:tabs>
          <w:tab w:val="left" w:pos="720"/>
        </w:tabs>
        <w:spacing w:after="120"/>
      </w:pPr>
      <w:r w:rsidRPr="00D069F4">
        <w:t>Innovative offerings.</w:t>
      </w:r>
    </w:p>
    <w:p w:rsidR="00900817" w:rsidRPr="00D069F4" w:rsidRDefault="00900817" w:rsidP="00900817">
      <w:pPr>
        <w:numPr>
          <w:ilvl w:val="0"/>
          <w:numId w:val="46"/>
        </w:numPr>
        <w:tabs>
          <w:tab w:val="left" w:pos="720"/>
        </w:tabs>
        <w:spacing w:after="120"/>
      </w:pPr>
      <w:r w:rsidRPr="00D069F4">
        <w:t>Advertisements.</w:t>
      </w:r>
    </w:p>
    <w:p w:rsidR="00900817" w:rsidRPr="003F0B57" w:rsidRDefault="00900817" w:rsidP="00900817">
      <w:pPr>
        <w:numPr>
          <w:ilvl w:val="0"/>
          <w:numId w:val="46"/>
        </w:numPr>
        <w:tabs>
          <w:tab w:val="left" w:pos="720"/>
        </w:tabs>
        <w:spacing w:after="120"/>
        <w:rPr>
          <w:b/>
          <w:bCs/>
          <w:color w:val="FF0000"/>
        </w:rPr>
      </w:pPr>
      <w:r w:rsidRPr="003F0B57">
        <w:rPr>
          <w:b/>
          <w:bCs/>
          <w:color w:val="FF0000"/>
        </w:rPr>
        <w:t>A mix of both.</w:t>
      </w:r>
    </w:p>
    <w:p w:rsidR="00900817" w:rsidRPr="00E81514" w:rsidRDefault="00900817" w:rsidP="00900817">
      <w:pPr>
        <w:tabs>
          <w:tab w:val="left" w:pos="1035"/>
        </w:tabs>
        <w:spacing w:before="240"/>
      </w:pPr>
      <w:r>
        <w:rPr>
          <w:b/>
        </w:rPr>
        <w:t>Q 13</w:t>
      </w:r>
      <w:r w:rsidRPr="004F6341">
        <w:rPr>
          <w:b/>
        </w:rPr>
        <w:t xml:space="preserve">: </w:t>
      </w:r>
      <w:r>
        <w:rPr>
          <w:b/>
        </w:rPr>
        <w:t>Do</w:t>
      </w:r>
      <w:r w:rsidRPr="004F6341">
        <w:rPr>
          <w:b/>
        </w:rPr>
        <w:t xml:space="preserve"> you consider advertising specifically TV commercials as an effective tool to</w:t>
      </w:r>
      <w:r>
        <w:rPr>
          <w:b/>
        </w:rPr>
        <w:t xml:space="preserve">: </w:t>
      </w:r>
      <w:r w:rsidRPr="00E81514">
        <w:t>(you can select more then one option)</w:t>
      </w:r>
    </w:p>
    <w:p w:rsidR="00900817" w:rsidRPr="003F0B57" w:rsidRDefault="00900817" w:rsidP="00900817">
      <w:pPr>
        <w:numPr>
          <w:ilvl w:val="0"/>
          <w:numId w:val="40"/>
        </w:numPr>
        <w:tabs>
          <w:tab w:val="left" w:pos="720"/>
        </w:tabs>
        <w:spacing w:before="100" w:beforeAutospacing="1" w:after="120"/>
        <w:rPr>
          <w:b/>
          <w:bCs/>
          <w:color w:val="FF0000"/>
        </w:rPr>
      </w:pPr>
      <w:r w:rsidRPr="003F0B57">
        <w:rPr>
          <w:b/>
          <w:bCs/>
          <w:color w:val="FF0000"/>
        </w:rPr>
        <w:t>Retain customers.</w:t>
      </w:r>
    </w:p>
    <w:p w:rsidR="00900817" w:rsidRPr="003F0B57" w:rsidRDefault="00900817" w:rsidP="00900817">
      <w:pPr>
        <w:numPr>
          <w:ilvl w:val="0"/>
          <w:numId w:val="40"/>
        </w:numPr>
        <w:tabs>
          <w:tab w:val="left" w:pos="720"/>
        </w:tabs>
        <w:spacing w:before="100" w:beforeAutospacing="1" w:after="120"/>
        <w:rPr>
          <w:b/>
          <w:bCs/>
          <w:color w:val="FF0000"/>
        </w:rPr>
      </w:pPr>
      <w:r w:rsidRPr="003F0B57">
        <w:rPr>
          <w:b/>
          <w:bCs/>
          <w:color w:val="FF0000"/>
        </w:rPr>
        <w:t>Attract new customers.</w:t>
      </w:r>
    </w:p>
    <w:p w:rsidR="00900817" w:rsidRPr="003F0B57" w:rsidRDefault="00900817" w:rsidP="00900817">
      <w:pPr>
        <w:numPr>
          <w:ilvl w:val="0"/>
          <w:numId w:val="40"/>
        </w:numPr>
        <w:tabs>
          <w:tab w:val="left" w:pos="720"/>
        </w:tabs>
        <w:spacing w:before="100" w:beforeAutospacing="1" w:after="120"/>
        <w:rPr>
          <w:b/>
          <w:bCs/>
          <w:color w:val="FF0000"/>
        </w:rPr>
      </w:pPr>
      <w:r w:rsidRPr="003F0B57">
        <w:rPr>
          <w:b/>
          <w:bCs/>
          <w:color w:val="FF0000"/>
        </w:rPr>
        <w:t>Make competitors’ customer switch to your network.</w:t>
      </w:r>
    </w:p>
    <w:p w:rsidR="00900817" w:rsidRDefault="00900817" w:rsidP="00900817">
      <w:pPr>
        <w:numPr>
          <w:ilvl w:val="0"/>
          <w:numId w:val="40"/>
        </w:numPr>
        <w:tabs>
          <w:tab w:val="left" w:pos="720"/>
        </w:tabs>
        <w:spacing w:before="100" w:beforeAutospacing="1" w:after="120"/>
      </w:pPr>
      <w:r>
        <w:t>No to all</w:t>
      </w:r>
    </w:p>
    <w:p w:rsidR="00900817" w:rsidRDefault="00900817" w:rsidP="00900817">
      <w:pPr>
        <w:tabs>
          <w:tab w:val="left" w:pos="1035"/>
        </w:tabs>
      </w:pPr>
      <w:r>
        <w:t xml:space="preserve">      Explain the reason for choosing any option(s) ____________________________________________</w:t>
      </w:r>
    </w:p>
    <w:p w:rsidR="00900817" w:rsidRDefault="00900817" w:rsidP="00900817">
      <w:pPr>
        <w:tabs>
          <w:tab w:val="left" w:pos="1035"/>
        </w:tabs>
      </w:pPr>
      <w:r>
        <w:t xml:space="preserve">     __________________________________________________________________________________</w:t>
      </w:r>
    </w:p>
    <w:p w:rsidR="00900817" w:rsidRDefault="00900817" w:rsidP="00900817">
      <w:pPr>
        <w:tabs>
          <w:tab w:val="left" w:pos="1035"/>
        </w:tabs>
      </w:pPr>
      <w:r>
        <w:t xml:space="preserve">     _____________________________________________________________________________</w:t>
      </w:r>
    </w:p>
    <w:p w:rsidR="00900817" w:rsidRPr="00717FC9" w:rsidRDefault="00900817" w:rsidP="00900817">
      <w:pPr>
        <w:tabs>
          <w:tab w:val="left" w:pos="1035"/>
        </w:tabs>
        <w:jc w:val="center"/>
        <w:rPr>
          <w:sz w:val="20"/>
          <w:szCs w:val="20"/>
        </w:rPr>
      </w:pPr>
      <w:r w:rsidRPr="00E81514">
        <w:rPr>
          <w:sz w:val="20"/>
          <w:szCs w:val="20"/>
        </w:rPr>
        <w:lastRenderedPageBreak/>
        <w:t xml:space="preserve">(Thanks a lot for sharing this valuable information with us. </w:t>
      </w:r>
      <w:r>
        <w:rPr>
          <w:sz w:val="20"/>
          <w:szCs w:val="20"/>
        </w:rPr>
        <w:t xml:space="preserve">                                                                                                 </w:t>
      </w:r>
      <w:r w:rsidRPr="00E81514">
        <w:rPr>
          <w:sz w:val="20"/>
          <w:szCs w:val="20"/>
        </w:rPr>
        <w:t xml:space="preserve">We auspiciously acknowledge </w:t>
      </w:r>
      <w:r>
        <w:rPr>
          <w:sz w:val="20"/>
          <w:szCs w:val="20"/>
        </w:rPr>
        <w:t xml:space="preserve">worth of </w:t>
      </w:r>
      <w:r w:rsidRPr="00E81514">
        <w:rPr>
          <w:sz w:val="20"/>
          <w:szCs w:val="20"/>
        </w:rPr>
        <w:t xml:space="preserve">your </w:t>
      </w:r>
      <w:r>
        <w:rPr>
          <w:sz w:val="20"/>
          <w:szCs w:val="20"/>
        </w:rPr>
        <w:t>time &amp; support</w:t>
      </w:r>
      <w:r w:rsidRPr="00E81514">
        <w:rPr>
          <w:sz w:val="20"/>
          <w:szCs w:val="20"/>
        </w:rPr>
        <w:t>.)</w:t>
      </w:r>
    </w:p>
    <w:p w:rsidR="00900817" w:rsidRDefault="00900817" w:rsidP="00900817">
      <w:pPr>
        <w:pStyle w:val="Heading3"/>
        <w:rPr>
          <w:rFonts w:eastAsia="Calibri"/>
          <w:i w:val="0"/>
        </w:rPr>
      </w:pPr>
      <w:bookmarkStart w:id="150" w:name="_Toc246392901"/>
      <w:bookmarkStart w:id="151" w:name="_Toc248678510"/>
      <w:r w:rsidRPr="00717FC9">
        <w:rPr>
          <w:rFonts w:eastAsia="Calibri"/>
        </w:rPr>
        <w:t>WARID</w:t>
      </w:r>
      <w:r>
        <w:rPr>
          <w:rFonts w:eastAsia="Calibri"/>
        </w:rPr>
        <w:t>:</w:t>
      </w:r>
      <w:bookmarkEnd w:id="150"/>
      <w:bookmarkEnd w:id="151"/>
    </w:p>
    <w:p w:rsidR="00900817" w:rsidRDefault="00900817" w:rsidP="00900817">
      <w:pPr>
        <w:jc w:val="center"/>
        <w:rPr>
          <w:rFonts w:ascii="Arial" w:hAnsi="Arial" w:cs="Arial"/>
          <w:b/>
          <w:sz w:val="20"/>
          <w:szCs w:val="20"/>
        </w:rPr>
      </w:pPr>
    </w:p>
    <w:p w:rsidR="00900817" w:rsidRPr="00E81514" w:rsidRDefault="00900817" w:rsidP="00900817">
      <w:pPr>
        <w:jc w:val="center"/>
        <w:rPr>
          <w:rFonts w:ascii="Arial" w:hAnsi="Arial" w:cs="Arial"/>
          <w:b/>
          <w:sz w:val="20"/>
          <w:szCs w:val="20"/>
        </w:rPr>
      </w:pPr>
      <w:r w:rsidRPr="00E81514">
        <w:rPr>
          <w:rFonts w:ascii="Arial" w:hAnsi="Arial" w:cs="Arial"/>
          <w:b/>
          <w:sz w:val="20"/>
          <w:szCs w:val="20"/>
        </w:rPr>
        <w:t>This Survey is being conducted to assess the impact of TVCs of innovative offerings on consumer switching behavior of cellular service providers in Islamabad, by MBA Students of Bahria University for their Final Year Project.</w:t>
      </w:r>
    </w:p>
    <w:p w:rsidR="00900817" w:rsidRDefault="00900817" w:rsidP="00900817">
      <w:pPr>
        <w:rPr>
          <w:b/>
        </w:rPr>
      </w:pPr>
    </w:p>
    <w:p w:rsidR="00900817" w:rsidRPr="00E44BCC" w:rsidRDefault="00900817" w:rsidP="00900817">
      <w:pPr>
        <w:rPr>
          <w:b/>
          <w:color w:val="FF0000"/>
        </w:rPr>
      </w:pPr>
      <w:r w:rsidRPr="004F6341">
        <w:rPr>
          <w:b/>
        </w:rPr>
        <w:t xml:space="preserve">Name: </w:t>
      </w:r>
      <w:r>
        <w:rPr>
          <w:b/>
        </w:rPr>
        <w:t xml:space="preserve">            </w:t>
      </w:r>
      <w:r w:rsidRPr="00E44BCC">
        <w:rPr>
          <w:b/>
          <w:color w:val="FF0000"/>
        </w:rPr>
        <w:t>Warid official (Confidential)</w:t>
      </w:r>
    </w:p>
    <w:p w:rsidR="00900817" w:rsidRPr="00E44BCC" w:rsidRDefault="00900817" w:rsidP="00900817">
      <w:pPr>
        <w:rPr>
          <w:b/>
          <w:color w:val="FF0000"/>
        </w:rPr>
      </w:pPr>
      <w:r w:rsidRPr="00E44BCC">
        <w:rPr>
          <w:b/>
        </w:rPr>
        <w:t>Designation:</w:t>
      </w:r>
      <w:r w:rsidRPr="00E44BCC">
        <w:rPr>
          <w:b/>
          <w:color w:val="FF0000"/>
        </w:rPr>
        <w:t xml:space="preserve">   Confidential</w:t>
      </w:r>
    </w:p>
    <w:p w:rsidR="00900817" w:rsidRPr="004F6341" w:rsidRDefault="00900817" w:rsidP="00900817">
      <w:pPr>
        <w:rPr>
          <w:b/>
        </w:rPr>
      </w:pPr>
      <w:r w:rsidRPr="004F6341">
        <w:rPr>
          <w:b/>
        </w:rPr>
        <w:t>Q 1: Does your company consider marketing as:</w:t>
      </w:r>
    </w:p>
    <w:p w:rsidR="00900817" w:rsidRPr="00E44BCC" w:rsidRDefault="00900817" w:rsidP="00900817">
      <w:pPr>
        <w:numPr>
          <w:ilvl w:val="0"/>
          <w:numId w:val="41"/>
        </w:numPr>
        <w:spacing w:before="100" w:beforeAutospacing="1" w:after="100" w:afterAutospacing="1" w:line="276" w:lineRule="auto"/>
        <w:ind w:left="749"/>
        <w:rPr>
          <w:color w:val="FF0000"/>
        </w:rPr>
      </w:pPr>
      <w:r w:rsidRPr="00E44BCC">
        <w:rPr>
          <w:color w:val="FF0000"/>
        </w:rPr>
        <w:t>An investment</w:t>
      </w:r>
    </w:p>
    <w:p w:rsidR="00900817" w:rsidRPr="004F6341" w:rsidRDefault="00900817" w:rsidP="00900817">
      <w:pPr>
        <w:rPr>
          <w:b/>
        </w:rPr>
      </w:pPr>
      <w:r w:rsidRPr="004F6341">
        <w:rPr>
          <w:b/>
        </w:rPr>
        <w:t xml:space="preserve">Q 2: Do you calculate return on marketing investment? </w:t>
      </w:r>
    </w:p>
    <w:p w:rsidR="00900817" w:rsidRPr="00E44BCC" w:rsidRDefault="00900817" w:rsidP="00900817">
      <w:pPr>
        <w:numPr>
          <w:ilvl w:val="0"/>
          <w:numId w:val="42"/>
        </w:numPr>
        <w:rPr>
          <w:color w:val="FF0000"/>
        </w:rPr>
      </w:pPr>
      <w:r w:rsidRPr="00E44BCC">
        <w:rPr>
          <w:color w:val="FF0000"/>
        </w:rPr>
        <w:t>Yes</w:t>
      </w:r>
    </w:p>
    <w:p w:rsidR="00900817" w:rsidRDefault="00900817" w:rsidP="00900817">
      <w:pPr>
        <w:spacing w:before="100" w:beforeAutospacing="1" w:after="100" w:afterAutospacing="1"/>
        <w:rPr>
          <w:b/>
        </w:rPr>
      </w:pPr>
      <w:r w:rsidRPr="004F6341">
        <w:rPr>
          <w:b/>
        </w:rPr>
        <w:t>Q 3: If yes, Then How</w:t>
      </w:r>
    </w:p>
    <w:p w:rsidR="00900817" w:rsidRPr="00E44BCC" w:rsidRDefault="00900817" w:rsidP="00900817">
      <w:pPr>
        <w:spacing w:before="100" w:beforeAutospacing="1" w:after="100" w:afterAutospacing="1"/>
        <w:rPr>
          <w:color w:val="FF0000"/>
        </w:rPr>
      </w:pPr>
      <w:r w:rsidRPr="00E44BCC">
        <w:rPr>
          <w:color w:val="FF0000"/>
        </w:rPr>
        <w:t>Through various ratios like Revenue to Marketing Exp, Marketing Expense to Subscriber base etc</w:t>
      </w:r>
    </w:p>
    <w:p w:rsidR="00900817" w:rsidRPr="004F6341" w:rsidRDefault="00900817" w:rsidP="00900817">
      <w:pPr>
        <w:rPr>
          <w:b/>
        </w:rPr>
      </w:pPr>
      <w:r w:rsidRPr="004F6341">
        <w:rPr>
          <w:b/>
        </w:rPr>
        <w:t>Q 4: How do you calculate your marketing budget?</w:t>
      </w:r>
    </w:p>
    <w:p w:rsidR="00900817" w:rsidRPr="00E44BCC" w:rsidRDefault="00900817" w:rsidP="00900817">
      <w:pPr>
        <w:pStyle w:val="NormalWeb"/>
        <w:ind w:left="720"/>
        <w:rPr>
          <w:rFonts w:ascii="Calibri" w:hAnsi="Calibri" w:cs="Arial"/>
          <w:color w:val="FF0000"/>
        </w:rPr>
      </w:pPr>
      <w:r w:rsidRPr="00E44BCC">
        <w:rPr>
          <w:rFonts w:ascii="Calibri" w:hAnsi="Calibri" w:cs="Arial"/>
          <w:color w:val="FF0000"/>
        </w:rPr>
        <w:t xml:space="preserve">By more than one method usually a combination of the below two: First we know who much estimated budget we has through % of sale and then each activity is justified. </w:t>
      </w:r>
    </w:p>
    <w:p w:rsidR="00900817" w:rsidRPr="00E44BCC" w:rsidRDefault="00900817" w:rsidP="00900817">
      <w:pPr>
        <w:pStyle w:val="NormalWeb"/>
        <w:numPr>
          <w:ilvl w:val="0"/>
          <w:numId w:val="43"/>
        </w:numPr>
        <w:spacing w:before="100" w:beforeAutospacing="1" w:after="100" w:afterAutospacing="1" w:line="240" w:lineRule="auto"/>
        <w:rPr>
          <w:rFonts w:ascii="Calibri" w:hAnsi="Calibri" w:cs="Arial"/>
          <w:color w:val="FF0000"/>
        </w:rPr>
      </w:pPr>
      <w:r w:rsidRPr="00E44BCC">
        <w:rPr>
          <w:rFonts w:ascii="Calibri" w:hAnsi="Calibri" w:cs="Arial"/>
          <w:bCs/>
          <w:color w:val="FF0000"/>
        </w:rPr>
        <w:t>Percentage-of-sales Method</w:t>
      </w:r>
    </w:p>
    <w:p w:rsidR="00900817" w:rsidRPr="00E44BCC" w:rsidRDefault="00900817" w:rsidP="00900817">
      <w:pPr>
        <w:pStyle w:val="NormalWeb"/>
        <w:numPr>
          <w:ilvl w:val="0"/>
          <w:numId w:val="43"/>
        </w:numPr>
        <w:spacing w:before="100" w:beforeAutospacing="1" w:after="100" w:afterAutospacing="1" w:line="240" w:lineRule="auto"/>
        <w:rPr>
          <w:rFonts w:ascii="Calibri" w:hAnsi="Calibri" w:cs="Arial"/>
          <w:color w:val="FF0000"/>
        </w:rPr>
      </w:pPr>
      <w:r w:rsidRPr="00E44BCC">
        <w:rPr>
          <w:rFonts w:ascii="Calibri" w:hAnsi="Calibri" w:cs="Arial"/>
          <w:bCs/>
          <w:color w:val="FF0000"/>
        </w:rPr>
        <w:t>Objective-and-task Method ( or zero based budgeting)</w:t>
      </w:r>
    </w:p>
    <w:p w:rsidR="00900817" w:rsidRPr="004F6341" w:rsidRDefault="00900817" w:rsidP="00900817">
      <w:pPr>
        <w:pStyle w:val="NormalWeb"/>
        <w:rPr>
          <w:rFonts w:ascii="Calibri" w:hAnsi="Calibri" w:cs="Arial"/>
          <w:b/>
          <w:bCs/>
        </w:rPr>
      </w:pPr>
      <w:r w:rsidRPr="004F6341">
        <w:rPr>
          <w:rFonts w:ascii="Calibri" w:hAnsi="Calibri" w:cs="Arial"/>
          <w:b/>
          <w:bCs/>
        </w:rPr>
        <w:t>Q 5: What is your marketing budget?</w:t>
      </w:r>
    </w:p>
    <w:p w:rsidR="00900817" w:rsidRPr="00E44BCC" w:rsidRDefault="00900817" w:rsidP="00900817">
      <w:pPr>
        <w:pStyle w:val="NormalWeb"/>
        <w:rPr>
          <w:rFonts w:ascii="Calibri" w:hAnsi="Calibri" w:cs="Arial"/>
          <w:bCs/>
          <w:color w:val="FF0000"/>
        </w:rPr>
      </w:pPr>
      <w:r w:rsidRPr="00E44BCC">
        <w:rPr>
          <w:rFonts w:ascii="Calibri" w:hAnsi="Calibri" w:cs="Arial"/>
          <w:bCs/>
          <w:color w:val="FF0000"/>
        </w:rPr>
        <w:t>Rs. 1.5 billion estimated (If not exact, Kindly provide an estimate)</w:t>
      </w:r>
    </w:p>
    <w:p w:rsidR="00900817" w:rsidRPr="004F6341" w:rsidRDefault="00900817" w:rsidP="00900817">
      <w:pPr>
        <w:pStyle w:val="NormalWeb"/>
        <w:rPr>
          <w:rFonts w:ascii="Calibri" w:hAnsi="Calibri" w:cs="Arial"/>
          <w:b/>
          <w:bCs/>
        </w:rPr>
      </w:pPr>
      <w:r w:rsidRPr="004F6341">
        <w:rPr>
          <w:rFonts w:ascii="Calibri" w:hAnsi="Calibri" w:cs="Arial"/>
          <w:b/>
          <w:bCs/>
        </w:rPr>
        <w:t xml:space="preserve">Q 6: What % or amount of marketing budget is allocated for </w:t>
      </w:r>
      <w:r>
        <w:rPr>
          <w:rFonts w:ascii="Calibri" w:hAnsi="Calibri" w:cs="Arial"/>
          <w:b/>
          <w:bCs/>
        </w:rPr>
        <w:t>Television commercials (</w:t>
      </w:r>
      <w:r w:rsidRPr="004F6341">
        <w:rPr>
          <w:rFonts w:ascii="Calibri" w:hAnsi="Calibri" w:cs="Arial"/>
          <w:b/>
          <w:bCs/>
        </w:rPr>
        <w:t>TVCs</w:t>
      </w:r>
      <w:r>
        <w:rPr>
          <w:rFonts w:ascii="Calibri" w:hAnsi="Calibri" w:cs="Arial"/>
          <w:b/>
          <w:bCs/>
        </w:rPr>
        <w:t>)</w:t>
      </w:r>
      <w:r w:rsidRPr="004F6341">
        <w:rPr>
          <w:rFonts w:ascii="Calibri" w:hAnsi="Calibri" w:cs="Arial"/>
          <w:b/>
          <w:bCs/>
        </w:rPr>
        <w:t>?</w:t>
      </w:r>
    </w:p>
    <w:p w:rsidR="00900817" w:rsidRPr="00E44BCC" w:rsidRDefault="00900817" w:rsidP="00900817">
      <w:pPr>
        <w:pStyle w:val="NormalWeb"/>
        <w:rPr>
          <w:rFonts w:ascii="Calibri" w:hAnsi="Calibri" w:cs="Arial"/>
          <w:bCs/>
          <w:color w:val="FF0000"/>
        </w:rPr>
      </w:pPr>
      <w:proofErr w:type="gramStart"/>
      <w:r w:rsidRPr="00E44BCC">
        <w:rPr>
          <w:rFonts w:ascii="Calibri" w:hAnsi="Calibri" w:cs="Arial"/>
          <w:bCs/>
          <w:color w:val="FF0000"/>
        </w:rPr>
        <w:t>Confidential  (</w:t>
      </w:r>
      <w:proofErr w:type="gramEnd"/>
      <w:r w:rsidRPr="00E44BCC">
        <w:rPr>
          <w:rFonts w:ascii="Calibri" w:hAnsi="Calibri" w:cs="Arial"/>
          <w:bCs/>
          <w:color w:val="FF0000"/>
        </w:rPr>
        <w:t>if not exact, kindly provide an estimate)</w:t>
      </w:r>
    </w:p>
    <w:p w:rsidR="00900817" w:rsidRPr="004F6341" w:rsidRDefault="00900817" w:rsidP="00900817">
      <w:pPr>
        <w:pStyle w:val="NormalWeb"/>
        <w:rPr>
          <w:rFonts w:ascii="Calibri" w:hAnsi="Calibri" w:cs="Arial"/>
          <w:b/>
          <w:bCs/>
        </w:rPr>
      </w:pPr>
      <w:r w:rsidRPr="004F6341">
        <w:rPr>
          <w:rFonts w:ascii="Calibri" w:hAnsi="Calibri" w:cs="Arial"/>
          <w:b/>
          <w:bCs/>
        </w:rPr>
        <w:t>Q 7: Do you calculate return on advertising</w:t>
      </w:r>
      <w:r>
        <w:rPr>
          <w:rFonts w:ascii="Calibri" w:hAnsi="Calibri" w:cs="Arial"/>
          <w:b/>
          <w:bCs/>
        </w:rPr>
        <w:t>, particularly TVCs</w:t>
      </w:r>
      <w:r w:rsidRPr="004F6341">
        <w:rPr>
          <w:rFonts w:ascii="Calibri" w:hAnsi="Calibri" w:cs="Arial"/>
          <w:b/>
          <w:bCs/>
        </w:rPr>
        <w:t>? (IF No move to Qs 10)</w:t>
      </w:r>
    </w:p>
    <w:p w:rsidR="00900817" w:rsidRPr="00E44BCC" w:rsidRDefault="00900817" w:rsidP="00900817">
      <w:pPr>
        <w:pStyle w:val="NormalWeb"/>
        <w:numPr>
          <w:ilvl w:val="0"/>
          <w:numId w:val="44"/>
        </w:numPr>
        <w:spacing w:before="100" w:beforeAutospacing="1" w:after="100" w:afterAutospacing="1" w:line="240" w:lineRule="auto"/>
        <w:rPr>
          <w:rFonts w:ascii="Calibri" w:hAnsi="Calibri" w:cs="Arial"/>
          <w:color w:val="FF0000"/>
        </w:rPr>
      </w:pPr>
      <w:r w:rsidRPr="00E44BCC">
        <w:rPr>
          <w:rFonts w:ascii="Calibri" w:hAnsi="Calibri" w:cs="Arial"/>
          <w:color w:val="FF0000"/>
        </w:rPr>
        <w:t>Yes</w:t>
      </w:r>
    </w:p>
    <w:p w:rsidR="00900817" w:rsidRPr="004F6341" w:rsidRDefault="00900817" w:rsidP="00900817">
      <w:pPr>
        <w:pStyle w:val="NormalWeb"/>
        <w:rPr>
          <w:rFonts w:ascii="Calibri" w:hAnsi="Calibri" w:cs="Arial"/>
          <w:b/>
        </w:rPr>
      </w:pPr>
      <w:r w:rsidRPr="004F6341">
        <w:rPr>
          <w:rFonts w:ascii="Calibri" w:hAnsi="Calibri" w:cs="Arial"/>
          <w:b/>
        </w:rPr>
        <w:lastRenderedPageBreak/>
        <w:t>Q 8: If yes, do you</w:t>
      </w:r>
      <w:r>
        <w:rPr>
          <w:rFonts w:ascii="Calibri" w:hAnsi="Calibri" w:cs="Arial"/>
          <w:b/>
        </w:rPr>
        <w:t xml:space="preserve"> consider</w:t>
      </w:r>
      <w:r w:rsidRPr="004F6341">
        <w:rPr>
          <w:rFonts w:ascii="Calibri" w:hAnsi="Calibri" w:cs="Arial"/>
          <w:b/>
        </w:rPr>
        <w:t xml:space="preserve"> </w:t>
      </w:r>
      <w:r>
        <w:rPr>
          <w:rFonts w:ascii="Calibri" w:hAnsi="Calibri" w:cs="Arial"/>
          <w:b/>
        </w:rPr>
        <w:t>customer churn analysis as a major tool to</w:t>
      </w:r>
      <w:r w:rsidRPr="004F6341">
        <w:rPr>
          <w:rFonts w:ascii="Calibri" w:hAnsi="Calibri" w:cs="Arial"/>
          <w:b/>
        </w:rPr>
        <w:t xml:space="preserve"> calculate return on advertising</w:t>
      </w:r>
      <w:r>
        <w:rPr>
          <w:rFonts w:ascii="Calibri" w:hAnsi="Calibri" w:cs="Arial"/>
          <w:b/>
        </w:rPr>
        <w:t>, particularly TVCs, for your company</w:t>
      </w:r>
      <w:r w:rsidRPr="004F6341">
        <w:rPr>
          <w:rFonts w:ascii="Calibri" w:hAnsi="Calibri" w:cs="Arial"/>
          <w:b/>
        </w:rPr>
        <w:t>?</w:t>
      </w:r>
    </w:p>
    <w:p w:rsidR="00900817" w:rsidRPr="00E44BCC" w:rsidRDefault="00900817" w:rsidP="00900817">
      <w:pPr>
        <w:pStyle w:val="NormalWeb"/>
        <w:numPr>
          <w:ilvl w:val="0"/>
          <w:numId w:val="45"/>
        </w:numPr>
        <w:spacing w:before="0" w:after="100" w:afterAutospacing="1" w:line="240" w:lineRule="auto"/>
        <w:rPr>
          <w:rFonts w:ascii="Calibri" w:hAnsi="Calibri" w:cs="Arial"/>
          <w:color w:val="FF0000"/>
        </w:rPr>
      </w:pPr>
      <w:r w:rsidRPr="00E44BCC">
        <w:rPr>
          <w:rFonts w:ascii="Calibri" w:hAnsi="Calibri" w:cs="Arial"/>
          <w:color w:val="FF0000"/>
        </w:rPr>
        <w:t>NO</w:t>
      </w:r>
    </w:p>
    <w:p w:rsidR="00900817" w:rsidRPr="000C6D6C" w:rsidRDefault="00900817" w:rsidP="00900817">
      <w:pPr>
        <w:rPr>
          <w:b/>
        </w:rPr>
      </w:pPr>
      <w:r w:rsidRPr="000C6D6C">
        <w:rPr>
          <w:b/>
        </w:rPr>
        <w:t>Q 9</w:t>
      </w:r>
      <w:r>
        <w:rPr>
          <w:b/>
        </w:rPr>
        <w:t xml:space="preserve">: IF NO what else you consider more important </w:t>
      </w:r>
    </w:p>
    <w:p w:rsidR="00900817" w:rsidRPr="004F6341" w:rsidRDefault="00900817" w:rsidP="00900817">
      <w:pPr>
        <w:rPr>
          <w:b/>
        </w:rPr>
      </w:pPr>
      <w:r w:rsidRPr="004F6341">
        <w:rPr>
          <w:b/>
        </w:rPr>
        <w:t>Q 10: Do you consider customer churn as a major problem for cellular service providers particularly your company in current scenario?</w:t>
      </w:r>
    </w:p>
    <w:p w:rsidR="00900817" w:rsidRPr="00E44BCC" w:rsidRDefault="00900817" w:rsidP="00900817">
      <w:pPr>
        <w:pStyle w:val="ListParagraph"/>
        <w:numPr>
          <w:ilvl w:val="0"/>
          <w:numId w:val="39"/>
        </w:numPr>
        <w:spacing w:after="200" w:line="276" w:lineRule="auto"/>
        <w:ind w:left="720"/>
        <w:rPr>
          <w:color w:val="FF0000"/>
        </w:rPr>
      </w:pPr>
      <w:r w:rsidRPr="00E44BCC">
        <w:rPr>
          <w:color w:val="FF0000"/>
        </w:rPr>
        <w:t>Yes</w:t>
      </w:r>
    </w:p>
    <w:p w:rsidR="00900817" w:rsidRPr="004F6341" w:rsidRDefault="00900817" w:rsidP="00900817">
      <w:pPr>
        <w:tabs>
          <w:tab w:val="left" w:pos="1035"/>
        </w:tabs>
        <w:rPr>
          <w:b/>
        </w:rPr>
      </w:pPr>
      <w:r w:rsidRPr="004F6341">
        <w:rPr>
          <w:b/>
        </w:rPr>
        <w:t xml:space="preserve">Q 11: </w:t>
      </w:r>
      <w:r>
        <w:rPr>
          <w:b/>
        </w:rPr>
        <w:t>W</w:t>
      </w:r>
      <w:r w:rsidRPr="004F6341">
        <w:rPr>
          <w:b/>
        </w:rPr>
        <w:t xml:space="preserve">hat percentage of customer churn your company faced on average for the last six months? </w:t>
      </w:r>
    </w:p>
    <w:p w:rsidR="00900817" w:rsidRPr="00E44BCC" w:rsidRDefault="00900817" w:rsidP="00900817">
      <w:pPr>
        <w:tabs>
          <w:tab w:val="left" w:pos="1035"/>
        </w:tabs>
        <w:rPr>
          <w:color w:val="FF0000"/>
        </w:rPr>
      </w:pPr>
      <w:r w:rsidRPr="00E44BCC">
        <w:rPr>
          <w:color w:val="FF0000"/>
        </w:rPr>
        <w:t xml:space="preserve">  5-10% per annum (If not exact </w:t>
      </w:r>
      <w:proofErr w:type="gramStart"/>
      <w:r w:rsidRPr="00E44BCC">
        <w:rPr>
          <w:color w:val="FF0000"/>
        </w:rPr>
        <w:t>figure .</w:t>
      </w:r>
      <w:proofErr w:type="gramEnd"/>
      <w:r w:rsidRPr="00E44BCC">
        <w:rPr>
          <w:color w:val="FF0000"/>
        </w:rPr>
        <w:t xml:space="preserve"> Kindly give an estimate)</w:t>
      </w:r>
    </w:p>
    <w:p w:rsidR="00900817" w:rsidRDefault="00900817" w:rsidP="00900817">
      <w:pPr>
        <w:tabs>
          <w:tab w:val="left" w:pos="1035"/>
        </w:tabs>
        <w:rPr>
          <w:b/>
        </w:rPr>
      </w:pPr>
      <w:r>
        <w:rPr>
          <w:b/>
        </w:rPr>
        <w:t>Q12: In your opinion what is more attractive for target customers/audience of your company?</w:t>
      </w:r>
    </w:p>
    <w:p w:rsidR="00900817" w:rsidRPr="00E44BCC" w:rsidRDefault="00900817" w:rsidP="00900817">
      <w:pPr>
        <w:numPr>
          <w:ilvl w:val="0"/>
          <w:numId w:val="46"/>
        </w:numPr>
        <w:tabs>
          <w:tab w:val="left" w:pos="720"/>
        </w:tabs>
        <w:spacing w:after="120"/>
        <w:rPr>
          <w:color w:val="FF0000"/>
        </w:rPr>
      </w:pPr>
      <w:r w:rsidRPr="00E44BCC">
        <w:rPr>
          <w:color w:val="FF0000"/>
        </w:rPr>
        <w:t>A mix of both.</w:t>
      </w:r>
    </w:p>
    <w:p w:rsidR="00900817" w:rsidRPr="00E81514" w:rsidRDefault="00900817" w:rsidP="00900817">
      <w:pPr>
        <w:tabs>
          <w:tab w:val="left" w:pos="1035"/>
        </w:tabs>
        <w:spacing w:before="240"/>
      </w:pPr>
      <w:r>
        <w:rPr>
          <w:b/>
        </w:rPr>
        <w:t>Q 13</w:t>
      </w:r>
      <w:r w:rsidRPr="004F6341">
        <w:rPr>
          <w:b/>
        </w:rPr>
        <w:t xml:space="preserve">: </w:t>
      </w:r>
      <w:r>
        <w:rPr>
          <w:b/>
        </w:rPr>
        <w:t>Do</w:t>
      </w:r>
      <w:r w:rsidRPr="004F6341">
        <w:rPr>
          <w:b/>
        </w:rPr>
        <w:t xml:space="preserve"> you consider advertising specifically TV commercials as an effective tool to</w:t>
      </w:r>
      <w:r>
        <w:rPr>
          <w:b/>
        </w:rPr>
        <w:t xml:space="preserve">: </w:t>
      </w:r>
      <w:r w:rsidRPr="00E81514">
        <w:t>(you can select more then one option)</w:t>
      </w:r>
    </w:p>
    <w:p w:rsidR="00900817" w:rsidRPr="00E44BCC" w:rsidRDefault="00900817" w:rsidP="00900817">
      <w:pPr>
        <w:numPr>
          <w:ilvl w:val="0"/>
          <w:numId w:val="40"/>
        </w:numPr>
        <w:tabs>
          <w:tab w:val="left" w:pos="720"/>
        </w:tabs>
        <w:spacing w:before="100" w:beforeAutospacing="1" w:after="120"/>
        <w:rPr>
          <w:color w:val="FF0000"/>
        </w:rPr>
      </w:pPr>
      <w:r w:rsidRPr="00E44BCC">
        <w:rPr>
          <w:color w:val="FF0000"/>
        </w:rPr>
        <w:t>Retain customers.</w:t>
      </w:r>
    </w:p>
    <w:p w:rsidR="00900817" w:rsidRPr="00E44BCC" w:rsidRDefault="00900817" w:rsidP="00900817">
      <w:pPr>
        <w:numPr>
          <w:ilvl w:val="0"/>
          <w:numId w:val="40"/>
        </w:numPr>
        <w:tabs>
          <w:tab w:val="left" w:pos="720"/>
        </w:tabs>
        <w:spacing w:before="100" w:beforeAutospacing="1" w:after="120"/>
        <w:rPr>
          <w:color w:val="FF0000"/>
        </w:rPr>
      </w:pPr>
      <w:r w:rsidRPr="00E44BCC">
        <w:rPr>
          <w:color w:val="FF0000"/>
        </w:rPr>
        <w:t>Attract new customers.</w:t>
      </w:r>
    </w:p>
    <w:p w:rsidR="00900817" w:rsidRPr="00E44BCC" w:rsidRDefault="00900817" w:rsidP="00900817">
      <w:pPr>
        <w:numPr>
          <w:ilvl w:val="0"/>
          <w:numId w:val="40"/>
        </w:numPr>
        <w:tabs>
          <w:tab w:val="left" w:pos="720"/>
        </w:tabs>
        <w:spacing w:before="100" w:beforeAutospacing="1" w:after="120"/>
        <w:rPr>
          <w:color w:val="FF0000"/>
        </w:rPr>
      </w:pPr>
      <w:r w:rsidRPr="00E44BCC">
        <w:rPr>
          <w:color w:val="FF0000"/>
        </w:rPr>
        <w:t>Make competitors’ customer switch to your network.</w:t>
      </w:r>
    </w:p>
    <w:p w:rsidR="00900817" w:rsidRDefault="00900817" w:rsidP="00900817">
      <w:pPr>
        <w:tabs>
          <w:tab w:val="left" w:pos="1035"/>
        </w:tabs>
      </w:pPr>
      <w:r>
        <w:t xml:space="preserve">     </w:t>
      </w:r>
    </w:p>
    <w:p w:rsidR="00900817" w:rsidRDefault="00900817" w:rsidP="00900817">
      <w:pPr>
        <w:tabs>
          <w:tab w:val="left" w:pos="1035"/>
        </w:tabs>
      </w:pPr>
      <w:r>
        <w:t xml:space="preserve"> Explain the reason for choosing any option(s) ____________________________________________</w:t>
      </w:r>
    </w:p>
    <w:p w:rsidR="00900817" w:rsidRDefault="00900817" w:rsidP="00900817">
      <w:pPr>
        <w:tabs>
          <w:tab w:val="left" w:pos="1035"/>
        </w:tabs>
      </w:pPr>
      <w:r>
        <w:t xml:space="preserve">     __________________________________________________________________________________</w:t>
      </w:r>
    </w:p>
    <w:p w:rsidR="00900817" w:rsidRDefault="00900817" w:rsidP="00900817">
      <w:pPr>
        <w:tabs>
          <w:tab w:val="left" w:pos="1035"/>
        </w:tabs>
      </w:pPr>
      <w:r>
        <w:t xml:space="preserve">     __________________________________________________________________________________</w:t>
      </w:r>
    </w:p>
    <w:p w:rsidR="00900817" w:rsidRDefault="00900817" w:rsidP="00900817">
      <w:pPr>
        <w:tabs>
          <w:tab w:val="left" w:pos="1035"/>
        </w:tabs>
      </w:pPr>
      <w:r>
        <w:t xml:space="preserve">     __________________________________________________________________________________</w:t>
      </w:r>
    </w:p>
    <w:p w:rsidR="00900817" w:rsidRPr="005B0825" w:rsidRDefault="00900817" w:rsidP="00900817">
      <w:pPr>
        <w:tabs>
          <w:tab w:val="left" w:pos="1035"/>
        </w:tabs>
        <w:jc w:val="center"/>
        <w:rPr>
          <w:sz w:val="20"/>
          <w:szCs w:val="20"/>
        </w:rPr>
      </w:pPr>
      <w:r w:rsidRPr="00E81514">
        <w:rPr>
          <w:sz w:val="20"/>
          <w:szCs w:val="20"/>
        </w:rPr>
        <w:t xml:space="preserve">(Thanks a lot for sharing this valuable information with us. </w:t>
      </w:r>
      <w:r>
        <w:rPr>
          <w:sz w:val="20"/>
          <w:szCs w:val="20"/>
        </w:rPr>
        <w:t xml:space="preserve">                                                                                                 </w:t>
      </w:r>
      <w:r w:rsidRPr="00E81514">
        <w:rPr>
          <w:sz w:val="20"/>
          <w:szCs w:val="20"/>
        </w:rPr>
        <w:t xml:space="preserve">We auspiciously acknowledge </w:t>
      </w:r>
      <w:r>
        <w:rPr>
          <w:sz w:val="20"/>
          <w:szCs w:val="20"/>
        </w:rPr>
        <w:t xml:space="preserve">worth of </w:t>
      </w:r>
      <w:r w:rsidRPr="00E81514">
        <w:rPr>
          <w:sz w:val="20"/>
          <w:szCs w:val="20"/>
        </w:rPr>
        <w:t xml:space="preserve">your </w:t>
      </w:r>
      <w:r>
        <w:rPr>
          <w:sz w:val="20"/>
          <w:szCs w:val="20"/>
        </w:rPr>
        <w:t>time &amp; support</w:t>
      </w:r>
      <w:r w:rsidRPr="00E81514">
        <w:rPr>
          <w:sz w:val="20"/>
          <w:szCs w:val="20"/>
        </w:rPr>
        <w:t>.)</w:t>
      </w:r>
    </w:p>
    <w:p w:rsidR="00900817" w:rsidRPr="00717FC9" w:rsidRDefault="00900817" w:rsidP="00900817">
      <w:pPr>
        <w:pStyle w:val="Heading3"/>
        <w:rPr>
          <w:rFonts w:eastAsia="Calibri"/>
          <w:i w:val="0"/>
        </w:rPr>
      </w:pPr>
      <w:r w:rsidRPr="00717FC9">
        <w:rPr>
          <w:rFonts w:eastAsia="Calibri"/>
        </w:rPr>
        <w:br w:type="page"/>
      </w:r>
    </w:p>
    <w:p w:rsidR="00900817" w:rsidRDefault="00900817" w:rsidP="00900817">
      <w:pPr>
        <w:pStyle w:val="Heading3"/>
        <w:rPr>
          <w:rFonts w:eastAsia="Calibri"/>
          <w:i w:val="0"/>
        </w:rPr>
      </w:pPr>
      <w:bookmarkStart w:id="152" w:name="_Toc246392902"/>
      <w:bookmarkStart w:id="153" w:name="_Toc248678511"/>
      <w:r w:rsidRPr="00717FC9">
        <w:rPr>
          <w:rFonts w:eastAsia="Calibri"/>
        </w:rPr>
        <w:lastRenderedPageBreak/>
        <w:t>ZONG:</w:t>
      </w:r>
      <w:bookmarkEnd w:id="152"/>
      <w:bookmarkEnd w:id="153"/>
      <w:r w:rsidRPr="00717FC9">
        <w:rPr>
          <w:rFonts w:eastAsia="Calibri"/>
        </w:rPr>
        <w:t xml:space="preserve"> </w:t>
      </w:r>
    </w:p>
    <w:p w:rsidR="00900817" w:rsidRDefault="00900817" w:rsidP="00900817">
      <w:r>
        <w:rPr>
          <w:noProof/>
        </w:rPr>
        <w:drawing>
          <wp:inline distT="0" distB="0" distL="0" distR="0">
            <wp:extent cx="5705475" cy="7796388"/>
            <wp:effectExtent l="19050" t="0" r="9525" b="0"/>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7" cstate="print"/>
                    <a:srcRect/>
                    <a:stretch>
                      <a:fillRect/>
                    </a:stretch>
                  </pic:blipFill>
                  <pic:spPr bwMode="auto">
                    <a:xfrm>
                      <a:off x="0" y="0"/>
                      <a:ext cx="5705475" cy="7796388"/>
                    </a:xfrm>
                    <a:prstGeom prst="rect">
                      <a:avLst/>
                    </a:prstGeom>
                    <a:noFill/>
                    <a:ln w="9525">
                      <a:noFill/>
                      <a:miter lim="800000"/>
                      <a:headEnd/>
                      <a:tailEnd/>
                    </a:ln>
                  </pic:spPr>
                </pic:pic>
              </a:graphicData>
            </a:graphic>
          </wp:inline>
        </w:drawing>
      </w:r>
      <w:r>
        <w:br w:type="page"/>
      </w:r>
      <w:r>
        <w:rPr>
          <w:noProof/>
        </w:rPr>
        <w:lastRenderedPageBreak/>
        <w:drawing>
          <wp:inline distT="0" distB="0" distL="0" distR="0">
            <wp:extent cx="5610785" cy="7751428"/>
            <wp:effectExtent l="19050" t="0" r="8965" b="0"/>
            <wp:docPr id="1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8" cstate="print"/>
                    <a:srcRect/>
                    <a:stretch>
                      <a:fillRect/>
                    </a:stretch>
                  </pic:blipFill>
                  <pic:spPr bwMode="auto">
                    <a:xfrm>
                      <a:off x="0" y="0"/>
                      <a:ext cx="5615552" cy="7758014"/>
                    </a:xfrm>
                    <a:prstGeom prst="rect">
                      <a:avLst/>
                    </a:prstGeom>
                    <a:noFill/>
                    <a:ln w="9525">
                      <a:noFill/>
                      <a:miter lim="800000"/>
                      <a:headEnd/>
                      <a:tailEnd/>
                    </a:ln>
                  </pic:spPr>
                </pic:pic>
              </a:graphicData>
            </a:graphic>
          </wp:inline>
        </w:drawing>
      </w:r>
    </w:p>
    <w:p w:rsidR="00900817" w:rsidRDefault="00900817" w:rsidP="00900817">
      <w:r>
        <w:br w:type="page"/>
      </w:r>
    </w:p>
    <w:p w:rsidR="00900817" w:rsidRDefault="00900817" w:rsidP="00900817">
      <w:r>
        <w:rPr>
          <w:noProof/>
        </w:rPr>
        <w:lastRenderedPageBreak/>
        <w:drawing>
          <wp:inline distT="0" distB="0" distL="0" distR="0">
            <wp:extent cx="5943600" cy="8244046"/>
            <wp:effectExtent l="19050" t="0" r="0" b="0"/>
            <wp:docPr id="1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9" cstate="print"/>
                    <a:srcRect/>
                    <a:stretch>
                      <a:fillRect/>
                    </a:stretch>
                  </pic:blipFill>
                  <pic:spPr bwMode="auto">
                    <a:xfrm>
                      <a:off x="0" y="0"/>
                      <a:ext cx="5943600" cy="8244046"/>
                    </a:xfrm>
                    <a:prstGeom prst="rect">
                      <a:avLst/>
                    </a:prstGeom>
                    <a:noFill/>
                    <a:ln w="9525">
                      <a:noFill/>
                      <a:miter lim="800000"/>
                      <a:headEnd/>
                      <a:tailEnd/>
                    </a:ln>
                  </pic:spPr>
                </pic:pic>
              </a:graphicData>
            </a:graphic>
          </wp:inline>
        </w:drawing>
      </w:r>
      <w:r>
        <w:rPr>
          <w:noProof/>
        </w:rPr>
        <w:lastRenderedPageBreak/>
        <w:drawing>
          <wp:inline distT="0" distB="0" distL="0" distR="0">
            <wp:extent cx="5943600" cy="8671189"/>
            <wp:effectExtent l="19050" t="0" r="0" b="0"/>
            <wp:docPr id="1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0" cstate="print"/>
                    <a:srcRect/>
                    <a:stretch>
                      <a:fillRect/>
                    </a:stretch>
                  </pic:blipFill>
                  <pic:spPr bwMode="auto">
                    <a:xfrm>
                      <a:off x="0" y="0"/>
                      <a:ext cx="5943600" cy="8671189"/>
                    </a:xfrm>
                    <a:prstGeom prst="rect">
                      <a:avLst/>
                    </a:prstGeom>
                    <a:noFill/>
                    <a:ln w="9525">
                      <a:noFill/>
                      <a:miter lim="800000"/>
                      <a:headEnd/>
                      <a:tailEnd/>
                    </a:ln>
                  </pic:spPr>
                </pic:pic>
              </a:graphicData>
            </a:graphic>
          </wp:inline>
        </w:drawing>
      </w:r>
      <w:r>
        <w:rPr>
          <w:noProof/>
        </w:rPr>
        <w:lastRenderedPageBreak/>
        <w:drawing>
          <wp:inline distT="0" distB="0" distL="0" distR="0">
            <wp:extent cx="5943600" cy="8269295"/>
            <wp:effectExtent l="19050" t="0" r="0" b="0"/>
            <wp:docPr id="2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1" cstate="print"/>
                    <a:srcRect/>
                    <a:stretch>
                      <a:fillRect/>
                    </a:stretch>
                  </pic:blipFill>
                  <pic:spPr bwMode="auto">
                    <a:xfrm>
                      <a:off x="0" y="0"/>
                      <a:ext cx="5943600" cy="8269295"/>
                    </a:xfrm>
                    <a:prstGeom prst="rect">
                      <a:avLst/>
                    </a:prstGeom>
                    <a:noFill/>
                    <a:ln w="9525">
                      <a:noFill/>
                      <a:miter lim="800000"/>
                      <a:headEnd/>
                      <a:tailEnd/>
                    </a:ln>
                  </pic:spPr>
                </pic:pic>
              </a:graphicData>
            </a:graphic>
          </wp:inline>
        </w:drawing>
      </w:r>
      <w:r>
        <w:rPr>
          <w:noProof/>
        </w:rPr>
        <w:lastRenderedPageBreak/>
        <w:drawing>
          <wp:inline distT="0" distB="0" distL="0" distR="0">
            <wp:extent cx="5943600" cy="8240797"/>
            <wp:effectExtent l="19050" t="0" r="0" b="0"/>
            <wp:docPr id="2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2" cstate="print"/>
                    <a:srcRect/>
                    <a:stretch>
                      <a:fillRect/>
                    </a:stretch>
                  </pic:blipFill>
                  <pic:spPr bwMode="auto">
                    <a:xfrm>
                      <a:off x="0" y="0"/>
                      <a:ext cx="5943600" cy="8240797"/>
                    </a:xfrm>
                    <a:prstGeom prst="rect">
                      <a:avLst/>
                    </a:prstGeom>
                    <a:noFill/>
                    <a:ln w="9525">
                      <a:noFill/>
                      <a:miter lim="800000"/>
                      <a:headEnd/>
                      <a:tailEnd/>
                    </a:ln>
                  </pic:spPr>
                </pic:pic>
              </a:graphicData>
            </a:graphic>
          </wp:inline>
        </w:drawing>
      </w:r>
      <w:r>
        <w:rPr>
          <w:noProof/>
        </w:rPr>
        <w:lastRenderedPageBreak/>
        <w:drawing>
          <wp:inline distT="0" distB="0" distL="0" distR="0">
            <wp:extent cx="5943600" cy="7866529"/>
            <wp:effectExtent l="19050" t="0" r="0" b="0"/>
            <wp:docPr id="2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3" cstate="print"/>
                    <a:srcRect/>
                    <a:stretch>
                      <a:fillRect/>
                    </a:stretch>
                  </pic:blipFill>
                  <pic:spPr bwMode="auto">
                    <a:xfrm>
                      <a:off x="0" y="0"/>
                      <a:ext cx="5943600" cy="7866529"/>
                    </a:xfrm>
                    <a:prstGeom prst="rect">
                      <a:avLst/>
                    </a:prstGeom>
                    <a:noFill/>
                    <a:ln w="9525">
                      <a:noFill/>
                      <a:miter lim="800000"/>
                      <a:headEnd/>
                      <a:tailEnd/>
                    </a:ln>
                  </pic:spPr>
                </pic:pic>
              </a:graphicData>
            </a:graphic>
          </wp:inline>
        </w:drawing>
      </w:r>
    </w:p>
    <w:p w:rsidR="00900817" w:rsidRDefault="00900817" w:rsidP="00900817">
      <w:r>
        <w:br w:type="page"/>
      </w:r>
    </w:p>
    <w:p w:rsidR="00900817" w:rsidRDefault="00900817" w:rsidP="00900817">
      <w:r>
        <w:rPr>
          <w:noProof/>
        </w:rPr>
        <w:lastRenderedPageBreak/>
        <w:drawing>
          <wp:inline distT="0" distB="0" distL="0" distR="0">
            <wp:extent cx="5943600" cy="7466890"/>
            <wp:effectExtent l="19050" t="0" r="0" b="0"/>
            <wp:docPr id="2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4" cstate="print"/>
                    <a:srcRect/>
                    <a:stretch>
                      <a:fillRect/>
                    </a:stretch>
                  </pic:blipFill>
                  <pic:spPr bwMode="auto">
                    <a:xfrm>
                      <a:off x="0" y="0"/>
                      <a:ext cx="5943600" cy="7466890"/>
                    </a:xfrm>
                    <a:prstGeom prst="rect">
                      <a:avLst/>
                    </a:prstGeom>
                    <a:noFill/>
                    <a:ln w="9525">
                      <a:noFill/>
                      <a:miter lim="800000"/>
                      <a:headEnd/>
                      <a:tailEnd/>
                    </a:ln>
                  </pic:spPr>
                </pic:pic>
              </a:graphicData>
            </a:graphic>
          </wp:inline>
        </w:drawing>
      </w:r>
    </w:p>
    <w:p w:rsidR="00900817" w:rsidRDefault="00900817" w:rsidP="00900817">
      <w:r>
        <w:br w:type="page"/>
      </w:r>
    </w:p>
    <w:p w:rsidR="00900817" w:rsidRPr="00492824" w:rsidRDefault="00900817" w:rsidP="00492824">
      <w:pPr>
        <w:pStyle w:val="Heading2"/>
      </w:pPr>
      <w:bookmarkStart w:id="154" w:name="_Toc246392903"/>
      <w:bookmarkStart w:id="155" w:name="_Toc248678512"/>
      <w:r w:rsidRPr="00492824">
        <w:lastRenderedPageBreak/>
        <w:t>APPENDIX D: CUSTOMER SURVEY QUESTIONAIRE SAMPLE</w:t>
      </w:r>
      <w:bookmarkEnd w:id="154"/>
      <w:bookmarkEnd w:id="155"/>
    </w:p>
    <w:p w:rsidR="00492824" w:rsidRPr="00492824" w:rsidRDefault="00492824" w:rsidP="00492824">
      <w:pPr>
        <w:spacing w:after="200" w:line="276" w:lineRule="auto"/>
        <w:jc w:val="center"/>
        <w:rPr>
          <w:rFonts w:ascii="Arial" w:eastAsia="Calibri" w:hAnsi="Arial" w:cs="Arial"/>
          <w:b/>
          <w:sz w:val="20"/>
          <w:szCs w:val="20"/>
        </w:rPr>
      </w:pPr>
      <w:r w:rsidRPr="00492824">
        <w:rPr>
          <w:rFonts w:ascii="Arial" w:eastAsia="Calibri" w:hAnsi="Arial" w:cs="Arial"/>
          <w:b/>
          <w:sz w:val="20"/>
          <w:szCs w:val="20"/>
        </w:rPr>
        <w:t>This Survey is being conducted to assess the impact of TVCs of innovative offerings on consumer switching behavior of cellular service providers in Islamabad, by MBA Students of Bahria University for their Final Year Project.</w:t>
      </w:r>
    </w:p>
    <w:p w:rsidR="00492824" w:rsidRPr="00492824" w:rsidRDefault="00492824" w:rsidP="00492824">
      <w:pPr>
        <w:spacing w:after="200" w:line="276" w:lineRule="auto"/>
        <w:rPr>
          <w:rFonts w:ascii="Calibri" w:eastAsia="Calibri" w:hAnsi="Calibri"/>
          <w:b/>
          <w:sz w:val="22"/>
          <w:szCs w:val="22"/>
        </w:rPr>
      </w:pPr>
      <w:r w:rsidRPr="00492824">
        <w:rPr>
          <w:rFonts w:ascii="Calibri" w:eastAsia="Calibri" w:hAnsi="Calibri"/>
          <w:b/>
          <w:sz w:val="22"/>
          <w:szCs w:val="22"/>
        </w:rPr>
        <w:t xml:space="preserve">Q1:  How many mobile </w:t>
      </w:r>
      <w:proofErr w:type="spellStart"/>
      <w:r w:rsidRPr="00492824">
        <w:rPr>
          <w:rFonts w:ascii="Calibri" w:eastAsia="Calibri" w:hAnsi="Calibri"/>
          <w:b/>
          <w:sz w:val="22"/>
          <w:szCs w:val="22"/>
        </w:rPr>
        <w:t>sim</w:t>
      </w:r>
      <w:proofErr w:type="spellEnd"/>
      <w:r w:rsidRPr="00492824">
        <w:rPr>
          <w:rFonts w:ascii="Calibri" w:eastAsia="Calibri" w:hAnsi="Calibri"/>
          <w:b/>
          <w:sz w:val="22"/>
          <w:szCs w:val="22"/>
        </w:rPr>
        <w:t xml:space="preserve"> connections do you have?</w:t>
      </w:r>
    </w:p>
    <w:p w:rsidR="00492824" w:rsidRPr="00492824" w:rsidRDefault="00E478E8" w:rsidP="00492824">
      <w:pPr>
        <w:tabs>
          <w:tab w:val="left" w:pos="1125"/>
          <w:tab w:val="left" w:pos="1905"/>
          <w:tab w:val="left" w:pos="2610"/>
          <w:tab w:val="left" w:pos="3450"/>
        </w:tabs>
        <w:spacing w:after="200" w:line="276" w:lineRule="auto"/>
        <w:rPr>
          <w:rFonts w:ascii="Calibri" w:eastAsia="Calibri" w:hAnsi="Calibri"/>
          <w:sz w:val="22"/>
          <w:szCs w:val="22"/>
        </w:rPr>
      </w:pPr>
      <w:r>
        <w:rPr>
          <w:rFonts w:ascii="Calibri" w:eastAsia="Calibri" w:hAnsi="Calibri"/>
          <w:noProof/>
          <w:sz w:val="22"/>
          <w:szCs w:val="22"/>
        </w:rPr>
        <w:pict>
          <v:rect id="_x0000_s1658" style="position:absolute;margin-left:3in;margin-top:.75pt;width:10.5pt;height:9pt;z-index:251835392"/>
        </w:pict>
      </w:r>
      <w:r>
        <w:rPr>
          <w:rFonts w:ascii="Calibri" w:eastAsia="Calibri" w:hAnsi="Calibri"/>
          <w:noProof/>
          <w:sz w:val="22"/>
          <w:szCs w:val="22"/>
        </w:rPr>
        <w:pict>
          <v:rect id="_x0000_s1517" style="position:absolute;margin-left:147pt;margin-top:.75pt;width:10.5pt;height:9pt;z-index:251691008"/>
        </w:pict>
      </w:r>
      <w:r>
        <w:rPr>
          <w:rFonts w:ascii="Calibri" w:eastAsia="Calibri" w:hAnsi="Calibri"/>
          <w:noProof/>
          <w:sz w:val="22"/>
          <w:szCs w:val="22"/>
        </w:rPr>
        <w:pict>
          <v:rect id="_x0000_s1516" style="position:absolute;margin-left:105pt;margin-top:.75pt;width:10.5pt;height:9pt;z-index:251689984"/>
        </w:pict>
      </w:r>
      <w:r>
        <w:rPr>
          <w:rFonts w:ascii="Calibri" w:eastAsia="Calibri" w:hAnsi="Calibri"/>
          <w:noProof/>
          <w:sz w:val="22"/>
          <w:szCs w:val="22"/>
        </w:rPr>
        <w:pict>
          <v:rect id="_x0000_s1515" style="position:absolute;margin-left:69.75pt;margin-top:.75pt;width:10.5pt;height:9pt;z-index:251688960"/>
        </w:pict>
      </w:r>
      <w:r>
        <w:rPr>
          <w:rFonts w:ascii="Calibri" w:eastAsia="Calibri" w:hAnsi="Calibri"/>
          <w:noProof/>
          <w:sz w:val="22"/>
          <w:szCs w:val="22"/>
        </w:rPr>
        <w:pict>
          <v:rect id="_x0000_s1514" style="position:absolute;margin-left:30.75pt;margin-top:.75pt;width:10.5pt;height:9pt;z-index:251687936"/>
        </w:pict>
      </w:r>
      <w:r w:rsidR="00492824" w:rsidRPr="00492824">
        <w:rPr>
          <w:rFonts w:ascii="Calibri" w:eastAsia="Calibri" w:hAnsi="Calibri"/>
          <w:sz w:val="22"/>
          <w:szCs w:val="22"/>
        </w:rPr>
        <w:t xml:space="preserve">     1 </w:t>
      </w:r>
      <w:r w:rsidR="00492824" w:rsidRPr="00492824">
        <w:rPr>
          <w:rFonts w:ascii="Calibri" w:eastAsia="Calibri" w:hAnsi="Calibri"/>
          <w:sz w:val="22"/>
          <w:szCs w:val="22"/>
        </w:rPr>
        <w:tab/>
        <w:t xml:space="preserve">2    </w:t>
      </w:r>
      <w:r w:rsidR="00492824" w:rsidRPr="00492824">
        <w:rPr>
          <w:rFonts w:ascii="Calibri" w:eastAsia="Calibri" w:hAnsi="Calibri"/>
          <w:sz w:val="22"/>
          <w:szCs w:val="22"/>
        </w:rPr>
        <w:tab/>
        <w:t>3    4</w:t>
      </w:r>
      <w:r w:rsidR="00492824" w:rsidRPr="00492824">
        <w:rPr>
          <w:rFonts w:ascii="Calibri" w:eastAsia="Calibri" w:hAnsi="Calibri"/>
          <w:sz w:val="22"/>
          <w:szCs w:val="22"/>
        </w:rPr>
        <w:tab/>
        <w:t>4            5 or more</w:t>
      </w:r>
    </w:p>
    <w:p w:rsidR="00492824" w:rsidRPr="00492824" w:rsidRDefault="00492824" w:rsidP="00492824">
      <w:pPr>
        <w:spacing w:after="200" w:line="276" w:lineRule="auto"/>
        <w:rPr>
          <w:rFonts w:ascii="Calibri" w:eastAsia="Calibri" w:hAnsi="Calibri"/>
          <w:b/>
          <w:sz w:val="22"/>
          <w:szCs w:val="22"/>
        </w:rPr>
      </w:pPr>
    </w:p>
    <w:p w:rsidR="00492824" w:rsidRPr="00492824" w:rsidRDefault="00492824" w:rsidP="00492824">
      <w:pPr>
        <w:spacing w:after="200" w:line="276" w:lineRule="auto"/>
        <w:rPr>
          <w:rFonts w:ascii="Calibri" w:eastAsia="Calibri" w:hAnsi="Calibri"/>
          <w:b/>
          <w:sz w:val="22"/>
          <w:szCs w:val="22"/>
        </w:rPr>
      </w:pPr>
      <w:r w:rsidRPr="00492824">
        <w:rPr>
          <w:rFonts w:ascii="Calibri" w:eastAsia="Calibri" w:hAnsi="Calibri"/>
          <w:b/>
          <w:sz w:val="22"/>
          <w:szCs w:val="22"/>
        </w:rPr>
        <w:t xml:space="preserve">Q2: Which cellular company’s /companies’ </w:t>
      </w:r>
      <w:proofErr w:type="spellStart"/>
      <w:r w:rsidRPr="00492824">
        <w:rPr>
          <w:rFonts w:ascii="Calibri" w:eastAsia="Calibri" w:hAnsi="Calibri"/>
          <w:b/>
          <w:sz w:val="22"/>
          <w:szCs w:val="22"/>
        </w:rPr>
        <w:t>sim</w:t>
      </w:r>
      <w:proofErr w:type="spellEnd"/>
      <w:r w:rsidRPr="00492824">
        <w:rPr>
          <w:rFonts w:ascii="Calibri" w:eastAsia="Calibri" w:hAnsi="Calibri"/>
          <w:b/>
          <w:sz w:val="22"/>
          <w:szCs w:val="22"/>
        </w:rPr>
        <w:t xml:space="preserve"> do you currently own?</w:t>
      </w:r>
    </w:p>
    <w:p w:rsidR="00492824" w:rsidRPr="00492824" w:rsidRDefault="00E478E8" w:rsidP="00492824">
      <w:pPr>
        <w:tabs>
          <w:tab w:val="left" w:pos="1665"/>
          <w:tab w:val="left" w:pos="2865"/>
          <w:tab w:val="left" w:pos="4170"/>
          <w:tab w:val="left" w:pos="5355"/>
          <w:tab w:val="left" w:pos="6480"/>
        </w:tabs>
        <w:spacing w:after="200" w:line="276" w:lineRule="auto"/>
        <w:rPr>
          <w:rFonts w:ascii="Calibri" w:eastAsia="Calibri" w:hAnsi="Calibri"/>
          <w:sz w:val="22"/>
          <w:szCs w:val="22"/>
        </w:rPr>
      </w:pPr>
      <w:r>
        <w:rPr>
          <w:rFonts w:ascii="Calibri" w:eastAsia="Calibri" w:hAnsi="Calibri"/>
          <w:noProof/>
          <w:sz w:val="22"/>
          <w:szCs w:val="22"/>
        </w:rPr>
        <w:pict>
          <v:rect id="_x0000_s1522" style="position:absolute;margin-left:298.5pt;margin-top:.85pt;width:10.5pt;height:9pt;z-index:251696128"/>
        </w:pict>
      </w:r>
      <w:r>
        <w:rPr>
          <w:rFonts w:ascii="Calibri" w:eastAsia="Calibri" w:hAnsi="Calibri"/>
          <w:noProof/>
          <w:sz w:val="22"/>
          <w:szCs w:val="22"/>
        </w:rPr>
        <w:pict>
          <v:rect id="_x0000_s1521" style="position:absolute;margin-left:245.25pt;margin-top:.85pt;width:10.5pt;height:9pt;z-index:251695104"/>
        </w:pict>
      </w:r>
      <w:r>
        <w:rPr>
          <w:rFonts w:ascii="Calibri" w:eastAsia="Calibri" w:hAnsi="Calibri"/>
          <w:noProof/>
          <w:sz w:val="22"/>
          <w:szCs w:val="22"/>
        </w:rPr>
        <w:pict>
          <v:rect id="_x0000_s1520" style="position:absolute;margin-left:185.25pt;margin-top:.85pt;width:10.5pt;height:9pt;z-index:251694080"/>
        </w:pict>
      </w:r>
      <w:r>
        <w:rPr>
          <w:rFonts w:ascii="Calibri" w:eastAsia="Calibri" w:hAnsi="Calibri"/>
          <w:noProof/>
          <w:sz w:val="22"/>
          <w:szCs w:val="22"/>
        </w:rPr>
        <w:pict>
          <v:rect id="_x0000_s1519" style="position:absolute;margin-left:120pt;margin-top:.85pt;width:10.5pt;height:9pt;z-index:251693056"/>
        </w:pict>
      </w:r>
      <w:r>
        <w:rPr>
          <w:rFonts w:ascii="Calibri" w:eastAsia="Calibri" w:hAnsi="Calibri"/>
          <w:noProof/>
          <w:sz w:val="22"/>
          <w:szCs w:val="22"/>
        </w:rPr>
        <w:pict>
          <v:rect id="_x0000_s1518" style="position:absolute;margin-left:59.25pt;margin-top:.85pt;width:10.5pt;height:9pt;z-index:251692032"/>
        </w:pict>
      </w:r>
      <w:r w:rsidR="00492824" w:rsidRPr="00492824">
        <w:rPr>
          <w:rFonts w:ascii="Calibri" w:eastAsia="Calibri" w:hAnsi="Calibri"/>
          <w:sz w:val="22"/>
          <w:szCs w:val="22"/>
        </w:rPr>
        <w:t xml:space="preserve">      Mobilink  </w:t>
      </w:r>
      <w:r w:rsidR="00492824" w:rsidRPr="00492824">
        <w:rPr>
          <w:rFonts w:ascii="Calibri" w:eastAsia="Calibri" w:hAnsi="Calibri"/>
          <w:sz w:val="22"/>
          <w:szCs w:val="22"/>
        </w:rPr>
        <w:tab/>
        <w:t xml:space="preserve">Ufone   </w:t>
      </w:r>
      <w:r w:rsidR="00492824" w:rsidRPr="00492824">
        <w:rPr>
          <w:rFonts w:ascii="Calibri" w:eastAsia="Calibri" w:hAnsi="Calibri"/>
          <w:sz w:val="22"/>
          <w:szCs w:val="22"/>
        </w:rPr>
        <w:tab/>
        <w:t>Telenor</w:t>
      </w:r>
      <w:r w:rsidR="00492824" w:rsidRPr="00492824">
        <w:rPr>
          <w:rFonts w:ascii="Calibri" w:eastAsia="Calibri" w:hAnsi="Calibri"/>
          <w:sz w:val="22"/>
          <w:szCs w:val="22"/>
        </w:rPr>
        <w:tab/>
        <w:t xml:space="preserve">Warid  </w:t>
      </w:r>
      <w:r w:rsidR="00492824" w:rsidRPr="00492824">
        <w:rPr>
          <w:rFonts w:ascii="Calibri" w:eastAsia="Calibri" w:hAnsi="Calibri"/>
          <w:sz w:val="22"/>
          <w:szCs w:val="22"/>
        </w:rPr>
        <w:tab/>
        <w:t xml:space="preserve">Zong   </w:t>
      </w:r>
      <w:r w:rsidR="00492824" w:rsidRPr="00492824">
        <w:rPr>
          <w:rFonts w:ascii="Calibri" w:eastAsia="Calibri" w:hAnsi="Calibri"/>
          <w:sz w:val="22"/>
          <w:szCs w:val="22"/>
        </w:rPr>
        <w:tab/>
      </w:r>
    </w:p>
    <w:p w:rsidR="00492824" w:rsidRPr="00492824" w:rsidRDefault="00492824" w:rsidP="00492824">
      <w:pPr>
        <w:tabs>
          <w:tab w:val="left" w:pos="1665"/>
          <w:tab w:val="left" w:pos="2865"/>
          <w:tab w:val="left" w:pos="4170"/>
          <w:tab w:val="left" w:pos="5355"/>
          <w:tab w:val="left" w:pos="6480"/>
        </w:tabs>
        <w:spacing w:after="200" w:line="276" w:lineRule="auto"/>
        <w:rPr>
          <w:rFonts w:ascii="Calibri" w:eastAsia="Calibri" w:hAnsi="Calibri"/>
          <w:sz w:val="22"/>
          <w:szCs w:val="22"/>
        </w:rPr>
      </w:pPr>
    </w:p>
    <w:p w:rsidR="00492824" w:rsidRPr="00492824" w:rsidRDefault="00492824" w:rsidP="00492824">
      <w:pPr>
        <w:tabs>
          <w:tab w:val="left" w:pos="1665"/>
          <w:tab w:val="left" w:pos="2865"/>
          <w:tab w:val="left" w:pos="4170"/>
          <w:tab w:val="left" w:pos="5355"/>
          <w:tab w:val="left" w:pos="6480"/>
        </w:tabs>
        <w:spacing w:after="200" w:line="276" w:lineRule="auto"/>
        <w:rPr>
          <w:rFonts w:ascii="Calibri" w:eastAsia="Calibri" w:hAnsi="Calibri"/>
          <w:b/>
          <w:sz w:val="22"/>
          <w:szCs w:val="22"/>
        </w:rPr>
      </w:pPr>
      <w:r w:rsidRPr="00492824">
        <w:rPr>
          <w:rFonts w:ascii="Calibri" w:eastAsia="Calibri" w:hAnsi="Calibri"/>
          <w:b/>
          <w:sz w:val="22"/>
          <w:szCs w:val="22"/>
        </w:rPr>
        <w:t xml:space="preserve">Q3: Which Connection are you presently using?  </w:t>
      </w:r>
    </w:p>
    <w:p w:rsidR="00492824" w:rsidRPr="00492824" w:rsidRDefault="00E478E8" w:rsidP="00492824">
      <w:pPr>
        <w:tabs>
          <w:tab w:val="left" w:pos="1665"/>
          <w:tab w:val="left" w:pos="2865"/>
          <w:tab w:val="left" w:pos="4170"/>
          <w:tab w:val="left" w:pos="5355"/>
          <w:tab w:val="left" w:pos="6480"/>
        </w:tabs>
        <w:spacing w:after="200" w:line="276" w:lineRule="auto"/>
        <w:rPr>
          <w:rFonts w:ascii="Calibri" w:eastAsia="Calibri" w:hAnsi="Calibri"/>
          <w:sz w:val="22"/>
          <w:szCs w:val="22"/>
        </w:rPr>
      </w:pPr>
      <w:r>
        <w:rPr>
          <w:rFonts w:ascii="Calibri" w:eastAsia="Calibri" w:hAnsi="Calibri"/>
          <w:noProof/>
          <w:sz w:val="22"/>
          <w:szCs w:val="22"/>
        </w:rPr>
        <w:pict>
          <v:rect id="_x0000_s1527" style="position:absolute;margin-left:298.5pt;margin-top:.85pt;width:10.5pt;height:9pt;z-index:251701248"/>
        </w:pict>
      </w:r>
      <w:r>
        <w:rPr>
          <w:rFonts w:ascii="Calibri" w:eastAsia="Calibri" w:hAnsi="Calibri"/>
          <w:noProof/>
          <w:sz w:val="22"/>
          <w:szCs w:val="22"/>
        </w:rPr>
        <w:pict>
          <v:rect id="_x0000_s1526" style="position:absolute;margin-left:245.25pt;margin-top:.85pt;width:10.5pt;height:9pt;z-index:251700224"/>
        </w:pict>
      </w:r>
      <w:r>
        <w:rPr>
          <w:rFonts w:ascii="Calibri" w:eastAsia="Calibri" w:hAnsi="Calibri"/>
          <w:noProof/>
          <w:sz w:val="22"/>
          <w:szCs w:val="22"/>
        </w:rPr>
        <w:pict>
          <v:rect id="_x0000_s1525" style="position:absolute;margin-left:185.25pt;margin-top:.85pt;width:10.5pt;height:9pt;z-index:251699200"/>
        </w:pict>
      </w:r>
      <w:r>
        <w:rPr>
          <w:rFonts w:ascii="Calibri" w:eastAsia="Calibri" w:hAnsi="Calibri"/>
          <w:noProof/>
          <w:sz w:val="22"/>
          <w:szCs w:val="22"/>
        </w:rPr>
        <w:pict>
          <v:rect id="_x0000_s1524" style="position:absolute;margin-left:120pt;margin-top:.85pt;width:10.5pt;height:9pt;z-index:251698176"/>
        </w:pict>
      </w:r>
      <w:r>
        <w:rPr>
          <w:rFonts w:ascii="Calibri" w:eastAsia="Calibri" w:hAnsi="Calibri"/>
          <w:noProof/>
          <w:sz w:val="22"/>
          <w:szCs w:val="22"/>
        </w:rPr>
        <w:pict>
          <v:rect id="_x0000_s1523" style="position:absolute;margin-left:59.25pt;margin-top:.85pt;width:10.5pt;height:9pt;z-index:251697152"/>
        </w:pict>
      </w:r>
      <w:r w:rsidR="00492824" w:rsidRPr="00492824">
        <w:rPr>
          <w:rFonts w:ascii="Calibri" w:eastAsia="Calibri" w:hAnsi="Calibri"/>
          <w:sz w:val="22"/>
          <w:szCs w:val="22"/>
        </w:rPr>
        <w:t xml:space="preserve">      Mobilink  </w:t>
      </w:r>
      <w:r w:rsidR="00492824" w:rsidRPr="00492824">
        <w:rPr>
          <w:rFonts w:ascii="Calibri" w:eastAsia="Calibri" w:hAnsi="Calibri"/>
          <w:sz w:val="22"/>
          <w:szCs w:val="22"/>
        </w:rPr>
        <w:tab/>
        <w:t xml:space="preserve">Ufone   </w:t>
      </w:r>
      <w:r w:rsidR="00492824" w:rsidRPr="00492824">
        <w:rPr>
          <w:rFonts w:ascii="Calibri" w:eastAsia="Calibri" w:hAnsi="Calibri"/>
          <w:sz w:val="22"/>
          <w:szCs w:val="22"/>
        </w:rPr>
        <w:tab/>
        <w:t>Telenor</w:t>
      </w:r>
      <w:r w:rsidR="00492824" w:rsidRPr="00492824">
        <w:rPr>
          <w:rFonts w:ascii="Calibri" w:eastAsia="Calibri" w:hAnsi="Calibri"/>
          <w:sz w:val="22"/>
          <w:szCs w:val="22"/>
        </w:rPr>
        <w:tab/>
        <w:t xml:space="preserve">Warid  </w:t>
      </w:r>
      <w:r w:rsidR="00492824" w:rsidRPr="00492824">
        <w:rPr>
          <w:rFonts w:ascii="Calibri" w:eastAsia="Calibri" w:hAnsi="Calibri"/>
          <w:sz w:val="22"/>
          <w:szCs w:val="22"/>
        </w:rPr>
        <w:tab/>
        <w:t xml:space="preserve">Zong   </w:t>
      </w:r>
      <w:r w:rsidR="00492824" w:rsidRPr="00492824">
        <w:rPr>
          <w:rFonts w:ascii="Calibri" w:eastAsia="Calibri" w:hAnsi="Calibri"/>
          <w:sz w:val="22"/>
          <w:szCs w:val="22"/>
        </w:rPr>
        <w:tab/>
      </w:r>
    </w:p>
    <w:p w:rsidR="00492824" w:rsidRPr="00492824" w:rsidRDefault="00492824" w:rsidP="00492824">
      <w:pPr>
        <w:tabs>
          <w:tab w:val="left" w:pos="1665"/>
          <w:tab w:val="left" w:pos="2865"/>
          <w:tab w:val="left" w:pos="4170"/>
          <w:tab w:val="left" w:pos="5355"/>
          <w:tab w:val="left" w:pos="6480"/>
        </w:tabs>
        <w:spacing w:after="200" w:line="276" w:lineRule="auto"/>
        <w:rPr>
          <w:rFonts w:ascii="Calibri" w:eastAsia="Calibri" w:hAnsi="Calibri"/>
          <w:b/>
          <w:sz w:val="22"/>
          <w:szCs w:val="22"/>
        </w:rPr>
      </w:pPr>
    </w:p>
    <w:p w:rsidR="00492824" w:rsidRPr="00492824" w:rsidRDefault="00492824" w:rsidP="00492824">
      <w:pPr>
        <w:tabs>
          <w:tab w:val="left" w:pos="1665"/>
          <w:tab w:val="left" w:pos="2865"/>
          <w:tab w:val="left" w:pos="4170"/>
          <w:tab w:val="left" w:pos="5355"/>
          <w:tab w:val="left" w:pos="6480"/>
        </w:tabs>
        <w:spacing w:after="200" w:line="276" w:lineRule="auto"/>
        <w:rPr>
          <w:rFonts w:ascii="Calibri" w:eastAsia="Calibri" w:hAnsi="Calibri"/>
          <w:b/>
          <w:sz w:val="22"/>
          <w:szCs w:val="22"/>
        </w:rPr>
      </w:pPr>
      <w:r w:rsidRPr="00492824">
        <w:rPr>
          <w:rFonts w:ascii="Calibri" w:eastAsia="Calibri" w:hAnsi="Calibri"/>
          <w:b/>
          <w:sz w:val="22"/>
          <w:szCs w:val="22"/>
        </w:rPr>
        <w:t>Q4: What type of connection do you have?</w:t>
      </w:r>
    </w:p>
    <w:p w:rsidR="00492824" w:rsidRPr="00492824" w:rsidRDefault="00E478E8" w:rsidP="00492824">
      <w:pPr>
        <w:tabs>
          <w:tab w:val="left" w:pos="720"/>
          <w:tab w:val="left" w:pos="1440"/>
          <w:tab w:val="left" w:pos="2160"/>
        </w:tabs>
        <w:spacing w:after="200" w:line="276" w:lineRule="auto"/>
        <w:rPr>
          <w:rFonts w:ascii="Calibri" w:eastAsia="Calibri" w:hAnsi="Calibri"/>
          <w:sz w:val="22"/>
          <w:szCs w:val="22"/>
        </w:rPr>
      </w:pPr>
      <w:r>
        <w:rPr>
          <w:rFonts w:ascii="Calibri" w:eastAsia="Calibri" w:hAnsi="Calibri"/>
          <w:noProof/>
          <w:sz w:val="22"/>
          <w:szCs w:val="22"/>
        </w:rPr>
        <w:pict>
          <v:rect id="_x0000_s1529" style="position:absolute;margin-left:120pt;margin-top:1.05pt;width:10.5pt;height:9pt;z-index:251703296"/>
        </w:pict>
      </w:r>
      <w:r>
        <w:rPr>
          <w:rFonts w:ascii="Calibri" w:eastAsia="Calibri" w:hAnsi="Calibri"/>
          <w:noProof/>
          <w:sz w:val="22"/>
          <w:szCs w:val="22"/>
        </w:rPr>
        <w:pict>
          <v:rect id="_x0000_s1528" style="position:absolute;margin-left:54pt;margin-top:1.05pt;width:10.5pt;height:9pt;z-index:251702272"/>
        </w:pict>
      </w:r>
      <w:r w:rsidR="00492824" w:rsidRPr="00492824">
        <w:rPr>
          <w:rFonts w:ascii="Calibri" w:eastAsia="Calibri" w:hAnsi="Calibri"/>
          <w:sz w:val="22"/>
          <w:szCs w:val="22"/>
        </w:rPr>
        <w:t xml:space="preserve">      Prepaid   </w:t>
      </w:r>
      <w:r w:rsidR="00492824" w:rsidRPr="00492824">
        <w:rPr>
          <w:rFonts w:ascii="Calibri" w:eastAsia="Calibri" w:hAnsi="Calibri"/>
          <w:sz w:val="22"/>
          <w:szCs w:val="22"/>
        </w:rPr>
        <w:tab/>
        <w:t xml:space="preserve">Postpaid    </w:t>
      </w:r>
      <w:r w:rsidR="00492824" w:rsidRPr="00492824">
        <w:rPr>
          <w:rFonts w:ascii="Calibri" w:eastAsia="Calibri" w:hAnsi="Calibri"/>
          <w:sz w:val="22"/>
          <w:szCs w:val="22"/>
        </w:rPr>
        <w:tab/>
      </w:r>
    </w:p>
    <w:p w:rsidR="00492824" w:rsidRPr="00492824" w:rsidRDefault="00492824" w:rsidP="00492824">
      <w:pPr>
        <w:tabs>
          <w:tab w:val="left" w:pos="720"/>
          <w:tab w:val="left" w:pos="1440"/>
          <w:tab w:val="left" w:pos="2160"/>
        </w:tabs>
        <w:spacing w:after="200" w:line="276" w:lineRule="auto"/>
        <w:rPr>
          <w:rFonts w:ascii="Calibri" w:eastAsia="Calibri" w:hAnsi="Calibri"/>
          <w:b/>
          <w:sz w:val="22"/>
          <w:szCs w:val="22"/>
        </w:rPr>
      </w:pPr>
    </w:p>
    <w:p w:rsidR="00492824" w:rsidRPr="00492824" w:rsidRDefault="00492824" w:rsidP="00492824">
      <w:pPr>
        <w:tabs>
          <w:tab w:val="left" w:pos="720"/>
          <w:tab w:val="left" w:pos="1440"/>
          <w:tab w:val="left" w:pos="2160"/>
        </w:tabs>
        <w:spacing w:after="200" w:line="276" w:lineRule="auto"/>
        <w:rPr>
          <w:rFonts w:ascii="Calibri" w:eastAsia="Calibri" w:hAnsi="Calibri"/>
          <w:b/>
          <w:sz w:val="22"/>
          <w:szCs w:val="22"/>
        </w:rPr>
      </w:pPr>
      <w:r w:rsidRPr="00492824">
        <w:rPr>
          <w:rFonts w:ascii="Calibri" w:eastAsia="Calibri" w:hAnsi="Calibri"/>
          <w:b/>
          <w:sz w:val="22"/>
          <w:szCs w:val="22"/>
        </w:rPr>
        <w:t>Q5: Since when are you using your current connection?</w:t>
      </w:r>
    </w:p>
    <w:p w:rsidR="00492824" w:rsidRPr="00492824" w:rsidRDefault="00492824" w:rsidP="00492824">
      <w:pPr>
        <w:tabs>
          <w:tab w:val="left" w:pos="720"/>
          <w:tab w:val="left" w:pos="1440"/>
          <w:tab w:val="left" w:pos="2160"/>
        </w:tabs>
        <w:spacing w:after="200" w:line="276" w:lineRule="auto"/>
        <w:rPr>
          <w:rFonts w:ascii="Calibri" w:eastAsia="Calibri" w:hAnsi="Calibri"/>
          <w:sz w:val="22"/>
          <w:szCs w:val="22"/>
        </w:rPr>
      </w:pPr>
      <w:r w:rsidRPr="00492824">
        <w:rPr>
          <w:rFonts w:ascii="Calibri" w:eastAsia="Calibri" w:hAnsi="Calibri"/>
          <w:sz w:val="22"/>
          <w:szCs w:val="22"/>
        </w:rPr>
        <w:t xml:space="preserve">       a) For the last one month or less</w:t>
      </w:r>
    </w:p>
    <w:p w:rsidR="00492824" w:rsidRPr="00492824" w:rsidRDefault="00492824" w:rsidP="00492824">
      <w:pPr>
        <w:tabs>
          <w:tab w:val="left" w:pos="720"/>
          <w:tab w:val="left" w:pos="1440"/>
          <w:tab w:val="left" w:pos="2160"/>
        </w:tabs>
        <w:spacing w:after="200" w:line="276" w:lineRule="auto"/>
        <w:rPr>
          <w:rFonts w:ascii="Calibri" w:eastAsia="Calibri" w:hAnsi="Calibri"/>
          <w:sz w:val="22"/>
          <w:szCs w:val="22"/>
        </w:rPr>
      </w:pPr>
      <w:r w:rsidRPr="00492824">
        <w:rPr>
          <w:rFonts w:ascii="Calibri" w:eastAsia="Calibri" w:hAnsi="Calibri"/>
          <w:sz w:val="22"/>
          <w:szCs w:val="22"/>
        </w:rPr>
        <w:t xml:space="preserve">       b) For more then one month</w:t>
      </w:r>
    </w:p>
    <w:p w:rsidR="00492824" w:rsidRPr="00492824" w:rsidRDefault="00492824" w:rsidP="00492824">
      <w:pPr>
        <w:tabs>
          <w:tab w:val="left" w:pos="720"/>
          <w:tab w:val="left" w:pos="1440"/>
          <w:tab w:val="left" w:pos="2160"/>
        </w:tabs>
        <w:spacing w:after="200" w:line="276" w:lineRule="auto"/>
        <w:rPr>
          <w:rFonts w:ascii="Calibri" w:eastAsia="Calibri" w:hAnsi="Calibri"/>
          <w:sz w:val="22"/>
          <w:szCs w:val="22"/>
        </w:rPr>
      </w:pPr>
      <w:r w:rsidRPr="00492824">
        <w:rPr>
          <w:rFonts w:ascii="Calibri" w:eastAsia="Calibri" w:hAnsi="Calibri"/>
          <w:sz w:val="22"/>
          <w:szCs w:val="22"/>
        </w:rPr>
        <w:t xml:space="preserve">       c) For more then three months</w:t>
      </w:r>
    </w:p>
    <w:p w:rsidR="00492824" w:rsidRPr="00492824" w:rsidRDefault="00492824" w:rsidP="00492824">
      <w:pPr>
        <w:tabs>
          <w:tab w:val="left" w:pos="720"/>
          <w:tab w:val="left" w:pos="1440"/>
          <w:tab w:val="left" w:pos="2160"/>
        </w:tabs>
        <w:spacing w:after="200" w:line="276" w:lineRule="auto"/>
        <w:rPr>
          <w:rFonts w:ascii="Calibri" w:eastAsia="Calibri" w:hAnsi="Calibri"/>
          <w:sz w:val="22"/>
          <w:szCs w:val="22"/>
        </w:rPr>
      </w:pPr>
      <w:r w:rsidRPr="00492824">
        <w:rPr>
          <w:rFonts w:ascii="Calibri" w:eastAsia="Calibri" w:hAnsi="Calibri"/>
          <w:sz w:val="22"/>
          <w:szCs w:val="22"/>
        </w:rPr>
        <w:t xml:space="preserve">       d) For more then six months</w:t>
      </w:r>
    </w:p>
    <w:p w:rsidR="00492824" w:rsidRPr="00492824" w:rsidRDefault="00492824" w:rsidP="00492824">
      <w:pPr>
        <w:tabs>
          <w:tab w:val="left" w:pos="720"/>
          <w:tab w:val="left" w:pos="1440"/>
          <w:tab w:val="left" w:pos="2160"/>
        </w:tabs>
        <w:spacing w:after="200" w:line="276" w:lineRule="auto"/>
        <w:rPr>
          <w:rFonts w:ascii="Calibri" w:eastAsia="Calibri" w:hAnsi="Calibri"/>
          <w:sz w:val="22"/>
          <w:szCs w:val="22"/>
        </w:rPr>
      </w:pPr>
      <w:r w:rsidRPr="00492824">
        <w:rPr>
          <w:rFonts w:ascii="Calibri" w:eastAsia="Calibri" w:hAnsi="Calibri"/>
          <w:sz w:val="22"/>
          <w:szCs w:val="22"/>
        </w:rPr>
        <w:t xml:space="preserve">       e) For more then a year.</w:t>
      </w:r>
    </w:p>
    <w:p w:rsidR="00492824" w:rsidRPr="00492824" w:rsidRDefault="00492824" w:rsidP="00492824">
      <w:pPr>
        <w:tabs>
          <w:tab w:val="left" w:pos="720"/>
          <w:tab w:val="left" w:pos="1440"/>
          <w:tab w:val="left" w:pos="2160"/>
        </w:tabs>
        <w:spacing w:after="200" w:line="276" w:lineRule="auto"/>
        <w:rPr>
          <w:rFonts w:ascii="Calibri" w:eastAsia="Calibri" w:hAnsi="Calibri"/>
          <w:sz w:val="22"/>
          <w:szCs w:val="22"/>
        </w:rPr>
      </w:pPr>
      <w:r w:rsidRPr="00492824">
        <w:rPr>
          <w:rFonts w:ascii="Calibri" w:eastAsia="Calibri" w:hAnsi="Calibri"/>
          <w:sz w:val="22"/>
          <w:szCs w:val="22"/>
        </w:rPr>
        <w:t xml:space="preserve">       f) I have been using this connection since I am using mobile</w:t>
      </w:r>
    </w:p>
    <w:p w:rsidR="00492824" w:rsidRPr="00492824" w:rsidRDefault="00492824" w:rsidP="00492824">
      <w:pPr>
        <w:tabs>
          <w:tab w:val="left" w:pos="720"/>
          <w:tab w:val="left" w:pos="1440"/>
          <w:tab w:val="left" w:pos="2775"/>
        </w:tabs>
        <w:spacing w:after="200" w:line="276" w:lineRule="auto"/>
        <w:rPr>
          <w:rFonts w:ascii="Calibri" w:eastAsia="Calibri" w:hAnsi="Calibri"/>
          <w:sz w:val="22"/>
          <w:szCs w:val="22"/>
        </w:rPr>
      </w:pPr>
      <w:r w:rsidRPr="00492824">
        <w:rPr>
          <w:rFonts w:ascii="Calibri" w:eastAsia="Calibri" w:hAnsi="Calibri"/>
          <w:sz w:val="22"/>
          <w:szCs w:val="22"/>
        </w:rPr>
        <w:t xml:space="preserve">(If you choose option (f) then move to Qs </w:t>
      </w:r>
      <w:proofErr w:type="gramStart"/>
      <w:r w:rsidRPr="00492824">
        <w:rPr>
          <w:rFonts w:ascii="Calibri" w:eastAsia="Calibri" w:hAnsi="Calibri"/>
          <w:sz w:val="22"/>
          <w:szCs w:val="22"/>
        </w:rPr>
        <w:t>10 )</w:t>
      </w:r>
      <w:proofErr w:type="gramEnd"/>
    </w:p>
    <w:p w:rsidR="00492824" w:rsidRPr="00492824" w:rsidRDefault="00492824" w:rsidP="00492824">
      <w:pPr>
        <w:tabs>
          <w:tab w:val="left" w:pos="720"/>
          <w:tab w:val="left" w:pos="1440"/>
          <w:tab w:val="left" w:pos="2160"/>
        </w:tabs>
        <w:spacing w:after="200" w:line="276" w:lineRule="auto"/>
        <w:rPr>
          <w:rFonts w:ascii="Calibri" w:eastAsia="Calibri" w:hAnsi="Calibri"/>
          <w:b/>
          <w:sz w:val="22"/>
          <w:szCs w:val="22"/>
        </w:rPr>
      </w:pPr>
    </w:p>
    <w:p w:rsidR="00492824" w:rsidRPr="00492824" w:rsidRDefault="00492824" w:rsidP="00492824">
      <w:pPr>
        <w:tabs>
          <w:tab w:val="left" w:pos="720"/>
          <w:tab w:val="left" w:pos="1440"/>
          <w:tab w:val="left" w:pos="2160"/>
        </w:tabs>
        <w:spacing w:after="200" w:line="276" w:lineRule="auto"/>
        <w:rPr>
          <w:rFonts w:ascii="Calibri" w:eastAsia="Calibri" w:hAnsi="Calibri"/>
          <w:b/>
          <w:sz w:val="22"/>
          <w:szCs w:val="22"/>
        </w:rPr>
      </w:pPr>
      <w:r w:rsidRPr="00492824">
        <w:rPr>
          <w:rFonts w:ascii="Calibri" w:eastAsia="Calibri" w:hAnsi="Calibri"/>
          <w:b/>
          <w:sz w:val="22"/>
          <w:szCs w:val="22"/>
        </w:rPr>
        <w:t>Q6: Which connection were you using previously?</w:t>
      </w:r>
    </w:p>
    <w:p w:rsidR="00492824" w:rsidRPr="00492824" w:rsidRDefault="00E478E8" w:rsidP="00492824">
      <w:pPr>
        <w:tabs>
          <w:tab w:val="left" w:pos="1665"/>
          <w:tab w:val="left" w:pos="2865"/>
          <w:tab w:val="left" w:pos="4170"/>
          <w:tab w:val="left" w:pos="5355"/>
          <w:tab w:val="left" w:pos="6480"/>
        </w:tabs>
        <w:spacing w:after="200" w:line="276" w:lineRule="auto"/>
        <w:rPr>
          <w:rFonts w:ascii="Calibri" w:eastAsia="Calibri" w:hAnsi="Calibri"/>
          <w:sz w:val="22"/>
          <w:szCs w:val="22"/>
        </w:rPr>
      </w:pPr>
      <w:r>
        <w:rPr>
          <w:rFonts w:ascii="Calibri" w:eastAsia="Calibri" w:hAnsi="Calibri"/>
          <w:noProof/>
          <w:sz w:val="22"/>
          <w:szCs w:val="22"/>
        </w:rPr>
        <w:pict>
          <v:rect id="_x0000_s1647" style="position:absolute;margin-left:298.5pt;margin-top:.85pt;width:10.5pt;height:9pt;z-index:251824128"/>
        </w:pict>
      </w:r>
      <w:r>
        <w:rPr>
          <w:rFonts w:ascii="Calibri" w:eastAsia="Calibri" w:hAnsi="Calibri"/>
          <w:noProof/>
          <w:sz w:val="22"/>
          <w:szCs w:val="22"/>
        </w:rPr>
        <w:pict>
          <v:rect id="_x0000_s1646" style="position:absolute;margin-left:245.25pt;margin-top:.85pt;width:10.5pt;height:9pt;z-index:251823104"/>
        </w:pict>
      </w:r>
      <w:r>
        <w:rPr>
          <w:rFonts w:ascii="Calibri" w:eastAsia="Calibri" w:hAnsi="Calibri"/>
          <w:noProof/>
          <w:sz w:val="22"/>
          <w:szCs w:val="22"/>
        </w:rPr>
        <w:pict>
          <v:rect id="_x0000_s1645" style="position:absolute;margin-left:185.25pt;margin-top:.85pt;width:10.5pt;height:9pt;z-index:251822080"/>
        </w:pict>
      </w:r>
      <w:r>
        <w:rPr>
          <w:rFonts w:ascii="Calibri" w:eastAsia="Calibri" w:hAnsi="Calibri"/>
          <w:noProof/>
          <w:sz w:val="22"/>
          <w:szCs w:val="22"/>
        </w:rPr>
        <w:pict>
          <v:rect id="_x0000_s1644" style="position:absolute;margin-left:120pt;margin-top:.85pt;width:10.5pt;height:9pt;z-index:251821056"/>
        </w:pict>
      </w:r>
      <w:r>
        <w:rPr>
          <w:rFonts w:ascii="Calibri" w:eastAsia="Calibri" w:hAnsi="Calibri"/>
          <w:noProof/>
          <w:sz w:val="22"/>
          <w:szCs w:val="22"/>
        </w:rPr>
        <w:pict>
          <v:rect id="_x0000_s1643" style="position:absolute;margin-left:59.25pt;margin-top:.85pt;width:10.5pt;height:9pt;z-index:251820032"/>
        </w:pict>
      </w:r>
      <w:r w:rsidR="00492824" w:rsidRPr="00492824">
        <w:rPr>
          <w:rFonts w:ascii="Calibri" w:eastAsia="Calibri" w:hAnsi="Calibri"/>
          <w:sz w:val="22"/>
          <w:szCs w:val="22"/>
        </w:rPr>
        <w:t xml:space="preserve">      Mobilink  </w:t>
      </w:r>
      <w:r w:rsidR="00492824" w:rsidRPr="00492824">
        <w:rPr>
          <w:rFonts w:ascii="Calibri" w:eastAsia="Calibri" w:hAnsi="Calibri"/>
          <w:sz w:val="22"/>
          <w:szCs w:val="22"/>
        </w:rPr>
        <w:tab/>
        <w:t xml:space="preserve">Ufone   </w:t>
      </w:r>
      <w:r w:rsidR="00492824" w:rsidRPr="00492824">
        <w:rPr>
          <w:rFonts w:ascii="Calibri" w:eastAsia="Calibri" w:hAnsi="Calibri"/>
          <w:sz w:val="22"/>
          <w:szCs w:val="22"/>
        </w:rPr>
        <w:tab/>
        <w:t>Telenor</w:t>
      </w:r>
      <w:r w:rsidR="00492824" w:rsidRPr="00492824">
        <w:rPr>
          <w:rFonts w:ascii="Calibri" w:eastAsia="Calibri" w:hAnsi="Calibri"/>
          <w:sz w:val="22"/>
          <w:szCs w:val="22"/>
        </w:rPr>
        <w:tab/>
        <w:t xml:space="preserve">Warid  </w:t>
      </w:r>
      <w:r w:rsidR="00492824" w:rsidRPr="00492824">
        <w:rPr>
          <w:rFonts w:ascii="Calibri" w:eastAsia="Calibri" w:hAnsi="Calibri"/>
          <w:sz w:val="22"/>
          <w:szCs w:val="22"/>
        </w:rPr>
        <w:tab/>
        <w:t xml:space="preserve">Zong   </w:t>
      </w:r>
      <w:r w:rsidR="00492824" w:rsidRPr="00492824">
        <w:rPr>
          <w:rFonts w:ascii="Calibri" w:eastAsia="Calibri" w:hAnsi="Calibri"/>
          <w:sz w:val="22"/>
          <w:szCs w:val="22"/>
        </w:rPr>
        <w:tab/>
      </w:r>
    </w:p>
    <w:p w:rsidR="00492824" w:rsidRPr="00492824" w:rsidRDefault="00492824" w:rsidP="00492824">
      <w:pPr>
        <w:tabs>
          <w:tab w:val="left" w:pos="720"/>
          <w:tab w:val="left" w:pos="1440"/>
          <w:tab w:val="left" w:pos="2160"/>
        </w:tabs>
        <w:spacing w:after="200" w:line="276" w:lineRule="auto"/>
        <w:rPr>
          <w:rFonts w:ascii="Calibri" w:eastAsia="Calibri" w:hAnsi="Calibri"/>
          <w:b/>
          <w:sz w:val="22"/>
          <w:szCs w:val="22"/>
        </w:rPr>
      </w:pPr>
    </w:p>
    <w:p w:rsidR="00492824" w:rsidRPr="00492824" w:rsidRDefault="00492824" w:rsidP="00492824">
      <w:pPr>
        <w:tabs>
          <w:tab w:val="left" w:pos="720"/>
          <w:tab w:val="left" w:pos="1440"/>
          <w:tab w:val="left" w:pos="2160"/>
          <w:tab w:val="left" w:pos="3060"/>
          <w:tab w:val="left" w:pos="4050"/>
          <w:tab w:val="left" w:pos="6195"/>
          <w:tab w:val="left" w:pos="8670"/>
        </w:tabs>
        <w:spacing w:after="200" w:line="276" w:lineRule="auto"/>
        <w:rPr>
          <w:rFonts w:ascii="Calibri" w:eastAsia="Calibri" w:hAnsi="Calibri"/>
          <w:b/>
          <w:sz w:val="22"/>
          <w:szCs w:val="22"/>
        </w:rPr>
      </w:pPr>
      <w:r w:rsidRPr="00492824">
        <w:rPr>
          <w:rFonts w:ascii="Calibri" w:eastAsia="Calibri" w:hAnsi="Calibri"/>
          <w:b/>
          <w:sz w:val="22"/>
          <w:szCs w:val="22"/>
        </w:rPr>
        <w:t xml:space="preserve">Q7: What is the reason for switching to another </w:t>
      </w:r>
      <w:proofErr w:type="spellStart"/>
      <w:r w:rsidRPr="00492824">
        <w:rPr>
          <w:rFonts w:ascii="Calibri" w:eastAsia="Calibri" w:hAnsi="Calibri"/>
          <w:b/>
          <w:sz w:val="22"/>
          <w:szCs w:val="22"/>
        </w:rPr>
        <w:t>sim</w:t>
      </w:r>
      <w:proofErr w:type="spellEnd"/>
      <w:r w:rsidRPr="00492824">
        <w:rPr>
          <w:rFonts w:ascii="Calibri" w:eastAsia="Calibri" w:hAnsi="Calibri"/>
          <w:b/>
          <w:sz w:val="22"/>
          <w:szCs w:val="22"/>
        </w:rPr>
        <w:t>? (You may select more than one)</w:t>
      </w:r>
    </w:p>
    <w:p w:rsidR="00492824" w:rsidRPr="00492824" w:rsidRDefault="00E478E8" w:rsidP="00492824">
      <w:pPr>
        <w:tabs>
          <w:tab w:val="left" w:pos="720"/>
          <w:tab w:val="left" w:pos="1440"/>
          <w:tab w:val="left" w:pos="2160"/>
          <w:tab w:val="left" w:pos="3060"/>
          <w:tab w:val="left" w:pos="4050"/>
          <w:tab w:val="left" w:pos="6195"/>
          <w:tab w:val="left" w:pos="8670"/>
        </w:tabs>
        <w:spacing w:after="200"/>
        <w:rPr>
          <w:rFonts w:ascii="Calibri" w:eastAsia="Calibri" w:hAnsi="Calibri"/>
          <w:sz w:val="22"/>
          <w:szCs w:val="22"/>
        </w:rPr>
      </w:pPr>
      <w:r w:rsidRPr="00E478E8">
        <w:rPr>
          <w:rFonts w:ascii="Calibri" w:eastAsia="Calibri" w:hAnsi="Calibri"/>
          <w:b/>
          <w:noProof/>
          <w:sz w:val="22"/>
          <w:szCs w:val="22"/>
        </w:rPr>
        <w:pict>
          <v:rect id="_x0000_s1530" style="position:absolute;margin-left:174.75pt;margin-top:2.3pt;width:10.5pt;height:9pt;z-index:251704320"/>
        </w:pict>
      </w:r>
      <w:r w:rsidR="00492824" w:rsidRPr="00492824">
        <w:rPr>
          <w:rFonts w:ascii="Calibri" w:eastAsia="Calibri" w:hAnsi="Calibri"/>
          <w:b/>
          <w:sz w:val="22"/>
          <w:szCs w:val="22"/>
        </w:rPr>
        <w:t xml:space="preserve">     </w:t>
      </w:r>
      <w:r w:rsidR="00492824" w:rsidRPr="00492824">
        <w:rPr>
          <w:rFonts w:ascii="Calibri" w:eastAsia="Calibri" w:hAnsi="Calibri"/>
          <w:sz w:val="22"/>
          <w:szCs w:val="22"/>
        </w:rPr>
        <w:t xml:space="preserve">Company image        </w:t>
      </w:r>
    </w:p>
    <w:p w:rsidR="00492824" w:rsidRPr="00492824" w:rsidRDefault="00E478E8" w:rsidP="00492824">
      <w:pPr>
        <w:tabs>
          <w:tab w:val="left" w:pos="720"/>
          <w:tab w:val="left" w:pos="1440"/>
          <w:tab w:val="left" w:pos="2160"/>
          <w:tab w:val="left" w:pos="3060"/>
          <w:tab w:val="left" w:pos="4050"/>
          <w:tab w:val="left" w:pos="6195"/>
          <w:tab w:val="left" w:pos="8670"/>
        </w:tabs>
        <w:spacing w:after="200"/>
        <w:rPr>
          <w:rFonts w:ascii="Calibri" w:eastAsia="Calibri" w:hAnsi="Calibri"/>
          <w:sz w:val="22"/>
          <w:szCs w:val="22"/>
        </w:rPr>
      </w:pPr>
      <w:r>
        <w:rPr>
          <w:rFonts w:ascii="Calibri" w:eastAsia="Calibri" w:hAnsi="Calibri"/>
          <w:noProof/>
          <w:sz w:val="22"/>
          <w:szCs w:val="22"/>
        </w:rPr>
        <w:pict>
          <v:rect id="_x0000_s1531" style="position:absolute;margin-left:174.75pt;margin-top:-.1pt;width:10.5pt;height:9pt;z-index:251705344"/>
        </w:pict>
      </w:r>
      <w:r w:rsidR="00492824" w:rsidRPr="00492824">
        <w:rPr>
          <w:rFonts w:ascii="Calibri" w:eastAsia="Calibri" w:hAnsi="Calibri"/>
          <w:sz w:val="22"/>
          <w:szCs w:val="22"/>
        </w:rPr>
        <w:t xml:space="preserve">     Benefits and values</w:t>
      </w:r>
    </w:p>
    <w:p w:rsidR="00492824" w:rsidRPr="00492824" w:rsidRDefault="00E478E8" w:rsidP="00492824">
      <w:pPr>
        <w:tabs>
          <w:tab w:val="left" w:pos="720"/>
          <w:tab w:val="left" w:pos="1440"/>
          <w:tab w:val="left" w:pos="2160"/>
          <w:tab w:val="left" w:pos="3060"/>
          <w:tab w:val="left" w:pos="4050"/>
          <w:tab w:val="left" w:pos="6195"/>
          <w:tab w:val="left" w:pos="8670"/>
        </w:tabs>
        <w:spacing w:after="200"/>
        <w:rPr>
          <w:rFonts w:ascii="Calibri" w:eastAsia="Calibri" w:hAnsi="Calibri"/>
          <w:sz w:val="22"/>
          <w:szCs w:val="22"/>
        </w:rPr>
      </w:pPr>
      <w:r>
        <w:rPr>
          <w:rFonts w:ascii="Calibri" w:eastAsia="Calibri" w:hAnsi="Calibri"/>
          <w:noProof/>
          <w:sz w:val="22"/>
          <w:szCs w:val="22"/>
        </w:rPr>
        <w:pict>
          <v:rect id="_x0000_s1533" style="position:absolute;margin-left:174.75pt;margin-top:22.95pt;width:10.5pt;height:9pt;z-index:251707392"/>
        </w:pict>
      </w:r>
      <w:r>
        <w:rPr>
          <w:rFonts w:ascii="Calibri" w:eastAsia="Calibri" w:hAnsi="Calibri"/>
          <w:noProof/>
          <w:sz w:val="22"/>
          <w:szCs w:val="22"/>
        </w:rPr>
        <w:pict>
          <v:rect id="_x0000_s1532" style="position:absolute;margin-left:174.75pt;margin-top:1.95pt;width:10.5pt;height:9pt;z-index:251706368"/>
        </w:pict>
      </w:r>
      <w:r w:rsidR="00492824" w:rsidRPr="00492824">
        <w:rPr>
          <w:rFonts w:ascii="Calibri" w:eastAsia="Calibri" w:hAnsi="Calibri"/>
          <w:sz w:val="22"/>
          <w:szCs w:val="22"/>
        </w:rPr>
        <w:t xml:space="preserve">     Connectivity</w:t>
      </w:r>
    </w:p>
    <w:p w:rsidR="00492824" w:rsidRPr="00492824" w:rsidRDefault="00E478E8" w:rsidP="00492824">
      <w:pPr>
        <w:tabs>
          <w:tab w:val="left" w:pos="720"/>
          <w:tab w:val="left" w:pos="1440"/>
          <w:tab w:val="left" w:pos="2160"/>
          <w:tab w:val="left" w:pos="3060"/>
          <w:tab w:val="left" w:pos="4050"/>
          <w:tab w:val="left" w:pos="6195"/>
          <w:tab w:val="left" w:pos="8670"/>
        </w:tabs>
        <w:spacing w:after="200"/>
        <w:rPr>
          <w:rFonts w:ascii="Calibri" w:eastAsia="Calibri" w:hAnsi="Calibri"/>
          <w:sz w:val="22"/>
          <w:szCs w:val="22"/>
        </w:rPr>
      </w:pPr>
      <w:r>
        <w:rPr>
          <w:rFonts w:ascii="Calibri" w:eastAsia="Calibri" w:hAnsi="Calibri"/>
          <w:noProof/>
          <w:sz w:val="22"/>
          <w:szCs w:val="22"/>
        </w:rPr>
        <w:pict>
          <v:rect id="_x0000_s1534" style="position:absolute;margin-left:174.75pt;margin-top:20.55pt;width:10.5pt;height:9pt;z-index:251708416"/>
        </w:pict>
      </w:r>
      <w:r w:rsidR="00492824" w:rsidRPr="00492824">
        <w:rPr>
          <w:rFonts w:ascii="Calibri" w:eastAsia="Calibri" w:hAnsi="Calibri"/>
          <w:sz w:val="22"/>
          <w:szCs w:val="22"/>
        </w:rPr>
        <w:t xml:space="preserve">     Reliability</w:t>
      </w:r>
    </w:p>
    <w:p w:rsidR="00492824" w:rsidRPr="00492824" w:rsidRDefault="00E478E8" w:rsidP="00492824">
      <w:pPr>
        <w:tabs>
          <w:tab w:val="left" w:pos="720"/>
          <w:tab w:val="left" w:pos="1440"/>
          <w:tab w:val="left" w:pos="2160"/>
          <w:tab w:val="left" w:pos="3060"/>
          <w:tab w:val="left" w:pos="4050"/>
          <w:tab w:val="left" w:pos="6195"/>
          <w:tab w:val="left" w:pos="8670"/>
        </w:tabs>
        <w:spacing w:after="200"/>
        <w:rPr>
          <w:rFonts w:ascii="Calibri" w:eastAsia="Calibri" w:hAnsi="Calibri"/>
          <w:sz w:val="22"/>
          <w:szCs w:val="22"/>
        </w:rPr>
      </w:pPr>
      <w:r>
        <w:rPr>
          <w:rFonts w:ascii="Calibri" w:eastAsia="Calibri" w:hAnsi="Calibri"/>
          <w:noProof/>
          <w:sz w:val="22"/>
          <w:szCs w:val="22"/>
        </w:rPr>
        <w:pict>
          <v:rect id="_x0000_s1535" style="position:absolute;margin-left:174.75pt;margin-top:21.85pt;width:10.5pt;height:9pt;z-index:251709440"/>
        </w:pict>
      </w:r>
      <w:r w:rsidR="00492824" w:rsidRPr="00492824">
        <w:rPr>
          <w:rFonts w:ascii="Calibri" w:eastAsia="Calibri" w:hAnsi="Calibri"/>
          <w:sz w:val="22"/>
          <w:szCs w:val="22"/>
        </w:rPr>
        <w:t xml:space="preserve">     Customer Service</w:t>
      </w:r>
    </w:p>
    <w:p w:rsidR="00492824" w:rsidRPr="00492824" w:rsidRDefault="00492824" w:rsidP="00492824">
      <w:pPr>
        <w:tabs>
          <w:tab w:val="left" w:pos="720"/>
          <w:tab w:val="left" w:pos="1440"/>
          <w:tab w:val="left" w:pos="2160"/>
          <w:tab w:val="left" w:pos="3060"/>
          <w:tab w:val="left" w:pos="4050"/>
          <w:tab w:val="left" w:pos="6195"/>
          <w:tab w:val="left" w:pos="8670"/>
        </w:tabs>
        <w:spacing w:after="200"/>
        <w:rPr>
          <w:rFonts w:ascii="Calibri" w:eastAsia="Calibri" w:hAnsi="Calibri"/>
          <w:sz w:val="22"/>
          <w:szCs w:val="22"/>
        </w:rPr>
      </w:pPr>
      <w:r w:rsidRPr="00492824">
        <w:rPr>
          <w:rFonts w:ascii="Calibri" w:eastAsia="Calibri" w:hAnsi="Calibri"/>
          <w:sz w:val="22"/>
          <w:szCs w:val="22"/>
        </w:rPr>
        <w:t xml:space="preserve">     New Cost effective packages</w:t>
      </w:r>
    </w:p>
    <w:p w:rsidR="00492824" w:rsidRPr="00492824" w:rsidRDefault="00E478E8" w:rsidP="00492824">
      <w:pPr>
        <w:tabs>
          <w:tab w:val="left" w:pos="720"/>
          <w:tab w:val="left" w:pos="1440"/>
          <w:tab w:val="left" w:pos="2160"/>
          <w:tab w:val="left" w:pos="3060"/>
          <w:tab w:val="left" w:pos="4050"/>
          <w:tab w:val="left" w:pos="6195"/>
          <w:tab w:val="left" w:pos="8670"/>
        </w:tabs>
        <w:spacing w:after="200"/>
        <w:rPr>
          <w:rFonts w:ascii="Calibri" w:eastAsia="Calibri" w:hAnsi="Calibri"/>
          <w:sz w:val="22"/>
          <w:szCs w:val="22"/>
        </w:rPr>
      </w:pPr>
      <w:r>
        <w:rPr>
          <w:rFonts w:ascii="Calibri" w:eastAsia="Calibri" w:hAnsi="Calibri"/>
          <w:noProof/>
          <w:sz w:val="22"/>
          <w:szCs w:val="22"/>
        </w:rPr>
        <w:pict>
          <v:rect id="_x0000_s1628" style="position:absolute;margin-left:174.75pt;margin-top:.45pt;width:10.5pt;height:9pt;z-index:251804672"/>
        </w:pict>
      </w:r>
      <w:r w:rsidR="00492824" w:rsidRPr="00492824">
        <w:rPr>
          <w:rFonts w:ascii="Calibri" w:eastAsia="Calibri" w:hAnsi="Calibri"/>
          <w:sz w:val="22"/>
          <w:szCs w:val="22"/>
        </w:rPr>
        <w:t xml:space="preserve">     Attractive new offerings /services   </w:t>
      </w:r>
    </w:p>
    <w:p w:rsidR="00492824" w:rsidRPr="00492824" w:rsidRDefault="00E478E8" w:rsidP="00492824">
      <w:pPr>
        <w:tabs>
          <w:tab w:val="left" w:pos="720"/>
          <w:tab w:val="left" w:pos="1440"/>
          <w:tab w:val="left" w:pos="2160"/>
          <w:tab w:val="left" w:pos="3060"/>
          <w:tab w:val="left" w:pos="4050"/>
          <w:tab w:val="left" w:pos="6195"/>
          <w:tab w:val="left" w:pos="8670"/>
        </w:tabs>
        <w:spacing w:after="200"/>
        <w:rPr>
          <w:rFonts w:ascii="Calibri" w:eastAsia="Calibri" w:hAnsi="Calibri"/>
          <w:sz w:val="22"/>
          <w:szCs w:val="22"/>
        </w:rPr>
      </w:pPr>
      <w:r>
        <w:rPr>
          <w:rFonts w:ascii="Calibri" w:eastAsia="Calibri" w:hAnsi="Calibri"/>
          <w:noProof/>
          <w:sz w:val="22"/>
          <w:szCs w:val="22"/>
        </w:rPr>
        <w:pict>
          <v:rect id="_x0000_s1536" style="position:absolute;margin-left:174.75pt;margin-top:1.25pt;width:10.5pt;height:9pt;z-index:251710464"/>
        </w:pict>
      </w:r>
      <w:r w:rsidR="00492824" w:rsidRPr="00492824">
        <w:rPr>
          <w:rFonts w:ascii="Calibri" w:eastAsia="Calibri" w:hAnsi="Calibri"/>
          <w:sz w:val="22"/>
          <w:szCs w:val="22"/>
        </w:rPr>
        <w:t xml:space="preserve">     Zero credit in current </w:t>
      </w:r>
      <w:proofErr w:type="spellStart"/>
      <w:r w:rsidR="00492824" w:rsidRPr="00492824">
        <w:rPr>
          <w:rFonts w:ascii="Calibri" w:eastAsia="Calibri" w:hAnsi="Calibri"/>
          <w:sz w:val="22"/>
          <w:szCs w:val="22"/>
        </w:rPr>
        <w:t>Sim</w:t>
      </w:r>
      <w:proofErr w:type="spellEnd"/>
      <w:r w:rsidR="00492824" w:rsidRPr="00492824">
        <w:rPr>
          <w:rFonts w:ascii="Calibri" w:eastAsia="Calibri" w:hAnsi="Calibri"/>
          <w:sz w:val="22"/>
          <w:szCs w:val="22"/>
        </w:rPr>
        <w:t xml:space="preserve">  </w:t>
      </w:r>
    </w:p>
    <w:p w:rsidR="00492824" w:rsidRPr="00492824" w:rsidRDefault="00492824" w:rsidP="00492824">
      <w:pPr>
        <w:tabs>
          <w:tab w:val="left" w:pos="720"/>
          <w:tab w:val="left" w:pos="1440"/>
          <w:tab w:val="left" w:pos="2160"/>
          <w:tab w:val="left" w:pos="3060"/>
          <w:tab w:val="left" w:pos="4050"/>
          <w:tab w:val="left" w:pos="6195"/>
          <w:tab w:val="left" w:pos="8670"/>
        </w:tabs>
        <w:spacing w:after="200" w:line="276" w:lineRule="auto"/>
        <w:rPr>
          <w:rFonts w:ascii="Calibri" w:eastAsia="Calibri" w:hAnsi="Calibri"/>
          <w:b/>
          <w:sz w:val="22"/>
          <w:szCs w:val="22"/>
        </w:rPr>
      </w:pPr>
    </w:p>
    <w:p w:rsidR="00492824" w:rsidRPr="00492824" w:rsidRDefault="00492824" w:rsidP="00492824">
      <w:pPr>
        <w:tabs>
          <w:tab w:val="left" w:pos="720"/>
          <w:tab w:val="left" w:pos="1440"/>
          <w:tab w:val="left" w:pos="2160"/>
          <w:tab w:val="left" w:pos="3060"/>
          <w:tab w:val="left" w:pos="4050"/>
          <w:tab w:val="left" w:pos="6195"/>
          <w:tab w:val="left" w:pos="8670"/>
        </w:tabs>
        <w:spacing w:after="200" w:line="276" w:lineRule="auto"/>
        <w:rPr>
          <w:rFonts w:ascii="Calibri" w:eastAsia="Calibri" w:hAnsi="Calibri"/>
          <w:b/>
          <w:sz w:val="22"/>
          <w:szCs w:val="22"/>
        </w:rPr>
      </w:pPr>
      <w:r w:rsidRPr="00492824">
        <w:rPr>
          <w:rFonts w:ascii="Calibri" w:eastAsia="Calibri" w:hAnsi="Calibri"/>
          <w:b/>
          <w:sz w:val="22"/>
          <w:szCs w:val="22"/>
        </w:rPr>
        <w:t>Q8: What triggered the decision to switch Sims?  (You may select more than one)</w:t>
      </w:r>
    </w:p>
    <w:p w:rsidR="00492824" w:rsidRPr="00492824" w:rsidRDefault="00E478E8" w:rsidP="00492824">
      <w:pPr>
        <w:tabs>
          <w:tab w:val="left" w:pos="720"/>
          <w:tab w:val="left" w:pos="1440"/>
          <w:tab w:val="left" w:pos="2160"/>
          <w:tab w:val="left" w:pos="3060"/>
          <w:tab w:val="left" w:pos="4050"/>
          <w:tab w:val="left" w:pos="6195"/>
          <w:tab w:val="left" w:pos="8670"/>
        </w:tabs>
        <w:spacing w:after="200"/>
        <w:rPr>
          <w:rFonts w:ascii="Calibri" w:eastAsia="Calibri" w:hAnsi="Calibri"/>
          <w:sz w:val="22"/>
          <w:szCs w:val="22"/>
        </w:rPr>
      </w:pPr>
      <w:r>
        <w:rPr>
          <w:rFonts w:ascii="Calibri" w:eastAsia="Calibri" w:hAnsi="Calibri"/>
          <w:noProof/>
          <w:sz w:val="22"/>
          <w:szCs w:val="22"/>
        </w:rPr>
        <w:pict>
          <v:rect id="_x0000_s1537" style="position:absolute;margin-left:283.5pt;margin-top:3.8pt;width:10.5pt;height:9pt;z-index:251711488"/>
        </w:pict>
      </w:r>
      <w:r w:rsidR="00492824" w:rsidRPr="00492824">
        <w:rPr>
          <w:rFonts w:ascii="Calibri" w:eastAsia="Calibri" w:hAnsi="Calibri"/>
          <w:sz w:val="22"/>
          <w:szCs w:val="22"/>
        </w:rPr>
        <w:t>Television Commercials of new packages by other companies</w:t>
      </w:r>
    </w:p>
    <w:p w:rsidR="00492824" w:rsidRPr="00492824" w:rsidRDefault="00E478E8" w:rsidP="00492824">
      <w:pPr>
        <w:tabs>
          <w:tab w:val="left" w:pos="720"/>
          <w:tab w:val="left" w:pos="1440"/>
          <w:tab w:val="left" w:pos="2160"/>
          <w:tab w:val="left" w:pos="3060"/>
          <w:tab w:val="left" w:pos="4050"/>
          <w:tab w:val="left" w:pos="6195"/>
          <w:tab w:val="left" w:pos="8670"/>
        </w:tabs>
        <w:spacing w:after="200"/>
        <w:rPr>
          <w:rFonts w:ascii="Calibri" w:eastAsia="Calibri" w:hAnsi="Calibri"/>
          <w:sz w:val="22"/>
          <w:szCs w:val="22"/>
        </w:rPr>
      </w:pPr>
      <w:r>
        <w:rPr>
          <w:rFonts w:ascii="Calibri" w:eastAsia="Calibri" w:hAnsi="Calibri"/>
          <w:noProof/>
          <w:sz w:val="22"/>
          <w:szCs w:val="22"/>
        </w:rPr>
        <w:pict>
          <v:rect id="_x0000_s1538" style="position:absolute;margin-left:138pt;margin-top:.65pt;width:10.5pt;height:9pt;z-index:251712512"/>
        </w:pict>
      </w:r>
      <w:r w:rsidR="00492824" w:rsidRPr="00492824">
        <w:rPr>
          <w:rFonts w:ascii="Calibri" w:eastAsia="Calibri" w:hAnsi="Calibri"/>
          <w:sz w:val="22"/>
          <w:szCs w:val="22"/>
        </w:rPr>
        <w:t>Other forms of advertising</w:t>
      </w:r>
    </w:p>
    <w:p w:rsidR="00492824" w:rsidRPr="00492824" w:rsidRDefault="00E478E8" w:rsidP="00492824">
      <w:pPr>
        <w:tabs>
          <w:tab w:val="left" w:pos="720"/>
          <w:tab w:val="left" w:pos="1440"/>
          <w:tab w:val="left" w:pos="2160"/>
          <w:tab w:val="left" w:pos="3060"/>
          <w:tab w:val="left" w:pos="4050"/>
          <w:tab w:val="left" w:pos="6195"/>
          <w:tab w:val="left" w:pos="8670"/>
        </w:tabs>
        <w:spacing w:after="200"/>
        <w:rPr>
          <w:rFonts w:ascii="Calibri" w:eastAsia="Calibri" w:hAnsi="Calibri"/>
          <w:sz w:val="22"/>
          <w:szCs w:val="22"/>
        </w:rPr>
      </w:pPr>
      <w:r>
        <w:rPr>
          <w:rFonts w:ascii="Calibri" w:eastAsia="Calibri" w:hAnsi="Calibri"/>
          <w:noProof/>
          <w:sz w:val="22"/>
          <w:szCs w:val="22"/>
        </w:rPr>
        <w:pict>
          <v:rect id="_x0000_s1539" style="position:absolute;margin-left:90.75pt;margin-top:1.95pt;width:10.5pt;height:9pt;z-index:251713536"/>
        </w:pict>
      </w:r>
      <w:r w:rsidR="00492824" w:rsidRPr="00492824">
        <w:rPr>
          <w:rFonts w:ascii="Calibri" w:eastAsia="Calibri" w:hAnsi="Calibri"/>
          <w:sz w:val="22"/>
          <w:szCs w:val="22"/>
        </w:rPr>
        <w:t>Word of mouth</w:t>
      </w:r>
    </w:p>
    <w:p w:rsidR="00492824" w:rsidRPr="00492824" w:rsidRDefault="00E478E8" w:rsidP="00492824">
      <w:pPr>
        <w:tabs>
          <w:tab w:val="left" w:pos="720"/>
          <w:tab w:val="left" w:pos="1440"/>
          <w:tab w:val="left" w:pos="2160"/>
          <w:tab w:val="left" w:pos="3060"/>
          <w:tab w:val="left" w:pos="4050"/>
          <w:tab w:val="left" w:pos="6195"/>
          <w:tab w:val="left" w:pos="8670"/>
        </w:tabs>
        <w:spacing w:after="200"/>
        <w:rPr>
          <w:rFonts w:ascii="Calibri" w:eastAsia="Calibri" w:hAnsi="Calibri"/>
          <w:sz w:val="22"/>
          <w:szCs w:val="22"/>
        </w:rPr>
      </w:pPr>
      <w:r>
        <w:rPr>
          <w:rFonts w:ascii="Calibri" w:eastAsia="Calibri" w:hAnsi="Calibri"/>
          <w:noProof/>
          <w:sz w:val="22"/>
          <w:szCs w:val="22"/>
        </w:rPr>
        <w:pict>
          <v:rect id="_x0000_s1540" style="position:absolute;margin-left:90.75pt;margin-top:3.25pt;width:10.5pt;height:9pt;z-index:251714560"/>
        </w:pict>
      </w:r>
      <w:r w:rsidR="00492824" w:rsidRPr="00492824">
        <w:rPr>
          <w:rFonts w:ascii="Calibri" w:eastAsia="Calibri" w:hAnsi="Calibri"/>
          <w:sz w:val="22"/>
          <w:szCs w:val="22"/>
        </w:rPr>
        <w:t>Research</w:t>
      </w:r>
    </w:p>
    <w:p w:rsidR="00492824" w:rsidRPr="00492824" w:rsidRDefault="00E478E8" w:rsidP="00492824">
      <w:pPr>
        <w:tabs>
          <w:tab w:val="left" w:pos="720"/>
          <w:tab w:val="left" w:pos="1440"/>
          <w:tab w:val="left" w:pos="2160"/>
          <w:tab w:val="left" w:pos="3060"/>
          <w:tab w:val="left" w:pos="4050"/>
          <w:tab w:val="left" w:pos="6195"/>
          <w:tab w:val="left" w:pos="8670"/>
        </w:tabs>
        <w:spacing w:after="200"/>
        <w:rPr>
          <w:rFonts w:ascii="Calibri" w:eastAsia="Calibri" w:hAnsi="Calibri"/>
          <w:sz w:val="22"/>
          <w:szCs w:val="22"/>
        </w:rPr>
      </w:pPr>
      <w:r>
        <w:rPr>
          <w:rFonts w:ascii="Calibri" w:eastAsia="Calibri" w:hAnsi="Calibri"/>
          <w:noProof/>
          <w:sz w:val="22"/>
          <w:szCs w:val="22"/>
        </w:rPr>
        <w:pict>
          <v:rect id="_x0000_s1541" style="position:absolute;margin-left:169.5pt;margin-top:1.6pt;width:10.5pt;height:9pt;z-index:251715584"/>
        </w:pict>
      </w:r>
      <w:r w:rsidR="00492824" w:rsidRPr="00492824">
        <w:rPr>
          <w:rFonts w:ascii="Calibri" w:eastAsia="Calibri" w:hAnsi="Calibri"/>
          <w:sz w:val="22"/>
          <w:szCs w:val="22"/>
        </w:rPr>
        <w:t>Unsatisfied with current experience</w:t>
      </w:r>
    </w:p>
    <w:p w:rsidR="00492824" w:rsidRPr="00492824" w:rsidRDefault="00492824" w:rsidP="00492824">
      <w:pPr>
        <w:tabs>
          <w:tab w:val="left" w:pos="720"/>
          <w:tab w:val="left" w:pos="1440"/>
          <w:tab w:val="left" w:pos="2160"/>
        </w:tabs>
        <w:spacing w:after="200" w:line="276" w:lineRule="auto"/>
        <w:rPr>
          <w:rFonts w:ascii="Calibri" w:eastAsia="Calibri" w:hAnsi="Calibri"/>
          <w:b/>
          <w:sz w:val="22"/>
          <w:szCs w:val="22"/>
        </w:rPr>
      </w:pPr>
    </w:p>
    <w:p w:rsidR="00492824" w:rsidRPr="00492824" w:rsidRDefault="00492824" w:rsidP="00492824">
      <w:pPr>
        <w:tabs>
          <w:tab w:val="left" w:pos="720"/>
          <w:tab w:val="left" w:pos="1440"/>
          <w:tab w:val="left" w:pos="2160"/>
        </w:tabs>
        <w:spacing w:after="200" w:line="276" w:lineRule="auto"/>
        <w:rPr>
          <w:rFonts w:ascii="Calibri" w:eastAsia="Calibri" w:hAnsi="Calibri"/>
          <w:sz w:val="22"/>
          <w:szCs w:val="22"/>
        </w:rPr>
      </w:pPr>
      <w:r w:rsidRPr="00492824">
        <w:rPr>
          <w:rFonts w:ascii="Calibri" w:eastAsia="Calibri" w:hAnsi="Calibri"/>
          <w:b/>
          <w:sz w:val="22"/>
          <w:szCs w:val="22"/>
        </w:rPr>
        <w:t xml:space="preserve">Q9:  How often do you switch to a different company’s </w:t>
      </w:r>
      <w:proofErr w:type="spellStart"/>
      <w:r w:rsidRPr="00492824">
        <w:rPr>
          <w:rFonts w:ascii="Calibri" w:eastAsia="Calibri" w:hAnsi="Calibri"/>
          <w:b/>
          <w:sz w:val="22"/>
          <w:szCs w:val="22"/>
        </w:rPr>
        <w:t>sim</w:t>
      </w:r>
      <w:proofErr w:type="spellEnd"/>
      <w:r w:rsidRPr="00492824">
        <w:rPr>
          <w:rFonts w:ascii="Calibri" w:eastAsia="Calibri" w:hAnsi="Calibri"/>
          <w:b/>
          <w:sz w:val="22"/>
          <w:szCs w:val="22"/>
        </w:rPr>
        <w:t xml:space="preserve"> from the one currently in use?</w:t>
      </w:r>
    </w:p>
    <w:p w:rsidR="00492824" w:rsidRPr="00492824" w:rsidRDefault="00E478E8" w:rsidP="00492824">
      <w:pPr>
        <w:tabs>
          <w:tab w:val="left" w:pos="720"/>
          <w:tab w:val="left" w:pos="1440"/>
          <w:tab w:val="left" w:pos="2160"/>
          <w:tab w:val="left" w:pos="3060"/>
          <w:tab w:val="left" w:pos="4050"/>
          <w:tab w:val="left" w:pos="6195"/>
          <w:tab w:val="left" w:pos="8670"/>
        </w:tabs>
        <w:spacing w:after="200" w:line="276" w:lineRule="auto"/>
        <w:rPr>
          <w:rFonts w:ascii="Calibri" w:eastAsia="Calibri" w:hAnsi="Calibri"/>
          <w:sz w:val="22"/>
          <w:szCs w:val="22"/>
        </w:rPr>
      </w:pPr>
      <w:r>
        <w:rPr>
          <w:rFonts w:ascii="Calibri" w:eastAsia="Calibri" w:hAnsi="Calibri"/>
          <w:noProof/>
          <w:sz w:val="22"/>
          <w:szCs w:val="22"/>
        </w:rPr>
        <w:pict>
          <v:rect id="_x0000_s1652" style="position:absolute;margin-left:409.5pt;margin-top:3.45pt;width:10.5pt;height:9pt;z-index:251829248"/>
        </w:pict>
      </w:r>
      <w:r>
        <w:rPr>
          <w:rFonts w:ascii="Calibri" w:eastAsia="Calibri" w:hAnsi="Calibri"/>
          <w:noProof/>
          <w:sz w:val="22"/>
          <w:szCs w:val="22"/>
        </w:rPr>
        <w:pict>
          <v:rect id="_x0000_s1651" style="position:absolute;margin-left:4in;margin-top:3.45pt;width:10.5pt;height:9pt;z-index:251828224"/>
        </w:pict>
      </w:r>
      <w:r>
        <w:rPr>
          <w:rFonts w:ascii="Calibri" w:eastAsia="Calibri" w:hAnsi="Calibri"/>
          <w:noProof/>
          <w:sz w:val="22"/>
          <w:szCs w:val="22"/>
        </w:rPr>
        <w:pict>
          <v:rect id="_x0000_s1650" style="position:absolute;margin-left:189.75pt;margin-top:3.45pt;width:10.5pt;height:9pt;z-index:251827200"/>
        </w:pict>
      </w:r>
      <w:r>
        <w:rPr>
          <w:rFonts w:ascii="Calibri" w:eastAsia="Calibri" w:hAnsi="Calibri"/>
          <w:noProof/>
          <w:sz w:val="22"/>
          <w:szCs w:val="22"/>
        </w:rPr>
        <w:pict>
          <v:rect id="_x0000_s1649" style="position:absolute;margin-left:115.5pt;margin-top:3.45pt;width:10.5pt;height:9pt;z-index:251826176"/>
        </w:pict>
      </w:r>
      <w:r>
        <w:rPr>
          <w:rFonts w:ascii="Calibri" w:eastAsia="Calibri" w:hAnsi="Calibri"/>
          <w:noProof/>
          <w:sz w:val="22"/>
          <w:szCs w:val="22"/>
        </w:rPr>
        <w:pict>
          <v:rect id="_x0000_s1648" style="position:absolute;margin-left:43.5pt;margin-top:3.45pt;width:10.5pt;height:9pt;z-index:251825152"/>
        </w:pict>
      </w:r>
      <w:r w:rsidR="00492824" w:rsidRPr="00492824">
        <w:rPr>
          <w:rFonts w:ascii="Calibri" w:eastAsia="Calibri" w:hAnsi="Calibri"/>
          <w:sz w:val="22"/>
          <w:szCs w:val="22"/>
        </w:rPr>
        <w:t xml:space="preserve">    Never   </w:t>
      </w:r>
      <w:r w:rsidR="00492824" w:rsidRPr="00492824">
        <w:rPr>
          <w:rFonts w:ascii="Calibri" w:eastAsia="Calibri" w:hAnsi="Calibri"/>
          <w:sz w:val="22"/>
          <w:szCs w:val="22"/>
        </w:rPr>
        <w:tab/>
        <w:t>Weekly              Monthly</w:t>
      </w:r>
      <w:r w:rsidR="00492824" w:rsidRPr="00492824">
        <w:rPr>
          <w:rFonts w:ascii="Calibri" w:eastAsia="Calibri" w:hAnsi="Calibri"/>
          <w:sz w:val="22"/>
          <w:szCs w:val="22"/>
        </w:rPr>
        <w:tab/>
        <w:t xml:space="preserve">   After six months </w:t>
      </w:r>
      <w:r w:rsidR="00492824" w:rsidRPr="00492824">
        <w:rPr>
          <w:rFonts w:ascii="Calibri" w:eastAsia="Calibri" w:hAnsi="Calibri"/>
          <w:sz w:val="22"/>
          <w:szCs w:val="22"/>
        </w:rPr>
        <w:tab/>
      </w:r>
      <w:proofErr w:type="gramStart"/>
      <w:r w:rsidR="00492824" w:rsidRPr="00492824">
        <w:rPr>
          <w:rFonts w:ascii="Calibri" w:eastAsia="Calibri" w:hAnsi="Calibri"/>
          <w:sz w:val="22"/>
          <w:szCs w:val="22"/>
        </w:rPr>
        <w:t>After</w:t>
      </w:r>
      <w:proofErr w:type="gramEnd"/>
      <w:r w:rsidR="00492824" w:rsidRPr="00492824">
        <w:rPr>
          <w:rFonts w:ascii="Calibri" w:eastAsia="Calibri" w:hAnsi="Calibri"/>
          <w:sz w:val="22"/>
          <w:szCs w:val="22"/>
        </w:rPr>
        <w:t xml:space="preserve"> a year or more </w:t>
      </w:r>
      <w:r w:rsidR="00492824" w:rsidRPr="00492824">
        <w:rPr>
          <w:rFonts w:ascii="Calibri" w:eastAsia="Calibri" w:hAnsi="Calibri"/>
          <w:sz w:val="22"/>
          <w:szCs w:val="22"/>
        </w:rPr>
        <w:tab/>
      </w:r>
    </w:p>
    <w:p w:rsidR="00492824" w:rsidRPr="00492824" w:rsidRDefault="00492824" w:rsidP="00492824">
      <w:pPr>
        <w:tabs>
          <w:tab w:val="left" w:pos="720"/>
          <w:tab w:val="left" w:pos="1440"/>
          <w:tab w:val="left" w:pos="2160"/>
          <w:tab w:val="left" w:pos="3060"/>
          <w:tab w:val="left" w:pos="4050"/>
          <w:tab w:val="left" w:pos="6195"/>
          <w:tab w:val="left" w:pos="8670"/>
        </w:tabs>
        <w:spacing w:after="200" w:line="276" w:lineRule="auto"/>
        <w:rPr>
          <w:rFonts w:ascii="Calibri" w:eastAsia="Calibri" w:hAnsi="Calibri"/>
          <w:sz w:val="22"/>
          <w:szCs w:val="22"/>
        </w:rPr>
      </w:pPr>
    </w:p>
    <w:p w:rsidR="00492824" w:rsidRPr="00492824" w:rsidRDefault="00492824" w:rsidP="00492824">
      <w:pPr>
        <w:tabs>
          <w:tab w:val="left" w:pos="720"/>
          <w:tab w:val="left" w:pos="1440"/>
          <w:tab w:val="left" w:pos="2160"/>
          <w:tab w:val="left" w:pos="3060"/>
          <w:tab w:val="left" w:pos="4050"/>
          <w:tab w:val="left" w:pos="6195"/>
          <w:tab w:val="left" w:pos="8670"/>
        </w:tabs>
        <w:spacing w:after="200"/>
        <w:rPr>
          <w:rFonts w:ascii="Calibri" w:eastAsia="Calibri" w:hAnsi="Calibri"/>
          <w:sz w:val="22"/>
          <w:szCs w:val="22"/>
        </w:rPr>
      </w:pPr>
      <w:r w:rsidRPr="00492824">
        <w:rPr>
          <w:rFonts w:ascii="Calibri" w:eastAsia="Calibri" w:hAnsi="Calibri"/>
          <w:b/>
          <w:sz w:val="22"/>
          <w:szCs w:val="22"/>
        </w:rPr>
        <w:t>Q10: Which company in your opinion has the best advertising (Particularly Television commercials</w:t>
      </w:r>
      <w:proofErr w:type="gramStart"/>
      <w:r w:rsidRPr="00492824">
        <w:rPr>
          <w:rFonts w:ascii="Calibri" w:eastAsia="Calibri" w:hAnsi="Calibri"/>
          <w:b/>
          <w:sz w:val="22"/>
          <w:szCs w:val="22"/>
        </w:rPr>
        <w:t>) ?</w:t>
      </w:r>
      <w:proofErr w:type="gramEnd"/>
    </w:p>
    <w:p w:rsidR="00492824" w:rsidRPr="00492824" w:rsidRDefault="00E478E8" w:rsidP="00492824">
      <w:pPr>
        <w:tabs>
          <w:tab w:val="left" w:pos="1665"/>
          <w:tab w:val="left" w:pos="2865"/>
          <w:tab w:val="left" w:pos="4170"/>
          <w:tab w:val="left" w:pos="5355"/>
          <w:tab w:val="left" w:pos="6480"/>
        </w:tabs>
        <w:spacing w:after="200" w:line="276" w:lineRule="auto"/>
        <w:rPr>
          <w:rFonts w:ascii="Calibri" w:eastAsia="Calibri" w:hAnsi="Calibri"/>
          <w:sz w:val="22"/>
          <w:szCs w:val="22"/>
        </w:rPr>
      </w:pPr>
      <w:r>
        <w:rPr>
          <w:rFonts w:ascii="Calibri" w:eastAsia="Calibri" w:hAnsi="Calibri"/>
          <w:noProof/>
          <w:sz w:val="22"/>
          <w:szCs w:val="22"/>
        </w:rPr>
        <w:pict>
          <v:rect id="_x0000_s1546" style="position:absolute;margin-left:298.5pt;margin-top:.85pt;width:10.5pt;height:9pt;z-index:251720704"/>
        </w:pict>
      </w:r>
      <w:r>
        <w:rPr>
          <w:rFonts w:ascii="Calibri" w:eastAsia="Calibri" w:hAnsi="Calibri"/>
          <w:noProof/>
          <w:sz w:val="22"/>
          <w:szCs w:val="22"/>
        </w:rPr>
        <w:pict>
          <v:rect id="_x0000_s1545" style="position:absolute;margin-left:245.25pt;margin-top:.85pt;width:10.5pt;height:9pt;z-index:251719680"/>
        </w:pict>
      </w:r>
      <w:r>
        <w:rPr>
          <w:rFonts w:ascii="Calibri" w:eastAsia="Calibri" w:hAnsi="Calibri"/>
          <w:noProof/>
          <w:sz w:val="22"/>
          <w:szCs w:val="22"/>
        </w:rPr>
        <w:pict>
          <v:rect id="_x0000_s1544" style="position:absolute;margin-left:185.25pt;margin-top:.85pt;width:10.5pt;height:9pt;z-index:251718656"/>
        </w:pict>
      </w:r>
      <w:r>
        <w:rPr>
          <w:rFonts w:ascii="Calibri" w:eastAsia="Calibri" w:hAnsi="Calibri"/>
          <w:noProof/>
          <w:sz w:val="22"/>
          <w:szCs w:val="22"/>
        </w:rPr>
        <w:pict>
          <v:rect id="_x0000_s1543" style="position:absolute;margin-left:120pt;margin-top:.85pt;width:10.5pt;height:9pt;z-index:251717632"/>
        </w:pict>
      </w:r>
      <w:r>
        <w:rPr>
          <w:rFonts w:ascii="Calibri" w:eastAsia="Calibri" w:hAnsi="Calibri"/>
          <w:noProof/>
          <w:sz w:val="22"/>
          <w:szCs w:val="22"/>
        </w:rPr>
        <w:pict>
          <v:rect id="_x0000_s1542" style="position:absolute;margin-left:59.25pt;margin-top:.85pt;width:10.5pt;height:9pt;z-index:251716608"/>
        </w:pict>
      </w:r>
      <w:r w:rsidR="00492824" w:rsidRPr="00492824">
        <w:rPr>
          <w:rFonts w:ascii="Calibri" w:eastAsia="Calibri" w:hAnsi="Calibri"/>
          <w:sz w:val="22"/>
          <w:szCs w:val="22"/>
        </w:rPr>
        <w:t xml:space="preserve">      Mobilink  </w:t>
      </w:r>
      <w:r w:rsidR="00492824" w:rsidRPr="00492824">
        <w:rPr>
          <w:rFonts w:ascii="Calibri" w:eastAsia="Calibri" w:hAnsi="Calibri"/>
          <w:sz w:val="22"/>
          <w:szCs w:val="22"/>
        </w:rPr>
        <w:tab/>
        <w:t xml:space="preserve">Ufone   </w:t>
      </w:r>
      <w:r w:rsidR="00492824" w:rsidRPr="00492824">
        <w:rPr>
          <w:rFonts w:ascii="Calibri" w:eastAsia="Calibri" w:hAnsi="Calibri"/>
          <w:sz w:val="22"/>
          <w:szCs w:val="22"/>
        </w:rPr>
        <w:tab/>
        <w:t>Telenor</w:t>
      </w:r>
      <w:r w:rsidR="00492824" w:rsidRPr="00492824">
        <w:rPr>
          <w:rFonts w:ascii="Calibri" w:eastAsia="Calibri" w:hAnsi="Calibri"/>
          <w:sz w:val="22"/>
          <w:szCs w:val="22"/>
        </w:rPr>
        <w:tab/>
        <w:t xml:space="preserve">Warid  </w:t>
      </w:r>
      <w:r w:rsidR="00492824" w:rsidRPr="00492824">
        <w:rPr>
          <w:rFonts w:ascii="Calibri" w:eastAsia="Calibri" w:hAnsi="Calibri"/>
          <w:sz w:val="22"/>
          <w:szCs w:val="22"/>
        </w:rPr>
        <w:tab/>
        <w:t xml:space="preserve">Zong   </w:t>
      </w:r>
      <w:r w:rsidR="00492824" w:rsidRPr="00492824">
        <w:rPr>
          <w:rFonts w:ascii="Calibri" w:eastAsia="Calibri" w:hAnsi="Calibri"/>
          <w:sz w:val="22"/>
          <w:szCs w:val="22"/>
        </w:rPr>
        <w:tab/>
      </w:r>
    </w:p>
    <w:p w:rsidR="00492824" w:rsidRPr="00492824" w:rsidRDefault="00492824" w:rsidP="00492824">
      <w:pPr>
        <w:tabs>
          <w:tab w:val="left" w:pos="1665"/>
          <w:tab w:val="left" w:pos="2865"/>
          <w:tab w:val="left" w:pos="4170"/>
          <w:tab w:val="left" w:pos="5355"/>
          <w:tab w:val="left" w:pos="6480"/>
        </w:tabs>
        <w:spacing w:after="200" w:line="276" w:lineRule="auto"/>
        <w:rPr>
          <w:rFonts w:ascii="Calibri" w:eastAsia="Calibri" w:hAnsi="Calibri"/>
          <w:sz w:val="22"/>
          <w:szCs w:val="22"/>
        </w:rPr>
      </w:pPr>
    </w:p>
    <w:p w:rsidR="00492824" w:rsidRPr="00492824" w:rsidRDefault="00492824" w:rsidP="00492824">
      <w:pPr>
        <w:tabs>
          <w:tab w:val="left" w:pos="1665"/>
          <w:tab w:val="left" w:pos="2865"/>
          <w:tab w:val="left" w:pos="4170"/>
          <w:tab w:val="left" w:pos="5355"/>
          <w:tab w:val="left" w:pos="6480"/>
        </w:tabs>
        <w:spacing w:after="200" w:line="276" w:lineRule="auto"/>
        <w:rPr>
          <w:rFonts w:ascii="Calibri" w:eastAsia="Calibri" w:hAnsi="Calibri"/>
          <w:b/>
          <w:sz w:val="22"/>
          <w:szCs w:val="22"/>
        </w:rPr>
      </w:pPr>
      <w:r w:rsidRPr="00492824">
        <w:rPr>
          <w:rFonts w:ascii="Calibri" w:eastAsia="Calibri" w:hAnsi="Calibri"/>
          <w:b/>
          <w:sz w:val="22"/>
          <w:szCs w:val="22"/>
        </w:rPr>
        <w:t>Q11: Which company’s Television advertising is closest to the actual service provided?</w:t>
      </w:r>
    </w:p>
    <w:p w:rsidR="00492824" w:rsidRPr="00492824" w:rsidRDefault="00E478E8" w:rsidP="00492824">
      <w:pPr>
        <w:tabs>
          <w:tab w:val="left" w:pos="1665"/>
          <w:tab w:val="left" w:pos="2865"/>
          <w:tab w:val="left" w:pos="4170"/>
          <w:tab w:val="left" w:pos="5355"/>
          <w:tab w:val="left" w:pos="6480"/>
        </w:tabs>
        <w:spacing w:after="200" w:line="276" w:lineRule="auto"/>
        <w:rPr>
          <w:rFonts w:ascii="Calibri" w:eastAsia="Calibri" w:hAnsi="Calibri"/>
          <w:sz w:val="22"/>
          <w:szCs w:val="22"/>
        </w:rPr>
      </w:pPr>
      <w:r>
        <w:rPr>
          <w:rFonts w:ascii="Calibri" w:eastAsia="Calibri" w:hAnsi="Calibri"/>
          <w:noProof/>
          <w:sz w:val="22"/>
          <w:szCs w:val="22"/>
        </w:rPr>
        <w:pict>
          <v:rect id="_x0000_s1551" style="position:absolute;margin-left:298.5pt;margin-top:.85pt;width:10.5pt;height:9pt;z-index:251725824"/>
        </w:pict>
      </w:r>
      <w:r>
        <w:rPr>
          <w:rFonts w:ascii="Calibri" w:eastAsia="Calibri" w:hAnsi="Calibri"/>
          <w:noProof/>
          <w:sz w:val="22"/>
          <w:szCs w:val="22"/>
        </w:rPr>
        <w:pict>
          <v:rect id="_x0000_s1550" style="position:absolute;margin-left:245.25pt;margin-top:.85pt;width:10.5pt;height:9pt;z-index:251724800"/>
        </w:pict>
      </w:r>
      <w:r>
        <w:rPr>
          <w:rFonts w:ascii="Calibri" w:eastAsia="Calibri" w:hAnsi="Calibri"/>
          <w:noProof/>
          <w:sz w:val="22"/>
          <w:szCs w:val="22"/>
        </w:rPr>
        <w:pict>
          <v:rect id="_x0000_s1549" style="position:absolute;margin-left:185.25pt;margin-top:.85pt;width:10.5pt;height:9pt;z-index:251723776"/>
        </w:pict>
      </w:r>
      <w:r>
        <w:rPr>
          <w:rFonts w:ascii="Calibri" w:eastAsia="Calibri" w:hAnsi="Calibri"/>
          <w:noProof/>
          <w:sz w:val="22"/>
          <w:szCs w:val="22"/>
        </w:rPr>
        <w:pict>
          <v:rect id="_x0000_s1548" style="position:absolute;margin-left:120pt;margin-top:.85pt;width:10.5pt;height:9pt;z-index:251722752"/>
        </w:pict>
      </w:r>
      <w:r>
        <w:rPr>
          <w:rFonts w:ascii="Calibri" w:eastAsia="Calibri" w:hAnsi="Calibri"/>
          <w:noProof/>
          <w:sz w:val="22"/>
          <w:szCs w:val="22"/>
        </w:rPr>
        <w:pict>
          <v:rect id="_x0000_s1547" style="position:absolute;margin-left:59.25pt;margin-top:.85pt;width:10.5pt;height:9pt;z-index:251721728"/>
        </w:pict>
      </w:r>
      <w:r w:rsidR="00492824" w:rsidRPr="00492824">
        <w:rPr>
          <w:rFonts w:ascii="Calibri" w:eastAsia="Calibri" w:hAnsi="Calibri"/>
          <w:sz w:val="22"/>
          <w:szCs w:val="22"/>
        </w:rPr>
        <w:t xml:space="preserve">      Mobilink  </w:t>
      </w:r>
      <w:r w:rsidR="00492824" w:rsidRPr="00492824">
        <w:rPr>
          <w:rFonts w:ascii="Calibri" w:eastAsia="Calibri" w:hAnsi="Calibri"/>
          <w:sz w:val="22"/>
          <w:szCs w:val="22"/>
        </w:rPr>
        <w:tab/>
        <w:t xml:space="preserve">Ufone   </w:t>
      </w:r>
      <w:r w:rsidR="00492824" w:rsidRPr="00492824">
        <w:rPr>
          <w:rFonts w:ascii="Calibri" w:eastAsia="Calibri" w:hAnsi="Calibri"/>
          <w:sz w:val="22"/>
          <w:szCs w:val="22"/>
        </w:rPr>
        <w:tab/>
        <w:t>Telenor</w:t>
      </w:r>
      <w:r w:rsidR="00492824" w:rsidRPr="00492824">
        <w:rPr>
          <w:rFonts w:ascii="Calibri" w:eastAsia="Calibri" w:hAnsi="Calibri"/>
          <w:sz w:val="22"/>
          <w:szCs w:val="22"/>
        </w:rPr>
        <w:tab/>
        <w:t xml:space="preserve">Warid  </w:t>
      </w:r>
      <w:r w:rsidR="00492824" w:rsidRPr="00492824">
        <w:rPr>
          <w:rFonts w:ascii="Calibri" w:eastAsia="Calibri" w:hAnsi="Calibri"/>
          <w:sz w:val="22"/>
          <w:szCs w:val="22"/>
        </w:rPr>
        <w:tab/>
        <w:t xml:space="preserve">Zong   </w:t>
      </w:r>
      <w:r w:rsidR="00492824" w:rsidRPr="00492824">
        <w:rPr>
          <w:rFonts w:ascii="Calibri" w:eastAsia="Calibri" w:hAnsi="Calibri"/>
          <w:sz w:val="22"/>
          <w:szCs w:val="22"/>
        </w:rPr>
        <w:tab/>
      </w:r>
    </w:p>
    <w:p w:rsidR="00492824" w:rsidRPr="00492824" w:rsidRDefault="00492824" w:rsidP="00492824">
      <w:pPr>
        <w:tabs>
          <w:tab w:val="left" w:pos="1665"/>
          <w:tab w:val="left" w:pos="2865"/>
          <w:tab w:val="left" w:pos="4170"/>
          <w:tab w:val="left" w:pos="5355"/>
          <w:tab w:val="left" w:pos="6480"/>
        </w:tabs>
        <w:spacing w:after="200" w:line="276" w:lineRule="auto"/>
        <w:rPr>
          <w:rFonts w:ascii="Calibri" w:eastAsia="Calibri" w:hAnsi="Calibri"/>
          <w:b/>
          <w:sz w:val="22"/>
          <w:szCs w:val="22"/>
        </w:rPr>
      </w:pPr>
      <w:r w:rsidRPr="00492824">
        <w:rPr>
          <w:rFonts w:ascii="Calibri" w:eastAsia="Calibri" w:hAnsi="Calibri"/>
          <w:b/>
          <w:sz w:val="22"/>
          <w:szCs w:val="22"/>
        </w:rPr>
        <w:lastRenderedPageBreak/>
        <w:t>Q 12: Do you avail all the new offerings by your cellular provider?</w:t>
      </w:r>
    </w:p>
    <w:p w:rsidR="00492824" w:rsidRPr="00492824" w:rsidRDefault="00E478E8" w:rsidP="00492824">
      <w:pPr>
        <w:tabs>
          <w:tab w:val="left" w:pos="1665"/>
          <w:tab w:val="left" w:pos="2865"/>
          <w:tab w:val="left" w:pos="3465"/>
          <w:tab w:val="center" w:pos="4680"/>
        </w:tabs>
        <w:spacing w:after="200" w:line="276" w:lineRule="auto"/>
        <w:rPr>
          <w:rFonts w:ascii="Calibri" w:eastAsia="Calibri" w:hAnsi="Calibri"/>
          <w:sz w:val="22"/>
          <w:szCs w:val="22"/>
        </w:rPr>
      </w:pPr>
      <w:r w:rsidRPr="00E478E8">
        <w:rPr>
          <w:rFonts w:ascii="Calibri" w:eastAsia="Calibri" w:hAnsi="Calibri"/>
          <w:b/>
          <w:noProof/>
          <w:sz w:val="22"/>
          <w:szCs w:val="22"/>
        </w:rPr>
        <w:pict>
          <v:rect id="_x0000_s1555" style="position:absolute;margin-left:206.25pt;margin-top:.85pt;width:10.5pt;height:9pt;z-index:251729920"/>
        </w:pict>
      </w:r>
      <w:r w:rsidRPr="00E478E8">
        <w:rPr>
          <w:rFonts w:ascii="Calibri" w:eastAsia="Calibri" w:hAnsi="Calibri"/>
          <w:b/>
          <w:noProof/>
          <w:sz w:val="22"/>
          <w:szCs w:val="22"/>
        </w:rPr>
        <w:pict>
          <v:rect id="_x0000_s1554" style="position:absolute;margin-left:152.25pt;margin-top:.85pt;width:10.5pt;height:9pt;z-index:251728896"/>
        </w:pict>
      </w:r>
      <w:r w:rsidRPr="00E478E8">
        <w:rPr>
          <w:rFonts w:ascii="Calibri" w:eastAsia="Calibri" w:hAnsi="Calibri"/>
          <w:b/>
          <w:noProof/>
          <w:sz w:val="22"/>
          <w:szCs w:val="22"/>
        </w:rPr>
        <w:pict>
          <v:rect id="_x0000_s1553" style="position:absolute;margin-left:96pt;margin-top:.85pt;width:10.5pt;height:9pt;z-index:251727872"/>
        </w:pict>
      </w:r>
      <w:r>
        <w:rPr>
          <w:rFonts w:ascii="Calibri" w:eastAsia="Calibri" w:hAnsi="Calibri"/>
          <w:noProof/>
          <w:sz w:val="22"/>
          <w:szCs w:val="22"/>
        </w:rPr>
        <w:pict>
          <v:rect id="_x0000_s1552" style="position:absolute;margin-left:40.5pt;margin-top:.85pt;width:10.5pt;height:9pt;z-index:251726848"/>
        </w:pict>
      </w:r>
      <w:r w:rsidR="00492824" w:rsidRPr="00492824">
        <w:rPr>
          <w:rFonts w:ascii="Calibri" w:eastAsia="Calibri" w:hAnsi="Calibri"/>
          <w:sz w:val="22"/>
          <w:szCs w:val="22"/>
        </w:rPr>
        <w:t xml:space="preserve">     None              Few            Some</w:t>
      </w:r>
      <w:r w:rsidR="00492824" w:rsidRPr="00492824">
        <w:rPr>
          <w:rFonts w:ascii="Calibri" w:eastAsia="Calibri" w:hAnsi="Calibri"/>
          <w:b/>
          <w:sz w:val="22"/>
          <w:szCs w:val="22"/>
        </w:rPr>
        <w:t xml:space="preserve"> </w:t>
      </w:r>
      <w:r w:rsidR="00492824" w:rsidRPr="00492824">
        <w:rPr>
          <w:rFonts w:ascii="Calibri" w:eastAsia="Calibri" w:hAnsi="Calibri"/>
          <w:b/>
          <w:sz w:val="22"/>
          <w:szCs w:val="22"/>
        </w:rPr>
        <w:tab/>
        <w:t xml:space="preserve">  </w:t>
      </w:r>
      <w:r w:rsidR="00492824" w:rsidRPr="00492824">
        <w:rPr>
          <w:rFonts w:ascii="Calibri" w:eastAsia="Calibri" w:hAnsi="Calibri"/>
          <w:sz w:val="22"/>
          <w:szCs w:val="22"/>
        </w:rPr>
        <w:t>Most</w:t>
      </w:r>
      <w:r w:rsidR="00492824" w:rsidRPr="00492824">
        <w:rPr>
          <w:rFonts w:ascii="Calibri" w:eastAsia="Calibri" w:hAnsi="Calibri"/>
          <w:sz w:val="22"/>
          <w:szCs w:val="22"/>
        </w:rPr>
        <w:tab/>
      </w:r>
    </w:p>
    <w:p w:rsidR="00492824" w:rsidRPr="00492824" w:rsidRDefault="00492824" w:rsidP="00492824">
      <w:pPr>
        <w:tabs>
          <w:tab w:val="left" w:pos="1665"/>
          <w:tab w:val="left" w:pos="2865"/>
          <w:tab w:val="left" w:pos="3465"/>
          <w:tab w:val="center" w:pos="4680"/>
        </w:tabs>
        <w:spacing w:after="200" w:line="276" w:lineRule="auto"/>
        <w:rPr>
          <w:rFonts w:ascii="Calibri" w:eastAsia="Calibri" w:hAnsi="Calibri"/>
          <w:b/>
          <w:sz w:val="22"/>
          <w:szCs w:val="22"/>
        </w:rPr>
      </w:pPr>
    </w:p>
    <w:p w:rsidR="00492824" w:rsidRPr="00492824" w:rsidRDefault="00492824" w:rsidP="00492824">
      <w:pPr>
        <w:tabs>
          <w:tab w:val="left" w:pos="1665"/>
          <w:tab w:val="left" w:pos="2865"/>
          <w:tab w:val="left" w:pos="3465"/>
          <w:tab w:val="center" w:pos="4680"/>
        </w:tabs>
        <w:spacing w:after="200" w:line="276" w:lineRule="auto"/>
        <w:rPr>
          <w:rFonts w:ascii="Calibri" w:eastAsia="Calibri" w:hAnsi="Calibri"/>
          <w:b/>
          <w:sz w:val="22"/>
          <w:szCs w:val="22"/>
        </w:rPr>
      </w:pPr>
      <w:r w:rsidRPr="00492824">
        <w:rPr>
          <w:rFonts w:ascii="Calibri" w:eastAsia="Calibri" w:hAnsi="Calibri"/>
          <w:b/>
          <w:sz w:val="22"/>
          <w:szCs w:val="22"/>
        </w:rPr>
        <w:t>Q13: Do you consider advertising (particularly TVCs) enough for you to try some new offering of your current network?</w:t>
      </w:r>
    </w:p>
    <w:p w:rsidR="00492824" w:rsidRPr="00492824" w:rsidRDefault="00E478E8" w:rsidP="00492824">
      <w:pPr>
        <w:tabs>
          <w:tab w:val="left" w:pos="1380"/>
          <w:tab w:val="left" w:pos="2970"/>
          <w:tab w:val="left" w:pos="3465"/>
          <w:tab w:val="left" w:pos="4035"/>
          <w:tab w:val="center" w:pos="4680"/>
        </w:tabs>
        <w:spacing w:after="200" w:line="276" w:lineRule="auto"/>
        <w:rPr>
          <w:rFonts w:ascii="Calibri" w:eastAsia="Calibri" w:hAnsi="Calibri"/>
          <w:sz w:val="22"/>
          <w:szCs w:val="22"/>
        </w:rPr>
      </w:pPr>
      <w:r>
        <w:rPr>
          <w:rFonts w:ascii="Calibri" w:eastAsia="Calibri" w:hAnsi="Calibri"/>
          <w:noProof/>
          <w:sz w:val="22"/>
          <w:szCs w:val="22"/>
        </w:rPr>
        <w:pict>
          <v:rect id="_x0000_s1556" style="position:absolute;margin-left:48.75pt;margin-top:2.5pt;width:10.5pt;height:9pt;z-index:251730944"/>
        </w:pict>
      </w:r>
      <w:r w:rsidRPr="00E478E8">
        <w:rPr>
          <w:rFonts w:ascii="Calibri" w:eastAsia="Calibri" w:hAnsi="Calibri"/>
          <w:b/>
          <w:noProof/>
          <w:sz w:val="22"/>
          <w:szCs w:val="22"/>
        </w:rPr>
        <w:pict>
          <v:rect id="_x0000_s1559" style="position:absolute;margin-left:241.5pt;margin-top:2.5pt;width:10.5pt;height:9pt;z-index:251734016"/>
        </w:pict>
      </w:r>
      <w:r>
        <w:rPr>
          <w:rFonts w:ascii="Calibri" w:eastAsia="Calibri" w:hAnsi="Calibri"/>
          <w:noProof/>
          <w:sz w:val="22"/>
          <w:szCs w:val="22"/>
        </w:rPr>
        <w:pict>
          <v:rect id="_x0000_s1558" style="position:absolute;margin-left:180pt;margin-top:2.5pt;width:10.5pt;height:9pt;z-index:251732992"/>
        </w:pict>
      </w:r>
      <w:r>
        <w:rPr>
          <w:rFonts w:ascii="Calibri" w:eastAsia="Calibri" w:hAnsi="Calibri"/>
          <w:noProof/>
          <w:sz w:val="22"/>
          <w:szCs w:val="22"/>
        </w:rPr>
        <w:pict>
          <v:rect id="_x0000_s1557" style="position:absolute;margin-left:127.5pt;margin-top:2.5pt;width:10.5pt;height:9pt;z-index:251731968"/>
        </w:pict>
      </w:r>
      <w:r w:rsidR="00492824" w:rsidRPr="00492824">
        <w:rPr>
          <w:rFonts w:ascii="Calibri" w:eastAsia="Calibri" w:hAnsi="Calibri"/>
          <w:sz w:val="22"/>
          <w:szCs w:val="22"/>
        </w:rPr>
        <w:t xml:space="preserve">     Never </w:t>
      </w:r>
      <w:r w:rsidR="00492824" w:rsidRPr="00492824">
        <w:rPr>
          <w:rFonts w:ascii="Calibri" w:eastAsia="Calibri" w:hAnsi="Calibri"/>
          <w:sz w:val="22"/>
          <w:szCs w:val="22"/>
        </w:rPr>
        <w:tab/>
        <w:t xml:space="preserve">Sometimes   </w:t>
      </w:r>
      <w:r w:rsidR="00492824" w:rsidRPr="00492824">
        <w:rPr>
          <w:rFonts w:ascii="Calibri" w:eastAsia="Calibri" w:hAnsi="Calibri"/>
          <w:sz w:val="22"/>
          <w:szCs w:val="22"/>
        </w:rPr>
        <w:tab/>
        <w:t xml:space="preserve">Often </w:t>
      </w:r>
      <w:r w:rsidR="00492824" w:rsidRPr="00492824">
        <w:rPr>
          <w:rFonts w:ascii="Calibri" w:eastAsia="Calibri" w:hAnsi="Calibri"/>
          <w:sz w:val="22"/>
          <w:szCs w:val="22"/>
        </w:rPr>
        <w:tab/>
        <w:t>Always</w:t>
      </w:r>
      <w:r w:rsidR="00492824" w:rsidRPr="00492824">
        <w:rPr>
          <w:rFonts w:ascii="Calibri" w:eastAsia="Calibri" w:hAnsi="Calibri"/>
          <w:sz w:val="22"/>
          <w:szCs w:val="22"/>
        </w:rPr>
        <w:tab/>
      </w:r>
      <w:r w:rsidR="00492824" w:rsidRPr="00492824">
        <w:rPr>
          <w:rFonts w:ascii="Calibri" w:eastAsia="Calibri" w:hAnsi="Calibri"/>
          <w:sz w:val="22"/>
          <w:szCs w:val="22"/>
        </w:rPr>
        <w:tab/>
      </w:r>
    </w:p>
    <w:p w:rsidR="00492824" w:rsidRPr="00492824" w:rsidRDefault="00492824" w:rsidP="00492824">
      <w:pPr>
        <w:tabs>
          <w:tab w:val="left" w:pos="1665"/>
          <w:tab w:val="left" w:pos="2865"/>
          <w:tab w:val="left" w:pos="3465"/>
          <w:tab w:val="center" w:pos="4680"/>
        </w:tabs>
        <w:spacing w:after="200" w:line="276" w:lineRule="auto"/>
        <w:rPr>
          <w:rFonts w:ascii="Calibri" w:eastAsia="Calibri" w:hAnsi="Calibri"/>
          <w:b/>
          <w:sz w:val="22"/>
          <w:szCs w:val="22"/>
        </w:rPr>
      </w:pPr>
    </w:p>
    <w:p w:rsidR="00492824" w:rsidRPr="00492824" w:rsidRDefault="00492824" w:rsidP="00492824">
      <w:pPr>
        <w:tabs>
          <w:tab w:val="left" w:pos="1665"/>
          <w:tab w:val="left" w:pos="2865"/>
          <w:tab w:val="left" w:pos="3465"/>
          <w:tab w:val="center" w:pos="4680"/>
        </w:tabs>
        <w:spacing w:after="200" w:line="276" w:lineRule="auto"/>
        <w:rPr>
          <w:rFonts w:ascii="Calibri" w:eastAsia="Calibri" w:hAnsi="Calibri"/>
          <w:b/>
          <w:sz w:val="22"/>
          <w:szCs w:val="22"/>
        </w:rPr>
      </w:pPr>
      <w:r w:rsidRPr="00492824">
        <w:rPr>
          <w:rFonts w:ascii="Calibri" w:eastAsia="Calibri" w:hAnsi="Calibri"/>
          <w:b/>
          <w:sz w:val="22"/>
          <w:szCs w:val="22"/>
        </w:rPr>
        <w:t>Q14: Do you consider advertising (particularly TVCs) enough for you to switch to any other network?</w:t>
      </w:r>
    </w:p>
    <w:p w:rsidR="00492824" w:rsidRPr="00492824" w:rsidRDefault="00E478E8" w:rsidP="00492824">
      <w:pPr>
        <w:tabs>
          <w:tab w:val="left" w:pos="1380"/>
          <w:tab w:val="left" w:pos="2970"/>
          <w:tab w:val="left" w:pos="3465"/>
          <w:tab w:val="left" w:pos="4035"/>
          <w:tab w:val="center" w:pos="4680"/>
        </w:tabs>
        <w:spacing w:after="200" w:line="276" w:lineRule="auto"/>
        <w:rPr>
          <w:rFonts w:ascii="Calibri" w:eastAsia="Calibri" w:hAnsi="Calibri"/>
          <w:sz w:val="22"/>
          <w:szCs w:val="22"/>
        </w:rPr>
      </w:pPr>
      <w:r>
        <w:rPr>
          <w:rFonts w:ascii="Calibri" w:eastAsia="Calibri" w:hAnsi="Calibri"/>
          <w:noProof/>
          <w:sz w:val="22"/>
          <w:szCs w:val="22"/>
        </w:rPr>
        <w:pict>
          <v:rect id="_x0000_s1663" style="position:absolute;margin-left:48.75pt;margin-top:2.5pt;width:10.5pt;height:9pt;z-index:251840512"/>
        </w:pict>
      </w:r>
      <w:r w:rsidRPr="00E478E8">
        <w:rPr>
          <w:rFonts w:ascii="Calibri" w:eastAsia="Calibri" w:hAnsi="Calibri"/>
          <w:b/>
          <w:noProof/>
          <w:sz w:val="22"/>
          <w:szCs w:val="22"/>
        </w:rPr>
        <w:pict>
          <v:rect id="_x0000_s1666" style="position:absolute;margin-left:241.5pt;margin-top:2.5pt;width:10.5pt;height:9pt;z-index:251843584"/>
        </w:pict>
      </w:r>
      <w:r>
        <w:rPr>
          <w:rFonts w:ascii="Calibri" w:eastAsia="Calibri" w:hAnsi="Calibri"/>
          <w:noProof/>
          <w:sz w:val="22"/>
          <w:szCs w:val="22"/>
        </w:rPr>
        <w:pict>
          <v:rect id="_x0000_s1665" style="position:absolute;margin-left:180pt;margin-top:2.5pt;width:10.5pt;height:9pt;z-index:251842560"/>
        </w:pict>
      </w:r>
      <w:r>
        <w:rPr>
          <w:rFonts w:ascii="Calibri" w:eastAsia="Calibri" w:hAnsi="Calibri"/>
          <w:noProof/>
          <w:sz w:val="22"/>
          <w:szCs w:val="22"/>
        </w:rPr>
        <w:pict>
          <v:rect id="_x0000_s1664" style="position:absolute;margin-left:127.5pt;margin-top:2.5pt;width:10.5pt;height:9pt;z-index:251841536"/>
        </w:pict>
      </w:r>
      <w:r w:rsidR="00492824" w:rsidRPr="00492824">
        <w:rPr>
          <w:rFonts w:ascii="Calibri" w:eastAsia="Calibri" w:hAnsi="Calibri"/>
          <w:sz w:val="22"/>
          <w:szCs w:val="22"/>
        </w:rPr>
        <w:t xml:space="preserve">     Never </w:t>
      </w:r>
      <w:r w:rsidR="00492824" w:rsidRPr="00492824">
        <w:rPr>
          <w:rFonts w:ascii="Calibri" w:eastAsia="Calibri" w:hAnsi="Calibri"/>
          <w:sz w:val="22"/>
          <w:szCs w:val="22"/>
        </w:rPr>
        <w:tab/>
        <w:t xml:space="preserve">Sometimes   </w:t>
      </w:r>
      <w:r w:rsidR="00492824" w:rsidRPr="00492824">
        <w:rPr>
          <w:rFonts w:ascii="Calibri" w:eastAsia="Calibri" w:hAnsi="Calibri"/>
          <w:sz w:val="22"/>
          <w:szCs w:val="22"/>
        </w:rPr>
        <w:tab/>
        <w:t xml:space="preserve">Often </w:t>
      </w:r>
      <w:r w:rsidR="00492824" w:rsidRPr="00492824">
        <w:rPr>
          <w:rFonts w:ascii="Calibri" w:eastAsia="Calibri" w:hAnsi="Calibri"/>
          <w:sz w:val="22"/>
          <w:szCs w:val="22"/>
        </w:rPr>
        <w:tab/>
        <w:t>Always</w:t>
      </w:r>
      <w:r w:rsidR="00492824" w:rsidRPr="00492824">
        <w:rPr>
          <w:rFonts w:ascii="Calibri" w:eastAsia="Calibri" w:hAnsi="Calibri"/>
          <w:sz w:val="22"/>
          <w:szCs w:val="22"/>
        </w:rPr>
        <w:tab/>
      </w:r>
      <w:r w:rsidR="00492824" w:rsidRPr="00492824">
        <w:rPr>
          <w:rFonts w:ascii="Calibri" w:eastAsia="Calibri" w:hAnsi="Calibri"/>
          <w:sz w:val="22"/>
          <w:szCs w:val="22"/>
        </w:rPr>
        <w:tab/>
      </w:r>
    </w:p>
    <w:p w:rsidR="00492824" w:rsidRPr="00492824" w:rsidRDefault="00492824" w:rsidP="00492824">
      <w:pPr>
        <w:tabs>
          <w:tab w:val="left" w:pos="1665"/>
          <w:tab w:val="left" w:pos="2865"/>
          <w:tab w:val="left" w:pos="4170"/>
          <w:tab w:val="left" w:pos="5355"/>
          <w:tab w:val="left" w:pos="6480"/>
        </w:tabs>
        <w:spacing w:after="200" w:line="276" w:lineRule="auto"/>
        <w:rPr>
          <w:rFonts w:ascii="Calibri" w:eastAsia="Calibri" w:hAnsi="Calibri"/>
          <w:b/>
          <w:sz w:val="22"/>
          <w:szCs w:val="22"/>
        </w:rPr>
      </w:pPr>
    </w:p>
    <w:p w:rsidR="00492824" w:rsidRPr="00492824" w:rsidRDefault="00492824" w:rsidP="00492824">
      <w:pPr>
        <w:tabs>
          <w:tab w:val="left" w:pos="1665"/>
          <w:tab w:val="left" w:pos="2865"/>
          <w:tab w:val="left" w:pos="4170"/>
          <w:tab w:val="left" w:pos="5355"/>
          <w:tab w:val="left" w:pos="6480"/>
        </w:tabs>
        <w:spacing w:after="200" w:line="276" w:lineRule="auto"/>
        <w:rPr>
          <w:rFonts w:ascii="Calibri" w:eastAsia="Calibri" w:hAnsi="Calibri"/>
          <w:b/>
          <w:sz w:val="22"/>
          <w:szCs w:val="22"/>
        </w:rPr>
      </w:pPr>
      <w:r w:rsidRPr="00492824">
        <w:rPr>
          <w:rFonts w:ascii="Calibri" w:eastAsia="Calibri" w:hAnsi="Calibri"/>
          <w:b/>
          <w:sz w:val="22"/>
          <w:szCs w:val="22"/>
        </w:rPr>
        <w:t xml:space="preserve">Q 15: Have you availed Number </w:t>
      </w:r>
      <w:proofErr w:type="spellStart"/>
      <w:r w:rsidRPr="00492824">
        <w:rPr>
          <w:rFonts w:ascii="Calibri" w:eastAsia="Calibri" w:hAnsi="Calibri"/>
          <w:b/>
          <w:sz w:val="22"/>
          <w:szCs w:val="22"/>
        </w:rPr>
        <w:t>Portablity</w:t>
      </w:r>
      <w:proofErr w:type="spellEnd"/>
      <w:r w:rsidRPr="00492824">
        <w:rPr>
          <w:rFonts w:ascii="Calibri" w:eastAsia="Calibri" w:hAnsi="Calibri"/>
          <w:b/>
          <w:sz w:val="22"/>
          <w:szCs w:val="22"/>
        </w:rPr>
        <w:t>?</w:t>
      </w:r>
    </w:p>
    <w:p w:rsidR="00492824" w:rsidRPr="00492824" w:rsidRDefault="00E478E8" w:rsidP="00492824">
      <w:pPr>
        <w:tabs>
          <w:tab w:val="left" w:pos="1665"/>
          <w:tab w:val="left" w:pos="2865"/>
          <w:tab w:val="left" w:pos="4170"/>
          <w:tab w:val="left" w:pos="5355"/>
          <w:tab w:val="left" w:pos="6480"/>
        </w:tabs>
        <w:spacing w:after="200" w:line="276" w:lineRule="auto"/>
        <w:rPr>
          <w:rFonts w:ascii="Calibri" w:eastAsia="Calibri" w:hAnsi="Calibri"/>
          <w:sz w:val="22"/>
          <w:szCs w:val="22"/>
        </w:rPr>
      </w:pPr>
      <w:r w:rsidRPr="00E478E8">
        <w:rPr>
          <w:rFonts w:ascii="Calibri" w:eastAsia="Calibri" w:hAnsi="Calibri"/>
          <w:b/>
          <w:noProof/>
          <w:sz w:val="22"/>
          <w:szCs w:val="22"/>
        </w:rPr>
        <w:pict>
          <v:rect id="_x0000_s1662" style="position:absolute;margin-left:75pt;margin-top:2.5pt;width:10.5pt;height:9pt;z-index:251839488"/>
        </w:pict>
      </w:r>
      <w:r w:rsidRPr="00E478E8">
        <w:rPr>
          <w:rFonts w:ascii="Calibri" w:eastAsia="Calibri" w:hAnsi="Calibri"/>
          <w:b/>
          <w:noProof/>
          <w:sz w:val="22"/>
          <w:szCs w:val="22"/>
        </w:rPr>
        <w:pict>
          <v:rect id="_x0000_s1661" style="position:absolute;margin-left:30pt;margin-top:2.5pt;width:10.5pt;height:9pt;z-index:251838464"/>
        </w:pict>
      </w:r>
      <w:r w:rsidR="00492824" w:rsidRPr="00492824">
        <w:rPr>
          <w:rFonts w:ascii="Calibri" w:eastAsia="Calibri" w:hAnsi="Calibri"/>
          <w:b/>
          <w:sz w:val="22"/>
          <w:szCs w:val="22"/>
        </w:rPr>
        <w:t xml:space="preserve">   </w:t>
      </w:r>
      <w:r w:rsidR="00492824" w:rsidRPr="00492824">
        <w:rPr>
          <w:rFonts w:ascii="Calibri" w:eastAsia="Calibri" w:hAnsi="Calibri"/>
          <w:sz w:val="22"/>
          <w:szCs w:val="22"/>
        </w:rPr>
        <w:t xml:space="preserve">Yes              No   </w:t>
      </w:r>
    </w:p>
    <w:p w:rsidR="00492824" w:rsidRPr="00492824" w:rsidRDefault="00492824" w:rsidP="00492824">
      <w:pPr>
        <w:tabs>
          <w:tab w:val="left" w:pos="1380"/>
          <w:tab w:val="left" w:pos="2970"/>
          <w:tab w:val="left" w:pos="3465"/>
          <w:tab w:val="left" w:pos="4035"/>
          <w:tab w:val="center" w:pos="4680"/>
        </w:tabs>
        <w:spacing w:after="200" w:line="276" w:lineRule="auto"/>
        <w:rPr>
          <w:rFonts w:ascii="Calibri" w:eastAsia="Calibri" w:hAnsi="Calibri"/>
          <w:b/>
          <w:sz w:val="22"/>
          <w:szCs w:val="22"/>
        </w:rPr>
      </w:pPr>
    </w:p>
    <w:p w:rsidR="00492824" w:rsidRPr="00492824" w:rsidRDefault="00492824" w:rsidP="00492824">
      <w:pPr>
        <w:tabs>
          <w:tab w:val="left" w:pos="1380"/>
          <w:tab w:val="left" w:pos="2970"/>
          <w:tab w:val="left" w:pos="3465"/>
          <w:tab w:val="left" w:pos="4035"/>
          <w:tab w:val="center" w:pos="4680"/>
        </w:tabs>
        <w:spacing w:after="200" w:line="276" w:lineRule="auto"/>
        <w:rPr>
          <w:rFonts w:ascii="Calibri" w:eastAsia="Calibri" w:hAnsi="Calibri"/>
          <w:b/>
          <w:sz w:val="22"/>
          <w:szCs w:val="22"/>
        </w:rPr>
      </w:pPr>
      <w:r w:rsidRPr="00492824">
        <w:rPr>
          <w:rFonts w:ascii="Calibri" w:eastAsia="Calibri" w:hAnsi="Calibri"/>
          <w:b/>
          <w:sz w:val="22"/>
          <w:szCs w:val="22"/>
        </w:rPr>
        <w:t>Q 16: What image does the Television advertising form for each company?</w:t>
      </w:r>
    </w:p>
    <w:p w:rsidR="00492824" w:rsidRPr="00492824" w:rsidRDefault="00E478E8" w:rsidP="00492824">
      <w:pPr>
        <w:tabs>
          <w:tab w:val="left" w:pos="1380"/>
          <w:tab w:val="left" w:pos="2970"/>
          <w:tab w:val="left" w:pos="3465"/>
          <w:tab w:val="left" w:pos="4035"/>
          <w:tab w:val="center" w:pos="4680"/>
        </w:tabs>
        <w:spacing w:after="200"/>
        <w:rPr>
          <w:rFonts w:ascii="Calibri" w:eastAsia="Calibri" w:hAnsi="Calibri"/>
          <w:sz w:val="22"/>
          <w:szCs w:val="22"/>
        </w:rPr>
      </w:pPr>
      <w:r w:rsidRPr="00E478E8">
        <w:rPr>
          <w:rFonts w:ascii="Calibri" w:eastAsia="Calibri" w:hAnsi="Calibri"/>
          <w:b/>
          <w:noProof/>
          <w:sz w:val="22"/>
          <w:szCs w:val="22"/>
        </w:rPr>
        <w:pict>
          <v:rect id="_x0000_s1562" style="position:absolute;margin-left:383.25pt;margin-top:1.6pt;width:10.5pt;height:9pt;z-index:251737088"/>
        </w:pict>
      </w:r>
      <w:r w:rsidRPr="00E478E8">
        <w:rPr>
          <w:rFonts w:ascii="Calibri" w:eastAsia="Calibri" w:hAnsi="Calibri"/>
          <w:b/>
          <w:noProof/>
          <w:sz w:val="22"/>
          <w:szCs w:val="22"/>
        </w:rPr>
        <w:pict>
          <v:rect id="_x0000_s1635" style="position:absolute;margin-left:218.25pt;margin-top:1.6pt;width:10.5pt;height:9pt;z-index:251811840"/>
        </w:pict>
      </w:r>
      <w:r w:rsidRPr="00E478E8">
        <w:rPr>
          <w:rFonts w:ascii="Calibri" w:eastAsia="Calibri" w:hAnsi="Calibri"/>
          <w:b/>
          <w:noProof/>
          <w:sz w:val="22"/>
          <w:szCs w:val="22"/>
        </w:rPr>
        <w:pict>
          <v:rect id="_x0000_s1561" style="position:absolute;margin-left:332.25pt;margin-top:1.6pt;width:10.5pt;height:9pt;z-index:251736064"/>
        </w:pict>
      </w:r>
      <w:r w:rsidRPr="00E478E8">
        <w:rPr>
          <w:rFonts w:ascii="Calibri" w:eastAsia="Calibri" w:hAnsi="Calibri"/>
          <w:b/>
          <w:noProof/>
          <w:sz w:val="22"/>
          <w:szCs w:val="22"/>
        </w:rPr>
        <w:pict>
          <v:rect id="_x0000_s1560" style="position:absolute;margin-left:278.25pt;margin-top:1.6pt;width:10.5pt;height:9pt;z-index:251735040"/>
        </w:pict>
      </w:r>
      <w:r w:rsidRPr="00E478E8">
        <w:rPr>
          <w:rFonts w:ascii="Calibri" w:eastAsia="Calibri" w:hAnsi="Calibri"/>
          <w:b/>
          <w:noProof/>
          <w:sz w:val="22"/>
          <w:szCs w:val="22"/>
        </w:rPr>
        <w:pict>
          <v:rect id="_x0000_s1634" style="position:absolute;margin-left:169.5pt;margin-top:1.6pt;width:10.5pt;height:9pt;z-index:251810816"/>
        </w:pict>
      </w:r>
      <w:r w:rsidR="00492824" w:rsidRPr="00492824">
        <w:rPr>
          <w:rFonts w:ascii="Calibri" w:eastAsia="Calibri" w:hAnsi="Calibri"/>
          <w:b/>
          <w:sz w:val="22"/>
          <w:szCs w:val="22"/>
        </w:rPr>
        <w:t xml:space="preserve">Traditional  </w:t>
      </w:r>
      <w:r w:rsidR="00492824" w:rsidRPr="00492824">
        <w:rPr>
          <w:rFonts w:ascii="Calibri" w:eastAsia="Calibri" w:hAnsi="Calibri"/>
          <w:sz w:val="22"/>
          <w:szCs w:val="22"/>
        </w:rPr>
        <w:t xml:space="preserve">                            Mobilink  </w:t>
      </w:r>
      <w:r w:rsidR="00492824" w:rsidRPr="00492824">
        <w:rPr>
          <w:rFonts w:ascii="Calibri" w:eastAsia="Calibri" w:hAnsi="Calibri"/>
          <w:sz w:val="22"/>
          <w:szCs w:val="22"/>
        </w:rPr>
        <w:tab/>
        <w:t xml:space="preserve">      Ufone   </w:t>
      </w:r>
      <w:r w:rsidR="00492824" w:rsidRPr="00492824">
        <w:rPr>
          <w:rFonts w:ascii="Calibri" w:eastAsia="Calibri" w:hAnsi="Calibri"/>
          <w:sz w:val="22"/>
          <w:szCs w:val="22"/>
        </w:rPr>
        <w:tab/>
        <w:t xml:space="preserve">       Telenor</w:t>
      </w:r>
      <w:r w:rsidR="00492824" w:rsidRPr="00492824">
        <w:rPr>
          <w:rFonts w:ascii="Calibri" w:eastAsia="Calibri" w:hAnsi="Calibri"/>
          <w:sz w:val="22"/>
          <w:szCs w:val="22"/>
        </w:rPr>
        <w:tab/>
        <w:t xml:space="preserve">    Warid           Zong   </w:t>
      </w:r>
      <w:r w:rsidR="00492824" w:rsidRPr="00492824">
        <w:rPr>
          <w:rFonts w:ascii="Calibri" w:eastAsia="Calibri" w:hAnsi="Calibri"/>
          <w:sz w:val="22"/>
          <w:szCs w:val="22"/>
        </w:rPr>
        <w:tab/>
      </w:r>
    </w:p>
    <w:p w:rsidR="00492824" w:rsidRPr="00492824" w:rsidRDefault="00E478E8" w:rsidP="00492824">
      <w:pPr>
        <w:tabs>
          <w:tab w:val="left" w:pos="1665"/>
          <w:tab w:val="left" w:pos="2865"/>
          <w:tab w:val="left" w:pos="4170"/>
          <w:tab w:val="left" w:pos="5355"/>
          <w:tab w:val="left" w:pos="6480"/>
        </w:tabs>
        <w:spacing w:after="200" w:line="276" w:lineRule="auto"/>
        <w:rPr>
          <w:rFonts w:ascii="Calibri" w:eastAsia="Calibri" w:hAnsi="Calibri"/>
          <w:sz w:val="22"/>
          <w:szCs w:val="22"/>
        </w:rPr>
      </w:pPr>
      <w:r w:rsidRPr="00E478E8">
        <w:rPr>
          <w:rFonts w:ascii="Calibri" w:eastAsia="Calibri" w:hAnsi="Calibri"/>
          <w:b/>
          <w:noProof/>
          <w:sz w:val="22"/>
          <w:szCs w:val="22"/>
        </w:rPr>
        <w:pict>
          <v:rect id="_x0000_s1563" style="position:absolute;margin-left:383.25pt;margin-top:.85pt;width:10.5pt;height:9pt;z-index:251738112"/>
        </w:pict>
      </w:r>
      <w:r w:rsidRPr="00E478E8">
        <w:rPr>
          <w:rFonts w:ascii="Calibri" w:eastAsia="Calibri" w:hAnsi="Calibri"/>
          <w:b/>
          <w:noProof/>
          <w:sz w:val="22"/>
          <w:szCs w:val="22"/>
        </w:rPr>
        <w:pict>
          <v:rect id="_x0000_s1566" style="position:absolute;margin-left:332.25pt;margin-top:.85pt;width:10.5pt;height:9pt;z-index:251741184"/>
        </w:pict>
      </w:r>
      <w:r w:rsidRPr="00E478E8">
        <w:rPr>
          <w:rFonts w:ascii="Calibri" w:eastAsia="Calibri" w:hAnsi="Calibri"/>
          <w:b/>
          <w:noProof/>
          <w:sz w:val="22"/>
          <w:szCs w:val="22"/>
        </w:rPr>
        <w:pict>
          <v:rect id="_x0000_s1565" style="position:absolute;margin-left:278.25pt;margin-top:.85pt;width:10.5pt;height:9pt;z-index:251740160"/>
        </w:pict>
      </w:r>
      <w:r w:rsidRPr="00E478E8">
        <w:rPr>
          <w:rFonts w:ascii="Calibri" w:eastAsia="Calibri" w:hAnsi="Calibri"/>
          <w:b/>
          <w:noProof/>
          <w:sz w:val="22"/>
          <w:szCs w:val="22"/>
        </w:rPr>
        <w:pict>
          <v:rect id="_x0000_s1564" style="position:absolute;margin-left:218.25pt;margin-top:.85pt;width:10.5pt;height:9pt;z-index:251739136"/>
        </w:pict>
      </w:r>
      <w:r w:rsidRPr="00E478E8">
        <w:rPr>
          <w:rFonts w:ascii="Calibri" w:eastAsia="Calibri" w:hAnsi="Calibri"/>
          <w:b/>
          <w:noProof/>
          <w:sz w:val="22"/>
          <w:szCs w:val="22"/>
        </w:rPr>
        <w:pict>
          <v:rect id="_x0000_s1636" style="position:absolute;margin-left:169.5pt;margin-top:.85pt;width:10.5pt;height:9pt;z-index:251812864"/>
        </w:pict>
      </w:r>
      <w:r w:rsidR="00492824" w:rsidRPr="00492824">
        <w:rPr>
          <w:rFonts w:ascii="Calibri" w:eastAsia="Calibri" w:hAnsi="Calibri"/>
          <w:b/>
          <w:sz w:val="22"/>
          <w:szCs w:val="22"/>
        </w:rPr>
        <w:t>Modern</w:t>
      </w:r>
      <w:r w:rsidR="00492824" w:rsidRPr="00492824">
        <w:rPr>
          <w:rFonts w:ascii="Calibri" w:eastAsia="Calibri" w:hAnsi="Calibri"/>
          <w:sz w:val="22"/>
          <w:szCs w:val="22"/>
        </w:rPr>
        <w:t xml:space="preserve">                                   Mobilink          Ufone          Telenor         Warid            Zong   </w:t>
      </w:r>
      <w:r w:rsidR="00492824" w:rsidRPr="00492824">
        <w:rPr>
          <w:rFonts w:ascii="Calibri" w:eastAsia="Calibri" w:hAnsi="Calibri"/>
          <w:sz w:val="22"/>
          <w:szCs w:val="22"/>
        </w:rPr>
        <w:tab/>
      </w:r>
    </w:p>
    <w:p w:rsidR="00492824" w:rsidRPr="00492824" w:rsidRDefault="00E478E8" w:rsidP="00492824">
      <w:pPr>
        <w:tabs>
          <w:tab w:val="left" w:pos="1380"/>
          <w:tab w:val="left" w:pos="2970"/>
          <w:tab w:val="left" w:pos="3465"/>
          <w:tab w:val="left" w:pos="4035"/>
          <w:tab w:val="center" w:pos="4680"/>
        </w:tabs>
        <w:spacing w:after="200"/>
        <w:rPr>
          <w:rFonts w:ascii="Calibri" w:eastAsia="Calibri" w:hAnsi="Calibri"/>
          <w:sz w:val="22"/>
          <w:szCs w:val="22"/>
        </w:rPr>
      </w:pPr>
      <w:r w:rsidRPr="00E478E8">
        <w:rPr>
          <w:rFonts w:ascii="Calibri" w:eastAsia="Calibri" w:hAnsi="Calibri"/>
          <w:b/>
          <w:noProof/>
          <w:sz w:val="22"/>
          <w:szCs w:val="22"/>
        </w:rPr>
        <w:pict>
          <v:rect id="_x0000_s1571" style="position:absolute;margin-left:383.25pt;margin-top:2.3pt;width:10.5pt;height:9pt;z-index:251746304"/>
        </w:pict>
      </w:r>
      <w:r w:rsidRPr="00E478E8">
        <w:rPr>
          <w:rFonts w:ascii="Calibri" w:eastAsia="Calibri" w:hAnsi="Calibri"/>
          <w:b/>
          <w:noProof/>
          <w:sz w:val="22"/>
          <w:szCs w:val="22"/>
        </w:rPr>
        <w:pict>
          <v:rect id="_x0000_s1570" style="position:absolute;margin-left:332.25pt;margin-top:2.3pt;width:10.5pt;height:9pt;z-index:251745280"/>
        </w:pict>
      </w:r>
      <w:r w:rsidRPr="00E478E8">
        <w:rPr>
          <w:rFonts w:ascii="Calibri" w:eastAsia="Calibri" w:hAnsi="Calibri"/>
          <w:b/>
          <w:noProof/>
          <w:sz w:val="22"/>
          <w:szCs w:val="22"/>
        </w:rPr>
        <w:pict>
          <v:rect id="_x0000_s1569" style="position:absolute;margin-left:278.25pt;margin-top:2.3pt;width:10.5pt;height:9pt;z-index:251744256"/>
        </w:pict>
      </w:r>
      <w:r w:rsidRPr="00E478E8">
        <w:rPr>
          <w:rFonts w:ascii="Calibri" w:eastAsia="Calibri" w:hAnsi="Calibri"/>
          <w:b/>
          <w:noProof/>
          <w:sz w:val="22"/>
          <w:szCs w:val="22"/>
        </w:rPr>
        <w:pict>
          <v:rect id="_x0000_s1568" style="position:absolute;margin-left:218.25pt;margin-top:2.3pt;width:10.5pt;height:9pt;z-index:251743232"/>
        </w:pict>
      </w:r>
      <w:r w:rsidRPr="00E478E8">
        <w:rPr>
          <w:rFonts w:ascii="Calibri" w:eastAsia="Calibri" w:hAnsi="Calibri"/>
          <w:b/>
          <w:noProof/>
          <w:sz w:val="22"/>
          <w:szCs w:val="22"/>
        </w:rPr>
        <w:pict>
          <v:rect id="_x0000_s1567" style="position:absolute;margin-left:168pt;margin-top:2.3pt;width:10.5pt;height:9pt;z-index:251742208"/>
        </w:pict>
      </w:r>
      <w:r w:rsidR="00492824" w:rsidRPr="00492824">
        <w:rPr>
          <w:rFonts w:ascii="Calibri" w:eastAsia="Calibri" w:hAnsi="Calibri"/>
          <w:b/>
          <w:sz w:val="22"/>
          <w:szCs w:val="22"/>
        </w:rPr>
        <w:t>Serious image</w:t>
      </w:r>
      <w:r w:rsidR="00492824" w:rsidRPr="00492824">
        <w:rPr>
          <w:rFonts w:ascii="Calibri" w:eastAsia="Calibri" w:hAnsi="Calibri"/>
          <w:sz w:val="22"/>
          <w:szCs w:val="22"/>
        </w:rPr>
        <w:t xml:space="preserve">                        Mobilink          Ufone          Telenor</w:t>
      </w:r>
      <w:r w:rsidR="00492824" w:rsidRPr="00492824">
        <w:rPr>
          <w:rFonts w:ascii="Calibri" w:eastAsia="Calibri" w:hAnsi="Calibri"/>
          <w:sz w:val="22"/>
          <w:szCs w:val="22"/>
        </w:rPr>
        <w:tab/>
        <w:t xml:space="preserve">    Warid           Zong   </w:t>
      </w:r>
      <w:r w:rsidR="00492824" w:rsidRPr="00492824">
        <w:rPr>
          <w:rFonts w:ascii="Calibri" w:eastAsia="Calibri" w:hAnsi="Calibri"/>
          <w:sz w:val="22"/>
          <w:szCs w:val="22"/>
        </w:rPr>
        <w:tab/>
      </w:r>
    </w:p>
    <w:p w:rsidR="00492824" w:rsidRPr="00492824" w:rsidRDefault="00E478E8" w:rsidP="00492824">
      <w:pPr>
        <w:tabs>
          <w:tab w:val="left" w:pos="1380"/>
          <w:tab w:val="left" w:pos="2970"/>
          <w:tab w:val="left" w:pos="3465"/>
          <w:tab w:val="left" w:pos="4035"/>
          <w:tab w:val="center" w:pos="4680"/>
        </w:tabs>
        <w:spacing w:after="200"/>
        <w:rPr>
          <w:rFonts w:ascii="Calibri" w:eastAsia="Calibri" w:hAnsi="Calibri"/>
          <w:sz w:val="22"/>
          <w:szCs w:val="22"/>
        </w:rPr>
      </w:pPr>
      <w:r w:rsidRPr="00E478E8">
        <w:rPr>
          <w:rFonts w:ascii="Calibri" w:eastAsia="Calibri" w:hAnsi="Calibri"/>
          <w:b/>
          <w:noProof/>
          <w:sz w:val="22"/>
          <w:szCs w:val="22"/>
        </w:rPr>
        <w:pict>
          <v:rect id="_x0000_s1576" style="position:absolute;margin-left:383.25pt;margin-top:-.1pt;width:10.5pt;height:9pt;z-index:251751424"/>
        </w:pict>
      </w:r>
      <w:r w:rsidRPr="00E478E8">
        <w:rPr>
          <w:rFonts w:ascii="Calibri" w:eastAsia="Calibri" w:hAnsi="Calibri"/>
          <w:b/>
          <w:noProof/>
          <w:sz w:val="22"/>
          <w:szCs w:val="22"/>
        </w:rPr>
        <w:pict>
          <v:rect id="_x0000_s1575" style="position:absolute;margin-left:332.25pt;margin-top:-.1pt;width:10.5pt;height:9pt;z-index:251750400"/>
        </w:pict>
      </w:r>
      <w:r w:rsidRPr="00E478E8">
        <w:rPr>
          <w:rFonts w:ascii="Calibri" w:eastAsia="Calibri" w:hAnsi="Calibri"/>
          <w:b/>
          <w:noProof/>
          <w:sz w:val="22"/>
          <w:szCs w:val="22"/>
        </w:rPr>
        <w:pict>
          <v:rect id="_x0000_s1574" style="position:absolute;margin-left:278.25pt;margin-top:3.65pt;width:10.5pt;height:9pt;z-index:251749376"/>
        </w:pict>
      </w:r>
      <w:r w:rsidRPr="00E478E8">
        <w:rPr>
          <w:rFonts w:ascii="Calibri" w:eastAsia="Calibri" w:hAnsi="Calibri"/>
          <w:b/>
          <w:noProof/>
          <w:sz w:val="22"/>
          <w:szCs w:val="22"/>
        </w:rPr>
        <w:pict>
          <v:rect id="_x0000_s1573" style="position:absolute;margin-left:218.25pt;margin-top:-.1pt;width:10.5pt;height:9pt;z-index:251748352"/>
        </w:pict>
      </w:r>
      <w:r w:rsidRPr="00E478E8">
        <w:rPr>
          <w:rFonts w:ascii="Calibri" w:eastAsia="Calibri" w:hAnsi="Calibri"/>
          <w:b/>
          <w:noProof/>
          <w:sz w:val="22"/>
          <w:szCs w:val="22"/>
        </w:rPr>
        <w:pict>
          <v:rect id="_x0000_s1572" style="position:absolute;margin-left:168pt;margin-top:-.1pt;width:10.5pt;height:9pt;z-index:251747328"/>
        </w:pict>
      </w:r>
      <w:r w:rsidR="00492824" w:rsidRPr="00492824">
        <w:rPr>
          <w:rFonts w:ascii="Calibri" w:eastAsia="Calibri" w:hAnsi="Calibri"/>
          <w:b/>
          <w:sz w:val="22"/>
          <w:szCs w:val="22"/>
        </w:rPr>
        <w:t>Humorous image</w:t>
      </w:r>
      <w:r w:rsidR="00492824" w:rsidRPr="00492824">
        <w:rPr>
          <w:rFonts w:ascii="Calibri" w:eastAsia="Calibri" w:hAnsi="Calibri"/>
          <w:sz w:val="22"/>
          <w:szCs w:val="22"/>
        </w:rPr>
        <w:t xml:space="preserve">                  Mobilink          Ufone          Telenor</w:t>
      </w:r>
      <w:r w:rsidR="00492824" w:rsidRPr="00492824">
        <w:rPr>
          <w:rFonts w:ascii="Calibri" w:eastAsia="Calibri" w:hAnsi="Calibri"/>
          <w:sz w:val="22"/>
          <w:szCs w:val="22"/>
        </w:rPr>
        <w:tab/>
        <w:t xml:space="preserve">    Warid           Zong   </w:t>
      </w:r>
      <w:r w:rsidR="00492824" w:rsidRPr="00492824">
        <w:rPr>
          <w:rFonts w:ascii="Calibri" w:eastAsia="Calibri" w:hAnsi="Calibri"/>
          <w:sz w:val="22"/>
          <w:szCs w:val="22"/>
        </w:rPr>
        <w:tab/>
      </w:r>
    </w:p>
    <w:p w:rsidR="00492824" w:rsidRPr="00492824" w:rsidRDefault="00E478E8" w:rsidP="00492824">
      <w:pPr>
        <w:tabs>
          <w:tab w:val="left" w:pos="1380"/>
          <w:tab w:val="left" w:pos="2970"/>
          <w:tab w:val="left" w:pos="3465"/>
          <w:tab w:val="left" w:pos="4035"/>
          <w:tab w:val="center" w:pos="4680"/>
        </w:tabs>
        <w:spacing w:after="200"/>
        <w:rPr>
          <w:rFonts w:ascii="Calibri" w:eastAsia="Calibri" w:hAnsi="Calibri"/>
          <w:sz w:val="22"/>
          <w:szCs w:val="22"/>
        </w:rPr>
      </w:pPr>
      <w:r w:rsidRPr="00E478E8">
        <w:rPr>
          <w:rFonts w:ascii="Calibri" w:eastAsia="Calibri" w:hAnsi="Calibri"/>
          <w:b/>
          <w:noProof/>
          <w:sz w:val="22"/>
          <w:szCs w:val="22"/>
        </w:rPr>
        <w:pict>
          <v:rect id="_x0000_s1581" style="position:absolute;margin-left:383.25pt;margin-top:2.7pt;width:10.5pt;height:9pt;z-index:251756544"/>
        </w:pict>
      </w:r>
      <w:r w:rsidRPr="00E478E8">
        <w:rPr>
          <w:rFonts w:ascii="Calibri" w:eastAsia="Calibri" w:hAnsi="Calibri"/>
          <w:b/>
          <w:noProof/>
          <w:sz w:val="22"/>
          <w:szCs w:val="22"/>
        </w:rPr>
        <w:pict>
          <v:rect id="_x0000_s1580" style="position:absolute;margin-left:332.25pt;margin-top:2.7pt;width:10.5pt;height:9pt;z-index:251755520"/>
        </w:pict>
      </w:r>
      <w:r w:rsidRPr="00E478E8">
        <w:rPr>
          <w:rFonts w:ascii="Calibri" w:eastAsia="Calibri" w:hAnsi="Calibri"/>
          <w:b/>
          <w:noProof/>
          <w:sz w:val="22"/>
          <w:szCs w:val="22"/>
        </w:rPr>
        <w:pict>
          <v:rect id="_x0000_s1579" style="position:absolute;margin-left:278.25pt;margin-top:2.7pt;width:10.5pt;height:9pt;z-index:251754496"/>
        </w:pict>
      </w:r>
      <w:r w:rsidRPr="00E478E8">
        <w:rPr>
          <w:rFonts w:ascii="Calibri" w:eastAsia="Calibri" w:hAnsi="Calibri"/>
          <w:b/>
          <w:noProof/>
          <w:sz w:val="22"/>
          <w:szCs w:val="22"/>
        </w:rPr>
        <w:pict>
          <v:rect id="_x0000_s1578" style="position:absolute;margin-left:218.25pt;margin-top:2.7pt;width:10.5pt;height:9pt;z-index:251753472"/>
        </w:pict>
      </w:r>
      <w:r w:rsidRPr="00E478E8">
        <w:rPr>
          <w:rFonts w:ascii="Calibri" w:eastAsia="Calibri" w:hAnsi="Calibri"/>
          <w:b/>
          <w:noProof/>
          <w:sz w:val="22"/>
          <w:szCs w:val="22"/>
        </w:rPr>
        <w:pict>
          <v:rect id="_x0000_s1577" style="position:absolute;margin-left:166.5pt;margin-top:2.7pt;width:10.5pt;height:9pt;z-index:251752448"/>
        </w:pict>
      </w:r>
      <w:r w:rsidR="00492824" w:rsidRPr="00492824">
        <w:rPr>
          <w:rFonts w:ascii="Calibri" w:eastAsia="Calibri" w:hAnsi="Calibri"/>
          <w:b/>
          <w:sz w:val="22"/>
          <w:szCs w:val="22"/>
        </w:rPr>
        <w:t>Fits my lifestyle</w:t>
      </w:r>
      <w:r w:rsidR="00492824" w:rsidRPr="00492824">
        <w:rPr>
          <w:rFonts w:ascii="Calibri" w:eastAsia="Calibri" w:hAnsi="Calibri"/>
          <w:sz w:val="22"/>
          <w:szCs w:val="22"/>
        </w:rPr>
        <w:t xml:space="preserve">                     Mobilink          Ufone         Telenor</w:t>
      </w:r>
      <w:r w:rsidR="00492824" w:rsidRPr="00492824">
        <w:rPr>
          <w:rFonts w:ascii="Calibri" w:eastAsia="Calibri" w:hAnsi="Calibri"/>
          <w:sz w:val="22"/>
          <w:szCs w:val="22"/>
        </w:rPr>
        <w:tab/>
        <w:t xml:space="preserve">    Warid           Zong   </w:t>
      </w:r>
      <w:r w:rsidR="00492824" w:rsidRPr="00492824">
        <w:rPr>
          <w:rFonts w:ascii="Calibri" w:eastAsia="Calibri" w:hAnsi="Calibri"/>
          <w:sz w:val="22"/>
          <w:szCs w:val="22"/>
        </w:rPr>
        <w:tab/>
      </w:r>
    </w:p>
    <w:p w:rsidR="00492824" w:rsidRPr="00492824" w:rsidRDefault="00E478E8" w:rsidP="00492824">
      <w:pPr>
        <w:tabs>
          <w:tab w:val="left" w:pos="1380"/>
          <w:tab w:val="left" w:pos="2970"/>
          <w:tab w:val="left" w:pos="3465"/>
          <w:tab w:val="left" w:pos="4035"/>
          <w:tab w:val="center" w:pos="4680"/>
        </w:tabs>
        <w:spacing w:after="200"/>
        <w:rPr>
          <w:rFonts w:ascii="Calibri" w:eastAsia="Calibri" w:hAnsi="Calibri"/>
          <w:sz w:val="22"/>
          <w:szCs w:val="22"/>
        </w:rPr>
      </w:pPr>
      <w:r w:rsidRPr="00E478E8">
        <w:rPr>
          <w:rFonts w:ascii="Calibri" w:eastAsia="Calibri" w:hAnsi="Calibri"/>
          <w:b/>
          <w:noProof/>
          <w:sz w:val="22"/>
          <w:szCs w:val="22"/>
        </w:rPr>
        <w:pict>
          <v:rect id="_x0000_s1583" style="position:absolute;margin-left:218.25pt;margin-top:.25pt;width:10.5pt;height:9pt;z-index:251758592"/>
        </w:pict>
      </w:r>
      <w:r w:rsidRPr="00E478E8">
        <w:rPr>
          <w:rFonts w:ascii="Calibri" w:eastAsia="Calibri" w:hAnsi="Calibri"/>
          <w:b/>
          <w:noProof/>
          <w:sz w:val="22"/>
          <w:szCs w:val="22"/>
        </w:rPr>
        <w:pict>
          <v:rect id="_x0000_s1586" style="position:absolute;margin-left:383.25pt;margin-top:.25pt;width:10.5pt;height:9pt;z-index:251761664"/>
        </w:pict>
      </w:r>
      <w:r w:rsidRPr="00E478E8">
        <w:rPr>
          <w:rFonts w:ascii="Calibri" w:eastAsia="Calibri" w:hAnsi="Calibri"/>
          <w:b/>
          <w:noProof/>
          <w:sz w:val="22"/>
          <w:szCs w:val="22"/>
        </w:rPr>
        <w:pict>
          <v:rect id="_x0000_s1585" style="position:absolute;margin-left:332.25pt;margin-top:.25pt;width:10.5pt;height:9pt;z-index:251760640"/>
        </w:pict>
      </w:r>
      <w:r w:rsidRPr="00E478E8">
        <w:rPr>
          <w:rFonts w:ascii="Calibri" w:eastAsia="Calibri" w:hAnsi="Calibri"/>
          <w:b/>
          <w:noProof/>
          <w:sz w:val="22"/>
          <w:szCs w:val="22"/>
        </w:rPr>
        <w:pict>
          <v:rect id="_x0000_s1584" style="position:absolute;margin-left:278.25pt;margin-top:.25pt;width:10.5pt;height:9pt;z-index:251759616"/>
        </w:pict>
      </w:r>
      <w:r w:rsidRPr="00E478E8">
        <w:rPr>
          <w:rFonts w:ascii="Calibri" w:eastAsia="Calibri" w:hAnsi="Calibri"/>
          <w:b/>
          <w:noProof/>
          <w:sz w:val="22"/>
          <w:szCs w:val="22"/>
        </w:rPr>
        <w:pict>
          <v:rect id="_x0000_s1582" style="position:absolute;margin-left:166.5pt;margin-top:.25pt;width:10.5pt;height:9pt;z-index:251757568"/>
        </w:pict>
      </w:r>
      <w:r w:rsidR="00492824" w:rsidRPr="00492824">
        <w:rPr>
          <w:rFonts w:ascii="Calibri" w:eastAsia="Calibri" w:hAnsi="Calibri"/>
          <w:b/>
          <w:sz w:val="22"/>
          <w:szCs w:val="22"/>
        </w:rPr>
        <w:t>Fun company</w:t>
      </w:r>
      <w:r w:rsidR="00492824" w:rsidRPr="00492824">
        <w:rPr>
          <w:rFonts w:ascii="Calibri" w:eastAsia="Calibri" w:hAnsi="Calibri"/>
          <w:sz w:val="22"/>
          <w:szCs w:val="22"/>
        </w:rPr>
        <w:t xml:space="preserve">                         Mobilink          Ufone          Telenor</w:t>
      </w:r>
      <w:r w:rsidR="00492824" w:rsidRPr="00492824">
        <w:rPr>
          <w:rFonts w:ascii="Calibri" w:eastAsia="Calibri" w:hAnsi="Calibri"/>
          <w:sz w:val="22"/>
          <w:szCs w:val="22"/>
        </w:rPr>
        <w:tab/>
        <w:t xml:space="preserve">    Warid           Zong   </w:t>
      </w:r>
      <w:r w:rsidR="00492824" w:rsidRPr="00492824">
        <w:rPr>
          <w:rFonts w:ascii="Calibri" w:eastAsia="Calibri" w:hAnsi="Calibri"/>
          <w:sz w:val="22"/>
          <w:szCs w:val="22"/>
        </w:rPr>
        <w:tab/>
      </w:r>
    </w:p>
    <w:p w:rsidR="00492824" w:rsidRPr="00492824" w:rsidRDefault="00E478E8" w:rsidP="00492824">
      <w:pPr>
        <w:tabs>
          <w:tab w:val="left" w:pos="1380"/>
          <w:tab w:val="left" w:pos="2970"/>
          <w:tab w:val="left" w:pos="3465"/>
          <w:tab w:val="left" w:pos="4035"/>
          <w:tab w:val="center" w:pos="4680"/>
        </w:tabs>
        <w:spacing w:after="200"/>
        <w:rPr>
          <w:rFonts w:ascii="Calibri" w:eastAsia="Calibri" w:hAnsi="Calibri"/>
          <w:sz w:val="22"/>
          <w:szCs w:val="22"/>
        </w:rPr>
      </w:pPr>
      <w:r w:rsidRPr="00E478E8">
        <w:rPr>
          <w:rFonts w:ascii="Calibri" w:eastAsia="Calibri" w:hAnsi="Calibri"/>
          <w:b/>
          <w:noProof/>
          <w:sz w:val="22"/>
          <w:szCs w:val="22"/>
        </w:rPr>
        <w:pict>
          <v:rect id="_x0000_s1591" style="position:absolute;margin-left:383.25pt;margin-top:2.35pt;width:10.5pt;height:9pt;z-index:251766784"/>
        </w:pict>
      </w:r>
      <w:r w:rsidRPr="00E478E8">
        <w:rPr>
          <w:rFonts w:ascii="Calibri" w:eastAsia="Calibri" w:hAnsi="Calibri"/>
          <w:b/>
          <w:noProof/>
          <w:sz w:val="22"/>
          <w:szCs w:val="22"/>
        </w:rPr>
        <w:pict>
          <v:rect id="_x0000_s1590" style="position:absolute;margin-left:332.25pt;margin-top:2.35pt;width:10.5pt;height:9pt;z-index:251765760"/>
        </w:pict>
      </w:r>
      <w:r w:rsidRPr="00E478E8">
        <w:rPr>
          <w:rFonts w:ascii="Calibri" w:eastAsia="Calibri" w:hAnsi="Calibri"/>
          <w:b/>
          <w:noProof/>
          <w:sz w:val="22"/>
          <w:szCs w:val="22"/>
        </w:rPr>
        <w:pict>
          <v:rect id="_x0000_s1589" style="position:absolute;margin-left:278.25pt;margin-top:2.35pt;width:10.5pt;height:9pt;z-index:251764736"/>
        </w:pict>
      </w:r>
      <w:r w:rsidRPr="00E478E8">
        <w:rPr>
          <w:rFonts w:ascii="Calibri" w:eastAsia="Calibri" w:hAnsi="Calibri"/>
          <w:b/>
          <w:noProof/>
          <w:sz w:val="22"/>
          <w:szCs w:val="22"/>
        </w:rPr>
        <w:pict>
          <v:rect id="_x0000_s1588" style="position:absolute;margin-left:218.25pt;margin-top:2.35pt;width:10.5pt;height:9pt;z-index:251763712"/>
        </w:pict>
      </w:r>
      <w:r w:rsidRPr="00E478E8">
        <w:rPr>
          <w:rFonts w:ascii="Calibri" w:eastAsia="Calibri" w:hAnsi="Calibri"/>
          <w:b/>
          <w:noProof/>
          <w:sz w:val="22"/>
          <w:szCs w:val="22"/>
        </w:rPr>
        <w:pict>
          <v:rect id="_x0000_s1587" style="position:absolute;margin-left:168pt;margin-top:2.35pt;width:10.5pt;height:9pt;z-index:251762688"/>
        </w:pict>
      </w:r>
      <w:r w:rsidR="00492824" w:rsidRPr="00492824">
        <w:rPr>
          <w:rFonts w:ascii="Calibri" w:eastAsia="Calibri" w:hAnsi="Calibri"/>
          <w:b/>
          <w:sz w:val="22"/>
          <w:szCs w:val="22"/>
        </w:rPr>
        <w:t xml:space="preserve">Sophisticated company       </w:t>
      </w:r>
      <w:r w:rsidR="00492824" w:rsidRPr="00492824">
        <w:rPr>
          <w:rFonts w:ascii="Calibri" w:eastAsia="Calibri" w:hAnsi="Calibri"/>
          <w:sz w:val="22"/>
          <w:szCs w:val="22"/>
        </w:rPr>
        <w:t>Mobilink          Ufone          Telenor</w:t>
      </w:r>
      <w:r w:rsidR="00492824" w:rsidRPr="00492824">
        <w:rPr>
          <w:rFonts w:ascii="Calibri" w:eastAsia="Calibri" w:hAnsi="Calibri"/>
          <w:sz w:val="22"/>
          <w:szCs w:val="22"/>
        </w:rPr>
        <w:tab/>
        <w:t xml:space="preserve">    Warid           Zong   </w:t>
      </w:r>
      <w:r w:rsidR="00492824" w:rsidRPr="00492824">
        <w:rPr>
          <w:rFonts w:ascii="Calibri" w:eastAsia="Calibri" w:hAnsi="Calibri"/>
          <w:sz w:val="22"/>
          <w:szCs w:val="22"/>
        </w:rPr>
        <w:tab/>
      </w:r>
    </w:p>
    <w:p w:rsidR="00492824" w:rsidRPr="00492824" w:rsidRDefault="00E478E8" w:rsidP="00492824">
      <w:pPr>
        <w:tabs>
          <w:tab w:val="left" w:pos="1380"/>
          <w:tab w:val="left" w:pos="2970"/>
          <w:tab w:val="left" w:pos="3465"/>
          <w:tab w:val="left" w:pos="4035"/>
          <w:tab w:val="center" w:pos="4680"/>
        </w:tabs>
        <w:spacing w:after="200"/>
        <w:rPr>
          <w:rFonts w:ascii="Calibri" w:eastAsia="Calibri" w:hAnsi="Calibri"/>
          <w:sz w:val="22"/>
          <w:szCs w:val="22"/>
        </w:rPr>
      </w:pPr>
      <w:r w:rsidRPr="00E478E8">
        <w:rPr>
          <w:rFonts w:ascii="Calibri" w:eastAsia="Calibri" w:hAnsi="Calibri"/>
          <w:b/>
          <w:noProof/>
          <w:sz w:val="22"/>
          <w:szCs w:val="22"/>
        </w:rPr>
        <w:pict>
          <v:rect id="_x0000_s1641" style="position:absolute;margin-left:383.25pt;margin-top:4pt;width:10.5pt;height:9pt;z-index:251817984"/>
        </w:pict>
      </w:r>
      <w:r w:rsidRPr="00E478E8">
        <w:rPr>
          <w:rFonts w:ascii="Calibri" w:eastAsia="Calibri" w:hAnsi="Calibri"/>
          <w:b/>
          <w:noProof/>
          <w:sz w:val="22"/>
          <w:szCs w:val="22"/>
        </w:rPr>
        <w:pict>
          <v:rect id="_x0000_s1640" style="position:absolute;margin-left:332.25pt;margin-top:4pt;width:10.5pt;height:9pt;z-index:251816960"/>
        </w:pict>
      </w:r>
      <w:r w:rsidRPr="00E478E8">
        <w:rPr>
          <w:rFonts w:ascii="Calibri" w:eastAsia="Calibri" w:hAnsi="Calibri"/>
          <w:b/>
          <w:noProof/>
          <w:sz w:val="22"/>
          <w:szCs w:val="22"/>
        </w:rPr>
        <w:pict>
          <v:rect id="_x0000_s1639" style="position:absolute;margin-left:278.25pt;margin-top:4pt;width:10.5pt;height:9pt;z-index:251815936"/>
        </w:pict>
      </w:r>
      <w:r w:rsidRPr="00E478E8">
        <w:rPr>
          <w:rFonts w:ascii="Calibri" w:eastAsia="Calibri" w:hAnsi="Calibri"/>
          <w:b/>
          <w:noProof/>
          <w:sz w:val="22"/>
          <w:szCs w:val="22"/>
        </w:rPr>
        <w:pict>
          <v:rect id="_x0000_s1638" style="position:absolute;margin-left:218.25pt;margin-top:4pt;width:10.5pt;height:9pt;z-index:251814912"/>
        </w:pict>
      </w:r>
      <w:r w:rsidRPr="00E478E8">
        <w:rPr>
          <w:rFonts w:ascii="Calibri" w:eastAsia="Calibri" w:hAnsi="Calibri"/>
          <w:b/>
          <w:noProof/>
          <w:sz w:val="22"/>
          <w:szCs w:val="22"/>
        </w:rPr>
        <w:pict>
          <v:rect id="_x0000_s1637" style="position:absolute;margin-left:168pt;margin-top:4pt;width:10.5pt;height:9pt;z-index:251813888"/>
        </w:pict>
      </w:r>
      <w:r w:rsidR="00492824" w:rsidRPr="00492824">
        <w:rPr>
          <w:rFonts w:ascii="Calibri" w:eastAsia="Calibri" w:hAnsi="Calibri"/>
          <w:b/>
          <w:sz w:val="22"/>
          <w:szCs w:val="22"/>
        </w:rPr>
        <w:t>Quality service</w:t>
      </w:r>
      <w:r w:rsidR="00492824" w:rsidRPr="00492824">
        <w:rPr>
          <w:rFonts w:ascii="Calibri" w:eastAsia="Calibri" w:hAnsi="Calibri"/>
          <w:sz w:val="22"/>
          <w:szCs w:val="22"/>
        </w:rPr>
        <w:tab/>
        <w:t xml:space="preserve">                      Mobilink  </w:t>
      </w:r>
      <w:r w:rsidR="00492824" w:rsidRPr="00492824">
        <w:rPr>
          <w:rFonts w:ascii="Calibri" w:eastAsia="Calibri" w:hAnsi="Calibri"/>
          <w:sz w:val="22"/>
          <w:szCs w:val="22"/>
        </w:rPr>
        <w:tab/>
        <w:t xml:space="preserve">      Ufone   </w:t>
      </w:r>
      <w:r w:rsidR="00492824" w:rsidRPr="00492824">
        <w:rPr>
          <w:rFonts w:ascii="Calibri" w:eastAsia="Calibri" w:hAnsi="Calibri"/>
          <w:sz w:val="22"/>
          <w:szCs w:val="22"/>
        </w:rPr>
        <w:tab/>
        <w:t xml:space="preserve">       Telenor</w:t>
      </w:r>
      <w:r w:rsidR="00492824" w:rsidRPr="00492824">
        <w:rPr>
          <w:rFonts w:ascii="Calibri" w:eastAsia="Calibri" w:hAnsi="Calibri"/>
          <w:sz w:val="22"/>
          <w:szCs w:val="22"/>
        </w:rPr>
        <w:tab/>
        <w:t xml:space="preserve">    Warid           Zong   </w:t>
      </w:r>
      <w:r w:rsidR="00492824" w:rsidRPr="00492824">
        <w:rPr>
          <w:rFonts w:ascii="Calibri" w:eastAsia="Calibri" w:hAnsi="Calibri"/>
          <w:sz w:val="22"/>
          <w:szCs w:val="22"/>
        </w:rPr>
        <w:tab/>
      </w:r>
    </w:p>
    <w:p w:rsidR="00492824" w:rsidRPr="00492824" w:rsidRDefault="00E478E8" w:rsidP="00492824">
      <w:pPr>
        <w:tabs>
          <w:tab w:val="left" w:pos="1380"/>
          <w:tab w:val="left" w:pos="2970"/>
          <w:tab w:val="left" w:pos="3465"/>
          <w:tab w:val="left" w:pos="4035"/>
          <w:tab w:val="center" w:pos="4680"/>
        </w:tabs>
        <w:spacing w:after="200"/>
        <w:rPr>
          <w:rFonts w:ascii="Calibri" w:eastAsia="Calibri" w:hAnsi="Calibri"/>
          <w:sz w:val="22"/>
          <w:szCs w:val="22"/>
        </w:rPr>
      </w:pPr>
      <w:r w:rsidRPr="00E478E8">
        <w:rPr>
          <w:rFonts w:ascii="Calibri" w:eastAsia="Calibri" w:hAnsi="Calibri"/>
          <w:b/>
          <w:noProof/>
          <w:sz w:val="22"/>
          <w:szCs w:val="22"/>
        </w:rPr>
        <w:pict>
          <v:rect id="_x0000_s1596" style="position:absolute;margin-left:383.25pt;margin-top:-.1pt;width:10.5pt;height:9pt;z-index:251771904"/>
        </w:pict>
      </w:r>
      <w:r w:rsidRPr="00E478E8">
        <w:rPr>
          <w:rFonts w:ascii="Calibri" w:eastAsia="Calibri" w:hAnsi="Calibri"/>
          <w:b/>
          <w:noProof/>
          <w:sz w:val="22"/>
          <w:szCs w:val="22"/>
        </w:rPr>
        <w:pict>
          <v:rect id="_x0000_s1595" style="position:absolute;margin-left:332.25pt;margin-top:-.1pt;width:10.5pt;height:9pt;z-index:251770880"/>
        </w:pict>
      </w:r>
      <w:r w:rsidRPr="00E478E8">
        <w:rPr>
          <w:rFonts w:ascii="Calibri" w:eastAsia="Calibri" w:hAnsi="Calibri"/>
          <w:b/>
          <w:noProof/>
          <w:sz w:val="22"/>
          <w:szCs w:val="22"/>
        </w:rPr>
        <w:pict>
          <v:rect id="_x0000_s1594" style="position:absolute;margin-left:278.25pt;margin-top:-.1pt;width:10.5pt;height:9pt;z-index:251769856"/>
        </w:pict>
      </w:r>
      <w:r w:rsidRPr="00E478E8">
        <w:rPr>
          <w:rFonts w:ascii="Calibri" w:eastAsia="Calibri" w:hAnsi="Calibri"/>
          <w:b/>
          <w:noProof/>
          <w:sz w:val="22"/>
          <w:szCs w:val="22"/>
        </w:rPr>
        <w:pict>
          <v:rect id="_x0000_s1593" style="position:absolute;margin-left:218.25pt;margin-top:-.1pt;width:10.5pt;height:9pt;z-index:251768832"/>
        </w:pict>
      </w:r>
      <w:r w:rsidRPr="00E478E8">
        <w:rPr>
          <w:rFonts w:ascii="Calibri" w:eastAsia="Calibri" w:hAnsi="Calibri"/>
          <w:b/>
          <w:noProof/>
          <w:sz w:val="22"/>
          <w:szCs w:val="22"/>
        </w:rPr>
        <w:pict>
          <v:rect id="_x0000_s1592" style="position:absolute;margin-left:168pt;margin-top:3.65pt;width:10.5pt;height:9pt;z-index:251767808"/>
        </w:pict>
      </w:r>
      <w:r w:rsidR="00492824" w:rsidRPr="00492824">
        <w:rPr>
          <w:rFonts w:ascii="Calibri" w:eastAsia="Calibri" w:hAnsi="Calibri"/>
          <w:b/>
          <w:sz w:val="22"/>
          <w:szCs w:val="22"/>
        </w:rPr>
        <w:t>Economical service</w:t>
      </w:r>
      <w:r w:rsidR="00492824" w:rsidRPr="00492824">
        <w:rPr>
          <w:rFonts w:ascii="Calibri" w:eastAsia="Calibri" w:hAnsi="Calibri"/>
          <w:sz w:val="22"/>
          <w:szCs w:val="22"/>
        </w:rPr>
        <w:t xml:space="preserve">               Mobilink          Ufone          Telenor</w:t>
      </w:r>
      <w:r w:rsidR="00492824" w:rsidRPr="00492824">
        <w:rPr>
          <w:rFonts w:ascii="Calibri" w:eastAsia="Calibri" w:hAnsi="Calibri"/>
          <w:sz w:val="22"/>
          <w:szCs w:val="22"/>
        </w:rPr>
        <w:tab/>
        <w:t xml:space="preserve">    Warid           Zong   </w:t>
      </w:r>
      <w:r w:rsidR="00492824" w:rsidRPr="00492824">
        <w:rPr>
          <w:rFonts w:ascii="Calibri" w:eastAsia="Calibri" w:hAnsi="Calibri"/>
          <w:sz w:val="22"/>
          <w:szCs w:val="22"/>
        </w:rPr>
        <w:tab/>
      </w:r>
    </w:p>
    <w:p w:rsidR="00492824" w:rsidRPr="00492824" w:rsidRDefault="00E478E8" w:rsidP="00492824">
      <w:pPr>
        <w:tabs>
          <w:tab w:val="left" w:pos="1380"/>
          <w:tab w:val="left" w:pos="2970"/>
          <w:tab w:val="left" w:pos="3465"/>
          <w:tab w:val="left" w:pos="4035"/>
          <w:tab w:val="center" w:pos="4680"/>
        </w:tabs>
        <w:spacing w:after="200"/>
        <w:rPr>
          <w:rFonts w:ascii="Calibri" w:eastAsia="Calibri" w:hAnsi="Calibri"/>
          <w:sz w:val="22"/>
          <w:szCs w:val="22"/>
        </w:rPr>
      </w:pPr>
      <w:r w:rsidRPr="00E478E8">
        <w:rPr>
          <w:rFonts w:ascii="Calibri" w:eastAsia="Calibri" w:hAnsi="Calibri"/>
          <w:b/>
          <w:noProof/>
          <w:sz w:val="22"/>
          <w:szCs w:val="22"/>
        </w:rPr>
        <w:pict>
          <v:rect id="_x0000_s1633" style="position:absolute;margin-left:383.25pt;margin-top:3.45pt;width:10.5pt;height:9pt;z-index:251809792"/>
        </w:pict>
      </w:r>
      <w:r w:rsidRPr="00E478E8">
        <w:rPr>
          <w:rFonts w:ascii="Calibri" w:eastAsia="Calibri" w:hAnsi="Calibri"/>
          <w:b/>
          <w:noProof/>
          <w:sz w:val="22"/>
          <w:szCs w:val="22"/>
        </w:rPr>
        <w:pict>
          <v:rect id="_x0000_s1632" style="position:absolute;margin-left:332.25pt;margin-top:3.45pt;width:10.5pt;height:9pt;z-index:251808768"/>
        </w:pict>
      </w:r>
      <w:r w:rsidRPr="00E478E8">
        <w:rPr>
          <w:rFonts w:ascii="Calibri" w:eastAsia="Calibri" w:hAnsi="Calibri"/>
          <w:b/>
          <w:noProof/>
          <w:sz w:val="22"/>
          <w:szCs w:val="22"/>
        </w:rPr>
        <w:pict>
          <v:rect id="_x0000_s1631" style="position:absolute;margin-left:278.25pt;margin-top:3.45pt;width:10.5pt;height:9pt;z-index:251807744"/>
        </w:pict>
      </w:r>
      <w:r w:rsidRPr="00E478E8">
        <w:rPr>
          <w:rFonts w:ascii="Calibri" w:eastAsia="Calibri" w:hAnsi="Calibri"/>
          <w:b/>
          <w:noProof/>
          <w:sz w:val="22"/>
          <w:szCs w:val="22"/>
        </w:rPr>
        <w:pict>
          <v:rect id="_x0000_s1630" style="position:absolute;margin-left:218.25pt;margin-top:3.45pt;width:10.5pt;height:9pt;z-index:251806720"/>
        </w:pict>
      </w:r>
      <w:r w:rsidRPr="00E478E8">
        <w:rPr>
          <w:rFonts w:ascii="Calibri" w:eastAsia="Calibri" w:hAnsi="Calibri"/>
          <w:b/>
          <w:noProof/>
          <w:sz w:val="22"/>
          <w:szCs w:val="22"/>
        </w:rPr>
        <w:pict>
          <v:rect id="_x0000_s1629" style="position:absolute;margin-left:168pt;margin-top:3.45pt;width:10.5pt;height:9pt;z-index:251805696"/>
        </w:pict>
      </w:r>
      <w:r w:rsidR="00492824" w:rsidRPr="00492824">
        <w:rPr>
          <w:rFonts w:ascii="Calibri" w:eastAsia="Calibri" w:hAnsi="Calibri"/>
          <w:b/>
          <w:sz w:val="22"/>
          <w:szCs w:val="22"/>
        </w:rPr>
        <w:t>Trustworthy</w:t>
      </w:r>
      <w:r w:rsidR="00492824" w:rsidRPr="00492824">
        <w:rPr>
          <w:rFonts w:ascii="Calibri" w:eastAsia="Calibri" w:hAnsi="Calibri"/>
          <w:sz w:val="22"/>
          <w:szCs w:val="22"/>
        </w:rPr>
        <w:t xml:space="preserve">                           Mobilink  </w:t>
      </w:r>
      <w:r w:rsidR="00492824" w:rsidRPr="00492824">
        <w:rPr>
          <w:rFonts w:ascii="Calibri" w:eastAsia="Calibri" w:hAnsi="Calibri"/>
          <w:sz w:val="22"/>
          <w:szCs w:val="22"/>
        </w:rPr>
        <w:tab/>
        <w:t xml:space="preserve">      Ufone   </w:t>
      </w:r>
      <w:r w:rsidR="00492824" w:rsidRPr="00492824">
        <w:rPr>
          <w:rFonts w:ascii="Calibri" w:eastAsia="Calibri" w:hAnsi="Calibri"/>
          <w:sz w:val="22"/>
          <w:szCs w:val="22"/>
        </w:rPr>
        <w:tab/>
        <w:t xml:space="preserve">       Telenor</w:t>
      </w:r>
      <w:r w:rsidR="00492824" w:rsidRPr="00492824">
        <w:rPr>
          <w:rFonts w:ascii="Calibri" w:eastAsia="Calibri" w:hAnsi="Calibri"/>
          <w:sz w:val="22"/>
          <w:szCs w:val="22"/>
        </w:rPr>
        <w:tab/>
        <w:t xml:space="preserve">    Warid           Zong   </w:t>
      </w:r>
      <w:r w:rsidR="00492824" w:rsidRPr="00492824">
        <w:rPr>
          <w:rFonts w:ascii="Calibri" w:eastAsia="Calibri" w:hAnsi="Calibri"/>
          <w:sz w:val="22"/>
          <w:szCs w:val="22"/>
        </w:rPr>
        <w:tab/>
      </w:r>
    </w:p>
    <w:p w:rsidR="00492824" w:rsidRPr="00492824" w:rsidRDefault="00E478E8" w:rsidP="00492824">
      <w:pPr>
        <w:tabs>
          <w:tab w:val="left" w:pos="1380"/>
          <w:tab w:val="left" w:pos="2970"/>
          <w:tab w:val="left" w:pos="3465"/>
          <w:tab w:val="left" w:pos="4035"/>
          <w:tab w:val="center" w:pos="4680"/>
        </w:tabs>
        <w:spacing w:after="200"/>
        <w:rPr>
          <w:rFonts w:ascii="Calibri" w:eastAsia="Calibri" w:hAnsi="Calibri"/>
          <w:sz w:val="22"/>
          <w:szCs w:val="22"/>
        </w:rPr>
      </w:pPr>
      <w:r w:rsidRPr="00E478E8">
        <w:rPr>
          <w:rFonts w:ascii="Calibri" w:eastAsia="Calibri" w:hAnsi="Calibri"/>
          <w:b/>
          <w:noProof/>
          <w:sz w:val="22"/>
          <w:szCs w:val="22"/>
        </w:rPr>
        <w:pict>
          <v:rect id="_x0000_s1601" style="position:absolute;margin-left:383.25pt;margin-top:3.5pt;width:10.5pt;height:9pt;z-index:251777024"/>
        </w:pict>
      </w:r>
      <w:r w:rsidRPr="00E478E8">
        <w:rPr>
          <w:rFonts w:ascii="Calibri" w:eastAsia="Calibri" w:hAnsi="Calibri"/>
          <w:b/>
          <w:noProof/>
          <w:sz w:val="22"/>
          <w:szCs w:val="22"/>
        </w:rPr>
        <w:pict>
          <v:rect id="_x0000_s1600" style="position:absolute;margin-left:332.25pt;margin-top:3.5pt;width:10.5pt;height:9pt;z-index:251776000"/>
        </w:pict>
      </w:r>
      <w:r w:rsidRPr="00E478E8">
        <w:rPr>
          <w:rFonts w:ascii="Calibri" w:eastAsia="Calibri" w:hAnsi="Calibri"/>
          <w:b/>
          <w:noProof/>
          <w:sz w:val="22"/>
          <w:szCs w:val="22"/>
        </w:rPr>
        <w:pict>
          <v:rect id="_x0000_s1599" style="position:absolute;margin-left:278.25pt;margin-top:3.5pt;width:10.5pt;height:9pt;z-index:251774976"/>
        </w:pict>
      </w:r>
      <w:r w:rsidRPr="00E478E8">
        <w:rPr>
          <w:rFonts w:ascii="Calibri" w:eastAsia="Calibri" w:hAnsi="Calibri"/>
          <w:b/>
          <w:noProof/>
          <w:sz w:val="22"/>
          <w:szCs w:val="22"/>
        </w:rPr>
        <w:pict>
          <v:rect id="_x0000_s1598" style="position:absolute;margin-left:218.25pt;margin-top:3.5pt;width:10.5pt;height:9pt;z-index:251773952"/>
        </w:pict>
      </w:r>
      <w:r w:rsidRPr="00E478E8">
        <w:rPr>
          <w:rFonts w:ascii="Calibri" w:eastAsia="Calibri" w:hAnsi="Calibri"/>
          <w:b/>
          <w:noProof/>
          <w:sz w:val="22"/>
          <w:szCs w:val="22"/>
        </w:rPr>
        <w:pict>
          <v:rect id="_x0000_s1597" style="position:absolute;margin-left:166.5pt;margin-top:3.5pt;width:10.5pt;height:9pt;z-index:251772928"/>
        </w:pict>
      </w:r>
      <w:r w:rsidR="00492824" w:rsidRPr="00492824">
        <w:rPr>
          <w:rFonts w:ascii="Calibri" w:eastAsia="Calibri" w:hAnsi="Calibri"/>
          <w:b/>
          <w:sz w:val="22"/>
          <w:szCs w:val="22"/>
        </w:rPr>
        <w:t>Wide range of services</w:t>
      </w:r>
      <w:r w:rsidR="00492824" w:rsidRPr="00492824">
        <w:rPr>
          <w:rFonts w:ascii="Calibri" w:eastAsia="Calibri" w:hAnsi="Calibri"/>
          <w:sz w:val="22"/>
          <w:szCs w:val="22"/>
        </w:rPr>
        <w:t xml:space="preserve">        Mobilink          Ufone          Telenor</w:t>
      </w:r>
      <w:r w:rsidR="00492824" w:rsidRPr="00492824">
        <w:rPr>
          <w:rFonts w:ascii="Calibri" w:eastAsia="Calibri" w:hAnsi="Calibri"/>
          <w:sz w:val="22"/>
          <w:szCs w:val="22"/>
        </w:rPr>
        <w:tab/>
        <w:t xml:space="preserve">    Warid           Zong   </w:t>
      </w:r>
      <w:r w:rsidR="00492824" w:rsidRPr="00492824">
        <w:rPr>
          <w:rFonts w:ascii="Calibri" w:eastAsia="Calibri" w:hAnsi="Calibri"/>
          <w:sz w:val="22"/>
          <w:szCs w:val="22"/>
        </w:rPr>
        <w:tab/>
        <w:t xml:space="preserve"> </w:t>
      </w:r>
    </w:p>
    <w:p w:rsidR="00492824" w:rsidRPr="00492824" w:rsidRDefault="00E478E8" w:rsidP="00492824">
      <w:pPr>
        <w:tabs>
          <w:tab w:val="left" w:pos="1380"/>
          <w:tab w:val="left" w:pos="2970"/>
          <w:tab w:val="left" w:pos="3465"/>
          <w:tab w:val="left" w:pos="4035"/>
          <w:tab w:val="center" w:pos="4680"/>
          <w:tab w:val="left" w:pos="5565"/>
        </w:tabs>
        <w:spacing w:after="200"/>
        <w:rPr>
          <w:rFonts w:ascii="Calibri" w:eastAsia="Calibri" w:hAnsi="Calibri"/>
          <w:sz w:val="22"/>
          <w:szCs w:val="22"/>
        </w:rPr>
      </w:pPr>
      <w:r w:rsidRPr="00E478E8">
        <w:rPr>
          <w:rFonts w:ascii="Calibri" w:eastAsia="Calibri" w:hAnsi="Calibri"/>
          <w:b/>
          <w:noProof/>
          <w:sz w:val="22"/>
          <w:szCs w:val="22"/>
        </w:rPr>
        <w:pict>
          <v:rect id="_x0000_s1627" style="position:absolute;margin-left:383.25pt;margin-top:1.05pt;width:10.5pt;height:9pt;z-index:251803648"/>
        </w:pict>
      </w:r>
      <w:r w:rsidRPr="00E478E8">
        <w:rPr>
          <w:rFonts w:ascii="Calibri" w:eastAsia="Calibri" w:hAnsi="Calibri"/>
          <w:b/>
          <w:noProof/>
          <w:sz w:val="22"/>
          <w:szCs w:val="22"/>
        </w:rPr>
        <w:pict>
          <v:rect id="_x0000_s1626" style="position:absolute;margin-left:332.25pt;margin-top:1.05pt;width:10.5pt;height:9pt;z-index:251802624"/>
        </w:pict>
      </w:r>
      <w:r w:rsidRPr="00E478E8">
        <w:rPr>
          <w:rFonts w:ascii="Calibri" w:eastAsia="Calibri" w:hAnsi="Calibri"/>
          <w:b/>
          <w:noProof/>
          <w:sz w:val="22"/>
          <w:szCs w:val="22"/>
        </w:rPr>
        <w:pict>
          <v:rect id="_x0000_s1625" style="position:absolute;margin-left:278.25pt;margin-top:1.05pt;width:10.5pt;height:9pt;z-index:251801600"/>
        </w:pict>
      </w:r>
      <w:r w:rsidRPr="00E478E8">
        <w:rPr>
          <w:rFonts w:ascii="Calibri" w:eastAsia="Calibri" w:hAnsi="Calibri"/>
          <w:b/>
          <w:noProof/>
          <w:sz w:val="22"/>
          <w:szCs w:val="22"/>
        </w:rPr>
        <w:pict>
          <v:rect id="_x0000_s1624" style="position:absolute;margin-left:218.25pt;margin-top:1.05pt;width:10.5pt;height:9pt;z-index:251800576"/>
        </w:pict>
      </w:r>
      <w:r w:rsidRPr="00E478E8">
        <w:rPr>
          <w:rFonts w:ascii="Calibri" w:eastAsia="Calibri" w:hAnsi="Calibri"/>
          <w:b/>
          <w:noProof/>
          <w:sz w:val="22"/>
          <w:szCs w:val="22"/>
        </w:rPr>
        <w:pict>
          <v:rect id="_x0000_s1623" style="position:absolute;margin-left:166.5pt;margin-top:1.05pt;width:10.5pt;height:9pt;z-index:251799552"/>
        </w:pict>
      </w:r>
      <w:r w:rsidR="00492824" w:rsidRPr="00492824">
        <w:rPr>
          <w:rFonts w:ascii="Calibri" w:eastAsia="Calibri" w:hAnsi="Calibri"/>
          <w:b/>
          <w:sz w:val="22"/>
          <w:szCs w:val="22"/>
        </w:rPr>
        <w:t xml:space="preserve">Innovative                              </w:t>
      </w:r>
      <w:r w:rsidR="00492824" w:rsidRPr="00492824">
        <w:rPr>
          <w:rFonts w:ascii="Calibri" w:eastAsia="Calibri" w:hAnsi="Calibri"/>
          <w:sz w:val="22"/>
          <w:szCs w:val="22"/>
        </w:rPr>
        <w:t>Mobilink          Ufone         Telenor</w:t>
      </w:r>
      <w:r w:rsidR="00492824" w:rsidRPr="00492824">
        <w:rPr>
          <w:rFonts w:ascii="Calibri" w:eastAsia="Calibri" w:hAnsi="Calibri"/>
          <w:sz w:val="22"/>
          <w:szCs w:val="22"/>
        </w:rPr>
        <w:tab/>
      </w:r>
      <w:r w:rsidR="00492824" w:rsidRPr="00492824">
        <w:rPr>
          <w:rFonts w:ascii="Calibri" w:eastAsia="Calibri" w:hAnsi="Calibri"/>
          <w:sz w:val="22"/>
          <w:szCs w:val="22"/>
        </w:rPr>
        <w:tab/>
        <w:t xml:space="preserve">    Warid           Zong   </w:t>
      </w:r>
      <w:r w:rsidR="00492824" w:rsidRPr="00492824">
        <w:rPr>
          <w:rFonts w:ascii="Calibri" w:eastAsia="Calibri" w:hAnsi="Calibri"/>
          <w:sz w:val="22"/>
          <w:szCs w:val="22"/>
        </w:rPr>
        <w:tab/>
        <w:t xml:space="preserve"> </w:t>
      </w:r>
    </w:p>
    <w:p w:rsidR="00492824" w:rsidRPr="00492824" w:rsidRDefault="00492824" w:rsidP="00492824">
      <w:pPr>
        <w:tabs>
          <w:tab w:val="left" w:pos="1380"/>
          <w:tab w:val="left" w:pos="2970"/>
          <w:tab w:val="left" w:pos="3465"/>
          <w:tab w:val="left" w:pos="4035"/>
          <w:tab w:val="center" w:pos="4680"/>
        </w:tabs>
        <w:spacing w:after="200" w:line="276" w:lineRule="auto"/>
        <w:rPr>
          <w:rFonts w:ascii="Calibri" w:eastAsia="Calibri" w:hAnsi="Calibri"/>
          <w:b/>
          <w:sz w:val="22"/>
          <w:szCs w:val="22"/>
        </w:rPr>
      </w:pPr>
    </w:p>
    <w:p w:rsidR="00492824" w:rsidRPr="00492824" w:rsidRDefault="00492824" w:rsidP="00492824">
      <w:pPr>
        <w:tabs>
          <w:tab w:val="left" w:pos="1380"/>
          <w:tab w:val="left" w:pos="2970"/>
          <w:tab w:val="left" w:pos="3465"/>
          <w:tab w:val="left" w:pos="4035"/>
          <w:tab w:val="center" w:pos="4680"/>
        </w:tabs>
        <w:spacing w:after="200" w:line="276" w:lineRule="auto"/>
        <w:rPr>
          <w:rFonts w:ascii="Calibri" w:eastAsia="Calibri" w:hAnsi="Calibri"/>
          <w:b/>
          <w:sz w:val="22"/>
          <w:szCs w:val="22"/>
        </w:rPr>
      </w:pPr>
      <w:r w:rsidRPr="00492824">
        <w:rPr>
          <w:rFonts w:ascii="Calibri" w:eastAsia="Calibri" w:hAnsi="Calibri"/>
          <w:b/>
          <w:sz w:val="22"/>
          <w:szCs w:val="22"/>
        </w:rPr>
        <w:t>Q 17: Does the television advertising image meet the corporate image of the company?</w:t>
      </w:r>
    </w:p>
    <w:p w:rsidR="00492824" w:rsidRPr="00492824" w:rsidRDefault="00E478E8" w:rsidP="00492824">
      <w:pPr>
        <w:tabs>
          <w:tab w:val="left" w:pos="1380"/>
        </w:tabs>
        <w:spacing w:after="200"/>
      </w:pPr>
      <w:r w:rsidRPr="00E478E8">
        <w:rPr>
          <w:rFonts w:ascii="Calibri" w:eastAsia="Calibri" w:hAnsi="Calibri"/>
          <w:b/>
          <w:noProof/>
          <w:sz w:val="22"/>
          <w:szCs w:val="22"/>
        </w:rPr>
        <w:pict>
          <v:rect id="_x0000_s1667" style="position:absolute;margin-left:257.25pt;margin-top:2.7pt;width:10.5pt;height:9pt;z-index:251844608"/>
        </w:pict>
      </w:r>
      <w:r w:rsidRPr="00E478E8">
        <w:rPr>
          <w:rFonts w:ascii="Calibri" w:eastAsia="Calibri" w:hAnsi="Calibri"/>
          <w:b/>
          <w:noProof/>
          <w:sz w:val="22"/>
          <w:szCs w:val="22"/>
        </w:rPr>
        <w:pict>
          <v:rect id="_x0000_s1603" style="position:absolute;margin-left:166.5pt;margin-top:2.7pt;width:10.5pt;height:9pt;z-index:251779072"/>
        </w:pict>
      </w:r>
      <w:r w:rsidRPr="00E478E8">
        <w:rPr>
          <w:rFonts w:ascii="Calibri" w:eastAsia="Calibri" w:hAnsi="Calibri"/>
          <w:b/>
          <w:noProof/>
          <w:sz w:val="22"/>
          <w:szCs w:val="22"/>
        </w:rPr>
        <w:pict>
          <v:rect id="_x0000_s1602" style="position:absolute;margin-left:110.25pt;margin-top:2.7pt;width:10.5pt;height:9pt;z-index:251778048"/>
        </w:pict>
      </w:r>
      <w:proofErr w:type="spellStart"/>
      <w:r w:rsidR="00492824" w:rsidRPr="00492824">
        <w:rPr>
          <w:rFonts w:ascii="Calibri" w:eastAsia="Calibri" w:hAnsi="Calibri"/>
          <w:b/>
          <w:sz w:val="22"/>
          <w:szCs w:val="22"/>
        </w:rPr>
        <w:t>Mobillink</w:t>
      </w:r>
      <w:proofErr w:type="spellEnd"/>
      <w:r w:rsidR="00492824" w:rsidRPr="00492824">
        <w:rPr>
          <w:rFonts w:ascii="Calibri" w:eastAsia="Calibri" w:hAnsi="Calibri"/>
          <w:sz w:val="22"/>
          <w:szCs w:val="22"/>
        </w:rPr>
        <w:t xml:space="preserve">                Yes</w:t>
      </w:r>
      <w:r w:rsidR="00492824" w:rsidRPr="00492824">
        <w:rPr>
          <w:rFonts w:ascii="Calibri" w:eastAsia="Calibri" w:hAnsi="Calibri"/>
          <w:sz w:val="22"/>
          <w:szCs w:val="22"/>
        </w:rPr>
        <w:tab/>
      </w:r>
      <w:r w:rsidR="00492824" w:rsidRPr="00492824">
        <w:rPr>
          <w:rFonts w:ascii="Calibri" w:eastAsia="Calibri" w:hAnsi="Calibri"/>
          <w:sz w:val="22"/>
          <w:szCs w:val="22"/>
        </w:rPr>
        <w:tab/>
        <w:t>No</w:t>
      </w:r>
      <w:r w:rsidR="00492824">
        <w:rPr>
          <w:rFonts w:ascii="Calibri" w:eastAsia="Calibri" w:hAnsi="Calibri"/>
          <w:sz w:val="22"/>
          <w:szCs w:val="22"/>
        </w:rPr>
        <w:t xml:space="preserve">                Don’t Know </w:t>
      </w:r>
      <w:r w:rsidR="00492824">
        <w:rPr>
          <w:rFonts w:eastAsia="Calibri"/>
        </w:rPr>
        <w:t xml:space="preserve">  </w:t>
      </w:r>
    </w:p>
    <w:p w:rsidR="00492824" w:rsidRPr="00492824" w:rsidRDefault="00E478E8" w:rsidP="00492824">
      <w:pPr>
        <w:tabs>
          <w:tab w:val="left" w:pos="1380"/>
        </w:tabs>
        <w:spacing w:after="200"/>
      </w:pPr>
      <w:r w:rsidRPr="00E478E8">
        <w:rPr>
          <w:rFonts w:ascii="Calibri" w:eastAsia="Calibri" w:hAnsi="Calibri"/>
          <w:b/>
          <w:noProof/>
          <w:sz w:val="22"/>
          <w:szCs w:val="22"/>
        </w:rPr>
        <w:pict>
          <v:rect id="_x0000_s1668" style="position:absolute;margin-left:257.25pt;margin-top:.25pt;width:10.5pt;height:9pt;z-index:251845632"/>
        </w:pict>
      </w:r>
      <w:r w:rsidRPr="00E478E8">
        <w:rPr>
          <w:rFonts w:ascii="Calibri" w:eastAsia="Calibri" w:hAnsi="Calibri"/>
          <w:b/>
          <w:noProof/>
          <w:sz w:val="22"/>
          <w:szCs w:val="22"/>
        </w:rPr>
        <w:pict>
          <v:rect id="_x0000_s1608" style="position:absolute;margin-left:166.5pt;margin-top:.25pt;width:10.5pt;height:9pt;z-index:251784192"/>
        </w:pict>
      </w:r>
      <w:r w:rsidRPr="00E478E8">
        <w:rPr>
          <w:rFonts w:ascii="Calibri" w:eastAsia="Calibri" w:hAnsi="Calibri"/>
          <w:b/>
          <w:noProof/>
          <w:sz w:val="22"/>
          <w:szCs w:val="22"/>
        </w:rPr>
        <w:pict>
          <v:rect id="_x0000_s1604" style="position:absolute;margin-left:111.75pt;margin-top:.25pt;width:10.5pt;height:9pt;z-index:251780096"/>
        </w:pict>
      </w:r>
      <w:r w:rsidR="00492824" w:rsidRPr="00492824">
        <w:rPr>
          <w:rFonts w:ascii="Calibri" w:eastAsia="Calibri" w:hAnsi="Calibri"/>
          <w:b/>
          <w:sz w:val="22"/>
          <w:szCs w:val="22"/>
        </w:rPr>
        <w:t xml:space="preserve">Ufone   </w:t>
      </w:r>
      <w:r w:rsidR="00492824" w:rsidRPr="00492824">
        <w:rPr>
          <w:rFonts w:ascii="Calibri" w:eastAsia="Calibri" w:hAnsi="Calibri"/>
          <w:sz w:val="22"/>
          <w:szCs w:val="22"/>
        </w:rPr>
        <w:t xml:space="preserve">                    Yes</w:t>
      </w:r>
      <w:r w:rsidR="00492824" w:rsidRPr="00492824">
        <w:rPr>
          <w:rFonts w:ascii="Calibri" w:eastAsia="Calibri" w:hAnsi="Calibri"/>
          <w:sz w:val="22"/>
          <w:szCs w:val="22"/>
        </w:rPr>
        <w:tab/>
      </w:r>
      <w:r w:rsidR="00492824" w:rsidRPr="00492824">
        <w:rPr>
          <w:rFonts w:ascii="Calibri" w:eastAsia="Calibri" w:hAnsi="Calibri"/>
          <w:sz w:val="22"/>
          <w:szCs w:val="22"/>
        </w:rPr>
        <w:tab/>
        <w:t>No</w:t>
      </w:r>
      <w:r w:rsidR="00492824">
        <w:rPr>
          <w:rFonts w:ascii="Calibri" w:eastAsia="Calibri" w:hAnsi="Calibri"/>
          <w:sz w:val="22"/>
          <w:szCs w:val="22"/>
        </w:rPr>
        <w:t xml:space="preserve">                Don’t Know     </w:t>
      </w:r>
      <w:r w:rsidR="00492824">
        <w:rPr>
          <w:rFonts w:eastAsia="Calibri"/>
        </w:rPr>
        <w:t xml:space="preserve">  </w:t>
      </w:r>
    </w:p>
    <w:p w:rsidR="00492824" w:rsidRPr="00492824" w:rsidRDefault="00E478E8" w:rsidP="00492824">
      <w:pPr>
        <w:tabs>
          <w:tab w:val="left" w:pos="1380"/>
        </w:tabs>
        <w:spacing w:after="200"/>
        <w:rPr>
          <w:rFonts w:ascii="Calibri" w:eastAsia="Calibri" w:hAnsi="Calibri"/>
          <w:sz w:val="22"/>
          <w:szCs w:val="22"/>
        </w:rPr>
      </w:pPr>
      <w:r w:rsidRPr="00E478E8">
        <w:rPr>
          <w:rFonts w:ascii="Calibri" w:eastAsia="Calibri" w:hAnsi="Calibri"/>
          <w:b/>
          <w:noProof/>
          <w:sz w:val="22"/>
          <w:szCs w:val="22"/>
        </w:rPr>
        <w:pict>
          <v:rect id="_x0000_s1669" style="position:absolute;margin-left:257.25pt;margin-top:3.85pt;width:10.5pt;height:9pt;z-index:251846656"/>
        </w:pict>
      </w:r>
      <w:r w:rsidRPr="00E478E8">
        <w:rPr>
          <w:rFonts w:ascii="Calibri" w:eastAsia="Calibri" w:hAnsi="Calibri"/>
          <w:b/>
          <w:noProof/>
          <w:sz w:val="22"/>
          <w:szCs w:val="22"/>
        </w:rPr>
        <w:pict>
          <v:rect id="_x0000_s1609" style="position:absolute;margin-left:166.5pt;margin-top:3.9pt;width:10.5pt;height:9pt;z-index:251785216"/>
        </w:pict>
      </w:r>
      <w:r w:rsidRPr="00E478E8">
        <w:rPr>
          <w:rFonts w:ascii="Calibri" w:eastAsia="Calibri" w:hAnsi="Calibri"/>
          <w:b/>
          <w:noProof/>
          <w:sz w:val="22"/>
          <w:szCs w:val="22"/>
        </w:rPr>
        <w:pict>
          <v:rect id="_x0000_s1605" style="position:absolute;margin-left:111.75pt;margin-top:3.9pt;width:10.5pt;height:9pt;z-index:251781120"/>
        </w:pict>
      </w:r>
      <w:r w:rsidR="00492824" w:rsidRPr="00492824">
        <w:rPr>
          <w:rFonts w:ascii="Calibri" w:eastAsia="Calibri" w:hAnsi="Calibri"/>
          <w:b/>
          <w:sz w:val="22"/>
          <w:szCs w:val="22"/>
        </w:rPr>
        <w:t>Telenor</w:t>
      </w:r>
      <w:r w:rsidR="00492824" w:rsidRPr="00492824">
        <w:rPr>
          <w:rFonts w:ascii="Calibri" w:eastAsia="Calibri" w:hAnsi="Calibri"/>
          <w:sz w:val="22"/>
          <w:szCs w:val="22"/>
        </w:rPr>
        <w:t xml:space="preserve">                     Yes</w:t>
      </w:r>
      <w:r w:rsidR="00492824" w:rsidRPr="00492824">
        <w:rPr>
          <w:rFonts w:ascii="Calibri" w:eastAsia="Calibri" w:hAnsi="Calibri"/>
          <w:sz w:val="22"/>
          <w:szCs w:val="22"/>
        </w:rPr>
        <w:tab/>
      </w:r>
      <w:r w:rsidR="00492824" w:rsidRPr="00492824">
        <w:rPr>
          <w:rFonts w:ascii="Calibri" w:eastAsia="Calibri" w:hAnsi="Calibri"/>
          <w:sz w:val="22"/>
          <w:szCs w:val="22"/>
        </w:rPr>
        <w:tab/>
        <w:t>No</w:t>
      </w:r>
      <w:r w:rsidR="00492824">
        <w:rPr>
          <w:rFonts w:ascii="Calibri" w:eastAsia="Calibri" w:hAnsi="Calibri"/>
          <w:sz w:val="22"/>
          <w:szCs w:val="22"/>
        </w:rPr>
        <w:t xml:space="preserve">                Don’t Know</w:t>
      </w:r>
    </w:p>
    <w:p w:rsidR="00492824" w:rsidRPr="00492824" w:rsidRDefault="00E478E8" w:rsidP="00492824">
      <w:pPr>
        <w:tabs>
          <w:tab w:val="left" w:pos="1380"/>
        </w:tabs>
        <w:spacing w:after="200"/>
        <w:rPr>
          <w:rFonts w:ascii="Calibri" w:eastAsia="Calibri" w:hAnsi="Calibri"/>
          <w:sz w:val="22"/>
          <w:szCs w:val="22"/>
        </w:rPr>
      </w:pPr>
      <w:r w:rsidRPr="00E478E8">
        <w:rPr>
          <w:rFonts w:ascii="Calibri" w:eastAsia="Calibri" w:hAnsi="Calibri"/>
          <w:b/>
          <w:noProof/>
          <w:sz w:val="22"/>
          <w:szCs w:val="22"/>
        </w:rPr>
        <w:pict>
          <v:rect id="_x0000_s1670" style="position:absolute;margin-left:257.25pt;margin-top:1.4pt;width:10.5pt;height:9pt;z-index:251847680"/>
        </w:pict>
      </w:r>
      <w:r w:rsidRPr="00E478E8">
        <w:rPr>
          <w:rFonts w:ascii="Calibri" w:eastAsia="Calibri" w:hAnsi="Calibri"/>
          <w:b/>
          <w:noProof/>
          <w:sz w:val="22"/>
          <w:szCs w:val="22"/>
        </w:rPr>
        <w:pict>
          <v:rect id="_x0000_s1610" style="position:absolute;margin-left:168pt;margin-top:5.1pt;width:10.5pt;height:9pt;z-index:251786240"/>
        </w:pict>
      </w:r>
      <w:r w:rsidRPr="00E478E8">
        <w:rPr>
          <w:rFonts w:ascii="Calibri" w:eastAsia="Calibri" w:hAnsi="Calibri"/>
          <w:b/>
          <w:noProof/>
          <w:sz w:val="22"/>
          <w:szCs w:val="22"/>
        </w:rPr>
        <w:pict>
          <v:rect id="_x0000_s1606" style="position:absolute;margin-left:111.75pt;margin-top:5.1pt;width:10.5pt;height:9pt;z-index:251782144"/>
        </w:pict>
      </w:r>
      <w:r w:rsidR="00492824" w:rsidRPr="00492824">
        <w:rPr>
          <w:rFonts w:ascii="Calibri" w:eastAsia="Calibri" w:hAnsi="Calibri"/>
          <w:b/>
          <w:sz w:val="22"/>
          <w:szCs w:val="22"/>
        </w:rPr>
        <w:t xml:space="preserve">Warid  </w:t>
      </w:r>
      <w:r w:rsidR="00492824" w:rsidRPr="00492824">
        <w:rPr>
          <w:rFonts w:ascii="Calibri" w:eastAsia="Calibri" w:hAnsi="Calibri"/>
          <w:sz w:val="22"/>
          <w:szCs w:val="22"/>
        </w:rPr>
        <w:t xml:space="preserve">                     Yes</w:t>
      </w:r>
      <w:r w:rsidR="00492824" w:rsidRPr="00492824">
        <w:rPr>
          <w:rFonts w:ascii="Calibri" w:eastAsia="Calibri" w:hAnsi="Calibri"/>
          <w:sz w:val="22"/>
          <w:szCs w:val="22"/>
        </w:rPr>
        <w:tab/>
      </w:r>
      <w:r w:rsidR="00492824" w:rsidRPr="00492824">
        <w:rPr>
          <w:rFonts w:ascii="Calibri" w:eastAsia="Calibri" w:hAnsi="Calibri"/>
          <w:sz w:val="22"/>
          <w:szCs w:val="22"/>
        </w:rPr>
        <w:tab/>
        <w:t>No</w:t>
      </w:r>
      <w:r w:rsidR="00492824">
        <w:rPr>
          <w:rFonts w:ascii="Calibri" w:eastAsia="Calibri" w:hAnsi="Calibri"/>
          <w:sz w:val="22"/>
          <w:szCs w:val="22"/>
        </w:rPr>
        <w:t xml:space="preserve">                Don’t Know</w:t>
      </w:r>
      <w:r w:rsidR="00492824">
        <w:rPr>
          <w:rFonts w:ascii="Calibri" w:eastAsia="Calibri" w:hAnsi="Calibri"/>
          <w:sz w:val="22"/>
          <w:szCs w:val="22"/>
        </w:rPr>
        <w:tab/>
      </w:r>
    </w:p>
    <w:p w:rsidR="00492824" w:rsidRPr="00492824" w:rsidRDefault="00E478E8" w:rsidP="00492824">
      <w:pPr>
        <w:tabs>
          <w:tab w:val="left" w:pos="1380"/>
        </w:tabs>
        <w:spacing w:after="200"/>
        <w:rPr>
          <w:rFonts w:ascii="Calibri" w:eastAsia="Calibri" w:hAnsi="Calibri"/>
          <w:sz w:val="22"/>
          <w:szCs w:val="22"/>
        </w:rPr>
      </w:pPr>
      <w:r w:rsidRPr="00E478E8">
        <w:rPr>
          <w:rFonts w:ascii="Calibri" w:eastAsia="Calibri" w:hAnsi="Calibri"/>
          <w:b/>
          <w:noProof/>
          <w:sz w:val="22"/>
          <w:szCs w:val="22"/>
        </w:rPr>
        <w:pict>
          <v:rect id="_x0000_s1671" style="position:absolute;margin-left:257.25pt;margin-top:2.25pt;width:10.5pt;height:9pt;z-index:251848704"/>
        </w:pict>
      </w:r>
      <w:r w:rsidRPr="00E478E8">
        <w:rPr>
          <w:rFonts w:ascii="Calibri" w:eastAsia="Calibri" w:hAnsi="Calibri"/>
          <w:b/>
          <w:noProof/>
          <w:sz w:val="22"/>
          <w:szCs w:val="22"/>
        </w:rPr>
        <w:pict>
          <v:rect id="_x0000_s1607" style="position:absolute;margin-left:111.75pt;margin-top:2.25pt;width:10.5pt;height:9pt;z-index:251783168"/>
        </w:pict>
      </w:r>
      <w:r w:rsidRPr="00E478E8">
        <w:rPr>
          <w:rFonts w:ascii="Calibri" w:eastAsia="Calibri" w:hAnsi="Calibri"/>
          <w:b/>
          <w:noProof/>
          <w:sz w:val="22"/>
          <w:szCs w:val="22"/>
        </w:rPr>
        <w:pict>
          <v:rect id="_x0000_s1611" style="position:absolute;margin-left:166.5pt;margin-top:2.25pt;width:10.5pt;height:9pt;z-index:251787264"/>
        </w:pict>
      </w:r>
      <w:r w:rsidR="00492824" w:rsidRPr="00492824">
        <w:rPr>
          <w:rFonts w:ascii="Calibri" w:eastAsia="Calibri" w:hAnsi="Calibri"/>
          <w:b/>
          <w:sz w:val="22"/>
          <w:szCs w:val="22"/>
        </w:rPr>
        <w:t>Zong</w:t>
      </w:r>
      <w:r w:rsidR="00492824" w:rsidRPr="00492824">
        <w:rPr>
          <w:rFonts w:ascii="Calibri" w:eastAsia="Calibri" w:hAnsi="Calibri"/>
          <w:b/>
          <w:sz w:val="22"/>
          <w:szCs w:val="22"/>
        </w:rPr>
        <w:tab/>
        <w:t xml:space="preserve">       </w:t>
      </w:r>
      <w:r w:rsidR="00492824" w:rsidRPr="00492824">
        <w:rPr>
          <w:rFonts w:ascii="Calibri" w:eastAsia="Calibri" w:hAnsi="Calibri"/>
          <w:sz w:val="22"/>
          <w:szCs w:val="22"/>
        </w:rPr>
        <w:t>Yes</w:t>
      </w:r>
      <w:r w:rsidR="00492824" w:rsidRPr="00492824">
        <w:rPr>
          <w:rFonts w:ascii="Calibri" w:eastAsia="Calibri" w:hAnsi="Calibri"/>
          <w:sz w:val="22"/>
          <w:szCs w:val="22"/>
        </w:rPr>
        <w:tab/>
      </w:r>
      <w:r w:rsidR="00492824" w:rsidRPr="00492824">
        <w:rPr>
          <w:rFonts w:ascii="Calibri" w:eastAsia="Calibri" w:hAnsi="Calibri"/>
          <w:sz w:val="22"/>
          <w:szCs w:val="22"/>
        </w:rPr>
        <w:tab/>
        <w:t>No</w:t>
      </w:r>
      <w:r w:rsidR="00492824">
        <w:rPr>
          <w:rFonts w:ascii="Calibri" w:eastAsia="Calibri" w:hAnsi="Calibri"/>
          <w:sz w:val="22"/>
          <w:szCs w:val="22"/>
        </w:rPr>
        <w:t xml:space="preserve">                Don’t Know</w:t>
      </w:r>
    </w:p>
    <w:p w:rsidR="00492824" w:rsidRPr="00492824" w:rsidRDefault="00492824" w:rsidP="00492824">
      <w:pPr>
        <w:tabs>
          <w:tab w:val="left" w:pos="1380"/>
        </w:tabs>
        <w:spacing w:after="200"/>
        <w:rPr>
          <w:rFonts w:ascii="Calibri" w:eastAsia="Calibri" w:hAnsi="Calibri"/>
          <w:sz w:val="22"/>
          <w:szCs w:val="22"/>
        </w:rPr>
      </w:pPr>
    </w:p>
    <w:p w:rsidR="00492824" w:rsidRPr="00492824" w:rsidRDefault="00492824" w:rsidP="00492824">
      <w:pPr>
        <w:tabs>
          <w:tab w:val="left" w:pos="1380"/>
        </w:tabs>
        <w:spacing w:after="200"/>
        <w:rPr>
          <w:rFonts w:ascii="Calibri" w:eastAsia="Calibri" w:hAnsi="Calibri"/>
          <w:b/>
          <w:sz w:val="22"/>
          <w:szCs w:val="22"/>
        </w:rPr>
      </w:pPr>
      <w:r w:rsidRPr="00492824">
        <w:rPr>
          <w:rFonts w:ascii="Calibri" w:eastAsia="Calibri" w:hAnsi="Calibri"/>
          <w:b/>
          <w:sz w:val="22"/>
          <w:szCs w:val="22"/>
        </w:rPr>
        <w:t xml:space="preserve">Q18: Does Television advertising helps or confuses in choosing your </w:t>
      </w:r>
      <w:proofErr w:type="spellStart"/>
      <w:r w:rsidRPr="00492824">
        <w:rPr>
          <w:rFonts w:ascii="Calibri" w:eastAsia="Calibri" w:hAnsi="Calibri"/>
          <w:b/>
          <w:sz w:val="22"/>
          <w:szCs w:val="22"/>
        </w:rPr>
        <w:t>sim</w:t>
      </w:r>
      <w:proofErr w:type="spellEnd"/>
      <w:r w:rsidRPr="00492824">
        <w:rPr>
          <w:rFonts w:ascii="Calibri" w:eastAsia="Calibri" w:hAnsi="Calibri"/>
          <w:b/>
          <w:sz w:val="22"/>
          <w:szCs w:val="22"/>
        </w:rPr>
        <w:t>?</w:t>
      </w:r>
    </w:p>
    <w:p w:rsidR="00492824" w:rsidRPr="00492824" w:rsidRDefault="00E478E8" w:rsidP="00492824">
      <w:pPr>
        <w:tabs>
          <w:tab w:val="left" w:pos="1380"/>
          <w:tab w:val="left" w:pos="2910"/>
        </w:tabs>
        <w:spacing w:after="200"/>
        <w:rPr>
          <w:rFonts w:ascii="Calibri" w:eastAsia="Calibri" w:hAnsi="Calibri"/>
          <w:sz w:val="22"/>
          <w:szCs w:val="22"/>
        </w:rPr>
      </w:pPr>
      <w:r>
        <w:rPr>
          <w:rFonts w:ascii="Calibri" w:eastAsia="Calibri" w:hAnsi="Calibri"/>
          <w:noProof/>
          <w:sz w:val="22"/>
          <w:szCs w:val="22"/>
        </w:rPr>
        <w:pict>
          <v:rect id="_x0000_s1613" style="position:absolute;margin-left:122.25pt;margin-top:1.45pt;width:10.5pt;height:9pt;z-index:251789312"/>
        </w:pict>
      </w:r>
      <w:r>
        <w:rPr>
          <w:rFonts w:ascii="Calibri" w:eastAsia="Calibri" w:hAnsi="Calibri"/>
          <w:noProof/>
          <w:sz w:val="22"/>
          <w:szCs w:val="22"/>
        </w:rPr>
        <w:pict>
          <v:rect id="_x0000_s1612" style="position:absolute;margin-left:48pt;margin-top:1.45pt;width:10.5pt;height:9pt;z-index:251788288"/>
        </w:pict>
      </w:r>
      <w:r w:rsidR="00492824" w:rsidRPr="00492824">
        <w:rPr>
          <w:rFonts w:ascii="Calibri" w:eastAsia="Calibri" w:hAnsi="Calibri"/>
          <w:sz w:val="22"/>
          <w:szCs w:val="22"/>
        </w:rPr>
        <w:t xml:space="preserve">       Helps            Confuses</w:t>
      </w:r>
      <w:r w:rsidR="00492824" w:rsidRPr="00492824">
        <w:rPr>
          <w:rFonts w:ascii="Calibri" w:eastAsia="Calibri" w:hAnsi="Calibri"/>
          <w:sz w:val="22"/>
          <w:szCs w:val="22"/>
        </w:rPr>
        <w:tab/>
      </w:r>
    </w:p>
    <w:p w:rsidR="00492824" w:rsidRPr="00492824" w:rsidRDefault="00492824" w:rsidP="00492824">
      <w:pPr>
        <w:tabs>
          <w:tab w:val="left" w:pos="720"/>
        </w:tabs>
        <w:autoSpaceDE w:val="0"/>
        <w:autoSpaceDN w:val="0"/>
        <w:adjustRightInd w:val="0"/>
        <w:spacing w:before="72"/>
        <w:ind w:left="72" w:right="18"/>
        <w:rPr>
          <w:rFonts w:ascii="Calibri" w:eastAsia="Calibri" w:hAnsi="Calibri"/>
          <w:sz w:val="22"/>
          <w:szCs w:val="22"/>
        </w:rPr>
      </w:pPr>
    </w:p>
    <w:p w:rsidR="00492824" w:rsidRPr="00492824" w:rsidRDefault="00492824" w:rsidP="00492824">
      <w:pPr>
        <w:tabs>
          <w:tab w:val="left" w:pos="720"/>
        </w:tabs>
        <w:autoSpaceDE w:val="0"/>
        <w:autoSpaceDN w:val="0"/>
        <w:adjustRightInd w:val="0"/>
        <w:spacing w:before="72"/>
        <w:ind w:left="72" w:right="18"/>
        <w:rPr>
          <w:rFonts w:ascii="Calibri" w:eastAsia="Calibri" w:hAnsi="Calibri"/>
          <w:b/>
          <w:noProof/>
          <w:sz w:val="22"/>
          <w:szCs w:val="22"/>
        </w:rPr>
      </w:pPr>
      <w:r w:rsidRPr="00492824">
        <w:rPr>
          <w:rFonts w:ascii="Calibri" w:eastAsia="Calibri" w:hAnsi="Calibri"/>
          <w:b/>
          <w:sz w:val="22"/>
          <w:szCs w:val="22"/>
        </w:rPr>
        <w:t xml:space="preserve">Q19: </w:t>
      </w:r>
      <w:r w:rsidRPr="00492824">
        <w:rPr>
          <w:rFonts w:ascii="Calibri" w:eastAsia="Calibri" w:hAnsi="Calibri" w:cs="Segoe UI"/>
          <w:b/>
          <w:sz w:val="22"/>
          <w:szCs w:val="22"/>
        </w:rPr>
        <w:t>Has television commercials of any particular network have made u to think about switching network in near future?</w:t>
      </w:r>
    </w:p>
    <w:p w:rsidR="00492824" w:rsidRPr="00492824" w:rsidRDefault="00E478E8" w:rsidP="00492824">
      <w:pPr>
        <w:tabs>
          <w:tab w:val="left" w:pos="720"/>
        </w:tabs>
        <w:autoSpaceDE w:val="0"/>
        <w:autoSpaceDN w:val="0"/>
        <w:adjustRightInd w:val="0"/>
        <w:spacing w:before="72"/>
        <w:ind w:left="72" w:right="18"/>
        <w:rPr>
          <w:rFonts w:ascii="Segoe UI" w:eastAsia="Calibri" w:hAnsi="Segoe UI" w:cs="Segoe UI"/>
          <w:sz w:val="20"/>
          <w:szCs w:val="20"/>
        </w:rPr>
      </w:pPr>
      <w:r w:rsidRPr="00E478E8">
        <w:rPr>
          <w:rFonts w:ascii="Calibri" w:eastAsia="Calibri" w:hAnsi="Calibri"/>
          <w:b/>
          <w:noProof/>
          <w:sz w:val="22"/>
          <w:szCs w:val="22"/>
        </w:rPr>
        <w:pict>
          <v:rect id="_x0000_s1660" style="position:absolute;left:0;text-align:left;margin-left:122.25pt;margin-top:3.95pt;width:10.5pt;height:9pt;z-index:251837440"/>
        </w:pict>
      </w:r>
      <w:r w:rsidRPr="00E478E8">
        <w:rPr>
          <w:rFonts w:ascii="Calibri" w:eastAsia="Calibri" w:hAnsi="Calibri"/>
          <w:b/>
          <w:noProof/>
          <w:sz w:val="22"/>
          <w:szCs w:val="22"/>
        </w:rPr>
        <w:pict>
          <v:rect id="_x0000_s1659" style="position:absolute;left:0;text-align:left;margin-left:48pt;margin-top:3.95pt;width:10.5pt;height:9pt;z-index:251836416"/>
        </w:pict>
      </w:r>
      <w:r w:rsidR="00492824" w:rsidRPr="00492824">
        <w:rPr>
          <w:rFonts w:ascii="Calibri" w:eastAsia="Calibri" w:hAnsi="Calibri"/>
          <w:b/>
          <w:sz w:val="22"/>
          <w:szCs w:val="22"/>
        </w:rPr>
        <w:t xml:space="preserve">     </w:t>
      </w:r>
      <w:r w:rsidR="00492824" w:rsidRPr="00492824">
        <w:rPr>
          <w:rFonts w:ascii="Calibri" w:eastAsia="Calibri" w:hAnsi="Calibri"/>
          <w:sz w:val="22"/>
          <w:szCs w:val="22"/>
        </w:rPr>
        <w:t>Yes</w:t>
      </w:r>
      <w:r w:rsidR="00492824" w:rsidRPr="00492824">
        <w:rPr>
          <w:rFonts w:ascii="Calibri" w:eastAsia="Calibri" w:hAnsi="Calibri"/>
          <w:sz w:val="22"/>
          <w:szCs w:val="22"/>
        </w:rPr>
        <w:tab/>
      </w:r>
      <w:r w:rsidR="00492824" w:rsidRPr="00492824">
        <w:rPr>
          <w:rFonts w:ascii="Calibri" w:eastAsia="Calibri" w:hAnsi="Calibri"/>
          <w:sz w:val="22"/>
          <w:szCs w:val="22"/>
        </w:rPr>
        <w:tab/>
        <w:t>No</w:t>
      </w:r>
    </w:p>
    <w:p w:rsidR="00492824" w:rsidRPr="00492824" w:rsidRDefault="00492824" w:rsidP="00492824">
      <w:pPr>
        <w:tabs>
          <w:tab w:val="left" w:pos="1380"/>
          <w:tab w:val="left" w:pos="2910"/>
        </w:tabs>
        <w:spacing w:after="200"/>
        <w:rPr>
          <w:rFonts w:ascii="Calibri" w:eastAsia="Calibri" w:hAnsi="Calibri"/>
          <w:sz w:val="22"/>
          <w:szCs w:val="22"/>
        </w:rPr>
      </w:pPr>
    </w:p>
    <w:p w:rsidR="00492824" w:rsidRPr="00492824" w:rsidRDefault="00492824" w:rsidP="00492824">
      <w:pPr>
        <w:tabs>
          <w:tab w:val="left" w:pos="1380"/>
          <w:tab w:val="left" w:pos="2910"/>
        </w:tabs>
        <w:spacing w:after="200"/>
        <w:rPr>
          <w:rFonts w:ascii="Calibri" w:eastAsia="Calibri" w:hAnsi="Calibri"/>
          <w:b/>
          <w:sz w:val="22"/>
          <w:szCs w:val="22"/>
        </w:rPr>
      </w:pPr>
      <w:r w:rsidRPr="00492824">
        <w:rPr>
          <w:rFonts w:ascii="Calibri" w:eastAsia="Calibri" w:hAnsi="Calibri"/>
          <w:b/>
          <w:sz w:val="22"/>
          <w:szCs w:val="22"/>
        </w:rPr>
        <w:t>Q20: If Yes, which Network:  ___________________________</w:t>
      </w:r>
      <w:proofErr w:type="gramStart"/>
      <w:r w:rsidRPr="00492824">
        <w:rPr>
          <w:rFonts w:ascii="Calibri" w:eastAsia="Calibri" w:hAnsi="Calibri"/>
          <w:b/>
          <w:sz w:val="22"/>
          <w:szCs w:val="22"/>
        </w:rPr>
        <w:t>_</w:t>
      </w:r>
      <w:proofErr w:type="gramEnd"/>
    </w:p>
    <w:p w:rsidR="00492824" w:rsidRPr="00492824" w:rsidRDefault="00492824" w:rsidP="00492824">
      <w:pPr>
        <w:tabs>
          <w:tab w:val="left" w:pos="1380"/>
          <w:tab w:val="left" w:pos="2910"/>
        </w:tabs>
        <w:spacing w:after="200"/>
        <w:rPr>
          <w:rFonts w:ascii="Calibri" w:eastAsia="Calibri" w:hAnsi="Calibri"/>
          <w:b/>
        </w:rPr>
      </w:pPr>
    </w:p>
    <w:p w:rsidR="00492824" w:rsidRPr="00492824" w:rsidRDefault="00492824" w:rsidP="00492824">
      <w:pPr>
        <w:tabs>
          <w:tab w:val="left" w:pos="1380"/>
          <w:tab w:val="left" w:pos="2910"/>
        </w:tabs>
        <w:spacing w:after="200"/>
        <w:rPr>
          <w:rFonts w:ascii="Calibri" w:eastAsia="Calibri" w:hAnsi="Calibri"/>
          <w:b/>
        </w:rPr>
      </w:pPr>
      <w:r w:rsidRPr="00492824">
        <w:rPr>
          <w:rFonts w:ascii="Calibri" w:eastAsia="Calibri" w:hAnsi="Calibri"/>
          <w:b/>
        </w:rPr>
        <w:t>PERSONAL INFORMATION</w:t>
      </w:r>
    </w:p>
    <w:p w:rsidR="00492824" w:rsidRPr="00492824" w:rsidRDefault="00492824" w:rsidP="00492824">
      <w:pPr>
        <w:spacing w:after="200" w:line="276" w:lineRule="auto"/>
        <w:rPr>
          <w:rFonts w:ascii="Calibri" w:eastAsia="Calibri" w:hAnsi="Calibri"/>
          <w:b/>
          <w:sz w:val="22"/>
          <w:szCs w:val="22"/>
        </w:rPr>
      </w:pPr>
      <w:r w:rsidRPr="00492824">
        <w:rPr>
          <w:rFonts w:ascii="Calibri" w:eastAsia="Calibri" w:hAnsi="Calibri"/>
          <w:b/>
          <w:sz w:val="22"/>
          <w:szCs w:val="22"/>
        </w:rPr>
        <w:t>Name:              ___________________________________</w:t>
      </w:r>
    </w:p>
    <w:p w:rsidR="00492824" w:rsidRPr="00492824" w:rsidRDefault="00E478E8" w:rsidP="00492824">
      <w:pPr>
        <w:tabs>
          <w:tab w:val="left" w:pos="1380"/>
          <w:tab w:val="left" w:pos="2910"/>
        </w:tabs>
        <w:spacing w:after="200"/>
        <w:rPr>
          <w:rFonts w:ascii="Calibri" w:eastAsia="Calibri" w:hAnsi="Calibri"/>
          <w:b/>
          <w:sz w:val="22"/>
          <w:szCs w:val="22"/>
        </w:rPr>
      </w:pPr>
      <w:r w:rsidRPr="00E478E8">
        <w:rPr>
          <w:rFonts w:ascii="Calibri" w:eastAsia="Calibri" w:hAnsi="Calibri"/>
          <w:noProof/>
          <w:sz w:val="22"/>
          <w:szCs w:val="22"/>
        </w:rPr>
        <w:pict>
          <v:rect id="_x0000_s1615" style="position:absolute;margin-left:105.75pt;margin-top:0;width:10.5pt;height:9pt;z-index:251791360"/>
        </w:pict>
      </w:r>
      <w:r w:rsidRPr="00E478E8">
        <w:rPr>
          <w:rFonts w:ascii="Calibri" w:eastAsia="Calibri" w:hAnsi="Calibri"/>
          <w:noProof/>
          <w:sz w:val="22"/>
          <w:szCs w:val="22"/>
        </w:rPr>
        <w:pict>
          <v:rect id="_x0000_s1614" style="position:absolute;margin-left:53.25pt;margin-top:0;width:10.5pt;height:9pt;z-index:251790336"/>
        </w:pict>
      </w:r>
      <w:r w:rsidR="00492824" w:rsidRPr="00492824">
        <w:rPr>
          <w:rFonts w:ascii="Calibri" w:eastAsia="Calibri" w:hAnsi="Calibri"/>
          <w:b/>
          <w:sz w:val="22"/>
          <w:szCs w:val="22"/>
        </w:rPr>
        <w:t xml:space="preserve">Gender                </w:t>
      </w:r>
      <w:r w:rsidR="00492824" w:rsidRPr="00492824">
        <w:rPr>
          <w:rFonts w:ascii="Calibri" w:eastAsia="Calibri" w:hAnsi="Calibri"/>
          <w:sz w:val="22"/>
          <w:szCs w:val="22"/>
        </w:rPr>
        <w:t>Male           Female</w:t>
      </w:r>
    </w:p>
    <w:p w:rsidR="00492824" w:rsidRPr="00492824" w:rsidRDefault="00492824" w:rsidP="00492824">
      <w:pPr>
        <w:tabs>
          <w:tab w:val="left" w:pos="1380"/>
          <w:tab w:val="left" w:pos="2970"/>
          <w:tab w:val="left" w:pos="3465"/>
          <w:tab w:val="left" w:pos="4035"/>
          <w:tab w:val="center" w:pos="4680"/>
        </w:tabs>
        <w:spacing w:after="200"/>
        <w:rPr>
          <w:rFonts w:ascii="Calibri" w:eastAsia="Calibri" w:hAnsi="Calibri"/>
          <w:b/>
          <w:sz w:val="22"/>
          <w:szCs w:val="22"/>
        </w:rPr>
      </w:pPr>
      <w:r w:rsidRPr="00492824">
        <w:rPr>
          <w:rFonts w:ascii="Calibri" w:eastAsia="Calibri" w:hAnsi="Calibri"/>
          <w:b/>
          <w:sz w:val="22"/>
          <w:szCs w:val="22"/>
        </w:rPr>
        <w:t>Age Group:</w:t>
      </w:r>
    </w:p>
    <w:p w:rsidR="00492824" w:rsidRPr="00492824" w:rsidRDefault="00E478E8" w:rsidP="00492824">
      <w:pPr>
        <w:tabs>
          <w:tab w:val="left" w:pos="1380"/>
          <w:tab w:val="left" w:pos="2970"/>
          <w:tab w:val="left" w:pos="3465"/>
          <w:tab w:val="left" w:pos="4035"/>
          <w:tab w:val="center" w:pos="4680"/>
        </w:tabs>
        <w:spacing w:after="200"/>
        <w:rPr>
          <w:rFonts w:ascii="Calibri" w:eastAsia="Calibri" w:hAnsi="Calibri"/>
          <w:sz w:val="22"/>
          <w:szCs w:val="22"/>
        </w:rPr>
      </w:pPr>
      <w:r>
        <w:rPr>
          <w:rFonts w:ascii="Calibri" w:eastAsia="Calibri" w:hAnsi="Calibri"/>
          <w:noProof/>
          <w:sz w:val="22"/>
          <w:szCs w:val="22"/>
        </w:rPr>
        <w:pict>
          <v:rect id="_x0000_s1616" style="position:absolute;margin-left:58.5pt;margin-top:4.85pt;width:10.5pt;height:9pt;z-index:251792384"/>
        </w:pict>
      </w:r>
      <w:r w:rsidR="00492824" w:rsidRPr="00492824">
        <w:rPr>
          <w:rFonts w:ascii="Calibri" w:eastAsia="Calibri" w:hAnsi="Calibri"/>
          <w:sz w:val="22"/>
          <w:szCs w:val="22"/>
        </w:rPr>
        <w:t>Below 15</w:t>
      </w:r>
    </w:p>
    <w:p w:rsidR="00492824" w:rsidRPr="00492824" w:rsidRDefault="00E478E8" w:rsidP="00492824">
      <w:pPr>
        <w:tabs>
          <w:tab w:val="left" w:pos="1380"/>
          <w:tab w:val="left" w:pos="2970"/>
          <w:tab w:val="left" w:pos="3465"/>
          <w:tab w:val="left" w:pos="4035"/>
          <w:tab w:val="center" w:pos="4680"/>
        </w:tabs>
        <w:spacing w:after="200"/>
        <w:rPr>
          <w:rFonts w:ascii="Calibri" w:eastAsia="Calibri" w:hAnsi="Calibri"/>
          <w:sz w:val="22"/>
          <w:szCs w:val="22"/>
        </w:rPr>
      </w:pPr>
      <w:r>
        <w:rPr>
          <w:rFonts w:ascii="Calibri" w:eastAsia="Calibri" w:hAnsi="Calibri"/>
          <w:noProof/>
          <w:sz w:val="22"/>
          <w:szCs w:val="22"/>
        </w:rPr>
        <w:pict>
          <v:rect id="_x0000_s1617" style="position:absolute;margin-left:58.5pt;margin-top:3.2pt;width:10.5pt;height:9pt;z-index:251793408"/>
        </w:pict>
      </w:r>
      <w:r w:rsidR="00492824" w:rsidRPr="00492824">
        <w:rPr>
          <w:rFonts w:ascii="Calibri" w:eastAsia="Calibri" w:hAnsi="Calibri"/>
          <w:sz w:val="22"/>
          <w:szCs w:val="22"/>
        </w:rPr>
        <w:t>15 to 25</w:t>
      </w:r>
    </w:p>
    <w:p w:rsidR="00492824" w:rsidRPr="00492824" w:rsidRDefault="00E478E8" w:rsidP="00492824">
      <w:pPr>
        <w:tabs>
          <w:tab w:val="left" w:pos="1380"/>
          <w:tab w:val="left" w:pos="2970"/>
          <w:tab w:val="left" w:pos="3465"/>
          <w:tab w:val="left" w:pos="4035"/>
          <w:tab w:val="center" w:pos="4680"/>
        </w:tabs>
        <w:spacing w:after="200"/>
        <w:rPr>
          <w:rFonts w:ascii="Calibri" w:eastAsia="Calibri" w:hAnsi="Calibri"/>
          <w:sz w:val="22"/>
          <w:szCs w:val="22"/>
        </w:rPr>
      </w:pPr>
      <w:r>
        <w:rPr>
          <w:rFonts w:ascii="Calibri" w:eastAsia="Calibri" w:hAnsi="Calibri"/>
          <w:noProof/>
          <w:sz w:val="22"/>
          <w:szCs w:val="22"/>
        </w:rPr>
        <w:pict>
          <v:rect id="_x0000_s1618" style="position:absolute;margin-left:58.5pt;margin-top:1.5pt;width:10.5pt;height:9pt;z-index:251794432"/>
        </w:pict>
      </w:r>
      <w:r w:rsidR="00492824" w:rsidRPr="00492824">
        <w:rPr>
          <w:rFonts w:ascii="Calibri" w:eastAsia="Calibri" w:hAnsi="Calibri"/>
          <w:sz w:val="22"/>
          <w:szCs w:val="22"/>
        </w:rPr>
        <w:t>26 to 35</w:t>
      </w:r>
    </w:p>
    <w:p w:rsidR="00492824" w:rsidRPr="00492824" w:rsidRDefault="00E478E8" w:rsidP="00492824">
      <w:pPr>
        <w:tabs>
          <w:tab w:val="left" w:pos="1380"/>
          <w:tab w:val="left" w:pos="2970"/>
          <w:tab w:val="left" w:pos="3465"/>
          <w:tab w:val="left" w:pos="4035"/>
          <w:tab w:val="center" w:pos="4680"/>
        </w:tabs>
        <w:spacing w:after="200"/>
        <w:rPr>
          <w:rFonts w:ascii="Calibri" w:eastAsia="Calibri" w:hAnsi="Calibri"/>
          <w:sz w:val="22"/>
          <w:szCs w:val="22"/>
        </w:rPr>
      </w:pPr>
      <w:r w:rsidRPr="00E478E8">
        <w:rPr>
          <w:rFonts w:ascii="Calibri" w:eastAsia="Calibri" w:hAnsi="Calibri"/>
          <w:b/>
          <w:noProof/>
          <w:sz w:val="22"/>
          <w:szCs w:val="22"/>
        </w:rPr>
        <w:pict>
          <v:rect id="_x0000_s1619" style="position:absolute;margin-left:58.5pt;margin-top:.6pt;width:10.5pt;height:9pt;z-index:251795456"/>
        </w:pict>
      </w:r>
      <w:r w:rsidR="00492824" w:rsidRPr="00492824">
        <w:rPr>
          <w:rFonts w:ascii="Calibri" w:eastAsia="Calibri" w:hAnsi="Calibri"/>
          <w:sz w:val="22"/>
          <w:szCs w:val="22"/>
        </w:rPr>
        <w:t>36 to 45</w:t>
      </w:r>
    </w:p>
    <w:p w:rsidR="00492824" w:rsidRPr="00492824" w:rsidRDefault="00E478E8" w:rsidP="00492824">
      <w:pPr>
        <w:tabs>
          <w:tab w:val="left" w:pos="1380"/>
          <w:tab w:val="left" w:pos="2970"/>
          <w:tab w:val="left" w:pos="3465"/>
          <w:tab w:val="left" w:pos="4035"/>
          <w:tab w:val="center" w:pos="4680"/>
        </w:tabs>
        <w:spacing w:after="200"/>
        <w:rPr>
          <w:rFonts w:ascii="Calibri" w:eastAsia="Calibri" w:hAnsi="Calibri"/>
          <w:sz w:val="22"/>
          <w:szCs w:val="22"/>
        </w:rPr>
      </w:pPr>
      <w:r>
        <w:rPr>
          <w:rFonts w:ascii="Calibri" w:eastAsia="Calibri" w:hAnsi="Calibri"/>
          <w:noProof/>
          <w:sz w:val="22"/>
          <w:szCs w:val="22"/>
        </w:rPr>
        <w:pict>
          <v:rect id="_x0000_s1642" style="position:absolute;margin-left:58.5pt;margin-top:4.15pt;width:10.5pt;height:9pt;z-index:251819008"/>
        </w:pict>
      </w:r>
      <w:r w:rsidR="00492824" w:rsidRPr="00492824">
        <w:rPr>
          <w:rFonts w:ascii="Calibri" w:eastAsia="Calibri" w:hAnsi="Calibri"/>
          <w:sz w:val="22"/>
          <w:szCs w:val="22"/>
        </w:rPr>
        <w:t>Above 45</w:t>
      </w:r>
    </w:p>
    <w:p w:rsidR="00492824" w:rsidRPr="00492824" w:rsidRDefault="00E478E8" w:rsidP="00492824">
      <w:pPr>
        <w:tabs>
          <w:tab w:val="left" w:pos="1380"/>
          <w:tab w:val="left" w:pos="2970"/>
          <w:tab w:val="left" w:pos="3465"/>
          <w:tab w:val="left" w:pos="4035"/>
          <w:tab w:val="center" w:pos="4680"/>
        </w:tabs>
        <w:spacing w:after="200"/>
        <w:rPr>
          <w:rFonts w:ascii="Calibri" w:eastAsia="Calibri" w:hAnsi="Calibri"/>
          <w:b/>
          <w:sz w:val="22"/>
          <w:szCs w:val="22"/>
        </w:rPr>
      </w:pPr>
      <w:r>
        <w:rPr>
          <w:rFonts w:ascii="Calibri" w:eastAsia="Calibri" w:hAnsi="Calibri"/>
          <w:b/>
          <w:noProof/>
          <w:sz w:val="22"/>
          <w:szCs w:val="22"/>
        </w:rPr>
        <w:pict>
          <v:rect id="_x0000_s1622" style="position:absolute;margin-left:267.75pt;margin-top:21.6pt;width:10.5pt;height:9pt;z-index:251798528"/>
        </w:pict>
      </w:r>
      <w:r w:rsidR="00492824" w:rsidRPr="00492824">
        <w:rPr>
          <w:rFonts w:ascii="Calibri" w:eastAsia="Calibri" w:hAnsi="Calibri"/>
          <w:b/>
          <w:sz w:val="22"/>
          <w:szCs w:val="22"/>
        </w:rPr>
        <w:t>Occupation:</w:t>
      </w:r>
    </w:p>
    <w:p w:rsidR="00492824" w:rsidRPr="00492824" w:rsidRDefault="00492824" w:rsidP="00492824">
      <w:pPr>
        <w:tabs>
          <w:tab w:val="left" w:pos="720"/>
        </w:tabs>
        <w:autoSpaceDE w:val="0"/>
        <w:autoSpaceDN w:val="0"/>
        <w:adjustRightInd w:val="0"/>
        <w:ind w:right="18"/>
        <w:rPr>
          <w:rFonts w:ascii="Calibri" w:eastAsia="Calibri" w:hAnsi="Calibri" w:cs="Microsoft Sans Serif"/>
          <w:sz w:val="22"/>
          <w:szCs w:val="22"/>
        </w:rPr>
      </w:pPr>
      <w:r w:rsidRPr="00492824">
        <w:rPr>
          <w:rFonts w:ascii="Calibri" w:eastAsia="Calibri" w:hAnsi="Calibri" w:cs="Microsoft Sans Serif"/>
          <w:sz w:val="22"/>
          <w:szCs w:val="22"/>
        </w:rPr>
        <w:t>Student / starting up my career soon</w:t>
      </w:r>
    </w:p>
    <w:p w:rsidR="00492824" w:rsidRPr="00492824" w:rsidRDefault="00E478E8" w:rsidP="00492824">
      <w:pPr>
        <w:tabs>
          <w:tab w:val="left" w:pos="720"/>
        </w:tabs>
        <w:autoSpaceDE w:val="0"/>
        <w:autoSpaceDN w:val="0"/>
        <w:adjustRightInd w:val="0"/>
        <w:ind w:right="18"/>
        <w:rPr>
          <w:rFonts w:ascii="Calibri" w:eastAsia="Calibri" w:hAnsi="Calibri" w:cs="Microsoft Sans Serif"/>
          <w:sz w:val="22"/>
          <w:szCs w:val="22"/>
        </w:rPr>
      </w:pPr>
      <w:r w:rsidRPr="00E478E8">
        <w:rPr>
          <w:rFonts w:ascii="Calibri" w:eastAsia="Calibri" w:hAnsi="Calibri"/>
          <w:noProof/>
          <w:sz w:val="22"/>
          <w:szCs w:val="22"/>
        </w:rPr>
        <w:pict>
          <v:rect id="_x0000_s1621" style="position:absolute;margin-left:267.75pt;margin-top:10.1pt;width:10.5pt;height:9pt;z-index:251797504"/>
        </w:pict>
      </w:r>
    </w:p>
    <w:p w:rsidR="00492824" w:rsidRPr="00492824" w:rsidRDefault="00492824" w:rsidP="00492824">
      <w:pPr>
        <w:tabs>
          <w:tab w:val="left" w:pos="720"/>
        </w:tabs>
        <w:autoSpaceDE w:val="0"/>
        <w:autoSpaceDN w:val="0"/>
        <w:adjustRightInd w:val="0"/>
        <w:ind w:right="18"/>
        <w:rPr>
          <w:rFonts w:ascii="Calibri" w:eastAsia="Calibri" w:hAnsi="Calibri" w:cs="Microsoft Sans Serif"/>
          <w:sz w:val="22"/>
          <w:szCs w:val="22"/>
        </w:rPr>
      </w:pPr>
      <w:r w:rsidRPr="00492824">
        <w:rPr>
          <w:rFonts w:ascii="Calibri" w:eastAsia="Calibri" w:hAnsi="Calibri" w:cs="Microsoft Sans Serif"/>
          <w:sz w:val="22"/>
          <w:szCs w:val="22"/>
        </w:rPr>
        <w:lastRenderedPageBreak/>
        <w:t>Employed / have my own business</w:t>
      </w:r>
    </w:p>
    <w:p w:rsidR="00492824" w:rsidRPr="00492824" w:rsidRDefault="00492824" w:rsidP="00492824">
      <w:pPr>
        <w:tabs>
          <w:tab w:val="left" w:pos="720"/>
        </w:tabs>
        <w:autoSpaceDE w:val="0"/>
        <w:autoSpaceDN w:val="0"/>
        <w:adjustRightInd w:val="0"/>
        <w:ind w:right="18"/>
        <w:rPr>
          <w:rFonts w:ascii="Calibri" w:eastAsia="Calibri" w:hAnsi="Calibri" w:cs="Microsoft Sans Serif"/>
          <w:sz w:val="22"/>
          <w:szCs w:val="22"/>
        </w:rPr>
      </w:pPr>
    </w:p>
    <w:p w:rsidR="00492824" w:rsidRPr="00492824" w:rsidRDefault="00E478E8" w:rsidP="00492824">
      <w:pPr>
        <w:tabs>
          <w:tab w:val="left" w:pos="720"/>
        </w:tabs>
        <w:autoSpaceDE w:val="0"/>
        <w:autoSpaceDN w:val="0"/>
        <w:adjustRightInd w:val="0"/>
        <w:ind w:right="18"/>
        <w:rPr>
          <w:rFonts w:ascii="Calibri" w:eastAsia="Calibri" w:hAnsi="Calibri" w:cs="Microsoft Sans Serif"/>
          <w:sz w:val="22"/>
          <w:szCs w:val="22"/>
        </w:rPr>
      </w:pPr>
      <w:r w:rsidRPr="00E478E8">
        <w:rPr>
          <w:rFonts w:ascii="Calibri" w:eastAsia="Calibri" w:hAnsi="Calibri"/>
          <w:noProof/>
          <w:sz w:val="22"/>
          <w:szCs w:val="22"/>
        </w:rPr>
        <w:pict>
          <v:rect id="_x0000_s1620" style="position:absolute;margin-left:267.75pt;margin-top:3.15pt;width:10.5pt;height:9pt;z-index:251796480"/>
        </w:pict>
      </w:r>
      <w:r w:rsidR="00492824" w:rsidRPr="00492824">
        <w:rPr>
          <w:rFonts w:ascii="Calibri" w:eastAsia="Calibri" w:hAnsi="Calibri" w:cs="Microsoft Sans Serif"/>
          <w:sz w:val="22"/>
          <w:szCs w:val="22"/>
        </w:rPr>
        <w:t>Retired /housewife /financially dependent family member</w:t>
      </w:r>
    </w:p>
    <w:p w:rsidR="00492824" w:rsidRPr="00492824" w:rsidRDefault="00492824" w:rsidP="00492824">
      <w:pPr>
        <w:tabs>
          <w:tab w:val="left" w:pos="720"/>
          <w:tab w:val="left" w:pos="1440"/>
          <w:tab w:val="left" w:pos="2160"/>
          <w:tab w:val="left" w:pos="3060"/>
          <w:tab w:val="left" w:pos="4050"/>
          <w:tab w:val="left" w:pos="6195"/>
          <w:tab w:val="left" w:pos="8670"/>
        </w:tabs>
        <w:spacing w:after="200"/>
        <w:rPr>
          <w:rFonts w:ascii="Calibri" w:eastAsia="Calibri" w:hAnsi="Calibri"/>
          <w:sz w:val="22"/>
          <w:szCs w:val="22"/>
        </w:rPr>
      </w:pPr>
    </w:p>
    <w:p w:rsidR="00492824" w:rsidRPr="00492824" w:rsidRDefault="00492824" w:rsidP="00492824">
      <w:pPr>
        <w:tabs>
          <w:tab w:val="left" w:pos="720"/>
          <w:tab w:val="left" w:pos="1440"/>
          <w:tab w:val="left" w:pos="2160"/>
          <w:tab w:val="left" w:pos="3060"/>
          <w:tab w:val="left" w:pos="4050"/>
          <w:tab w:val="left" w:pos="6195"/>
          <w:tab w:val="left" w:pos="8670"/>
        </w:tabs>
        <w:spacing w:after="200"/>
        <w:rPr>
          <w:rFonts w:ascii="Calibri" w:eastAsia="Calibri" w:hAnsi="Calibri"/>
          <w:b/>
          <w:sz w:val="22"/>
          <w:szCs w:val="22"/>
        </w:rPr>
      </w:pPr>
      <w:r w:rsidRPr="00492824">
        <w:rPr>
          <w:rFonts w:ascii="Calibri" w:eastAsia="Calibri" w:hAnsi="Calibri"/>
          <w:b/>
          <w:sz w:val="22"/>
          <w:szCs w:val="22"/>
        </w:rPr>
        <w:t>Income level (per month):</w:t>
      </w:r>
    </w:p>
    <w:p w:rsidR="00492824" w:rsidRPr="00492824" w:rsidRDefault="00E478E8" w:rsidP="00492824">
      <w:pPr>
        <w:tabs>
          <w:tab w:val="left" w:pos="720"/>
          <w:tab w:val="left" w:pos="1440"/>
          <w:tab w:val="left" w:pos="2160"/>
          <w:tab w:val="left" w:pos="3060"/>
          <w:tab w:val="left" w:pos="4050"/>
          <w:tab w:val="left" w:pos="6195"/>
          <w:tab w:val="left" w:pos="8670"/>
        </w:tabs>
        <w:spacing w:after="200"/>
        <w:rPr>
          <w:rFonts w:ascii="Calibri" w:eastAsia="Calibri" w:hAnsi="Calibri"/>
          <w:sz w:val="22"/>
          <w:szCs w:val="22"/>
        </w:rPr>
      </w:pPr>
      <w:r>
        <w:rPr>
          <w:rFonts w:ascii="Calibri" w:eastAsia="Calibri" w:hAnsi="Calibri"/>
          <w:noProof/>
          <w:sz w:val="22"/>
          <w:szCs w:val="22"/>
        </w:rPr>
        <w:pict>
          <v:rect id="_x0000_s1653" style="position:absolute;margin-left:93pt;margin-top:-.1pt;width:10.5pt;height:9pt;z-index:251830272"/>
        </w:pict>
      </w:r>
      <w:r w:rsidR="00492824" w:rsidRPr="00492824">
        <w:rPr>
          <w:rFonts w:ascii="Calibri" w:eastAsia="Calibri" w:hAnsi="Calibri"/>
          <w:sz w:val="22"/>
          <w:szCs w:val="22"/>
        </w:rPr>
        <w:t>Below 5000</w:t>
      </w:r>
    </w:p>
    <w:p w:rsidR="00492824" w:rsidRPr="00492824" w:rsidRDefault="00E478E8" w:rsidP="00492824">
      <w:pPr>
        <w:tabs>
          <w:tab w:val="left" w:pos="720"/>
          <w:tab w:val="left" w:pos="1440"/>
          <w:tab w:val="left" w:pos="2160"/>
          <w:tab w:val="left" w:pos="3060"/>
          <w:tab w:val="left" w:pos="4050"/>
          <w:tab w:val="left" w:pos="6195"/>
          <w:tab w:val="left" w:pos="8670"/>
        </w:tabs>
        <w:spacing w:after="200"/>
        <w:rPr>
          <w:rFonts w:ascii="Calibri" w:eastAsia="Calibri" w:hAnsi="Calibri"/>
          <w:sz w:val="22"/>
          <w:szCs w:val="22"/>
        </w:rPr>
      </w:pPr>
      <w:r>
        <w:rPr>
          <w:rFonts w:ascii="Calibri" w:eastAsia="Calibri" w:hAnsi="Calibri"/>
          <w:noProof/>
          <w:sz w:val="22"/>
          <w:szCs w:val="22"/>
        </w:rPr>
        <w:pict>
          <v:rect id="_x0000_s1654" style="position:absolute;margin-left:93pt;margin-top:-1.5pt;width:10.5pt;height:9pt;z-index:251831296"/>
        </w:pict>
      </w:r>
      <w:r w:rsidR="00492824" w:rsidRPr="00492824">
        <w:rPr>
          <w:rFonts w:ascii="Calibri" w:eastAsia="Calibri" w:hAnsi="Calibri"/>
          <w:sz w:val="22"/>
          <w:szCs w:val="22"/>
        </w:rPr>
        <w:t>5,000 to 10,000</w:t>
      </w:r>
    </w:p>
    <w:p w:rsidR="00492824" w:rsidRPr="00492824" w:rsidRDefault="00E478E8" w:rsidP="00492824">
      <w:pPr>
        <w:tabs>
          <w:tab w:val="left" w:pos="720"/>
          <w:tab w:val="left" w:pos="1440"/>
          <w:tab w:val="left" w:pos="2160"/>
          <w:tab w:val="left" w:pos="3060"/>
          <w:tab w:val="left" w:pos="4050"/>
          <w:tab w:val="left" w:pos="6195"/>
          <w:tab w:val="left" w:pos="8670"/>
        </w:tabs>
        <w:spacing w:after="200"/>
        <w:rPr>
          <w:rFonts w:ascii="Calibri" w:eastAsia="Calibri" w:hAnsi="Calibri"/>
          <w:sz w:val="22"/>
          <w:szCs w:val="22"/>
        </w:rPr>
      </w:pPr>
      <w:r>
        <w:rPr>
          <w:rFonts w:ascii="Calibri" w:eastAsia="Calibri" w:hAnsi="Calibri"/>
          <w:noProof/>
          <w:sz w:val="22"/>
          <w:szCs w:val="22"/>
        </w:rPr>
        <w:pict>
          <v:rect id="_x0000_s1655" style="position:absolute;margin-left:93pt;margin-top:-.2pt;width:10.5pt;height:9pt;z-index:251832320"/>
        </w:pict>
      </w:r>
      <w:r w:rsidR="00492824" w:rsidRPr="00492824">
        <w:rPr>
          <w:rFonts w:ascii="Calibri" w:eastAsia="Calibri" w:hAnsi="Calibri"/>
          <w:sz w:val="22"/>
          <w:szCs w:val="22"/>
        </w:rPr>
        <w:t xml:space="preserve">10,000 to 25,000      </w:t>
      </w:r>
    </w:p>
    <w:p w:rsidR="00492824" w:rsidRPr="00492824" w:rsidRDefault="00E478E8" w:rsidP="00492824">
      <w:pPr>
        <w:tabs>
          <w:tab w:val="left" w:pos="720"/>
          <w:tab w:val="left" w:pos="1440"/>
          <w:tab w:val="left" w:pos="2160"/>
          <w:tab w:val="left" w:pos="3060"/>
          <w:tab w:val="left" w:pos="4050"/>
          <w:tab w:val="left" w:pos="6195"/>
          <w:tab w:val="left" w:pos="8670"/>
        </w:tabs>
        <w:spacing w:after="200"/>
        <w:rPr>
          <w:rFonts w:ascii="Calibri" w:eastAsia="Calibri" w:hAnsi="Calibri"/>
          <w:sz w:val="22"/>
          <w:szCs w:val="22"/>
        </w:rPr>
      </w:pPr>
      <w:r>
        <w:rPr>
          <w:rFonts w:ascii="Calibri" w:eastAsia="Calibri" w:hAnsi="Calibri"/>
          <w:noProof/>
          <w:sz w:val="22"/>
          <w:szCs w:val="22"/>
        </w:rPr>
        <w:pict>
          <v:rect id="_x0000_s1656" style="position:absolute;margin-left:93pt;margin-top:1.9pt;width:10.5pt;height:9pt;z-index:251833344"/>
        </w:pict>
      </w:r>
      <w:r w:rsidR="00492824" w:rsidRPr="00492824">
        <w:rPr>
          <w:rFonts w:ascii="Calibri" w:eastAsia="Calibri" w:hAnsi="Calibri"/>
          <w:sz w:val="22"/>
          <w:szCs w:val="22"/>
        </w:rPr>
        <w:t>25,000 to 50,000</w:t>
      </w:r>
    </w:p>
    <w:p w:rsidR="00492824" w:rsidRPr="00492824" w:rsidRDefault="00E478E8" w:rsidP="00492824">
      <w:pPr>
        <w:tabs>
          <w:tab w:val="left" w:pos="720"/>
          <w:tab w:val="left" w:pos="1440"/>
          <w:tab w:val="left" w:pos="2160"/>
          <w:tab w:val="left" w:pos="3060"/>
          <w:tab w:val="left" w:pos="4050"/>
          <w:tab w:val="left" w:pos="6195"/>
          <w:tab w:val="left" w:pos="8670"/>
        </w:tabs>
        <w:spacing w:after="200"/>
        <w:rPr>
          <w:rFonts w:ascii="Calibri" w:eastAsia="Calibri" w:hAnsi="Calibri"/>
          <w:sz w:val="22"/>
          <w:szCs w:val="22"/>
        </w:rPr>
      </w:pPr>
      <w:r>
        <w:rPr>
          <w:rFonts w:ascii="Calibri" w:eastAsia="Calibri" w:hAnsi="Calibri"/>
          <w:noProof/>
          <w:sz w:val="22"/>
          <w:szCs w:val="22"/>
        </w:rPr>
        <w:pict>
          <v:rect id="_x0000_s1657" style="position:absolute;margin-left:93pt;margin-top:.2pt;width:10.5pt;height:9pt;z-index:251834368"/>
        </w:pict>
      </w:r>
      <w:r w:rsidR="00492824" w:rsidRPr="00492824">
        <w:rPr>
          <w:rFonts w:ascii="Calibri" w:eastAsia="Calibri" w:hAnsi="Calibri"/>
          <w:sz w:val="22"/>
          <w:szCs w:val="22"/>
        </w:rPr>
        <w:t>Above 50,000</w:t>
      </w:r>
    </w:p>
    <w:p w:rsidR="00492824" w:rsidRPr="00492824" w:rsidRDefault="00492824" w:rsidP="00492824">
      <w:pPr>
        <w:tabs>
          <w:tab w:val="left" w:pos="1035"/>
        </w:tabs>
        <w:spacing w:after="200" w:line="276" w:lineRule="auto"/>
        <w:jc w:val="center"/>
        <w:rPr>
          <w:rFonts w:ascii="Calibri" w:eastAsia="Calibri" w:hAnsi="Calibri"/>
          <w:sz w:val="20"/>
          <w:szCs w:val="20"/>
        </w:rPr>
      </w:pPr>
    </w:p>
    <w:p w:rsidR="00492824" w:rsidRPr="00492824" w:rsidRDefault="00492824" w:rsidP="00492824">
      <w:pPr>
        <w:tabs>
          <w:tab w:val="left" w:pos="1035"/>
        </w:tabs>
        <w:spacing w:after="200" w:line="276" w:lineRule="auto"/>
        <w:jc w:val="center"/>
        <w:rPr>
          <w:rFonts w:ascii="Calibri" w:eastAsia="Calibri" w:hAnsi="Calibri"/>
          <w:sz w:val="20"/>
          <w:szCs w:val="20"/>
        </w:rPr>
      </w:pPr>
      <w:r w:rsidRPr="00492824">
        <w:rPr>
          <w:rFonts w:ascii="Calibri" w:eastAsia="Calibri" w:hAnsi="Calibri"/>
          <w:sz w:val="20"/>
          <w:szCs w:val="20"/>
        </w:rPr>
        <w:t>(Thanks a lot for sharing this valuable information with us.                                                                                                  We auspiciously acknowledge worth of your time &amp; support.)</w:t>
      </w:r>
    </w:p>
    <w:p w:rsidR="00900817" w:rsidRDefault="00900817" w:rsidP="00900817">
      <w:pPr>
        <w:jc w:val="center"/>
        <w:rPr>
          <w:rFonts w:ascii="Arial" w:hAnsi="Arial" w:cs="Arial"/>
          <w:b/>
          <w:sz w:val="20"/>
          <w:szCs w:val="20"/>
        </w:rPr>
      </w:pPr>
    </w:p>
    <w:p w:rsidR="00492824" w:rsidRDefault="00492824">
      <w:pPr>
        <w:spacing w:after="200" w:line="276" w:lineRule="auto"/>
        <w:rPr>
          <w:rFonts w:ascii="Courier New" w:hAnsi="Courier New" w:cs="Courier New"/>
          <w:b/>
          <w:bCs/>
          <w:i/>
          <w:iCs/>
          <w:color w:val="000000" w:themeColor="text1"/>
          <w:sz w:val="28"/>
          <w:szCs w:val="28"/>
        </w:rPr>
      </w:pPr>
      <w:r>
        <w:rPr>
          <w:rFonts w:ascii="Courier New" w:hAnsi="Courier New" w:cs="Courier New"/>
          <w:color w:val="000000" w:themeColor="text1"/>
        </w:rPr>
        <w:br w:type="page"/>
      </w:r>
    </w:p>
    <w:p w:rsidR="00900817" w:rsidRDefault="00900817" w:rsidP="00900817">
      <w:pPr>
        <w:pStyle w:val="Heading2"/>
        <w:rPr>
          <w:rFonts w:cs="Courier New"/>
          <w:i w:val="0"/>
          <w:color w:val="000000" w:themeColor="text1"/>
        </w:rPr>
      </w:pPr>
      <w:bookmarkStart w:id="156" w:name="_Toc246392904"/>
      <w:bookmarkStart w:id="157" w:name="_Toc248678513"/>
      <w:r>
        <w:rPr>
          <w:rFonts w:cs="Courier New"/>
          <w:color w:val="000000" w:themeColor="text1"/>
        </w:rPr>
        <w:lastRenderedPageBreak/>
        <w:t>APPENDIX E</w:t>
      </w:r>
      <w:r w:rsidRPr="00717FC9">
        <w:rPr>
          <w:rFonts w:cs="Courier New"/>
          <w:color w:val="000000" w:themeColor="text1"/>
        </w:rPr>
        <w:t xml:space="preserve">: </w:t>
      </w:r>
      <w:r>
        <w:rPr>
          <w:rFonts w:cs="Courier New"/>
          <w:color w:val="000000" w:themeColor="text1"/>
        </w:rPr>
        <w:t>TVCS OF CELLULAR OPERATORS (CD):</w:t>
      </w:r>
      <w:bookmarkEnd w:id="156"/>
      <w:bookmarkEnd w:id="157"/>
    </w:p>
    <w:p w:rsidR="00900817" w:rsidRPr="00C37183" w:rsidRDefault="00900817" w:rsidP="00900817"/>
    <w:p w:rsidR="00900817" w:rsidRDefault="00900817" w:rsidP="00900817">
      <w:pPr>
        <w:tabs>
          <w:tab w:val="left" w:pos="1665"/>
          <w:tab w:val="left" w:pos="2865"/>
          <w:tab w:val="left" w:pos="4170"/>
          <w:tab w:val="left" w:pos="5355"/>
          <w:tab w:val="left" w:pos="6480"/>
        </w:tabs>
      </w:pPr>
    </w:p>
    <w:p w:rsidR="00900817" w:rsidRDefault="00900817" w:rsidP="00900817">
      <w:pPr>
        <w:spacing w:line="360" w:lineRule="auto"/>
        <w:jc w:val="both"/>
        <w:rPr>
          <w:rFonts w:ascii="Courier New" w:eastAsia="Calibri" w:hAnsi="Courier New" w:cs="Courier New"/>
          <w:b/>
          <w:i/>
          <w:sz w:val="28"/>
          <w:szCs w:val="28"/>
        </w:rPr>
      </w:pPr>
    </w:p>
    <w:p w:rsidR="00900817" w:rsidRDefault="00900817" w:rsidP="00900817">
      <w:pPr>
        <w:rPr>
          <w:rFonts w:ascii="Courier New" w:eastAsia="Calibri" w:hAnsi="Courier New" w:cs="Courier New"/>
          <w:b/>
          <w:i/>
          <w:sz w:val="28"/>
          <w:szCs w:val="28"/>
        </w:rPr>
      </w:pPr>
    </w:p>
    <w:p w:rsidR="00BB321D" w:rsidRPr="00EA1C85" w:rsidRDefault="00BB321D" w:rsidP="00D519FC">
      <w:pPr>
        <w:pStyle w:val="ListParagraph"/>
        <w:spacing w:before="100" w:beforeAutospacing="1" w:after="100" w:afterAutospacing="1" w:line="360" w:lineRule="auto"/>
        <w:ind w:left="0"/>
        <w:jc w:val="mediumKashida"/>
        <w:rPr>
          <w:rFonts w:ascii="Courier New" w:hAnsi="Courier New" w:cs="Courier New"/>
        </w:rPr>
      </w:pPr>
    </w:p>
    <w:p w:rsidR="006935A2" w:rsidRPr="00EA1C85" w:rsidRDefault="006935A2" w:rsidP="00584DF6">
      <w:pPr>
        <w:spacing w:before="100" w:beforeAutospacing="1" w:after="100" w:afterAutospacing="1" w:line="360" w:lineRule="auto"/>
        <w:jc w:val="both"/>
        <w:rPr>
          <w:rFonts w:ascii="Courier New" w:hAnsi="Courier New" w:cs="Courier New"/>
          <w:color w:val="000000"/>
        </w:rPr>
      </w:pPr>
    </w:p>
    <w:sectPr w:rsidR="006935A2" w:rsidRPr="00EA1C85" w:rsidSect="00816DD0">
      <w:pgSz w:w="12240" w:h="15840"/>
      <w:pgMar w:top="1440" w:right="1440" w:bottom="1440" w:left="216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A4264" w:rsidRDefault="008A4264" w:rsidP="00CA1D20">
      <w:r>
        <w:separator/>
      </w:r>
    </w:p>
  </w:endnote>
  <w:endnote w:type="continuationSeparator" w:id="1">
    <w:p w:rsidR="008A4264" w:rsidRDefault="008A4264" w:rsidP="00CA1D20">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Verdana">
    <w:panose1 w:val="020B0604030504040204"/>
    <w:charset w:val="00"/>
    <w:family w:val="swiss"/>
    <w:pitch w:val="variable"/>
    <w:sig w:usb0="20000287" w:usb1="00000000" w:usb2="00000000" w:usb3="00000000" w:csb0="0000019F" w:csb1="00000000"/>
  </w:font>
  <w:font w:name="Tahoma">
    <w:panose1 w:val="020B0604030504040204"/>
    <w:charset w:val="00"/>
    <w:family w:val="swiss"/>
    <w:pitch w:val="variable"/>
    <w:sig w:usb0="61002A87" w:usb1="80000000" w:usb2="00000008" w:usb3="00000000" w:csb0="000101FF" w:csb1="00000000"/>
  </w:font>
  <w:font w:name="Berlin Sans FB Demi">
    <w:panose1 w:val="020E0802020502020306"/>
    <w:charset w:val="00"/>
    <w:family w:val="swiss"/>
    <w:pitch w:val="variable"/>
    <w:sig w:usb0="00000003" w:usb1="00000000" w:usb2="00000000" w:usb3="00000000" w:csb0="00000001" w:csb1="00000000"/>
  </w:font>
  <w:font w:name="Andalus">
    <w:altName w:val="Times New Roman"/>
    <w:charset w:val="00"/>
    <w:family w:val="auto"/>
    <w:pitch w:val="variable"/>
    <w:sig w:usb0="00000000" w:usb1="80000000" w:usb2="00000008" w:usb3="00000000" w:csb0="00000041" w:csb1="00000000"/>
  </w:font>
  <w:font w:name="Engravers MT">
    <w:panose1 w:val="02090707080505020304"/>
    <w:charset w:val="00"/>
    <w:family w:val="roman"/>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Freefrm721 Blk BT">
    <w:panose1 w:val="03060902050402020B05"/>
    <w:charset w:val="00"/>
    <w:family w:val="script"/>
    <w:pitch w:val="variable"/>
    <w:sig w:usb0="00000087" w:usb1="00000000" w:usb2="00000000" w:usb3="00000000" w:csb0="0000001B" w:csb1="00000000"/>
  </w:font>
  <w:font w:name="TTE43820B0t00">
    <w:panose1 w:val="00000000000000000000"/>
    <w:charset w:val="00"/>
    <w:family w:val="auto"/>
    <w:notTrueType/>
    <w:pitch w:val="default"/>
    <w:sig w:usb0="00000003" w:usb1="00000000" w:usb2="00000000" w:usb3="00000000" w:csb0="00000001" w:csb1="00000000"/>
  </w:font>
  <w:font w:name="Constantia">
    <w:panose1 w:val="02030602050306030303"/>
    <w:charset w:val="00"/>
    <w:family w:val="roman"/>
    <w:pitch w:val="variable"/>
    <w:sig w:usb0="A00002EF" w:usb1="4000204B" w:usb2="00000000" w:usb3="00000000" w:csb0="0000009F" w:csb1="00000000"/>
  </w:font>
  <w:font w:name="Segoe UI">
    <w:panose1 w:val="020B0502040204020203"/>
    <w:charset w:val="00"/>
    <w:family w:val="swiss"/>
    <w:pitch w:val="variable"/>
    <w:sig w:usb0="E00022FF" w:usb1="C000205B" w:usb2="00000009" w:usb3="00000000" w:csb0="000001DF" w:csb1="00000000"/>
  </w:font>
  <w:font w:name="Microsoft Sans Serif">
    <w:panose1 w:val="020B0604020202020204"/>
    <w:charset w:val="00"/>
    <w:family w:val="swiss"/>
    <w:pitch w:val="variable"/>
    <w:sig w:usb0="61002BDF" w:usb1="80000000" w:usb2="00000008"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50921"/>
      <w:docPartObj>
        <w:docPartGallery w:val="Page Numbers (Bottom of Page)"/>
        <w:docPartUnique/>
      </w:docPartObj>
    </w:sdtPr>
    <w:sdtContent>
      <w:p w:rsidR="00403166" w:rsidRDefault="00E478E8">
        <w:pPr>
          <w:pStyle w:val="Footer"/>
          <w:jc w:val="center"/>
        </w:pPr>
        <w:fldSimple w:instr=" PAGE   \* MERGEFORMAT ">
          <w:r w:rsidR="00EA549E">
            <w:rPr>
              <w:noProof/>
            </w:rPr>
            <w:t>4</w:t>
          </w:r>
        </w:fldSimple>
      </w:p>
    </w:sdtContent>
  </w:sdt>
  <w:p w:rsidR="00403166" w:rsidRDefault="00403166">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A4264" w:rsidRDefault="008A4264" w:rsidP="00CA1D20">
      <w:r>
        <w:separator/>
      </w:r>
    </w:p>
  </w:footnote>
  <w:footnote w:type="continuationSeparator" w:id="1">
    <w:p w:rsidR="008A4264" w:rsidRDefault="008A4264" w:rsidP="00CA1D20">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in;height:3in" o:bullet="t"/>
    </w:pict>
  </w:numPicBullet>
  <w:numPicBullet w:numPicBulletId="1">
    <w:pict>
      <v:shape id="_x0000_i1027" type="#_x0000_t75" style="width:3in;height:3in" o:bullet="t"/>
    </w:pict>
  </w:numPicBullet>
  <w:numPicBullet w:numPicBulletId="2">
    <w:pict>
      <v:shape id="_x0000_i1028" type="#_x0000_t75" style="width:3in;height:3in" o:bullet="t"/>
    </w:pict>
  </w:numPicBullet>
  <w:numPicBullet w:numPicBulletId="3">
    <w:pict>
      <v:shape id="_x0000_i1029" type="#_x0000_t75" style="width:3in;height:3in" o:bullet="t"/>
    </w:pict>
  </w:numPicBullet>
  <w:abstractNum w:abstractNumId="0">
    <w:nsid w:val="01DA3D00"/>
    <w:multiLevelType w:val="hybridMultilevel"/>
    <w:tmpl w:val="D054A966"/>
    <w:lvl w:ilvl="0" w:tplc="08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52C09D3"/>
    <w:multiLevelType w:val="multilevel"/>
    <w:tmpl w:val="12FC932C"/>
    <w:lvl w:ilvl="0">
      <w:start w:val="1"/>
      <w:numFmt w:val="bullet"/>
      <w:lvlText w:val=""/>
      <w:lvlPicBulletId w:val="1"/>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58F6231"/>
    <w:multiLevelType w:val="hybridMultilevel"/>
    <w:tmpl w:val="532AF180"/>
    <w:lvl w:ilvl="0" w:tplc="0409000F">
      <w:start w:val="1"/>
      <w:numFmt w:val="decimal"/>
      <w:lvlText w:val="%1."/>
      <w:lvlJc w:val="left"/>
      <w:pPr>
        <w:ind w:left="720" w:hanging="360"/>
      </w:pPr>
    </w:lvl>
    <w:lvl w:ilvl="1" w:tplc="6186DA64">
      <w:start w:val="1"/>
      <w:numFmt w:val="decimal"/>
      <w:lvlText w:val="%2)"/>
      <w:lvlJc w:val="left"/>
      <w:pPr>
        <w:ind w:left="1740" w:hanging="6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968048A"/>
    <w:multiLevelType w:val="hybridMultilevel"/>
    <w:tmpl w:val="57689760"/>
    <w:lvl w:ilvl="0" w:tplc="76287266">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
    <w:nsid w:val="09B17511"/>
    <w:multiLevelType w:val="hybridMultilevel"/>
    <w:tmpl w:val="AAE2233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AE813FE"/>
    <w:multiLevelType w:val="multilevel"/>
    <w:tmpl w:val="569AE47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0F5567A1"/>
    <w:multiLevelType w:val="hybridMultilevel"/>
    <w:tmpl w:val="5F187A1E"/>
    <w:lvl w:ilvl="0" w:tplc="49ACA332">
      <w:numFmt w:val="bullet"/>
      <w:lvlText w:val="•"/>
      <w:lvlJc w:val="left"/>
      <w:pPr>
        <w:ind w:left="720" w:hanging="360"/>
      </w:pPr>
      <w:rPr>
        <w:rFonts w:ascii="Courier New" w:eastAsia="Times New Roman"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0F77B8C"/>
    <w:multiLevelType w:val="hybridMultilevel"/>
    <w:tmpl w:val="693C7FC2"/>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nsid w:val="15550DAB"/>
    <w:multiLevelType w:val="hybridMultilevel"/>
    <w:tmpl w:val="22A68C9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194E7D46"/>
    <w:multiLevelType w:val="hybridMultilevel"/>
    <w:tmpl w:val="C94C09DA"/>
    <w:lvl w:ilvl="0" w:tplc="04090001">
      <w:start w:val="1"/>
      <w:numFmt w:val="bullet"/>
      <w:lvlText w:val=""/>
      <w:lvlJc w:val="left"/>
      <w:pPr>
        <w:ind w:left="1755" w:hanging="360"/>
      </w:pPr>
      <w:rPr>
        <w:rFonts w:ascii="Symbol" w:hAnsi="Symbol" w:hint="default"/>
      </w:rPr>
    </w:lvl>
    <w:lvl w:ilvl="1" w:tplc="04090003" w:tentative="1">
      <w:start w:val="1"/>
      <w:numFmt w:val="bullet"/>
      <w:lvlText w:val="o"/>
      <w:lvlJc w:val="left"/>
      <w:pPr>
        <w:ind w:left="2475" w:hanging="360"/>
      </w:pPr>
      <w:rPr>
        <w:rFonts w:ascii="Courier New" w:hAnsi="Courier New" w:cs="Courier New" w:hint="default"/>
      </w:rPr>
    </w:lvl>
    <w:lvl w:ilvl="2" w:tplc="04090005" w:tentative="1">
      <w:start w:val="1"/>
      <w:numFmt w:val="bullet"/>
      <w:lvlText w:val=""/>
      <w:lvlJc w:val="left"/>
      <w:pPr>
        <w:ind w:left="3195" w:hanging="360"/>
      </w:pPr>
      <w:rPr>
        <w:rFonts w:ascii="Wingdings" w:hAnsi="Wingdings" w:hint="default"/>
      </w:rPr>
    </w:lvl>
    <w:lvl w:ilvl="3" w:tplc="04090001" w:tentative="1">
      <w:start w:val="1"/>
      <w:numFmt w:val="bullet"/>
      <w:lvlText w:val=""/>
      <w:lvlJc w:val="left"/>
      <w:pPr>
        <w:ind w:left="3915" w:hanging="360"/>
      </w:pPr>
      <w:rPr>
        <w:rFonts w:ascii="Symbol" w:hAnsi="Symbol" w:hint="default"/>
      </w:rPr>
    </w:lvl>
    <w:lvl w:ilvl="4" w:tplc="04090003" w:tentative="1">
      <w:start w:val="1"/>
      <w:numFmt w:val="bullet"/>
      <w:lvlText w:val="o"/>
      <w:lvlJc w:val="left"/>
      <w:pPr>
        <w:ind w:left="4635" w:hanging="360"/>
      </w:pPr>
      <w:rPr>
        <w:rFonts w:ascii="Courier New" w:hAnsi="Courier New" w:cs="Courier New" w:hint="default"/>
      </w:rPr>
    </w:lvl>
    <w:lvl w:ilvl="5" w:tplc="04090005" w:tentative="1">
      <w:start w:val="1"/>
      <w:numFmt w:val="bullet"/>
      <w:lvlText w:val=""/>
      <w:lvlJc w:val="left"/>
      <w:pPr>
        <w:ind w:left="5355" w:hanging="360"/>
      </w:pPr>
      <w:rPr>
        <w:rFonts w:ascii="Wingdings" w:hAnsi="Wingdings" w:hint="default"/>
      </w:rPr>
    </w:lvl>
    <w:lvl w:ilvl="6" w:tplc="04090001" w:tentative="1">
      <w:start w:val="1"/>
      <w:numFmt w:val="bullet"/>
      <w:lvlText w:val=""/>
      <w:lvlJc w:val="left"/>
      <w:pPr>
        <w:ind w:left="6075" w:hanging="360"/>
      </w:pPr>
      <w:rPr>
        <w:rFonts w:ascii="Symbol" w:hAnsi="Symbol" w:hint="default"/>
      </w:rPr>
    </w:lvl>
    <w:lvl w:ilvl="7" w:tplc="04090003" w:tentative="1">
      <w:start w:val="1"/>
      <w:numFmt w:val="bullet"/>
      <w:lvlText w:val="o"/>
      <w:lvlJc w:val="left"/>
      <w:pPr>
        <w:ind w:left="6795" w:hanging="360"/>
      </w:pPr>
      <w:rPr>
        <w:rFonts w:ascii="Courier New" w:hAnsi="Courier New" w:cs="Courier New" w:hint="default"/>
      </w:rPr>
    </w:lvl>
    <w:lvl w:ilvl="8" w:tplc="04090005" w:tentative="1">
      <w:start w:val="1"/>
      <w:numFmt w:val="bullet"/>
      <w:lvlText w:val=""/>
      <w:lvlJc w:val="left"/>
      <w:pPr>
        <w:ind w:left="7515" w:hanging="360"/>
      </w:pPr>
      <w:rPr>
        <w:rFonts w:ascii="Wingdings" w:hAnsi="Wingdings" w:hint="default"/>
      </w:rPr>
    </w:lvl>
  </w:abstractNum>
  <w:abstractNum w:abstractNumId="10">
    <w:nsid w:val="209825F4"/>
    <w:multiLevelType w:val="hybridMultilevel"/>
    <w:tmpl w:val="7D12A7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3B45CD2"/>
    <w:multiLevelType w:val="hybridMultilevel"/>
    <w:tmpl w:val="57BC1C92"/>
    <w:lvl w:ilvl="0" w:tplc="0809000B">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12">
    <w:nsid w:val="290D0CCF"/>
    <w:multiLevelType w:val="hybridMultilevel"/>
    <w:tmpl w:val="4B149A7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B661C86"/>
    <w:multiLevelType w:val="hybridMultilevel"/>
    <w:tmpl w:val="F77ABF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E4B3BB6"/>
    <w:multiLevelType w:val="hybridMultilevel"/>
    <w:tmpl w:val="05D4144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4FE271C"/>
    <w:multiLevelType w:val="multilevel"/>
    <w:tmpl w:val="4CC453DE"/>
    <w:lvl w:ilvl="0">
      <w:start w:val="1"/>
      <w:numFmt w:val="bullet"/>
      <w:lvlText w:val=""/>
      <w:lvlPicBulletId w:val="2"/>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78521BE"/>
    <w:multiLevelType w:val="hybridMultilevel"/>
    <w:tmpl w:val="72443682"/>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17">
    <w:nsid w:val="38B24B24"/>
    <w:multiLevelType w:val="hybridMultilevel"/>
    <w:tmpl w:val="B89AA16C"/>
    <w:lvl w:ilvl="0" w:tplc="0809000B">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18">
    <w:nsid w:val="38E904DA"/>
    <w:multiLevelType w:val="hybridMultilevel"/>
    <w:tmpl w:val="BA18C42A"/>
    <w:lvl w:ilvl="0" w:tplc="58E22AF8">
      <w:start w:val="1"/>
      <w:numFmt w:val="bullet"/>
      <w:lvlText w:val=""/>
      <w:lvlJc w:val="left"/>
      <w:pPr>
        <w:tabs>
          <w:tab w:val="num" w:pos="2376"/>
        </w:tabs>
        <w:ind w:left="2304" w:hanging="288"/>
      </w:pPr>
      <w:rPr>
        <w:rFonts w:ascii="Symbol" w:hAnsi="Symbol" w:hint="default"/>
      </w:rPr>
    </w:lvl>
    <w:lvl w:ilvl="1" w:tplc="04090003" w:tentative="1">
      <w:start w:val="1"/>
      <w:numFmt w:val="bullet"/>
      <w:lvlText w:val="o"/>
      <w:lvlJc w:val="left"/>
      <w:pPr>
        <w:tabs>
          <w:tab w:val="num" w:pos="3240"/>
        </w:tabs>
        <w:ind w:left="3240" w:hanging="360"/>
      </w:pPr>
      <w:rPr>
        <w:rFonts w:ascii="Courier New" w:hAnsi="Courier New" w:cs="Courier New" w:hint="default"/>
      </w:rPr>
    </w:lvl>
    <w:lvl w:ilvl="2" w:tplc="04090005" w:tentative="1">
      <w:start w:val="1"/>
      <w:numFmt w:val="bullet"/>
      <w:lvlText w:val=""/>
      <w:lvlJc w:val="left"/>
      <w:pPr>
        <w:tabs>
          <w:tab w:val="num" w:pos="3960"/>
        </w:tabs>
        <w:ind w:left="3960" w:hanging="360"/>
      </w:pPr>
      <w:rPr>
        <w:rFonts w:ascii="Wingdings" w:hAnsi="Wingdings" w:hint="default"/>
      </w:rPr>
    </w:lvl>
    <w:lvl w:ilvl="3" w:tplc="04090001" w:tentative="1">
      <w:start w:val="1"/>
      <w:numFmt w:val="bullet"/>
      <w:lvlText w:val=""/>
      <w:lvlJc w:val="left"/>
      <w:pPr>
        <w:tabs>
          <w:tab w:val="num" w:pos="4680"/>
        </w:tabs>
        <w:ind w:left="4680" w:hanging="360"/>
      </w:pPr>
      <w:rPr>
        <w:rFonts w:ascii="Symbol" w:hAnsi="Symbol" w:hint="default"/>
      </w:rPr>
    </w:lvl>
    <w:lvl w:ilvl="4" w:tplc="04090003" w:tentative="1">
      <w:start w:val="1"/>
      <w:numFmt w:val="bullet"/>
      <w:lvlText w:val="o"/>
      <w:lvlJc w:val="left"/>
      <w:pPr>
        <w:tabs>
          <w:tab w:val="num" w:pos="5400"/>
        </w:tabs>
        <w:ind w:left="5400" w:hanging="360"/>
      </w:pPr>
      <w:rPr>
        <w:rFonts w:ascii="Courier New" w:hAnsi="Courier New" w:cs="Courier New" w:hint="default"/>
      </w:rPr>
    </w:lvl>
    <w:lvl w:ilvl="5" w:tplc="04090005" w:tentative="1">
      <w:start w:val="1"/>
      <w:numFmt w:val="bullet"/>
      <w:lvlText w:val=""/>
      <w:lvlJc w:val="left"/>
      <w:pPr>
        <w:tabs>
          <w:tab w:val="num" w:pos="6120"/>
        </w:tabs>
        <w:ind w:left="6120" w:hanging="360"/>
      </w:pPr>
      <w:rPr>
        <w:rFonts w:ascii="Wingdings" w:hAnsi="Wingdings" w:hint="default"/>
      </w:rPr>
    </w:lvl>
    <w:lvl w:ilvl="6" w:tplc="04090001" w:tentative="1">
      <w:start w:val="1"/>
      <w:numFmt w:val="bullet"/>
      <w:lvlText w:val=""/>
      <w:lvlJc w:val="left"/>
      <w:pPr>
        <w:tabs>
          <w:tab w:val="num" w:pos="6840"/>
        </w:tabs>
        <w:ind w:left="6840" w:hanging="360"/>
      </w:pPr>
      <w:rPr>
        <w:rFonts w:ascii="Symbol" w:hAnsi="Symbol" w:hint="default"/>
      </w:rPr>
    </w:lvl>
    <w:lvl w:ilvl="7" w:tplc="04090003" w:tentative="1">
      <w:start w:val="1"/>
      <w:numFmt w:val="bullet"/>
      <w:lvlText w:val="o"/>
      <w:lvlJc w:val="left"/>
      <w:pPr>
        <w:tabs>
          <w:tab w:val="num" w:pos="7560"/>
        </w:tabs>
        <w:ind w:left="7560" w:hanging="360"/>
      </w:pPr>
      <w:rPr>
        <w:rFonts w:ascii="Courier New" w:hAnsi="Courier New" w:cs="Courier New" w:hint="default"/>
      </w:rPr>
    </w:lvl>
    <w:lvl w:ilvl="8" w:tplc="04090005" w:tentative="1">
      <w:start w:val="1"/>
      <w:numFmt w:val="bullet"/>
      <w:lvlText w:val=""/>
      <w:lvlJc w:val="left"/>
      <w:pPr>
        <w:tabs>
          <w:tab w:val="num" w:pos="8280"/>
        </w:tabs>
        <w:ind w:left="8280" w:hanging="360"/>
      </w:pPr>
      <w:rPr>
        <w:rFonts w:ascii="Wingdings" w:hAnsi="Wingdings" w:hint="default"/>
      </w:rPr>
    </w:lvl>
  </w:abstractNum>
  <w:abstractNum w:abstractNumId="19">
    <w:nsid w:val="3D0B0C94"/>
    <w:multiLevelType w:val="hybridMultilevel"/>
    <w:tmpl w:val="94B0B9FE"/>
    <w:lvl w:ilvl="0" w:tplc="04090001">
      <w:start w:val="1"/>
      <w:numFmt w:val="bullet"/>
      <w:lvlText w:val=""/>
      <w:lvlJc w:val="left"/>
      <w:pPr>
        <w:ind w:left="750" w:hanging="360"/>
      </w:pPr>
      <w:rPr>
        <w:rFonts w:ascii="Symbol" w:hAnsi="Symbol" w:hint="default"/>
      </w:rPr>
    </w:lvl>
    <w:lvl w:ilvl="1" w:tplc="04090003" w:tentative="1">
      <w:start w:val="1"/>
      <w:numFmt w:val="bullet"/>
      <w:lvlText w:val="o"/>
      <w:lvlJc w:val="left"/>
      <w:pPr>
        <w:ind w:left="1470" w:hanging="360"/>
      </w:pPr>
      <w:rPr>
        <w:rFonts w:ascii="Courier New" w:hAnsi="Courier New" w:cs="Courier New" w:hint="default"/>
      </w:rPr>
    </w:lvl>
    <w:lvl w:ilvl="2" w:tplc="04090005" w:tentative="1">
      <w:start w:val="1"/>
      <w:numFmt w:val="bullet"/>
      <w:lvlText w:val=""/>
      <w:lvlJc w:val="left"/>
      <w:pPr>
        <w:ind w:left="2190" w:hanging="360"/>
      </w:pPr>
      <w:rPr>
        <w:rFonts w:ascii="Wingdings" w:hAnsi="Wingdings" w:hint="default"/>
      </w:rPr>
    </w:lvl>
    <w:lvl w:ilvl="3" w:tplc="04090001" w:tentative="1">
      <w:start w:val="1"/>
      <w:numFmt w:val="bullet"/>
      <w:lvlText w:val=""/>
      <w:lvlJc w:val="left"/>
      <w:pPr>
        <w:ind w:left="2910" w:hanging="360"/>
      </w:pPr>
      <w:rPr>
        <w:rFonts w:ascii="Symbol" w:hAnsi="Symbol" w:hint="default"/>
      </w:rPr>
    </w:lvl>
    <w:lvl w:ilvl="4" w:tplc="04090003" w:tentative="1">
      <w:start w:val="1"/>
      <w:numFmt w:val="bullet"/>
      <w:lvlText w:val="o"/>
      <w:lvlJc w:val="left"/>
      <w:pPr>
        <w:ind w:left="3630" w:hanging="360"/>
      </w:pPr>
      <w:rPr>
        <w:rFonts w:ascii="Courier New" w:hAnsi="Courier New" w:cs="Courier New" w:hint="default"/>
      </w:rPr>
    </w:lvl>
    <w:lvl w:ilvl="5" w:tplc="04090005" w:tentative="1">
      <w:start w:val="1"/>
      <w:numFmt w:val="bullet"/>
      <w:lvlText w:val=""/>
      <w:lvlJc w:val="left"/>
      <w:pPr>
        <w:ind w:left="4350" w:hanging="360"/>
      </w:pPr>
      <w:rPr>
        <w:rFonts w:ascii="Wingdings" w:hAnsi="Wingdings" w:hint="default"/>
      </w:rPr>
    </w:lvl>
    <w:lvl w:ilvl="6" w:tplc="04090001" w:tentative="1">
      <w:start w:val="1"/>
      <w:numFmt w:val="bullet"/>
      <w:lvlText w:val=""/>
      <w:lvlJc w:val="left"/>
      <w:pPr>
        <w:ind w:left="5070" w:hanging="360"/>
      </w:pPr>
      <w:rPr>
        <w:rFonts w:ascii="Symbol" w:hAnsi="Symbol" w:hint="default"/>
      </w:rPr>
    </w:lvl>
    <w:lvl w:ilvl="7" w:tplc="04090003" w:tentative="1">
      <w:start w:val="1"/>
      <w:numFmt w:val="bullet"/>
      <w:lvlText w:val="o"/>
      <w:lvlJc w:val="left"/>
      <w:pPr>
        <w:ind w:left="5790" w:hanging="360"/>
      </w:pPr>
      <w:rPr>
        <w:rFonts w:ascii="Courier New" w:hAnsi="Courier New" w:cs="Courier New" w:hint="default"/>
      </w:rPr>
    </w:lvl>
    <w:lvl w:ilvl="8" w:tplc="04090005" w:tentative="1">
      <w:start w:val="1"/>
      <w:numFmt w:val="bullet"/>
      <w:lvlText w:val=""/>
      <w:lvlJc w:val="left"/>
      <w:pPr>
        <w:ind w:left="6510" w:hanging="360"/>
      </w:pPr>
      <w:rPr>
        <w:rFonts w:ascii="Wingdings" w:hAnsi="Wingdings" w:hint="default"/>
      </w:rPr>
    </w:lvl>
  </w:abstractNum>
  <w:abstractNum w:abstractNumId="20">
    <w:nsid w:val="3EF91261"/>
    <w:multiLevelType w:val="hybridMultilevel"/>
    <w:tmpl w:val="8084E21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nsid w:val="41CD0662"/>
    <w:multiLevelType w:val="hybridMultilevel"/>
    <w:tmpl w:val="3AF07BA2"/>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22">
    <w:nsid w:val="41F225C8"/>
    <w:multiLevelType w:val="multilevel"/>
    <w:tmpl w:val="226831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422834D7"/>
    <w:multiLevelType w:val="multilevel"/>
    <w:tmpl w:val="928EEB4A"/>
    <w:lvl w:ilvl="0">
      <w:start w:val="1"/>
      <w:numFmt w:val="bullet"/>
      <w:lvlText w:val=""/>
      <w:lvlPicBulletId w:val="0"/>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457B4F4E"/>
    <w:multiLevelType w:val="hybridMultilevel"/>
    <w:tmpl w:val="632C24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6E1767F"/>
    <w:multiLevelType w:val="hybridMultilevel"/>
    <w:tmpl w:val="4A8EAEAA"/>
    <w:lvl w:ilvl="0" w:tplc="08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8187DD1"/>
    <w:multiLevelType w:val="hybridMultilevel"/>
    <w:tmpl w:val="171841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8F51AF6"/>
    <w:multiLevelType w:val="hybridMultilevel"/>
    <w:tmpl w:val="15FCDCD4"/>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28">
    <w:nsid w:val="49A03206"/>
    <w:multiLevelType w:val="hybridMultilevel"/>
    <w:tmpl w:val="ADDEA5D8"/>
    <w:lvl w:ilvl="0" w:tplc="04090001">
      <w:start w:val="1"/>
      <w:numFmt w:val="bullet"/>
      <w:lvlText w:val=""/>
      <w:lvlJc w:val="left"/>
      <w:pPr>
        <w:ind w:left="870" w:hanging="360"/>
      </w:pPr>
      <w:rPr>
        <w:rFonts w:ascii="Symbol" w:hAnsi="Symbol" w:hint="default"/>
      </w:rPr>
    </w:lvl>
    <w:lvl w:ilvl="1" w:tplc="04090003" w:tentative="1">
      <w:start w:val="1"/>
      <w:numFmt w:val="bullet"/>
      <w:lvlText w:val="o"/>
      <w:lvlJc w:val="left"/>
      <w:pPr>
        <w:ind w:left="1590" w:hanging="360"/>
      </w:pPr>
      <w:rPr>
        <w:rFonts w:ascii="Courier New" w:hAnsi="Courier New" w:cs="Courier New" w:hint="default"/>
      </w:rPr>
    </w:lvl>
    <w:lvl w:ilvl="2" w:tplc="04090005" w:tentative="1">
      <w:start w:val="1"/>
      <w:numFmt w:val="bullet"/>
      <w:lvlText w:val=""/>
      <w:lvlJc w:val="left"/>
      <w:pPr>
        <w:ind w:left="2310" w:hanging="360"/>
      </w:pPr>
      <w:rPr>
        <w:rFonts w:ascii="Wingdings" w:hAnsi="Wingdings" w:hint="default"/>
      </w:rPr>
    </w:lvl>
    <w:lvl w:ilvl="3" w:tplc="04090001" w:tentative="1">
      <w:start w:val="1"/>
      <w:numFmt w:val="bullet"/>
      <w:lvlText w:val=""/>
      <w:lvlJc w:val="left"/>
      <w:pPr>
        <w:ind w:left="3030" w:hanging="360"/>
      </w:pPr>
      <w:rPr>
        <w:rFonts w:ascii="Symbol" w:hAnsi="Symbol" w:hint="default"/>
      </w:rPr>
    </w:lvl>
    <w:lvl w:ilvl="4" w:tplc="04090003" w:tentative="1">
      <w:start w:val="1"/>
      <w:numFmt w:val="bullet"/>
      <w:lvlText w:val="o"/>
      <w:lvlJc w:val="left"/>
      <w:pPr>
        <w:ind w:left="3750" w:hanging="360"/>
      </w:pPr>
      <w:rPr>
        <w:rFonts w:ascii="Courier New" w:hAnsi="Courier New" w:cs="Courier New" w:hint="default"/>
      </w:rPr>
    </w:lvl>
    <w:lvl w:ilvl="5" w:tplc="04090005" w:tentative="1">
      <w:start w:val="1"/>
      <w:numFmt w:val="bullet"/>
      <w:lvlText w:val=""/>
      <w:lvlJc w:val="left"/>
      <w:pPr>
        <w:ind w:left="4470" w:hanging="360"/>
      </w:pPr>
      <w:rPr>
        <w:rFonts w:ascii="Wingdings" w:hAnsi="Wingdings" w:hint="default"/>
      </w:rPr>
    </w:lvl>
    <w:lvl w:ilvl="6" w:tplc="04090001" w:tentative="1">
      <w:start w:val="1"/>
      <w:numFmt w:val="bullet"/>
      <w:lvlText w:val=""/>
      <w:lvlJc w:val="left"/>
      <w:pPr>
        <w:ind w:left="5190" w:hanging="360"/>
      </w:pPr>
      <w:rPr>
        <w:rFonts w:ascii="Symbol" w:hAnsi="Symbol" w:hint="default"/>
      </w:rPr>
    </w:lvl>
    <w:lvl w:ilvl="7" w:tplc="04090003" w:tentative="1">
      <w:start w:val="1"/>
      <w:numFmt w:val="bullet"/>
      <w:lvlText w:val="o"/>
      <w:lvlJc w:val="left"/>
      <w:pPr>
        <w:ind w:left="5910" w:hanging="360"/>
      </w:pPr>
      <w:rPr>
        <w:rFonts w:ascii="Courier New" w:hAnsi="Courier New" w:cs="Courier New" w:hint="default"/>
      </w:rPr>
    </w:lvl>
    <w:lvl w:ilvl="8" w:tplc="04090005" w:tentative="1">
      <w:start w:val="1"/>
      <w:numFmt w:val="bullet"/>
      <w:lvlText w:val=""/>
      <w:lvlJc w:val="left"/>
      <w:pPr>
        <w:ind w:left="6630" w:hanging="360"/>
      </w:pPr>
      <w:rPr>
        <w:rFonts w:ascii="Wingdings" w:hAnsi="Wingdings" w:hint="default"/>
      </w:rPr>
    </w:lvl>
  </w:abstractNum>
  <w:abstractNum w:abstractNumId="29">
    <w:nsid w:val="4AFD01B0"/>
    <w:multiLevelType w:val="hybridMultilevel"/>
    <w:tmpl w:val="C914806C"/>
    <w:lvl w:ilvl="0" w:tplc="04090001">
      <w:start w:val="1"/>
      <w:numFmt w:val="bullet"/>
      <w:lvlText w:val=""/>
      <w:lvlJc w:val="left"/>
      <w:pPr>
        <w:ind w:left="720" w:hanging="360"/>
      </w:pPr>
      <w:rPr>
        <w:rFonts w:ascii="Symbol" w:hAnsi="Symbol" w:hint="default"/>
      </w:rPr>
    </w:lvl>
    <w:lvl w:ilvl="1" w:tplc="0409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51F4438"/>
    <w:multiLevelType w:val="hybridMultilevel"/>
    <w:tmpl w:val="CEEE3ECE"/>
    <w:lvl w:ilvl="0" w:tplc="0809000B">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31">
    <w:nsid w:val="55D05FE3"/>
    <w:multiLevelType w:val="hybridMultilevel"/>
    <w:tmpl w:val="9D64A0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83C2E30"/>
    <w:multiLevelType w:val="hybridMultilevel"/>
    <w:tmpl w:val="6BB21F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5AB76D04"/>
    <w:multiLevelType w:val="hybridMultilevel"/>
    <w:tmpl w:val="1EA048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5DE72D34"/>
    <w:multiLevelType w:val="hybridMultilevel"/>
    <w:tmpl w:val="BF6C4A8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
    <w:nsid w:val="5F4A7205"/>
    <w:multiLevelType w:val="hybridMultilevel"/>
    <w:tmpl w:val="E5C8EA06"/>
    <w:lvl w:ilvl="0" w:tplc="0409000B">
      <w:start w:val="1"/>
      <w:numFmt w:val="bullet"/>
      <w:lvlText w:val=""/>
      <w:lvlJc w:val="left"/>
      <w:pPr>
        <w:tabs>
          <w:tab w:val="num" w:pos="2376"/>
        </w:tabs>
        <w:ind w:left="2376" w:hanging="360"/>
      </w:pPr>
      <w:rPr>
        <w:rFonts w:ascii="Wingdings" w:hAnsi="Wingdings" w:hint="default"/>
      </w:rPr>
    </w:lvl>
    <w:lvl w:ilvl="1" w:tplc="04090003" w:tentative="1">
      <w:start w:val="1"/>
      <w:numFmt w:val="bullet"/>
      <w:lvlText w:val="o"/>
      <w:lvlJc w:val="left"/>
      <w:pPr>
        <w:tabs>
          <w:tab w:val="num" w:pos="3240"/>
        </w:tabs>
        <w:ind w:left="3240" w:hanging="360"/>
      </w:pPr>
      <w:rPr>
        <w:rFonts w:ascii="Courier New" w:hAnsi="Courier New" w:cs="Courier New" w:hint="default"/>
      </w:rPr>
    </w:lvl>
    <w:lvl w:ilvl="2" w:tplc="04090005" w:tentative="1">
      <w:start w:val="1"/>
      <w:numFmt w:val="bullet"/>
      <w:lvlText w:val=""/>
      <w:lvlJc w:val="left"/>
      <w:pPr>
        <w:tabs>
          <w:tab w:val="num" w:pos="3960"/>
        </w:tabs>
        <w:ind w:left="3960" w:hanging="360"/>
      </w:pPr>
      <w:rPr>
        <w:rFonts w:ascii="Wingdings" w:hAnsi="Wingdings" w:hint="default"/>
      </w:rPr>
    </w:lvl>
    <w:lvl w:ilvl="3" w:tplc="04090001" w:tentative="1">
      <w:start w:val="1"/>
      <w:numFmt w:val="bullet"/>
      <w:lvlText w:val=""/>
      <w:lvlJc w:val="left"/>
      <w:pPr>
        <w:tabs>
          <w:tab w:val="num" w:pos="4680"/>
        </w:tabs>
        <w:ind w:left="4680" w:hanging="360"/>
      </w:pPr>
      <w:rPr>
        <w:rFonts w:ascii="Symbol" w:hAnsi="Symbol" w:hint="default"/>
      </w:rPr>
    </w:lvl>
    <w:lvl w:ilvl="4" w:tplc="04090003" w:tentative="1">
      <w:start w:val="1"/>
      <w:numFmt w:val="bullet"/>
      <w:lvlText w:val="o"/>
      <w:lvlJc w:val="left"/>
      <w:pPr>
        <w:tabs>
          <w:tab w:val="num" w:pos="5400"/>
        </w:tabs>
        <w:ind w:left="5400" w:hanging="360"/>
      </w:pPr>
      <w:rPr>
        <w:rFonts w:ascii="Courier New" w:hAnsi="Courier New" w:cs="Courier New" w:hint="default"/>
      </w:rPr>
    </w:lvl>
    <w:lvl w:ilvl="5" w:tplc="04090005" w:tentative="1">
      <w:start w:val="1"/>
      <w:numFmt w:val="bullet"/>
      <w:lvlText w:val=""/>
      <w:lvlJc w:val="left"/>
      <w:pPr>
        <w:tabs>
          <w:tab w:val="num" w:pos="6120"/>
        </w:tabs>
        <w:ind w:left="6120" w:hanging="360"/>
      </w:pPr>
      <w:rPr>
        <w:rFonts w:ascii="Wingdings" w:hAnsi="Wingdings" w:hint="default"/>
      </w:rPr>
    </w:lvl>
    <w:lvl w:ilvl="6" w:tplc="04090001" w:tentative="1">
      <w:start w:val="1"/>
      <w:numFmt w:val="bullet"/>
      <w:lvlText w:val=""/>
      <w:lvlJc w:val="left"/>
      <w:pPr>
        <w:tabs>
          <w:tab w:val="num" w:pos="6840"/>
        </w:tabs>
        <w:ind w:left="6840" w:hanging="360"/>
      </w:pPr>
      <w:rPr>
        <w:rFonts w:ascii="Symbol" w:hAnsi="Symbol" w:hint="default"/>
      </w:rPr>
    </w:lvl>
    <w:lvl w:ilvl="7" w:tplc="04090003" w:tentative="1">
      <w:start w:val="1"/>
      <w:numFmt w:val="bullet"/>
      <w:lvlText w:val="o"/>
      <w:lvlJc w:val="left"/>
      <w:pPr>
        <w:tabs>
          <w:tab w:val="num" w:pos="7560"/>
        </w:tabs>
        <w:ind w:left="7560" w:hanging="360"/>
      </w:pPr>
      <w:rPr>
        <w:rFonts w:ascii="Courier New" w:hAnsi="Courier New" w:cs="Courier New" w:hint="default"/>
      </w:rPr>
    </w:lvl>
    <w:lvl w:ilvl="8" w:tplc="04090005" w:tentative="1">
      <w:start w:val="1"/>
      <w:numFmt w:val="bullet"/>
      <w:lvlText w:val=""/>
      <w:lvlJc w:val="left"/>
      <w:pPr>
        <w:tabs>
          <w:tab w:val="num" w:pos="8280"/>
        </w:tabs>
        <w:ind w:left="8280" w:hanging="360"/>
      </w:pPr>
      <w:rPr>
        <w:rFonts w:ascii="Wingdings" w:hAnsi="Wingdings" w:hint="default"/>
      </w:rPr>
    </w:lvl>
  </w:abstractNum>
  <w:abstractNum w:abstractNumId="36">
    <w:nsid w:val="636740AE"/>
    <w:multiLevelType w:val="hybridMultilevel"/>
    <w:tmpl w:val="4C6054D8"/>
    <w:lvl w:ilvl="0" w:tplc="0809000B">
      <w:start w:val="1"/>
      <w:numFmt w:val="bullet"/>
      <w:lvlText w:val=""/>
      <w:lvlJc w:val="left"/>
      <w:pPr>
        <w:ind w:left="927" w:hanging="360"/>
      </w:pPr>
      <w:rPr>
        <w:rFonts w:ascii="Wingdings" w:hAnsi="Wingdings" w:hint="default"/>
      </w:rPr>
    </w:lvl>
    <w:lvl w:ilvl="1" w:tplc="08090003" w:tentative="1">
      <w:start w:val="1"/>
      <w:numFmt w:val="bullet"/>
      <w:lvlText w:val="o"/>
      <w:lvlJc w:val="left"/>
      <w:pPr>
        <w:ind w:left="1647" w:hanging="360"/>
      </w:pPr>
      <w:rPr>
        <w:rFonts w:ascii="Courier New" w:hAnsi="Courier New" w:cs="Courier New" w:hint="default"/>
      </w:rPr>
    </w:lvl>
    <w:lvl w:ilvl="2" w:tplc="08090005">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37">
    <w:nsid w:val="68B827D7"/>
    <w:multiLevelType w:val="hybridMultilevel"/>
    <w:tmpl w:val="5D32E56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nsid w:val="69B81337"/>
    <w:multiLevelType w:val="multilevel"/>
    <w:tmpl w:val="BA18C42A"/>
    <w:lvl w:ilvl="0">
      <w:start w:val="1"/>
      <w:numFmt w:val="bullet"/>
      <w:lvlText w:val=""/>
      <w:lvlJc w:val="left"/>
      <w:pPr>
        <w:tabs>
          <w:tab w:val="num" w:pos="2376"/>
        </w:tabs>
        <w:ind w:left="2304" w:hanging="288"/>
      </w:pPr>
      <w:rPr>
        <w:rFonts w:ascii="Symbol" w:hAnsi="Symbol" w:hint="default"/>
      </w:rPr>
    </w:lvl>
    <w:lvl w:ilvl="1">
      <w:start w:val="1"/>
      <w:numFmt w:val="bullet"/>
      <w:lvlText w:val="o"/>
      <w:lvlJc w:val="left"/>
      <w:pPr>
        <w:tabs>
          <w:tab w:val="num" w:pos="3240"/>
        </w:tabs>
        <w:ind w:left="3240" w:hanging="360"/>
      </w:pPr>
      <w:rPr>
        <w:rFonts w:ascii="Courier New" w:hAnsi="Courier New" w:cs="Courier New" w:hint="default"/>
      </w:rPr>
    </w:lvl>
    <w:lvl w:ilvl="2">
      <w:start w:val="1"/>
      <w:numFmt w:val="bullet"/>
      <w:lvlText w:val=""/>
      <w:lvlJc w:val="left"/>
      <w:pPr>
        <w:tabs>
          <w:tab w:val="num" w:pos="3960"/>
        </w:tabs>
        <w:ind w:left="3960" w:hanging="360"/>
      </w:pPr>
      <w:rPr>
        <w:rFonts w:ascii="Wingdings" w:hAnsi="Wingdings" w:hint="default"/>
      </w:rPr>
    </w:lvl>
    <w:lvl w:ilvl="3">
      <w:start w:val="1"/>
      <w:numFmt w:val="bullet"/>
      <w:lvlText w:val=""/>
      <w:lvlJc w:val="left"/>
      <w:pPr>
        <w:tabs>
          <w:tab w:val="num" w:pos="4680"/>
        </w:tabs>
        <w:ind w:left="4680" w:hanging="360"/>
      </w:pPr>
      <w:rPr>
        <w:rFonts w:ascii="Symbol" w:hAnsi="Symbol" w:hint="default"/>
      </w:rPr>
    </w:lvl>
    <w:lvl w:ilvl="4">
      <w:start w:val="1"/>
      <w:numFmt w:val="bullet"/>
      <w:lvlText w:val="o"/>
      <w:lvlJc w:val="left"/>
      <w:pPr>
        <w:tabs>
          <w:tab w:val="num" w:pos="5400"/>
        </w:tabs>
        <w:ind w:left="5400" w:hanging="360"/>
      </w:pPr>
      <w:rPr>
        <w:rFonts w:ascii="Courier New" w:hAnsi="Courier New" w:cs="Courier New" w:hint="default"/>
      </w:rPr>
    </w:lvl>
    <w:lvl w:ilvl="5">
      <w:start w:val="1"/>
      <w:numFmt w:val="bullet"/>
      <w:lvlText w:val=""/>
      <w:lvlJc w:val="left"/>
      <w:pPr>
        <w:tabs>
          <w:tab w:val="num" w:pos="6120"/>
        </w:tabs>
        <w:ind w:left="6120" w:hanging="360"/>
      </w:pPr>
      <w:rPr>
        <w:rFonts w:ascii="Wingdings" w:hAnsi="Wingdings" w:hint="default"/>
      </w:rPr>
    </w:lvl>
    <w:lvl w:ilvl="6">
      <w:start w:val="1"/>
      <w:numFmt w:val="bullet"/>
      <w:lvlText w:val=""/>
      <w:lvlJc w:val="left"/>
      <w:pPr>
        <w:tabs>
          <w:tab w:val="num" w:pos="6840"/>
        </w:tabs>
        <w:ind w:left="6840" w:hanging="360"/>
      </w:pPr>
      <w:rPr>
        <w:rFonts w:ascii="Symbol" w:hAnsi="Symbol" w:hint="default"/>
      </w:rPr>
    </w:lvl>
    <w:lvl w:ilvl="7">
      <w:start w:val="1"/>
      <w:numFmt w:val="bullet"/>
      <w:lvlText w:val="o"/>
      <w:lvlJc w:val="left"/>
      <w:pPr>
        <w:tabs>
          <w:tab w:val="num" w:pos="7560"/>
        </w:tabs>
        <w:ind w:left="7560" w:hanging="360"/>
      </w:pPr>
      <w:rPr>
        <w:rFonts w:ascii="Courier New" w:hAnsi="Courier New" w:cs="Courier New" w:hint="default"/>
      </w:rPr>
    </w:lvl>
    <w:lvl w:ilvl="8">
      <w:start w:val="1"/>
      <w:numFmt w:val="bullet"/>
      <w:lvlText w:val=""/>
      <w:lvlJc w:val="left"/>
      <w:pPr>
        <w:tabs>
          <w:tab w:val="num" w:pos="8280"/>
        </w:tabs>
        <w:ind w:left="8280" w:hanging="360"/>
      </w:pPr>
      <w:rPr>
        <w:rFonts w:ascii="Wingdings" w:hAnsi="Wingdings" w:hint="default"/>
      </w:rPr>
    </w:lvl>
  </w:abstractNum>
  <w:abstractNum w:abstractNumId="39">
    <w:nsid w:val="6F630A35"/>
    <w:multiLevelType w:val="hybridMultilevel"/>
    <w:tmpl w:val="718ED6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710D429B"/>
    <w:multiLevelType w:val="hybridMultilevel"/>
    <w:tmpl w:val="DCDED66A"/>
    <w:lvl w:ilvl="0" w:tplc="0809000B">
      <w:start w:val="1"/>
      <w:numFmt w:val="bullet"/>
      <w:lvlText w:val=""/>
      <w:lvlJc w:val="left"/>
      <w:pPr>
        <w:ind w:left="870" w:hanging="360"/>
      </w:pPr>
      <w:rPr>
        <w:rFonts w:ascii="Wingdings" w:hAnsi="Wingdings" w:hint="default"/>
      </w:rPr>
    </w:lvl>
    <w:lvl w:ilvl="1" w:tplc="04090003" w:tentative="1">
      <w:start w:val="1"/>
      <w:numFmt w:val="bullet"/>
      <w:lvlText w:val="o"/>
      <w:lvlJc w:val="left"/>
      <w:pPr>
        <w:ind w:left="1590" w:hanging="360"/>
      </w:pPr>
      <w:rPr>
        <w:rFonts w:ascii="Courier New" w:hAnsi="Courier New" w:cs="Courier New" w:hint="default"/>
      </w:rPr>
    </w:lvl>
    <w:lvl w:ilvl="2" w:tplc="04090005" w:tentative="1">
      <w:start w:val="1"/>
      <w:numFmt w:val="bullet"/>
      <w:lvlText w:val=""/>
      <w:lvlJc w:val="left"/>
      <w:pPr>
        <w:ind w:left="2310" w:hanging="360"/>
      </w:pPr>
      <w:rPr>
        <w:rFonts w:ascii="Wingdings" w:hAnsi="Wingdings" w:hint="default"/>
      </w:rPr>
    </w:lvl>
    <w:lvl w:ilvl="3" w:tplc="04090001" w:tentative="1">
      <w:start w:val="1"/>
      <w:numFmt w:val="bullet"/>
      <w:lvlText w:val=""/>
      <w:lvlJc w:val="left"/>
      <w:pPr>
        <w:ind w:left="3030" w:hanging="360"/>
      </w:pPr>
      <w:rPr>
        <w:rFonts w:ascii="Symbol" w:hAnsi="Symbol" w:hint="default"/>
      </w:rPr>
    </w:lvl>
    <w:lvl w:ilvl="4" w:tplc="04090003" w:tentative="1">
      <w:start w:val="1"/>
      <w:numFmt w:val="bullet"/>
      <w:lvlText w:val="o"/>
      <w:lvlJc w:val="left"/>
      <w:pPr>
        <w:ind w:left="3750" w:hanging="360"/>
      </w:pPr>
      <w:rPr>
        <w:rFonts w:ascii="Courier New" w:hAnsi="Courier New" w:cs="Courier New" w:hint="default"/>
      </w:rPr>
    </w:lvl>
    <w:lvl w:ilvl="5" w:tplc="04090005" w:tentative="1">
      <w:start w:val="1"/>
      <w:numFmt w:val="bullet"/>
      <w:lvlText w:val=""/>
      <w:lvlJc w:val="left"/>
      <w:pPr>
        <w:ind w:left="4470" w:hanging="360"/>
      </w:pPr>
      <w:rPr>
        <w:rFonts w:ascii="Wingdings" w:hAnsi="Wingdings" w:hint="default"/>
      </w:rPr>
    </w:lvl>
    <w:lvl w:ilvl="6" w:tplc="04090001" w:tentative="1">
      <w:start w:val="1"/>
      <w:numFmt w:val="bullet"/>
      <w:lvlText w:val=""/>
      <w:lvlJc w:val="left"/>
      <w:pPr>
        <w:ind w:left="5190" w:hanging="360"/>
      </w:pPr>
      <w:rPr>
        <w:rFonts w:ascii="Symbol" w:hAnsi="Symbol" w:hint="default"/>
      </w:rPr>
    </w:lvl>
    <w:lvl w:ilvl="7" w:tplc="04090003" w:tentative="1">
      <w:start w:val="1"/>
      <w:numFmt w:val="bullet"/>
      <w:lvlText w:val="o"/>
      <w:lvlJc w:val="left"/>
      <w:pPr>
        <w:ind w:left="5910" w:hanging="360"/>
      </w:pPr>
      <w:rPr>
        <w:rFonts w:ascii="Courier New" w:hAnsi="Courier New" w:cs="Courier New" w:hint="default"/>
      </w:rPr>
    </w:lvl>
    <w:lvl w:ilvl="8" w:tplc="04090005" w:tentative="1">
      <w:start w:val="1"/>
      <w:numFmt w:val="bullet"/>
      <w:lvlText w:val=""/>
      <w:lvlJc w:val="left"/>
      <w:pPr>
        <w:ind w:left="6630" w:hanging="360"/>
      </w:pPr>
      <w:rPr>
        <w:rFonts w:ascii="Wingdings" w:hAnsi="Wingdings" w:hint="default"/>
      </w:rPr>
    </w:lvl>
  </w:abstractNum>
  <w:abstractNum w:abstractNumId="41">
    <w:nsid w:val="7262702E"/>
    <w:multiLevelType w:val="multilevel"/>
    <w:tmpl w:val="BD40C7D2"/>
    <w:lvl w:ilvl="0">
      <w:start w:val="1"/>
      <w:numFmt w:val="bullet"/>
      <w:lvlText w:val=""/>
      <w:lvlPicBulletId w:val="3"/>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nsid w:val="74DE418A"/>
    <w:multiLevelType w:val="hybridMultilevel"/>
    <w:tmpl w:val="01D252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nsid w:val="76183A7E"/>
    <w:multiLevelType w:val="hybridMultilevel"/>
    <w:tmpl w:val="70DE76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7A1008B7"/>
    <w:multiLevelType w:val="hybridMultilevel"/>
    <w:tmpl w:val="84EE0EEE"/>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45">
    <w:nsid w:val="7AFE3870"/>
    <w:multiLevelType w:val="hybridMultilevel"/>
    <w:tmpl w:val="CB727C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7BEC5511"/>
    <w:multiLevelType w:val="hybridMultilevel"/>
    <w:tmpl w:val="86723A7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2"/>
  </w:num>
  <w:num w:numId="3">
    <w:abstractNumId w:val="7"/>
  </w:num>
  <w:num w:numId="4">
    <w:abstractNumId w:val="44"/>
  </w:num>
  <w:num w:numId="5">
    <w:abstractNumId w:val="36"/>
  </w:num>
  <w:num w:numId="6">
    <w:abstractNumId w:val="37"/>
  </w:num>
  <w:num w:numId="7">
    <w:abstractNumId w:val="20"/>
  </w:num>
  <w:num w:numId="8">
    <w:abstractNumId w:val="46"/>
  </w:num>
  <w:num w:numId="9">
    <w:abstractNumId w:val="3"/>
  </w:num>
  <w:num w:numId="10">
    <w:abstractNumId w:val="18"/>
  </w:num>
  <w:num w:numId="11">
    <w:abstractNumId w:val="38"/>
  </w:num>
  <w:num w:numId="12">
    <w:abstractNumId w:val="35"/>
  </w:num>
  <w:num w:numId="13">
    <w:abstractNumId w:val="22"/>
  </w:num>
  <w:num w:numId="14">
    <w:abstractNumId w:val="23"/>
  </w:num>
  <w:num w:numId="15">
    <w:abstractNumId w:val="1"/>
  </w:num>
  <w:num w:numId="16">
    <w:abstractNumId w:val="15"/>
  </w:num>
  <w:num w:numId="17">
    <w:abstractNumId w:val="41"/>
  </w:num>
  <w:num w:numId="18">
    <w:abstractNumId w:val="21"/>
  </w:num>
  <w:num w:numId="19">
    <w:abstractNumId w:val="16"/>
  </w:num>
  <w:num w:numId="20">
    <w:abstractNumId w:val="27"/>
  </w:num>
  <w:num w:numId="21">
    <w:abstractNumId w:val="10"/>
  </w:num>
  <w:num w:numId="22">
    <w:abstractNumId w:val="2"/>
  </w:num>
  <w:num w:numId="23">
    <w:abstractNumId w:val="34"/>
  </w:num>
  <w:num w:numId="24">
    <w:abstractNumId w:val="8"/>
  </w:num>
  <w:num w:numId="25">
    <w:abstractNumId w:val="28"/>
  </w:num>
  <w:num w:numId="26">
    <w:abstractNumId w:val="12"/>
  </w:num>
  <w:num w:numId="27">
    <w:abstractNumId w:val="14"/>
  </w:num>
  <w:num w:numId="28">
    <w:abstractNumId w:val="4"/>
  </w:num>
  <w:num w:numId="29">
    <w:abstractNumId w:val="29"/>
  </w:num>
  <w:num w:numId="30">
    <w:abstractNumId w:val="31"/>
  </w:num>
  <w:num w:numId="31">
    <w:abstractNumId w:val="5"/>
  </w:num>
  <w:num w:numId="32">
    <w:abstractNumId w:val="25"/>
  </w:num>
  <w:num w:numId="33">
    <w:abstractNumId w:val="6"/>
  </w:num>
  <w:num w:numId="34">
    <w:abstractNumId w:val="11"/>
  </w:num>
  <w:num w:numId="35">
    <w:abstractNumId w:val="30"/>
  </w:num>
  <w:num w:numId="36">
    <w:abstractNumId w:val="17"/>
  </w:num>
  <w:num w:numId="37">
    <w:abstractNumId w:val="0"/>
  </w:num>
  <w:num w:numId="38">
    <w:abstractNumId w:val="40"/>
  </w:num>
  <w:num w:numId="39">
    <w:abstractNumId w:val="9"/>
  </w:num>
  <w:num w:numId="40">
    <w:abstractNumId w:val="13"/>
  </w:num>
  <w:num w:numId="41">
    <w:abstractNumId w:val="19"/>
  </w:num>
  <w:num w:numId="42">
    <w:abstractNumId w:val="24"/>
  </w:num>
  <w:num w:numId="43">
    <w:abstractNumId w:val="32"/>
  </w:num>
  <w:num w:numId="44">
    <w:abstractNumId w:val="26"/>
  </w:num>
  <w:num w:numId="45">
    <w:abstractNumId w:val="45"/>
  </w:num>
  <w:num w:numId="46">
    <w:abstractNumId w:val="39"/>
  </w:num>
  <w:num w:numId="47">
    <w:abstractNumId w:val="43"/>
  </w:num>
  <w:num w:numId="48">
    <w:abstractNumId w:val="3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hdrShapeDefaults>
    <o:shapedefaults v:ext="edit" spidmax="2049"/>
  </w:hdrShapeDefaults>
  <w:footnotePr>
    <w:footnote w:id="0"/>
    <w:footnote w:id="1"/>
  </w:footnotePr>
  <w:endnotePr>
    <w:endnote w:id="0"/>
    <w:endnote w:id="1"/>
  </w:endnotePr>
  <w:compat/>
  <w:rsids>
    <w:rsidRoot w:val="00CA1D20"/>
    <w:rsid w:val="00015E68"/>
    <w:rsid w:val="00021640"/>
    <w:rsid w:val="0005030E"/>
    <w:rsid w:val="00057FF6"/>
    <w:rsid w:val="000633B1"/>
    <w:rsid w:val="00063BF7"/>
    <w:rsid w:val="00087C5B"/>
    <w:rsid w:val="00091240"/>
    <w:rsid w:val="00093AA9"/>
    <w:rsid w:val="00095C19"/>
    <w:rsid w:val="000A08BA"/>
    <w:rsid w:val="000A2F20"/>
    <w:rsid w:val="000A319F"/>
    <w:rsid w:val="000A61F2"/>
    <w:rsid w:val="000B1732"/>
    <w:rsid w:val="000B6530"/>
    <w:rsid w:val="000E68DD"/>
    <w:rsid w:val="000F3E09"/>
    <w:rsid w:val="000F7583"/>
    <w:rsid w:val="0011215C"/>
    <w:rsid w:val="001129C4"/>
    <w:rsid w:val="00115C52"/>
    <w:rsid w:val="00122A60"/>
    <w:rsid w:val="001231A3"/>
    <w:rsid w:val="00137125"/>
    <w:rsid w:val="00137719"/>
    <w:rsid w:val="00140500"/>
    <w:rsid w:val="00156608"/>
    <w:rsid w:val="001570E3"/>
    <w:rsid w:val="001654C6"/>
    <w:rsid w:val="0017639A"/>
    <w:rsid w:val="0018338F"/>
    <w:rsid w:val="001879CB"/>
    <w:rsid w:val="00190BFF"/>
    <w:rsid w:val="001915DF"/>
    <w:rsid w:val="00196A62"/>
    <w:rsid w:val="001A26E9"/>
    <w:rsid w:val="001A4C4B"/>
    <w:rsid w:val="001A6DCC"/>
    <w:rsid w:val="001B2E05"/>
    <w:rsid w:val="001B7287"/>
    <w:rsid w:val="001C2EBB"/>
    <w:rsid w:val="001C5063"/>
    <w:rsid w:val="001C669D"/>
    <w:rsid w:val="001D0D89"/>
    <w:rsid w:val="001D385B"/>
    <w:rsid w:val="001D738D"/>
    <w:rsid w:val="001D7721"/>
    <w:rsid w:val="001E47EF"/>
    <w:rsid w:val="00203DBD"/>
    <w:rsid w:val="002069D0"/>
    <w:rsid w:val="00214341"/>
    <w:rsid w:val="00214BDB"/>
    <w:rsid w:val="00214DB6"/>
    <w:rsid w:val="00214F66"/>
    <w:rsid w:val="00224F84"/>
    <w:rsid w:val="00227E02"/>
    <w:rsid w:val="00256B36"/>
    <w:rsid w:val="0027150D"/>
    <w:rsid w:val="00294DAB"/>
    <w:rsid w:val="002975FA"/>
    <w:rsid w:val="002A07A0"/>
    <w:rsid w:val="002B64F2"/>
    <w:rsid w:val="002B7372"/>
    <w:rsid w:val="002B7DD9"/>
    <w:rsid w:val="002C5F95"/>
    <w:rsid w:val="002D0AB1"/>
    <w:rsid w:val="002E49B8"/>
    <w:rsid w:val="002E7299"/>
    <w:rsid w:val="002E7C6D"/>
    <w:rsid w:val="002F1FF5"/>
    <w:rsid w:val="002F3124"/>
    <w:rsid w:val="003151C2"/>
    <w:rsid w:val="003400D7"/>
    <w:rsid w:val="00341209"/>
    <w:rsid w:val="00342504"/>
    <w:rsid w:val="00350BCA"/>
    <w:rsid w:val="0036009F"/>
    <w:rsid w:val="00361C5C"/>
    <w:rsid w:val="00363EF5"/>
    <w:rsid w:val="0037282A"/>
    <w:rsid w:val="0038005A"/>
    <w:rsid w:val="00381D32"/>
    <w:rsid w:val="0038352A"/>
    <w:rsid w:val="0038618E"/>
    <w:rsid w:val="00392379"/>
    <w:rsid w:val="003A35A1"/>
    <w:rsid w:val="003A501C"/>
    <w:rsid w:val="003A63DC"/>
    <w:rsid w:val="003B1B18"/>
    <w:rsid w:val="003C4955"/>
    <w:rsid w:val="003D26EC"/>
    <w:rsid w:val="003E189F"/>
    <w:rsid w:val="003E3085"/>
    <w:rsid w:val="003E70D2"/>
    <w:rsid w:val="003E7573"/>
    <w:rsid w:val="003F4E3C"/>
    <w:rsid w:val="003F7E83"/>
    <w:rsid w:val="0040095D"/>
    <w:rsid w:val="00403166"/>
    <w:rsid w:val="004117B8"/>
    <w:rsid w:val="00417BC2"/>
    <w:rsid w:val="00417DDF"/>
    <w:rsid w:val="00420D90"/>
    <w:rsid w:val="00425BFF"/>
    <w:rsid w:val="00426E46"/>
    <w:rsid w:val="00430B14"/>
    <w:rsid w:val="00432895"/>
    <w:rsid w:val="00432B33"/>
    <w:rsid w:val="00436247"/>
    <w:rsid w:val="004572B8"/>
    <w:rsid w:val="0047251A"/>
    <w:rsid w:val="0047450D"/>
    <w:rsid w:val="0048149A"/>
    <w:rsid w:val="00483FEE"/>
    <w:rsid w:val="00486831"/>
    <w:rsid w:val="00492824"/>
    <w:rsid w:val="00494189"/>
    <w:rsid w:val="00497163"/>
    <w:rsid w:val="00497384"/>
    <w:rsid w:val="004A1D59"/>
    <w:rsid w:val="004A5713"/>
    <w:rsid w:val="004B7156"/>
    <w:rsid w:val="004C1D5D"/>
    <w:rsid w:val="004C2CD9"/>
    <w:rsid w:val="004C2D06"/>
    <w:rsid w:val="004E4ABE"/>
    <w:rsid w:val="004E7117"/>
    <w:rsid w:val="004F0D63"/>
    <w:rsid w:val="004F37A3"/>
    <w:rsid w:val="00501B04"/>
    <w:rsid w:val="005141F9"/>
    <w:rsid w:val="005169D0"/>
    <w:rsid w:val="00517440"/>
    <w:rsid w:val="00524548"/>
    <w:rsid w:val="00534123"/>
    <w:rsid w:val="00537DA0"/>
    <w:rsid w:val="00540323"/>
    <w:rsid w:val="005473DE"/>
    <w:rsid w:val="005534AF"/>
    <w:rsid w:val="005565D5"/>
    <w:rsid w:val="00562442"/>
    <w:rsid w:val="00571CBF"/>
    <w:rsid w:val="00575415"/>
    <w:rsid w:val="00575E73"/>
    <w:rsid w:val="00584DF6"/>
    <w:rsid w:val="00585847"/>
    <w:rsid w:val="005A2A07"/>
    <w:rsid w:val="005C0A08"/>
    <w:rsid w:val="005D54CB"/>
    <w:rsid w:val="005F2D9C"/>
    <w:rsid w:val="0060359D"/>
    <w:rsid w:val="00617BA6"/>
    <w:rsid w:val="00621550"/>
    <w:rsid w:val="00623DCB"/>
    <w:rsid w:val="006250FA"/>
    <w:rsid w:val="0062559E"/>
    <w:rsid w:val="00632776"/>
    <w:rsid w:val="00635ECB"/>
    <w:rsid w:val="006437D2"/>
    <w:rsid w:val="0064404B"/>
    <w:rsid w:val="00651CCC"/>
    <w:rsid w:val="00667E18"/>
    <w:rsid w:val="00676E1A"/>
    <w:rsid w:val="0068683E"/>
    <w:rsid w:val="006935A2"/>
    <w:rsid w:val="00695818"/>
    <w:rsid w:val="00695B1A"/>
    <w:rsid w:val="006A141D"/>
    <w:rsid w:val="006B00D1"/>
    <w:rsid w:val="006B2464"/>
    <w:rsid w:val="006B31C3"/>
    <w:rsid w:val="006C149F"/>
    <w:rsid w:val="006E082B"/>
    <w:rsid w:val="006E2A27"/>
    <w:rsid w:val="006E2DDC"/>
    <w:rsid w:val="006E35A8"/>
    <w:rsid w:val="006F63EE"/>
    <w:rsid w:val="00700112"/>
    <w:rsid w:val="0070292D"/>
    <w:rsid w:val="0070694D"/>
    <w:rsid w:val="007168DA"/>
    <w:rsid w:val="007323F1"/>
    <w:rsid w:val="00733E23"/>
    <w:rsid w:val="00747EF9"/>
    <w:rsid w:val="007508B7"/>
    <w:rsid w:val="00752392"/>
    <w:rsid w:val="0075396E"/>
    <w:rsid w:val="007541AA"/>
    <w:rsid w:val="00774F24"/>
    <w:rsid w:val="007755F2"/>
    <w:rsid w:val="00787234"/>
    <w:rsid w:val="00787F16"/>
    <w:rsid w:val="0079406E"/>
    <w:rsid w:val="007941A5"/>
    <w:rsid w:val="007B1B31"/>
    <w:rsid w:val="007B379E"/>
    <w:rsid w:val="007B675A"/>
    <w:rsid w:val="007C34D9"/>
    <w:rsid w:val="007D5022"/>
    <w:rsid w:val="007E114E"/>
    <w:rsid w:val="007E719A"/>
    <w:rsid w:val="007F27F3"/>
    <w:rsid w:val="007F45F1"/>
    <w:rsid w:val="008000FD"/>
    <w:rsid w:val="008023D1"/>
    <w:rsid w:val="0081197B"/>
    <w:rsid w:val="0081639B"/>
    <w:rsid w:val="00816654"/>
    <w:rsid w:val="00816DD0"/>
    <w:rsid w:val="00826110"/>
    <w:rsid w:val="00827235"/>
    <w:rsid w:val="00842612"/>
    <w:rsid w:val="00844A49"/>
    <w:rsid w:val="008451AB"/>
    <w:rsid w:val="0085558B"/>
    <w:rsid w:val="00864B71"/>
    <w:rsid w:val="008821E3"/>
    <w:rsid w:val="00883EE5"/>
    <w:rsid w:val="00885DE3"/>
    <w:rsid w:val="00896657"/>
    <w:rsid w:val="008976C5"/>
    <w:rsid w:val="008A0B6E"/>
    <w:rsid w:val="008A126D"/>
    <w:rsid w:val="008A4264"/>
    <w:rsid w:val="008A767D"/>
    <w:rsid w:val="008B4353"/>
    <w:rsid w:val="008B4AAF"/>
    <w:rsid w:val="008B784F"/>
    <w:rsid w:val="008C5FC3"/>
    <w:rsid w:val="008D046B"/>
    <w:rsid w:val="008D4261"/>
    <w:rsid w:val="008E02E9"/>
    <w:rsid w:val="008E2BC1"/>
    <w:rsid w:val="008E5BC7"/>
    <w:rsid w:val="008F4078"/>
    <w:rsid w:val="008F4469"/>
    <w:rsid w:val="008F5AD1"/>
    <w:rsid w:val="008F61F9"/>
    <w:rsid w:val="00900817"/>
    <w:rsid w:val="009070C9"/>
    <w:rsid w:val="00907723"/>
    <w:rsid w:val="00917111"/>
    <w:rsid w:val="009177E7"/>
    <w:rsid w:val="00917A8A"/>
    <w:rsid w:val="00932155"/>
    <w:rsid w:val="00934762"/>
    <w:rsid w:val="00935648"/>
    <w:rsid w:val="00942879"/>
    <w:rsid w:val="00942FDE"/>
    <w:rsid w:val="00946AE2"/>
    <w:rsid w:val="00953B85"/>
    <w:rsid w:val="009632F3"/>
    <w:rsid w:val="0097010B"/>
    <w:rsid w:val="009A1DDB"/>
    <w:rsid w:val="009A7722"/>
    <w:rsid w:val="009A7A7E"/>
    <w:rsid w:val="009B02F4"/>
    <w:rsid w:val="009B77A0"/>
    <w:rsid w:val="009C6D1C"/>
    <w:rsid w:val="009D3360"/>
    <w:rsid w:val="009D4C25"/>
    <w:rsid w:val="009E79CA"/>
    <w:rsid w:val="009F0F43"/>
    <w:rsid w:val="00A00026"/>
    <w:rsid w:val="00A25F93"/>
    <w:rsid w:val="00A40ED9"/>
    <w:rsid w:val="00A44121"/>
    <w:rsid w:val="00A55A7C"/>
    <w:rsid w:val="00A5601B"/>
    <w:rsid w:val="00A5744B"/>
    <w:rsid w:val="00A71A9A"/>
    <w:rsid w:val="00A824D8"/>
    <w:rsid w:val="00A85D20"/>
    <w:rsid w:val="00A9694C"/>
    <w:rsid w:val="00AB120E"/>
    <w:rsid w:val="00AB520D"/>
    <w:rsid w:val="00AB7B3B"/>
    <w:rsid w:val="00AC2B0D"/>
    <w:rsid w:val="00AC3C3A"/>
    <w:rsid w:val="00AC6839"/>
    <w:rsid w:val="00AC7476"/>
    <w:rsid w:val="00AD15C3"/>
    <w:rsid w:val="00AD534F"/>
    <w:rsid w:val="00AF2DFB"/>
    <w:rsid w:val="00B00935"/>
    <w:rsid w:val="00B23A3A"/>
    <w:rsid w:val="00B25965"/>
    <w:rsid w:val="00B26181"/>
    <w:rsid w:val="00B323A6"/>
    <w:rsid w:val="00B41FD0"/>
    <w:rsid w:val="00B44BFE"/>
    <w:rsid w:val="00B52491"/>
    <w:rsid w:val="00B52BB0"/>
    <w:rsid w:val="00B52F6D"/>
    <w:rsid w:val="00B53F61"/>
    <w:rsid w:val="00B61146"/>
    <w:rsid w:val="00B6309E"/>
    <w:rsid w:val="00B634FB"/>
    <w:rsid w:val="00B654A9"/>
    <w:rsid w:val="00B7118F"/>
    <w:rsid w:val="00B7135D"/>
    <w:rsid w:val="00B71E5E"/>
    <w:rsid w:val="00B74499"/>
    <w:rsid w:val="00B977B9"/>
    <w:rsid w:val="00BA09F9"/>
    <w:rsid w:val="00BA33CF"/>
    <w:rsid w:val="00BA67A7"/>
    <w:rsid w:val="00BA77F8"/>
    <w:rsid w:val="00BB321D"/>
    <w:rsid w:val="00BC4C04"/>
    <w:rsid w:val="00BD195B"/>
    <w:rsid w:val="00BD50B8"/>
    <w:rsid w:val="00BD574C"/>
    <w:rsid w:val="00BE3BCD"/>
    <w:rsid w:val="00BE4C17"/>
    <w:rsid w:val="00C25EE9"/>
    <w:rsid w:val="00C34E3A"/>
    <w:rsid w:val="00C368B2"/>
    <w:rsid w:val="00C401CF"/>
    <w:rsid w:val="00C458CC"/>
    <w:rsid w:val="00C45F11"/>
    <w:rsid w:val="00C52FB1"/>
    <w:rsid w:val="00C54B10"/>
    <w:rsid w:val="00C63836"/>
    <w:rsid w:val="00C77E2B"/>
    <w:rsid w:val="00C90251"/>
    <w:rsid w:val="00C910DA"/>
    <w:rsid w:val="00C9118E"/>
    <w:rsid w:val="00C919F3"/>
    <w:rsid w:val="00C92FE0"/>
    <w:rsid w:val="00C950A6"/>
    <w:rsid w:val="00CA1D20"/>
    <w:rsid w:val="00CA6CB0"/>
    <w:rsid w:val="00CB0C2B"/>
    <w:rsid w:val="00CB3110"/>
    <w:rsid w:val="00CB752D"/>
    <w:rsid w:val="00CD5899"/>
    <w:rsid w:val="00CF399D"/>
    <w:rsid w:val="00CF5E2D"/>
    <w:rsid w:val="00CF5F01"/>
    <w:rsid w:val="00CF65B4"/>
    <w:rsid w:val="00D133E8"/>
    <w:rsid w:val="00D23B82"/>
    <w:rsid w:val="00D27C31"/>
    <w:rsid w:val="00D33081"/>
    <w:rsid w:val="00D33119"/>
    <w:rsid w:val="00D35F0E"/>
    <w:rsid w:val="00D519FC"/>
    <w:rsid w:val="00D52793"/>
    <w:rsid w:val="00D5450D"/>
    <w:rsid w:val="00D67931"/>
    <w:rsid w:val="00D72792"/>
    <w:rsid w:val="00D73C6A"/>
    <w:rsid w:val="00D773A5"/>
    <w:rsid w:val="00D81EC0"/>
    <w:rsid w:val="00D822E1"/>
    <w:rsid w:val="00D86C39"/>
    <w:rsid w:val="00D87F59"/>
    <w:rsid w:val="00D9028A"/>
    <w:rsid w:val="00D92410"/>
    <w:rsid w:val="00DA1465"/>
    <w:rsid w:val="00DA4D60"/>
    <w:rsid w:val="00DB695F"/>
    <w:rsid w:val="00DC4AFF"/>
    <w:rsid w:val="00DD00FC"/>
    <w:rsid w:val="00DE45A3"/>
    <w:rsid w:val="00DE4AED"/>
    <w:rsid w:val="00DE4FE6"/>
    <w:rsid w:val="00DF0D5E"/>
    <w:rsid w:val="00DF234F"/>
    <w:rsid w:val="00E00031"/>
    <w:rsid w:val="00E002A8"/>
    <w:rsid w:val="00E01836"/>
    <w:rsid w:val="00E01E45"/>
    <w:rsid w:val="00E03578"/>
    <w:rsid w:val="00E10B38"/>
    <w:rsid w:val="00E122E5"/>
    <w:rsid w:val="00E14397"/>
    <w:rsid w:val="00E2038F"/>
    <w:rsid w:val="00E30EC5"/>
    <w:rsid w:val="00E42E53"/>
    <w:rsid w:val="00E46C58"/>
    <w:rsid w:val="00E478E8"/>
    <w:rsid w:val="00E67D51"/>
    <w:rsid w:val="00E76318"/>
    <w:rsid w:val="00E83413"/>
    <w:rsid w:val="00E85834"/>
    <w:rsid w:val="00E87FC5"/>
    <w:rsid w:val="00EA1112"/>
    <w:rsid w:val="00EA1C85"/>
    <w:rsid w:val="00EA549E"/>
    <w:rsid w:val="00EA5CAD"/>
    <w:rsid w:val="00EB176F"/>
    <w:rsid w:val="00EB19E1"/>
    <w:rsid w:val="00EB300B"/>
    <w:rsid w:val="00EC2680"/>
    <w:rsid w:val="00EC3C64"/>
    <w:rsid w:val="00EC66B9"/>
    <w:rsid w:val="00EE0333"/>
    <w:rsid w:val="00EE0FDD"/>
    <w:rsid w:val="00EE145C"/>
    <w:rsid w:val="00EE2A04"/>
    <w:rsid w:val="00EF4EFA"/>
    <w:rsid w:val="00EF6390"/>
    <w:rsid w:val="00F02C39"/>
    <w:rsid w:val="00F0486A"/>
    <w:rsid w:val="00F06FB9"/>
    <w:rsid w:val="00F13C34"/>
    <w:rsid w:val="00F1688A"/>
    <w:rsid w:val="00F237F6"/>
    <w:rsid w:val="00F24C09"/>
    <w:rsid w:val="00F24C0B"/>
    <w:rsid w:val="00F47885"/>
    <w:rsid w:val="00F524DD"/>
    <w:rsid w:val="00F544D5"/>
    <w:rsid w:val="00F5545D"/>
    <w:rsid w:val="00F66381"/>
    <w:rsid w:val="00F93EAD"/>
    <w:rsid w:val="00F9703C"/>
    <w:rsid w:val="00FA2D77"/>
    <w:rsid w:val="00FA7BF9"/>
    <w:rsid w:val="00FB5342"/>
    <w:rsid w:val="00FC2C8F"/>
    <w:rsid w:val="00FD2652"/>
    <w:rsid w:val="00FD5244"/>
    <w:rsid w:val="00FE550A"/>
    <w:rsid w:val="00FF60A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1D20"/>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autoRedefine/>
    <w:uiPriority w:val="9"/>
    <w:qFormat/>
    <w:rsid w:val="00D33119"/>
    <w:pPr>
      <w:keepNext/>
      <w:spacing w:before="100" w:beforeAutospacing="1" w:after="100" w:afterAutospacing="1"/>
      <w:jc w:val="center"/>
      <w:outlineLvl w:val="0"/>
    </w:pPr>
    <w:rPr>
      <w:rFonts w:ascii="Courier New" w:eastAsia="Calibri" w:hAnsi="Courier New" w:cs="Courier New"/>
      <w:b/>
      <w:bCs/>
      <w:kern w:val="32"/>
      <w:sz w:val="28"/>
      <w:szCs w:val="52"/>
    </w:rPr>
  </w:style>
  <w:style w:type="paragraph" w:styleId="Heading2">
    <w:name w:val="heading 2"/>
    <w:basedOn w:val="Normal"/>
    <w:next w:val="Normal"/>
    <w:link w:val="Heading2Char1"/>
    <w:autoRedefine/>
    <w:qFormat/>
    <w:rsid w:val="00492824"/>
    <w:pPr>
      <w:keepNext/>
      <w:spacing w:before="240" w:after="60"/>
      <w:jc w:val="center"/>
      <w:outlineLvl w:val="1"/>
    </w:pPr>
    <w:rPr>
      <w:rFonts w:ascii="Courier New" w:hAnsi="Courier New" w:cs="Arial"/>
      <w:b/>
      <w:bCs/>
      <w:i/>
      <w:iCs/>
      <w:sz w:val="28"/>
      <w:szCs w:val="28"/>
    </w:rPr>
  </w:style>
  <w:style w:type="paragraph" w:styleId="Heading3">
    <w:name w:val="heading 3"/>
    <w:basedOn w:val="Normal"/>
    <w:next w:val="Normal"/>
    <w:link w:val="Heading3Char"/>
    <w:autoRedefine/>
    <w:uiPriority w:val="9"/>
    <w:unhideWhenUsed/>
    <w:qFormat/>
    <w:rsid w:val="00575415"/>
    <w:pPr>
      <w:keepNext/>
      <w:keepLines/>
      <w:spacing w:before="200" w:line="360" w:lineRule="auto"/>
      <w:outlineLvl w:val="2"/>
    </w:pPr>
    <w:rPr>
      <w:rFonts w:ascii="Courier New" w:eastAsiaTheme="majorEastAsia" w:hAnsi="Courier New" w:cs="Courier New"/>
      <w:b/>
      <w:bCs/>
      <w:i/>
      <w:color w:val="000000" w:themeColor="text1"/>
      <w:sz w:val="28"/>
      <w:szCs w:val="28"/>
    </w:rPr>
  </w:style>
  <w:style w:type="paragraph" w:styleId="Heading4">
    <w:name w:val="heading 4"/>
    <w:basedOn w:val="Normal"/>
    <w:next w:val="Normal"/>
    <w:link w:val="Heading4Char"/>
    <w:uiPriority w:val="9"/>
    <w:unhideWhenUsed/>
    <w:qFormat/>
    <w:rsid w:val="00575415"/>
    <w:pPr>
      <w:keepNext/>
      <w:keepLines/>
      <w:spacing w:before="200"/>
      <w:outlineLvl w:val="3"/>
    </w:pPr>
    <w:rPr>
      <w:rFonts w:ascii="Courier New" w:eastAsiaTheme="majorEastAsia" w:hAnsi="Courier New" w:cstheme="majorBidi"/>
      <w:b/>
      <w:bCs/>
      <w:iCs/>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33119"/>
    <w:rPr>
      <w:rFonts w:ascii="Courier New" w:eastAsia="Calibri" w:hAnsi="Courier New" w:cs="Courier New"/>
      <w:b/>
      <w:bCs/>
      <w:kern w:val="32"/>
      <w:sz w:val="28"/>
      <w:szCs w:val="52"/>
    </w:rPr>
  </w:style>
  <w:style w:type="character" w:customStyle="1" w:styleId="Heading2Char">
    <w:name w:val="Heading 2 Char"/>
    <w:basedOn w:val="DefaultParagraphFont"/>
    <w:link w:val="Heading2"/>
    <w:uiPriority w:val="9"/>
    <w:semiHidden/>
    <w:rsid w:val="00CA1D20"/>
    <w:rPr>
      <w:rFonts w:asciiTheme="majorHAnsi" w:eastAsiaTheme="majorEastAsia" w:hAnsiTheme="majorHAnsi" w:cstheme="majorBidi"/>
      <w:b/>
      <w:bCs/>
      <w:color w:val="4F81BD" w:themeColor="accent1"/>
      <w:sz w:val="26"/>
      <w:szCs w:val="26"/>
    </w:rPr>
  </w:style>
  <w:style w:type="character" w:customStyle="1" w:styleId="Heading2Char1">
    <w:name w:val="Heading 2 Char1"/>
    <w:basedOn w:val="DefaultParagraphFont"/>
    <w:link w:val="Heading2"/>
    <w:rsid w:val="00492824"/>
    <w:rPr>
      <w:rFonts w:ascii="Courier New" w:eastAsia="Times New Roman" w:hAnsi="Courier New" w:cs="Arial"/>
      <w:b/>
      <w:bCs/>
      <w:i/>
      <w:iCs/>
      <w:sz w:val="28"/>
      <w:szCs w:val="28"/>
    </w:rPr>
  </w:style>
  <w:style w:type="paragraph" w:styleId="NormalWeb">
    <w:name w:val="Normal (Web)"/>
    <w:basedOn w:val="Normal"/>
    <w:uiPriority w:val="99"/>
    <w:unhideWhenUsed/>
    <w:rsid w:val="00CA1D20"/>
    <w:pPr>
      <w:spacing w:before="120" w:after="120" w:line="432" w:lineRule="atLeast"/>
    </w:pPr>
    <w:rPr>
      <w:lang w:val="en-GB" w:eastAsia="en-GB"/>
    </w:rPr>
  </w:style>
  <w:style w:type="character" w:styleId="Strong">
    <w:name w:val="Strong"/>
    <w:basedOn w:val="DefaultParagraphFont"/>
    <w:uiPriority w:val="22"/>
    <w:qFormat/>
    <w:rsid w:val="00CA1D20"/>
    <w:rPr>
      <w:b/>
      <w:bCs/>
    </w:rPr>
  </w:style>
  <w:style w:type="paragraph" w:styleId="EndnoteText">
    <w:name w:val="endnote text"/>
    <w:basedOn w:val="Normal"/>
    <w:link w:val="EndnoteTextChar"/>
    <w:uiPriority w:val="99"/>
    <w:unhideWhenUsed/>
    <w:rsid w:val="00CA1D20"/>
    <w:rPr>
      <w:sz w:val="20"/>
      <w:szCs w:val="20"/>
    </w:rPr>
  </w:style>
  <w:style w:type="character" w:customStyle="1" w:styleId="EndnoteTextChar">
    <w:name w:val="Endnote Text Char"/>
    <w:basedOn w:val="DefaultParagraphFont"/>
    <w:link w:val="EndnoteText"/>
    <w:uiPriority w:val="99"/>
    <w:rsid w:val="00CA1D20"/>
    <w:rPr>
      <w:rFonts w:ascii="Times New Roman" w:eastAsia="Times New Roman" w:hAnsi="Times New Roman" w:cs="Times New Roman"/>
      <w:sz w:val="20"/>
      <w:szCs w:val="20"/>
    </w:rPr>
  </w:style>
  <w:style w:type="character" w:styleId="EndnoteReference">
    <w:name w:val="endnote reference"/>
    <w:basedOn w:val="DefaultParagraphFont"/>
    <w:uiPriority w:val="99"/>
    <w:semiHidden/>
    <w:unhideWhenUsed/>
    <w:rsid w:val="00CA1D20"/>
    <w:rPr>
      <w:vertAlign w:val="superscript"/>
    </w:rPr>
  </w:style>
  <w:style w:type="character" w:styleId="Hyperlink">
    <w:name w:val="Hyperlink"/>
    <w:basedOn w:val="DefaultParagraphFont"/>
    <w:uiPriority w:val="99"/>
    <w:unhideWhenUsed/>
    <w:rsid w:val="00CA1D20"/>
    <w:rPr>
      <w:color w:val="0000FF"/>
      <w:u w:val="single"/>
    </w:rPr>
  </w:style>
  <w:style w:type="paragraph" w:customStyle="1" w:styleId="text">
    <w:name w:val="text"/>
    <w:basedOn w:val="Normal"/>
    <w:rsid w:val="00CA1D20"/>
    <w:pPr>
      <w:spacing w:before="100" w:beforeAutospacing="1" w:after="100" w:afterAutospacing="1"/>
    </w:pPr>
    <w:rPr>
      <w:rFonts w:ascii="Verdana" w:hAnsi="Verdana"/>
      <w:color w:val="000000"/>
      <w:sz w:val="18"/>
      <w:szCs w:val="18"/>
      <w:lang w:val="en-GB" w:eastAsia="en-GB"/>
    </w:rPr>
  </w:style>
  <w:style w:type="paragraph" w:styleId="Header">
    <w:name w:val="header"/>
    <w:basedOn w:val="Normal"/>
    <w:link w:val="HeaderChar"/>
    <w:uiPriority w:val="99"/>
    <w:semiHidden/>
    <w:unhideWhenUsed/>
    <w:rsid w:val="00CA1D20"/>
    <w:pPr>
      <w:tabs>
        <w:tab w:val="center" w:pos="4513"/>
        <w:tab w:val="right" w:pos="9026"/>
      </w:tabs>
    </w:pPr>
  </w:style>
  <w:style w:type="character" w:customStyle="1" w:styleId="HeaderChar">
    <w:name w:val="Header Char"/>
    <w:basedOn w:val="DefaultParagraphFont"/>
    <w:link w:val="Header"/>
    <w:uiPriority w:val="99"/>
    <w:semiHidden/>
    <w:rsid w:val="00CA1D20"/>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CA1D20"/>
    <w:pPr>
      <w:tabs>
        <w:tab w:val="center" w:pos="4513"/>
        <w:tab w:val="right" w:pos="9026"/>
      </w:tabs>
    </w:pPr>
  </w:style>
  <w:style w:type="character" w:customStyle="1" w:styleId="FooterChar">
    <w:name w:val="Footer Char"/>
    <w:basedOn w:val="DefaultParagraphFont"/>
    <w:link w:val="Footer"/>
    <w:uiPriority w:val="99"/>
    <w:rsid w:val="00CA1D20"/>
    <w:rPr>
      <w:rFonts w:ascii="Times New Roman" w:eastAsia="Times New Roman" w:hAnsi="Times New Roman" w:cs="Times New Roman"/>
      <w:sz w:val="24"/>
      <w:szCs w:val="24"/>
    </w:rPr>
  </w:style>
  <w:style w:type="paragraph" w:styleId="Bibliography">
    <w:name w:val="Bibliography"/>
    <w:basedOn w:val="Normal"/>
    <w:next w:val="Normal"/>
    <w:uiPriority w:val="37"/>
    <w:unhideWhenUsed/>
    <w:rsid w:val="00CA1D20"/>
  </w:style>
  <w:style w:type="paragraph" w:styleId="NoSpacing">
    <w:name w:val="No Spacing"/>
    <w:link w:val="NoSpacingChar"/>
    <w:uiPriority w:val="1"/>
    <w:qFormat/>
    <w:rsid w:val="00CA1D20"/>
    <w:pPr>
      <w:spacing w:after="0" w:line="240" w:lineRule="auto"/>
    </w:pPr>
    <w:rPr>
      <w:rFonts w:ascii="Times New Roman" w:eastAsia="Times New Roman" w:hAnsi="Times New Roman" w:cs="Times New Roman"/>
      <w:sz w:val="24"/>
      <w:szCs w:val="24"/>
    </w:rPr>
  </w:style>
  <w:style w:type="paragraph" w:customStyle="1" w:styleId="style20">
    <w:name w:val="style20"/>
    <w:basedOn w:val="Normal"/>
    <w:rsid w:val="00CA1D20"/>
    <w:pPr>
      <w:spacing w:before="100" w:beforeAutospacing="1" w:after="100" w:afterAutospacing="1"/>
    </w:pPr>
  </w:style>
  <w:style w:type="character" w:styleId="Emphasis">
    <w:name w:val="Emphasis"/>
    <w:basedOn w:val="DefaultParagraphFont"/>
    <w:uiPriority w:val="20"/>
    <w:qFormat/>
    <w:rsid w:val="00CA1D20"/>
    <w:rPr>
      <w:i/>
      <w:iCs/>
    </w:rPr>
  </w:style>
  <w:style w:type="paragraph" w:styleId="BalloonText">
    <w:name w:val="Balloon Text"/>
    <w:basedOn w:val="Normal"/>
    <w:link w:val="BalloonTextChar"/>
    <w:uiPriority w:val="99"/>
    <w:semiHidden/>
    <w:unhideWhenUsed/>
    <w:rsid w:val="00CA1D20"/>
    <w:rPr>
      <w:rFonts w:ascii="Tahoma" w:hAnsi="Tahoma" w:cs="Tahoma"/>
      <w:sz w:val="16"/>
      <w:szCs w:val="16"/>
    </w:rPr>
  </w:style>
  <w:style w:type="character" w:customStyle="1" w:styleId="BalloonTextChar">
    <w:name w:val="Balloon Text Char"/>
    <w:basedOn w:val="DefaultParagraphFont"/>
    <w:link w:val="BalloonText"/>
    <w:uiPriority w:val="99"/>
    <w:semiHidden/>
    <w:rsid w:val="00CA1D20"/>
    <w:rPr>
      <w:rFonts w:ascii="Tahoma" w:eastAsia="Times New Roman" w:hAnsi="Tahoma" w:cs="Tahoma"/>
      <w:sz w:val="16"/>
      <w:szCs w:val="16"/>
    </w:rPr>
  </w:style>
  <w:style w:type="paragraph" w:styleId="Caption">
    <w:name w:val="caption"/>
    <w:basedOn w:val="Normal"/>
    <w:next w:val="Normal"/>
    <w:autoRedefine/>
    <w:uiPriority w:val="35"/>
    <w:unhideWhenUsed/>
    <w:qFormat/>
    <w:rsid w:val="00DE4FE6"/>
    <w:pPr>
      <w:keepNext/>
      <w:spacing w:after="200"/>
    </w:pPr>
    <w:rPr>
      <w:b/>
      <w:bCs/>
      <w:sz w:val="18"/>
      <w:szCs w:val="18"/>
    </w:rPr>
  </w:style>
  <w:style w:type="numbering" w:customStyle="1" w:styleId="NoList1">
    <w:name w:val="No List1"/>
    <w:next w:val="NoList"/>
    <w:uiPriority w:val="99"/>
    <w:semiHidden/>
    <w:unhideWhenUsed/>
    <w:rsid w:val="00934762"/>
  </w:style>
  <w:style w:type="paragraph" w:styleId="ListParagraph">
    <w:name w:val="List Paragraph"/>
    <w:basedOn w:val="Normal"/>
    <w:uiPriority w:val="34"/>
    <w:qFormat/>
    <w:rsid w:val="00361C5C"/>
    <w:pPr>
      <w:ind w:left="720"/>
      <w:contextualSpacing/>
    </w:pPr>
  </w:style>
  <w:style w:type="character" w:customStyle="1" w:styleId="Heading3Char">
    <w:name w:val="Heading 3 Char"/>
    <w:basedOn w:val="DefaultParagraphFont"/>
    <w:link w:val="Heading3"/>
    <w:uiPriority w:val="9"/>
    <w:rsid w:val="00575415"/>
    <w:rPr>
      <w:rFonts w:ascii="Courier New" w:eastAsiaTheme="majorEastAsia" w:hAnsi="Courier New" w:cs="Courier New"/>
      <w:b/>
      <w:bCs/>
      <w:i/>
      <w:color w:val="000000" w:themeColor="text1"/>
      <w:sz w:val="28"/>
      <w:szCs w:val="28"/>
    </w:rPr>
  </w:style>
  <w:style w:type="paragraph" w:styleId="TableofFigures">
    <w:name w:val="table of figures"/>
    <w:basedOn w:val="Normal"/>
    <w:next w:val="Normal"/>
    <w:uiPriority w:val="99"/>
    <w:unhideWhenUsed/>
    <w:rsid w:val="00BE4C17"/>
  </w:style>
  <w:style w:type="character" w:customStyle="1" w:styleId="Heading4Char">
    <w:name w:val="Heading 4 Char"/>
    <w:basedOn w:val="DefaultParagraphFont"/>
    <w:link w:val="Heading4"/>
    <w:uiPriority w:val="9"/>
    <w:rsid w:val="00575415"/>
    <w:rPr>
      <w:rFonts w:ascii="Courier New" w:eastAsiaTheme="majorEastAsia" w:hAnsi="Courier New" w:cstheme="majorBidi"/>
      <w:b/>
      <w:bCs/>
      <w:iCs/>
      <w:sz w:val="28"/>
      <w:szCs w:val="24"/>
    </w:rPr>
  </w:style>
  <w:style w:type="paragraph" w:styleId="TOC2">
    <w:name w:val="toc 2"/>
    <w:basedOn w:val="Normal"/>
    <w:next w:val="Normal"/>
    <w:autoRedefine/>
    <w:uiPriority w:val="39"/>
    <w:unhideWhenUsed/>
    <w:rsid w:val="00D33119"/>
    <w:pPr>
      <w:spacing w:after="100"/>
      <w:ind w:left="240"/>
    </w:pPr>
  </w:style>
  <w:style w:type="paragraph" w:styleId="TOC1">
    <w:name w:val="toc 1"/>
    <w:basedOn w:val="Normal"/>
    <w:next w:val="Normal"/>
    <w:autoRedefine/>
    <w:uiPriority w:val="39"/>
    <w:unhideWhenUsed/>
    <w:rsid w:val="00D33119"/>
    <w:pPr>
      <w:spacing w:after="100"/>
    </w:pPr>
  </w:style>
  <w:style w:type="paragraph" w:styleId="TOC3">
    <w:name w:val="toc 3"/>
    <w:basedOn w:val="Normal"/>
    <w:next w:val="Normal"/>
    <w:autoRedefine/>
    <w:uiPriority w:val="39"/>
    <w:unhideWhenUsed/>
    <w:rsid w:val="00D33119"/>
    <w:pPr>
      <w:spacing w:after="100"/>
      <w:ind w:left="480"/>
    </w:pPr>
  </w:style>
  <w:style w:type="paragraph" w:styleId="TOCHeading">
    <w:name w:val="TOC Heading"/>
    <w:basedOn w:val="Heading1"/>
    <w:next w:val="Normal"/>
    <w:uiPriority w:val="39"/>
    <w:semiHidden/>
    <w:unhideWhenUsed/>
    <w:qFormat/>
    <w:rsid w:val="00D33119"/>
    <w:pPr>
      <w:keepLines/>
      <w:spacing w:before="480" w:beforeAutospacing="0" w:after="0" w:afterAutospacing="0" w:line="276" w:lineRule="auto"/>
      <w:jc w:val="left"/>
      <w:outlineLvl w:val="9"/>
    </w:pPr>
    <w:rPr>
      <w:rFonts w:asciiTheme="majorHAnsi" w:eastAsiaTheme="majorEastAsia" w:hAnsiTheme="majorHAnsi" w:cstheme="majorBidi"/>
      <w:color w:val="365F91" w:themeColor="accent1" w:themeShade="BF"/>
      <w:kern w:val="0"/>
      <w:szCs w:val="28"/>
    </w:rPr>
  </w:style>
  <w:style w:type="character" w:customStyle="1" w:styleId="NoSpacingChar">
    <w:name w:val="No Spacing Char"/>
    <w:basedOn w:val="DefaultParagraphFont"/>
    <w:link w:val="NoSpacing"/>
    <w:uiPriority w:val="1"/>
    <w:rsid w:val="00403166"/>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1384982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8.emf"/><Relationship Id="rId18" Type="http://schemas.openxmlformats.org/officeDocument/2006/relationships/hyperlink" Target="http://www.ufone.com/" TargetMode="External"/><Relationship Id="rId26" Type="http://schemas.openxmlformats.org/officeDocument/2006/relationships/hyperlink" Target="http://paktel.com/gsm/" TargetMode="External"/><Relationship Id="rId39" Type="http://schemas.openxmlformats.org/officeDocument/2006/relationships/chart" Target="charts/chart5.xml"/><Relationship Id="rId21" Type="http://schemas.openxmlformats.org/officeDocument/2006/relationships/hyperlink" Target="http://www.waridtel.com/" TargetMode="External"/><Relationship Id="rId34" Type="http://schemas.openxmlformats.org/officeDocument/2006/relationships/image" Target="media/image12.jpeg"/><Relationship Id="rId42" Type="http://schemas.openxmlformats.org/officeDocument/2006/relationships/chart" Target="charts/chart8.xml"/><Relationship Id="rId47" Type="http://schemas.openxmlformats.org/officeDocument/2006/relationships/chart" Target="charts/chart13.xml"/><Relationship Id="rId50" Type="http://schemas.openxmlformats.org/officeDocument/2006/relationships/chart" Target="charts/chart16.xml"/><Relationship Id="rId55" Type="http://schemas.openxmlformats.org/officeDocument/2006/relationships/chart" Target="charts/chart21.xml"/><Relationship Id="rId63" Type="http://schemas.openxmlformats.org/officeDocument/2006/relationships/chart" Target="charts/chart29.xml"/><Relationship Id="rId68" Type="http://schemas.openxmlformats.org/officeDocument/2006/relationships/chart" Target="charts/chart34.xml"/><Relationship Id="rId76" Type="http://schemas.openxmlformats.org/officeDocument/2006/relationships/chart" Target="charts/chart42.xml"/><Relationship Id="rId84" Type="http://schemas.openxmlformats.org/officeDocument/2006/relationships/image" Target="media/image31.emf"/><Relationship Id="rId7" Type="http://schemas.openxmlformats.org/officeDocument/2006/relationships/footnotes" Target="footnotes.xml"/><Relationship Id="rId71" Type="http://schemas.openxmlformats.org/officeDocument/2006/relationships/chart" Target="charts/chart37.xml"/><Relationship Id="rId2" Type="http://schemas.openxmlformats.org/officeDocument/2006/relationships/customXml" Target="../customXml/item2.xml"/><Relationship Id="rId16" Type="http://schemas.openxmlformats.org/officeDocument/2006/relationships/hyperlink" Target="http://www.mobilinkgsm.com/" TargetMode="External"/><Relationship Id="rId29" Type="http://schemas.openxmlformats.org/officeDocument/2006/relationships/hyperlink" Target="http://telecompk.net/wp-content/uploads/2008/08/consumerpurch.png" TargetMode="External"/><Relationship Id="rId11" Type="http://schemas.openxmlformats.org/officeDocument/2006/relationships/footer" Target="footer1.xml"/><Relationship Id="rId24" Type="http://schemas.openxmlformats.org/officeDocument/2006/relationships/hyperlink" Target="http://www.telenor.com.pk/" TargetMode="External"/><Relationship Id="rId32" Type="http://schemas.openxmlformats.org/officeDocument/2006/relationships/image" Target="media/image11.png"/><Relationship Id="rId37" Type="http://schemas.openxmlformats.org/officeDocument/2006/relationships/chart" Target="charts/chart3.xml"/><Relationship Id="rId40" Type="http://schemas.openxmlformats.org/officeDocument/2006/relationships/chart" Target="charts/chart6.xml"/><Relationship Id="rId45" Type="http://schemas.openxmlformats.org/officeDocument/2006/relationships/chart" Target="charts/chart11.xml"/><Relationship Id="rId53" Type="http://schemas.openxmlformats.org/officeDocument/2006/relationships/chart" Target="charts/chart19.xml"/><Relationship Id="rId58" Type="http://schemas.openxmlformats.org/officeDocument/2006/relationships/chart" Target="charts/chart24.xml"/><Relationship Id="rId66" Type="http://schemas.openxmlformats.org/officeDocument/2006/relationships/chart" Target="charts/chart32.xml"/><Relationship Id="rId74" Type="http://schemas.openxmlformats.org/officeDocument/2006/relationships/chart" Target="charts/chart40.xml"/><Relationship Id="rId79" Type="http://schemas.openxmlformats.org/officeDocument/2006/relationships/image" Target="media/image26.emf"/><Relationship Id="rId87" Type="http://schemas.openxmlformats.org/officeDocument/2006/relationships/theme" Target="theme/theme1.xml"/><Relationship Id="rId5" Type="http://schemas.openxmlformats.org/officeDocument/2006/relationships/settings" Target="settings.xml"/><Relationship Id="rId61" Type="http://schemas.openxmlformats.org/officeDocument/2006/relationships/chart" Target="charts/chart27.xml"/><Relationship Id="rId82" Type="http://schemas.openxmlformats.org/officeDocument/2006/relationships/image" Target="media/image29.emf"/><Relationship Id="rId19" Type="http://schemas.openxmlformats.org/officeDocument/2006/relationships/hyperlink" Target="http://www.ufone.com/" TargetMode="Externa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image" Target="media/image9.emf"/><Relationship Id="rId22" Type="http://schemas.openxmlformats.org/officeDocument/2006/relationships/hyperlink" Target="http://telecompk.net/?s=warid+sale" TargetMode="External"/><Relationship Id="rId27" Type="http://schemas.openxmlformats.org/officeDocument/2006/relationships/hyperlink" Target="http://telecompk.net/?s=cmpak" TargetMode="External"/><Relationship Id="rId30" Type="http://schemas.openxmlformats.org/officeDocument/2006/relationships/image" Target="media/image10.png"/><Relationship Id="rId35" Type="http://schemas.openxmlformats.org/officeDocument/2006/relationships/image" Target="media/image13.jpeg"/><Relationship Id="rId43" Type="http://schemas.openxmlformats.org/officeDocument/2006/relationships/chart" Target="charts/chart9.xml"/><Relationship Id="rId48" Type="http://schemas.openxmlformats.org/officeDocument/2006/relationships/chart" Target="charts/chart14.xml"/><Relationship Id="rId56" Type="http://schemas.openxmlformats.org/officeDocument/2006/relationships/chart" Target="charts/chart22.xml"/><Relationship Id="rId64" Type="http://schemas.openxmlformats.org/officeDocument/2006/relationships/chart" Target="charts/chart30.xml"/><Relationship Id="rId69" Type="http://schemas.openxmlformats.org/officeDocument/2006/relationships/chart" Target="charts/chart35.xml"/><Relationship Id="rId77" Type="http://schemas.openxmlformats.org/officeDocument/2006/relationships/image" Target="media/image24.emf"/><Relationship Id="rId8" Type="http://schemas.openxmlformats.org/officeDocument/2006/relationships/endnotes" Target="endnotes.xml"/><Relationship Id="rId51" Type="http://schemas.openxmlformats.org/officeDocument/2006/relationships/chart" Target="charts/chart17.xml"/><Relationship Id="rId72" Type="http://schemas.openxmlformats.org/officeDocument/2006/relationships/chart" Target="charts/chart38.xml"/><Relationship Id="rId80" Type="http://schemas.openxmlformats.org/officeDocument/2006/relationships/image" Target="media/image27.emf"/><Relationship Id="rId85" Type="http://schemas.openxmlformats.org/officeDocument/2006/relationships/fontTable" Target="fontTable.xml"/><Relationship Id="rId3" Type="http://schemas.openxmlformats.org/officeDocument/2006/relationships/numbering" Target="numbering.xml"/><Relationship Id="rId12" Type="http://schemas.openxmlformats.org/officeDocument/2006/relationships/chart" Target="charts/chart1.xml"/><Relationship Id="rId17" Type="http://schemas.openxmlformats.org/officeDocument/2006/relationships/hyperlink" Target="http://www.mobilinkgsm.com/" TargetMode="External"/><Relationship Id="rId25" Type="http://schemas.openxmlformats.org/officeDocument/2006/relationships/hyperlink" Target="http://finance.yahoo.com/q?d=t&amp;s=TELNY.PK" TargetMode="External"/><Relationship Id="rId33" Type="http://schemas.openxmlformats.org/officeDocument/2006/relationships/hyperlink" Target="http://basitj.blogspot.com/2009/06/advertising-sarcasm-at-its-best-or-its.html" TargetMode="External"/><Relationship Id="rId38" Type="http://schemas.openxmlformats.org/officeDocument/2006/relationships/chart" Target="charts/chart4.xml"/><Relationship Id="rId46" Type="http://schemas.openxmlformats.org/officeDocument/2006/relationships/chart" Target="charts/chart12.xml"/><Relationship Id="rId59" Type="http://schemas.openxmlformats.org/officeDocument/2006/relationships/chart" Target="charts/chart25.xml"/><Relationship Id="rId67" Type="http://schemas.openxmlformats.org/officeDocument/2006/relationships/chart" Target="charts/chart33.xml"/><Relationship Id="rId20" Type="http://schemas.openxmlformats.org/officeDocument/2006/relationships/hyperlink" Target="http://www.waridtel.com/" TargetMode="External"/><Relationship Id="rId41" Type="http://schemas.openxmlformats.org/officeDocument/2006/relationships/chart" Target="charts/chart7.xml"/><Relationship Id="rId54" Type="http://schemas.openxmlformats.org/officeDocument/2006/relationships/chart" Target="charts/chart20.xml"/><Relationship Id="rId62" Type="http://schemas.openxmlformats.org/officeDocument/2006/relationships/chart" Target="charts/chart28.xml"/><Relationship Id="rId70" Type="http://schemas.openxmlformats.org/officeDocument/2006/relationships/chart" Target="charts/chart36.xml"/><Relationship Id="rId75" Type="http://schemas.openxmlformats.org/officeDocument/2006/relationships/chart" Target="charts/chart41.xml"/><Relationship Id="rId83" Type="http://schemas.openxmlformats.org/officeDocument/2006/relationships/image" Target="media/image30.emf"/><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hyperlink" Target="http://www.telenor.com.pk/" TargetMode="External"/><Relationship Id="rId28" Type="http://schemas.openxmlformats.org/officeDocument/2006/relationships/hyperlink" Target="http://paktel.com/gsm/" TargetMode="External"/><Relationship Id="rId36" Type="http://schemas.openxmlformats.org/officeDocument/2006/relationships/image" Target="media/image14.jpeg"/><Relationship Id="rId49" Type="http://schemas.openxmlformats.org/officeDocument/2006/relationships/chart" Target="charts/chart15.xml"/><Relationship Id="rId57" Type="http://schemas.openxmlformats.org/officeDocument/2006/relationships/chart" Target="charts/chart23.xml"/><Relationship Id="rId10" Type="http://schemas.openxmlformats.org/officeDocument/2006/relationships/image" Target="media/image2.jpeg"/><Relationship Id="rId31" Type="http://schemas.openxmlformats.org/officeDocument/2006/relationships/hyperlink" Target="http://telecompk.net/wp-content/uploads/2009/07/ali_zafar_jazz.gif" TargetMode="External"/><Relationship Id="rId44" Type="http://schemas.openxmlformats.org/officeDocument/2006/relationships/chart" Target="charts/chart10.xml"/><Relationship Id="rId52" Type="http://schemas.openxmlformats.org/officeDocument/2006/relationships/chart" Target="charts/chart18.xml"/><Relationship Id="rId60" Type="http://schemas.openxmlformats.org/officeDocument/2006/relationships/chart" Target="charts/chart26.xml"/><Relationship Id="rId65" Type="http://schemas.openxmlformats.org/officeDocument/2006/relationships/chart" Target="charts/chart31.xml"/><Relationship Id="rId73" Type="http://schemas.openxmlformats.org/officeDocument/2006/relationships/chart" Target="charts/chart39.xml"/><Relationship Id="rId78" Type="http://schemas.openxmlformats.org/officeDocument/2006/relationships/image" Target="media/image25.emf"/><Relationship Id="rId81" Type="http://schemas.openxmlformats.org/officeDocument/2006/relationships/image" Target="media/image28.emf"/><Relationship Id="rId86" Type="http://schemas.openxmlformats.org/officeDocument/2006/relationships/glossaryDocument" Target="glossary/document.xml"/></Relationships>
</file>

<file path=word/charts/_rels/chart1.xml.rels><?xml version="1.0" encoding="UTF-8" standalone="yes"?>
<Relationships xmlns="http://schemas.openxmlformats.org/package/2006/relationships"><Relationship Id="rId3" Type="http://schemas.openxmlformats.org/officeDocument/2006/relationships/image" Target="../media/image5.jpeg"/><Relationship Id="rId7" Type="http://schemas.openxmlformats.org/officeDocument/2006/relationships/chartUserShapes" Target="../drawings/drawing1.xml"/><Relationship Id="rId2" Type="http://schemas.openxmlformats.org/officeDocument/2006/relationships/image" Target="../media/image4.jpeg"/><Relationship Id="rId1" Type="http://schemas.openxmlformats.org/officeDocument/2006/relationships/image" Target="../media/image3.jpeg"/><Relationship Id="rId6" Type="http://schemas.openxmlformats.org/officeDocument/2006/relationships/package" Target="../embeddings/Microsoft_Office_Excel_Worksheet1.xlsx"/><Relationship Id="rId5" Type="http://schemas.openxmlformats.org/officeDocument/2006/relationships/image" Target="../media/image7.jpeg"/><Relationship Id="rId4" Type="http://schemas.openxmlformats.org/officeDocument/2006/relationships/image" Target="../media/image6.jpeg"/></Relationships>
</file>

<file path=word/charts/_rels/chart10.xml.rels><?xml version="1.0" encoding="UTF-8" standalone="yes"?>
<Relationships xmlns="http://schemas.openxmlformats.org/package/2006/relationships"><Relationship Id="rId1" Type="http://schemas.openxmlformats.org/officeDocument/2006/relationships/oleObject" Target="file:///C:\Documents%20and%20Settings\Nida%20Asif\Desktop\fyp.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Documents%20and%20Settings\Nida%20Asif\Desktop\fyp.xlsx" TargetMode="External"/></Relationships>
</file>

<file path=word/charts/_rels/chart12.xml.rels><?xml version="1.0" encoding="UTF-8" standalone="yes"?>
<Relationships xmlns="http://schemas.openxmlformats.org/package/2006/relationships"><Relationship Id="rId3" Type="http://schemas.openxmlformats.org/officeDocument/2006/relationships/image" Target="../media/image4.jpeg"/><Relationship Id="rId7" Type="http://schemas.openxmlformats.org/officeDocument/2006/relationships/oleObject" Target="file:///C:\Documents%20and%20Settings\Nida%20Asif\Desktop\fyp.xlsx" TargetMode="External"/><Relationship Id="rId2" Type="http://schemas.openxmlformats.org/officeDocument/2006/relationships/image" Target="../media/image3.jpeg"/><Relationship Id="rId1" Type="http://schemas.openxmlformats.org/officeDocument/2006/relationships/themeOverride" Target="../theme/themeOverride3.xml"/><Relationship Id="rId6" Type="http://schemas.openxmlformats.org/officeDocument/2006/relationships/image" Target="../media/image5.jpeg"/><Relationship Id="rId5" Type="http://schemas.openxmlformats.org/officeDocument/2006/relationships/image" Target="../media/image15.jpeg"/><Relationship Id="rId4" Type="http://schemas.openxmlformats.org/officeDocument/2006/relationships/image" Target="../media/image6.jpeg"/></Relationships>
</file>

<file path=word/charts/_rels/chart13.xml.rels><?xml version="1.0" encoding="UTF-8" standalone="yes"?>
<Relationships xmlns="http://schemas.openxmlformats.org/package/2006/relationships"><Relationship Id="rId3" Type="http://schemas.openxmlformats.org/officeDocument/2006/relationships/image" Target="../media/image4.jpeg"/><Relationship Id="rId7" Type="http://schemas.openxmlformats.org/officeDocument/2006/relationships/oleObject" Target="file:///C:\Documents%20and%20Settings\Nida%20Asif\Desktop\fyp.xlsx" TargetMode="External"/><Relationship Id="rId2" Type="http://schemas.openxmlformats.org/officeDocument/2006/relationships/image" Target="../media/image3.jpeg"/><Relationship Id="rId1" Type="http://schemas.openxmlformats.org/officeDocument/2006/relationships/themeOverride" Target="../theme/themeOverride4.xml"/><Relationship Id="rId6" Type="http://schemas.openxmlformats.org/officeDocument/2006/relationships/image" Target="../media/image5.jpeg"/><Relationship Id="rId5" Type="http://schemas.openxmlformats.org/officeDocument/2006/relationships/image" Target="../media/image15.jpeg"/><Relationship Id="rId4" Type="http://schemas.openxmlformats.org/officeDocument/2006/relationships/image" Target="../media/image6.jpeg"/></Relationships>
</file>

<file path=word/charts/_rels/chart14.xml.rels><?xml version="1.0" encoding="UTF-8" standalone="yes"?>
<Relationships xmlns="http://schemas.openxmlformats.org/package/2006/relationships"><Relationship Id="rId2" Type="http://schemas.openxmlformats.org/officeDocument/2006/relationships/oleObject" Target="file:///C:\Documents%20and%20Settings\Nida%20Asif\Desktop\fyp.xlsx" TargetMode="External"/><Relationship Id="rId1" Type="http://schemas.openxmlformats.org/officeDocument/2006/relationships/themeOverride" Target="../theme/themeOverride5.xml"/></Relationships>
</file>

<file path=word/charts/_rels/chart15.xml.rels><?xml version="1.0" encoding="UTF-8" standalone="yes"?>
<Relationships xmlns="http://schemas.openxmlformats.org/package/2006/relationships"><Relationship Id="rId2" Type="http://schemas.openxmlformats.org/officeDocument/2006/relationships/oleObject" Target="file:///C:\Documents%20and%20Settings\Nida%20Asif\Desktop\fyp.xlsx" TargetMode="External"/><Relationship Id="rId1" Type="http://schemas.openxmlformats.org/officeDocument/2006/relationships/themeOverride" Target="../theme/themeOverride6.xml"/></Relationships>
</file>

<file path=word/charts/_rels/chart16.xml.rels><?xml version="1.0" encoding="UTF-8" standalone="yes"?>
<Relationships xmlns="http://schemas.openxmlformats.org/package/2006/relationships"><Relationship Id="rId3" Type="http://schemas.openxmlformats.org/officeDocument/2006/relationships/image" Target="../media/image4.jpeg"/><Relationship Id="rId7" Type="http://schemas.openxmlformats.org/officeDocument/2006/relationships/oleObject" Target="file:///C:\Documents%20and%20Settings\Nida%20Asif\Desktop\fyp.xlsx" TargetMode="External"/><Relationship Id="rId2" Type="http://schemas.openxmlformats.org/officeDocument/2006/relationships/image" Target="../media/image3.jpeg"/><Relationship Id="rId1" Type="http://schemas.openxmlformats.org/officeDocument/2006/relationships/themeOverride" Target="../theme/themeOverride7.xml"/><Relationship Id="rId6" Type="http://schemas.openxmlformats.org/officeDocument/2006/relationships/image" Target="../media/image5.jpeg"/><Relationship Id="rId5" Type="http://schemas.openxmlformats.org/officeDocument/2006/relationships/image" Target="../media/image15.jpeg"/><Relationship Id="rId4" Type="http://schemas.openxmlformats.org/officeDocument/2006/relationships/image" Target="../media/image6.jpeg"/></Relationships>
</file>

<file path=word/charts/_rels/chart17.xml.rels><?xml version="1.0" encoding="UTF-8" standalone="yes"?>
<Relationships xmlns="http://schemas.openxmlformats.org/package/2006/relationships"><Relationship Id="rId2" Type="http://schemas.openxmlformats.org/officeDocument/2006/relationships/oleObject" Target="file:///C:\Documents%20and%20Settings\Nida%20Asif\Desktop\fyp.xlsx" TargetMode="External"/><Relationship Id="rId1" Type="http://schemas.openxmlformats.org/officeDocument/2006/relationships/themeOverride" Target="../theme/themeOverride8.xml"/></Relationships>
</file>

<file path=word/charts/_rels/chart18.xml.rels><?xml version="1.0" encoding="UTF-8" standalone="yes"?>
<Relationships xmlns="http://schemas.openxmlformats.org/package/2006/relationships"><Relationship Id="rId1" Type="http://schemas.openxmlformats.org/officeDocument/2006/relationships/oleObject" Target="file:///C:\Documents%20and%20Settings\Nida%20Asif\Desktop\fyp.xlsx" TargetMode="External"/></Relationships>
</file>

<file path=word/charts/_rels/chart19.xml.rels><?xml version="1.0" encoding="UTF-8" standalone="yes"?>
<Relationships xmlns="http://schemas.openxmlformats.org/package/2006/relationships"><Relationship Id="rId2" Type="http://schemas.openxmlformats.org/officeDocument/2006/relationships/oleObject" Target="file:///C:\Documents%20and%20Settings\Nida%20Asif\Desktop\fyp.xlsx" TargetMode="External"/><Relationship Id="rId1" Type="http://schemas.openxmlformats.org/officeDocument/2006/relationships/themeOverride" Target="../theme/themeOverride9.xml"/></Relationships>
</file>

<file path=word/charts/_rels/chart2.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package" Target="../embeddings/Microsoft_Office_Excel_Worksheet2.xlsx"/><Relationship Id="rId1" Type="http://schemas.openxmlformats.org/officeDocument/2006/relationships/themeOverride" Target="../theme/themeOverride1.xml"/></Relationships>
</file>

<file path=word/charts/_rels/chart20.xml.rels><?xml version="1.0" encoding="UTF-8" standalone="yes"?>
<Relationships xmlns="http://schemas.openxmlformats.org/package/2006/relationships"><Relationship Id="rId3" Type="http://schemas.openxmlformats.org/officeDocument/2006/relationships/image" Target="../media/image3.jpeg"/><Relationship Id="rId7" Type="http://schemas.openxmlformats.org/officeDocument/2006/relationships/oleObject" Target="file:///C:\Documents%20and%20Settings\Nida%20Asif\Desktop\fyp.xlsx" TargetMode="External"/><Relationship Id="rId2" Type="http://schemas.openxmlformats.org/officeDocument/2006/relationships/image" Target="../media/image4.jpeg"/><Relationship Id="rId1" Type="http://schemas.openxmlformats.org/officeDocument/2006/relationships/themeOverride" Target="../theme/themeOverride10.xml"/><Relationship Id="rId6" Type="http://schemas.openxmlformats.org/officeDocument/2006/relationships/image" Target="../media/image5.jpeg"/><Relationship Id="rId5" Type="http://schemas.openxmlformats.org/officeDocument/2006/relationships/image" Target="../media/image7.jpeg"/><Relationship Id="rId4" Type="http://schemas.openxmlformats.org/officeDocument/2006/relationships/image" Target="../media/image6.jpeg"/></Relationships>
</file>

<file path=word/charts/_rels/chart21.xml.rels><?xml version="1.0" encoding="UTF-8" standalone="yes"?>
<Relationships xmlns="http://schemas.openxmlformats.org/package/2006/relationships"><Relationship Id="rId3" Type="http://schemas.openxmlformats.org/officeDocument/2006/relationships/image" Target="../media/image4.jpeg"/><Relationship Id="rId7" Type="http://schemas.openxmlformats.org/officeDocument/2006/relationships/oleObject" Target="file:///C:\Documents%20and%20Settings\Nida%20Asif\Desktop\fyp.xlsx" TargetMode="External"/><Relationship Id="rId2" Type="http://schemas.openxmlformats.org/officeDocument/2006/relationships/image" Target="../media/image3.jpeg"/><Relationship Id="rId1" Type="http://schemas.openxmlformats.org/officeDocument/2006/relationships/themeOverride" Target="../theme/themeOverride11.xml"/><Relationship Id="rId6" Type="http://schemas.openxmlformats.org/officeDocument/2006/relationships/image" Target="../media/image5.jpeg"/><Relationship Id="rId5" Type="http://schemas.openxmlformats.org/officeDocument/2006/relationships/image" Target="../media/image15.jpeg"/><Relationship Id="rId4" Type="http://schemas.openxmlformats.org/officeDocument/2006/relationships/image" Target="../media/image6.jpeg"/></Relationships>
</file>

<file path=word/charts/_rels/chart22.xml.rels><?xml version="1.0" encoding="UTF-8" standalone="yes"?>
<Relationships xmlns="http://schemas.openxmlformats.org/package/2006/relationships"><Relationship Id="rId2" Type="http://schemas.openxmlformats.org/officeDocument/2006/relationships/oleObject" Target="file:///C:\Documents%20and%20Settings\Nida%20Asif\Desktop\fyp.xlsx" TargetMode="External"/><Relationship Id="rId1" Type="http://schemas.openxmlformats.org/officeDocument/2006/relationships/themeOverride" Target="../theme/themeOverride12.xml"/></Relationships>
</file>

<file path=word/charts/_rels/chart23.xml.rels><?xml version="1.0" encoding="UTF-8" standalone="yes"?>
<Relationships xmlns="http://schemas.openxmlformats.org/package/2006/relationships"><Relationship Id="rId2" Type="http://schemas.openxmlformats.org/officeDocument/2006/relationships/oleObject" Target="file:///C:\Documents%20and%20Settings\Nida%20Asif\Desktop\fyp.xlsx" TargetMode="External"/><Relationship Id="rId1" Type="http://schemas.openxmlformats.org/officeDocument/2006/relationships/themeOverride" Target="../theme/themeOverride13.xml"/></Relationships>
</file>

<file path=word/charts/_rels/chart24.xml.rels><?xml version="1.0" encoding="UTF-8" standalone="yes"?>
<Relationships xmlns="http://schemas.openxmlformats.org/package/2006/relationships"><Relationship Id="rId2" Type="http://schemas.openxmlformats.org/officeDocument/2006/relationships/oleObject" Target="file:///C:\Documents%20and%20Settings\Nida%20Asif\Desktop\fyp.xlsx" TargetMode="External"/><Relationship Id="rId1" Type="http://schemas.openxmlformats.org/officeDocument/2006/relationships/themeOverride" Target="../theme/themeOverride14.xml"/></Relationships>
</file>

<file path=word/charts/_rels/chart25.xml.rels><?xml version="1.0" encoding="UTF-8" standalone="yes"?>
<Relationships xmlns="http://schemas.openxmlformats.org/package/2006/relationships"><Relationship Id="rId2" Type="http://schemas.openxmlformats.org/officeDocument/2006/relationships/oleObject" Target="file:///C:\Documents%20and%20Settings\Nida%20Asif\Desktop\fyp.xlsx" TargetMode="External"/><Relationship Id="rId1" Type="http://schemas.openxmlformats.org/officeDocument/2006/relationships/themeOverride" Target="../theme/themeOverride15.xml"/></Relationships>
</file>

<file path=word/charts/_rels/chart26.xml.rels><?xml version="1.0" encoding="UTF-8" standalone="yes"?>
<Relationships xmlns="http://schemas.openxmlformats.org/package/2006/relationships"><Relationship Id="rId3" Type="http://schemas.openxmlformats.org/officeDocument/2006/relationships/image" Target="../media/image17.jpeg"/><Relationship Id="rId7" Type="http://schemas.openxmlformats.org/officeDocument/2006/relationships/oleObject" Target="file:///C:\Documents%20and%20Settings\Nida%20Asif\Desktop\fyp.xlsx" TargetMode="External"/><Relationship Id="rId2" Type="http://schemas.openxmlformats.org/officeDocument/2006/relationships/image" Target="../media/image16.jpeg"/><Relationship Id="rId1" Type="http://schemas.openxmlformats.org/officeDocument/2006/relationships/themeOverride" Target="../theme/themeOverride16.xml"/><Relationship Id="rId6" Type="http://schemas.openxmlformats.org/officeDocument/2006/relationships/image" Target="../media/image5.jpeg"/><Relationship Id="rId5" Type="http://schemas.openxmlformats.org/officeDocument/2006/relationships/image" Target="../media/image15.jpeg"/><Relationship Id="rId4" Type="http://schemas.openxmlformats.org/officeDocument/2006/relationships/image" Target="../media/image18.jpeg"/></Relationships>
</file>

<file path=word/charts/_rels/chart27.xml.rels><?xml version="1.0" encoding="UTF-8" standalone="yes"?>
<Relationships xmlns="http://schemas.openxmlformats.org/package/2006/relationships"><Relationship Id="rId3" Type="http://schemas.openxmlformats.org/officeDocument/2006/relationships/image" Target="../media/image17.jpeg"/><Relationship Id="rId7" Type="http://schemas.openxmlformats.org/officeDocument/2006/relationships/oleObject" Target="file:///C:\Documents%20and%20Settings\Nida%20Asif\Desktop\fyp.xlsx" TargetMode="External"/><Relationship Id="rId2" Type="http://schemas.openxmlformats.org/officeDocument/2006/relationships/image" Target="../media/image16.jpeg"/><Relationship Id="rId1" Type="http://schemas.openxmlformats.org/officeDocument/2006/relationships/themeOverride" Target="../theme/themeOverride17.xml"/><Relationship Id="rId6" Type="http://schemas.openxmlformats.org/officeDocument/2006/relationships/image" Target="../media/image5.jpeg"/><Relationship Id="rId5" Type="http://schemas.openxmlformats.org/officeDocument/2006/relationships/image" Target="../media/image15.jpeg"/><Relationship Id="rId4" Type="http://schemas.openxmlformats.org/officeDocument/2006/relationships/image" Target="../media/image18.jpeg"/></Relationships>
</file>

<file path=word/charts/_rels/chart28.xml.rels><?xml version="1.0" encoding="UTF-8" standalone="yes"?>
<Relationships xmlns="http://schemas.openxmlformats.org/package/2006/relationships"><Relationship Id="rId3" Type="http://schemas.openxmlformats.org/officeDocument/2006/relationships/image" Target="../media/image17.jpeg"/><Relationship Id="rId7" Type="http://schemas.openxmlformats.org/officeDocument/2006/relationships/oleObject" Target="file:///C:\Documents%20and%20Settings\Nida%20Asif\Desktop\fyp.xlsx" TargetMode="External"/><Relationship Id="rId2" Type="http://schemas.openxmlformats.org/officeDocument/2006/relationships/image" Target="../media/image16.jpeg"/><Relationship Id="rId1" Type="http://schemas.openxmlformats.org/officeDocument/2006/relationships/themeOverride" Target="../theme/themeOverride18.xml"/><Relationship Id="rId6" Type="http://schemas.openxmlformats.org/officeDocument/2006/relationships/image" Target="../media/image5.jpeg"/><Relationship Id="rId5" Type="http://schemas.openxmlformats.org/officeDocument/2006/relationships/image" Target="../media/image15.jpeg"/><Relationship Id="rId4" Type="http://schemas.openxmlformats.org/officeDocument/2006/relationships/image" Target="../media/image18.jpeg"/></Relationships>
</file>

<file path=word/charts/_rels/chart29.xml.rels><?xml version="1.0" encoding="UTF-8" standalone="yes"?>
<Relationships xmlns="http://schemas.openxmlformats.org/package/2006/relationships"><Relationship Id="rId3" Type="http://schemas.openxmlformats.org/officeDocument/2006/relationships/image" Target="../media/image16.jpeg"/><Relationship Id="rId7" Type="http://schemas.openxmlformats.org/officeDocument/2006/relationships/oleObject" Target="file:///C:\Documents%20and%20Settings\Nida%20Asif\Desktop\fyp.xlsx" TargetMode="External"/><Relationship Id="rId2" Type="http://schemas.openxmlformats.org/officeDocument/2006/relationships/image" Target="../media/image18.jpeg"/><Relationship Id="rId1" Type="http://schemas.openxmlformats.org/officeDocument/2006/relationships/themeOverride" Target="../theme/themeOverride19.xml"/><Relationship Id="rId6" Type="http://schemas.openxmlformats.org/officeDocument/2006/relationships/image" Target="../media/image17.jpeg"/><Relationship Id="rId5" Type="http://schemas.openxmlformats.org/officeDocument/2006/relationships/image" Target="../media/image15.jpeg"/><Relationship Id="rId4" Type="http://schemas.openxmlformats.org/officeDocument/2006/relationships/image" Target="../media/image5.jpeg"/></Relationships>
</file>

<file path=word/charts/_rels/chart3.xml.rels><?xml version="1.0" encoding="UTF-8" standalone="yes"?>
<Relationships xmlns="http://schemas.openxmlformats.org/package/2006/relationships"><Relationship Id="rId3" Type="http://schemas.openxmlformats.org/officeDocument/2006/relationships/image" Target="../media/image7.jpeg"/><Relationship Id="rId2" Type="http://schemas.openxmlformats.org/officeDocument/2006/relationships/image" Target="../media/image6.jpeg"/><Relationship Id="rId1" Type="http://schemas.openxmlformats.org/officeDocument/2006/relationships/image" Target="../media/image3.jpeg"/><Relationship Id="rId5" Type="http://schemas.openxmlformats.org/officeDocument/2006/relationships/oleObject" Target="file:///C:\Documents%20and%20Settings\pc\Desktop\project%20research\operators%20survey\Book1.xlsx" TargetMode="External"/><Relationship Id="rId4" Type="http://schemas.openxmlformats.org/officeDocument/2006/relationships/image" Target="../media/image5.jpeg"/></Relationships>
</file>

<file path=word/charts/_rels/chart30.xml.rels><?xml version="1.0" encoding="UTF-8" standalone="yes"?>
<Relationships xmlns="http://schemas.openxmlformats.org/package/2006/relationships"><Relationship Id="rId3" Type="http://schemas.openxmlformats.org/officeDocument/2006/relationships/image" Target="../media/image4.jpeg"/><Relationship Id="rId7" Type="http://schemas.openxmlformats.org/officeDocument/2006/relationships/oleObject" Target="file:///C:\Documents%20and%20Settings\Nida%20Asif\Desktop\fyp.xlsx" TargetMode="External"/><Relationship Id="rId2" Type="http://schemas.openxmlformats.org/officeDocument/2006/relationships/image" Target="../media/image3.jpeg"/><Relationship Id="rId1" Type="http://schemas.openxmlformats.org/officeDocument/2006/relationships/themeOverride" Target="../theme/themeOverride20.xml"/><Relationship Id="rId6" Type="http://schemas.openxmlformats.org/officeDocument/2006/relationships/image" Target="../media/image5.jpeg"/><Relationship Id="rId5" Type="http://schemas.openxmlformats.org/officeDocument/2006/relationships/image" Target="../media/image15.jpeg"/><Relationship Id="rId4" Type="http://schemas.openxmlformats.org/officeDocument/2006/relationships/image" Target="../media/image6.jpeg"/></Relationships>
</file>

<file path=word/charts/_rels/chart31.xml.rels><?xml version="1.0" encoding="UTF-8" standalone="yes"?>
<Relationships xmlns="http://schemas.openxmlformats.org/package/2006/relationships"><Relationship Id="rId3" Type="http://schemas.openxmlformats.org/officeDocument/2006/relationships/image" Target="../media/image4.jpeg"/><Relationship Id="rId7" Type="http://schemas.openxmlformats.org/officeDocument/2006/relationships/oleObject" Target="file:///C:\Documents%20and%20Settings\Nida%20Asif\Desktop\fyp.xlsx" TargetMode="External"/><Relationship Id="rId2" Type="http://schemas.openxmlformats.org/officeDocument/2006/relationships/image" Target="../media/image3.jpeg"/><Relationship Id="rId1" Type="http://schemas.openxmlformats.org/officeDocument/2006/relationships/themeOverride" Target="../theme/themeOverride21.xml"/><Relationship Id="rId6" Type="http://schemas.openxmlformats.org/officeDocument/2006/relationships/image" Target="../media/image5.jpeg"/><Relationship Id="rId5" Type="http://schemas.openxmlformats.org/officeDocument/2006/relationships/image" Target="../media/image15.jpeg"/><Relationship Id="rId4" Type="http://schemas.openxmlformats.org/officeDocument/2006/relationships/image" Target="../media/image6.jpeg"/></Relationships>
</file>

<file path=word/charts/_rels/chart32.xml.rels><?xml version="1.0" encoding="UTF-8" standalone="yes"?>
<Relationships xmlns="http://schemas.openxmlformats.org/package/2006/relationships"><Relationship Id="rId3" Type="http://schemas.openxmlformats.org/officeDocument/2006/relationships/image" Target="../media/image4.jpeg"/><Relationship Id="rId7" Type="http://schemas.openxmlformats.org/officeDocument/2006/relationships/oleObject" Target="file:///C:\Documents%20and%20Settings\Nida%20Asif\Desktop\fyp.xlsx" TargetMode="External"/><Relationship Id="rId2" Type="http://schemas.openxmlformats.org/officeDocument/2006/relationships/image" Target="../media/image3.jpeg"/><Relationship Id="rId1" Type="http://schemas.openxmlformats.org/officeDocument/2006/relationships/themeOverride" Target="../theme/themeOverride22.xml"/><Relationship Id="rId6" Type="http://schemas.openxmlformats.org/officeDocument/2006/relationships/image" Target="../media/image5.jpeg"/><Relationship Id="rId5" Type="http://schemas.openxmlformats.org/officeDocument/2006/relationships/image" Target="../media/image15.jpeg"/><Relationship Id="rId4" Type="http://schemas.openxmlformats.org/officeDocument/2006/relationships/image" Target="../media/image6.jpeg"/></Relationships>
</file>

<file path=word/charts/_rels/chart33.xml.rels><?xml version="1.0" encoding="UTF-8" standalone="yes"?>
<Relationships xmlns="http://schemas.openxmlformats.org/package/2006/relationships"><Relationship Id="rId3" Type="http://schemas.openxmlformats.org/officeDocument/2006/relationships/image" Target="../media/image17.jpeg"/><Relationship Id="rId7" Type="http://schemas.openxmlformats.org/officeDocument/2006/relationships/oleObject" Target="file:///C:\Documents%20and%20Settings\Nida%20Asif\Desktop\fyp.xlsx" TargetMode="External"/><Relationship Id="rId2" Type="http://schemas.openxmlformats.org/officeDocument/2006/relationships/image" Target="../media/image16.jpeg"/><Relationship Id="rId1" Type="http://schemas.openxmlformats.org/officeDocument/2006/relationships/themeOverride" Target="../theme/themeOverride23.xml"/><Relationship Id="rId6" Type="http://schemas.openxmlformats.org/officeDocument/2006/relationships/image" Target="../media/image5.jpeg"/><Relationship Id="rId5" Type="http://schemas.openxmlformats.org/officeDocument/2006/relationships/image" Target="../media/image15.jpeg"/><Relationship Id="rId4" Type="http://schemas.openxmlformats.org/officeDocument/2006/relationships/image" Target="../media/image18.jpeg"/></Relationships>
</file>

<file path=word/charts/_rels/chart34.xml.rels><?xml version="1.0" encoding="UTF-8" standalone="yes"?>
<Relationships xmlns="http://schemas.openxmlformats.org/package/2006/relationships"><Relationship Id="rId3" Type="http://schemas.openxmlformats.org/officeDocument/2006/relationships/image" Target="../media/image17.jpeg"/><Relationship Id="rId7" Type="http://schemas.openxmlformats.org/officeDocument/2006/relationships/oleObject" Target="file:///C:\Documents%20and%20Settings\Nida%20Asif\Desktop\fyp.xlsx" TargetMode="External"/><Relationship Id="rId2" Type="http://schemas.openxmlformats.org/officeDocument/2006/relationships/image" Target="../media/image16.jpeg"/><Relationship Id="rId1" Type="http://schemas.openxmlformats.org/officeDocument/2006/relationships/themeOverride" Target="../theme/themeOverride24.xml"/><Relationship Id="rId6" Type="http://schemas.openxmlformats.org/officeDocument/2006/relationships/image" Target="../media/image5.jpeg"/><Relationship Id="rId5" Type="http://schemas.openxmlformats.org/officeDocument/2006/relationships/image" Target="../media/image15.jpeg"/><Relationship Id="rId4" Type="http://schemas.openxmlformats.org/officeDocument/2006/relationships/image" Target="../media/image18.jpeg"/></Relationships>
</file>

<file path=word/charts/_rels/chart35.xml.rels><?xml version="1.0" encoding="UTF-8" standalone="yes"?>
<Relationships xmlns="http://schemas.openxmlformats.org/package/2006/relationships"><Relationship Id="rId3" Type="http://schemas.openxmlformats.org/officeDocument/2006/relationships/image" Target="../media/image17.jpeg"/><Relationship Id="rId7" Type="http://schemas.openxmlformats.org/officeDocument/2006/relationships/oleObject" Target="file:///C:\Documents%20and%20Settings\Nida%20Asif\Desktop\fyp.xlsx" TargetMode="External"/><Relationship Id="rId2" Type="http://schemas.openxmlformats.org/officeDocument/2006/relationships/image" Target="../media/image16.jpeg"/><Relationship Id="rId1" Type="http://schemas.openxmlformats.org/officeDocument/2006/relationships/themeOverride" Target="../theme/themeOverride25.xml"/><Relationship Id="rId6" Type="http://schemas.openxmlformats.org/officeDocument/2006/relationships/image" Target="../media/image5.jpeg"/><Relationship Id="rId5" Type="http://schemas.openxmlformats.org/officeDocument/2006/relationships/image" Target="../media/image15.jpeg"/><Relationship Id="rId4" Type="http://schemas.openxmlformats.org/officeDocument/2006/relationships/image" Target="../media/image18.jpeg"/></Relationships>
</file>

<file path=word/charts/_rels/chart36.xml.rels><?xml version="1.0" encoding="UTF-8" standalone="yes"?>
<Relationships xmlns="http://schemas.openxmlformats.org/package/2006/relationships"><Relationship Id="rId3" Type="http://schemas.openxmlformats.org/officeDocument/2006/relationships/image" Target="../media/image17.jpeg"/><Relationship Id="rId7" Type="http://schemas.openxmlformats.org/officeDocument/2006/relationships/oleObject" Target="file:///C:\Documents%20and%20Settings\Nida%20Asif\Desktop\fyp.xlsx" TargetMode="External"/><Relationship Id="rId2" Type="http://schemas.openxmlformats.org/officeDocument/2006/relationships/image" Target="../media/image16.jpeg"/><Relationship Id="rId1" Type="http://schemas.openxmlformats.org/officeDocument/2006/relationships/themeOverride" Target="../theme/themeOverride26.xml"/><Relationship Id="rId6" Type="http://schemas.openxmlformats.org/officeDocument/2006/relationships/image" Target="../media/image5.jpeg"/><Relationship Id="rId5" Type="http://schemas.openxmlformats.org/officeDocument/2006/relationships/image" Target="../media/image15.jpeg"/><Relationship Id="rId4" Type="http://schemas.openxmlformats.org/officeDocument/2006/relationships/image" Target="../media/image18.jpeg"/></Relationships>
</file>

<file path=word/charts/_rels/chart37.xml.rels><?xml version="1.0" encoding="UTF-8" standalone="yes"?>
<Relationships xmlns="http://schemas.openxmlformats.org/package/2006/relationships"><Relationship Id="rId3" Type="http://schemas.openxmlformats.org/officeDocument/2006/relationships/image" Target="../media/image17.jpeg"/><Relationship Id="rId7" Type="http://schemas.openxmlformats.org/officeDocument/2006/relationships/oleObject" Target="file:///C:\Documents%20and%20Settings\Nida%20Asif\Desktop\fyp.xlsx" TargetMode="External"/><Relationship Id="rId2" Type="http://schemas.openxmlformats.org/officeDocument/2006/relationships/image" Target="../media/image16.jpeg"/><Relationship Id="rId1" Type="http://schemas.openxmlformats.org/officeDocument/2006/relationships/themeOverride" Target="../theme/themeOverride27.xml"/><Relationship Id="rId6" Type="http://schemas.openxmlformats.org/officeDocument/2006/relationships/image" Target="../media/image5.jpeg"/><Relationship Id="rId5" Type="http://schemas.openxmlformats.org/officeDocument/2006/relationships/image" Target="../media/image15.jpeg"/><Relationship Id="rId4" Type="http://schemas.openxmlformats.org/officeDocument/2006/relationships/image" Target="../media/image18.jpeg"/></Relationships>
</file>

<file path=word/charts/_rels/chart38.xml.rels><?xml version="1.0" encoding="UTF-8" standalone="yes"?>
<Relationships xmlns="http://schemas.openxmlformats.org/package/2006/relationships"><Relationship Id="rId2" Type="http://schemas.openxmlformats.org/officeDocument/2006/relationships/oleObject" Target="file:///C:\Documents%20and%20Settings\Nida%20Asif\Desktop\fyp.xlsx" TargetMode="External"/><Relationship Id="rId1" Type="http://schemas.openxmlformats.org/officeDocument/2006/relationships/themeOverride" Target="../theme/themeOverride28.xml"/></Relationships>
</file>

<file path=word/charts/_rels/chart39.xml.rels><?xml version="1.0" encoding="UTF-8" standalone="yes"?>
<Relationships xmlns="http://schemas.openxmlformats.org/package/2006/relationships"><Relationship Id="rId3" Type="http://schemas.openxmlformats.org/officeDocument/2006/relationships/image" Target="../media/image20.jpeg"/><Relationship Id="rId7" Type="http://schemas.openxmlformats.org/officeDocument/2006/relationships/oleObject" Target="file:///C:\Documents%20and%20Settings\Nida%20Asif\Desktop\fyp.xlsx" TargetMode="External"/><Relationship Id="rId2" Type="http://schemas.openxmlformats.org/officeDocument/2006/relationships/image" Target="../media/image19.jpeg"/><Relationship Id="rId1" Type="http://schemas.openxmlformats.org/officeDocument/2006/relationships/themeOverride" Target="../theme/themeOverride29.xml"/><Relationship Id="rId6" Type="http://schemas.openxmlformats.org/officeDocument/2006/relationships/image" Target="../media/image23.jpeg"/><Relationship Id="rId5" Type="http://schemas.openxmlformats.org/officeDocument/2006/relationships/image" Target="../media/image22.jpeg"/><Relationship Id="rId4" Type="http://schemas.openxmlformats.org/officeDocument/2006/relationships/image" Target="../media/image21.jpeg"/></Relationships>
</file>

<file path=word/charts/_rels/chart4.xml.rels><?xml version="1.0" encoding="UTF-8" standalone="yes"?>
<Relationships xmlns="http://schemas.openxmlformats.org/package/2006/relationships"><Relationship Id="rId3" Type="http://schemas.openxmlformats.org/officeDocument/2006/relationships/image" Target="../media/image6.jpeg"/><Relationship Id="rId2" Type="http://schemas.openxmlformats.org/officeDocument/2006/relationships/image" Target="../media/image4.jpeg"/><Relationship Id="rId1" Type="http://schemas.openxmlformats.org/officeDocument/2006/relationships/image" Target="../media/image3.jpeg"/><Relationship Id="rId6" Type="http://schemas.openxmlformats.org/officeDocument/2006/relationships/oleObject" Target="file:///C:\Documents%20and%20Settings\pc\Desktop\project%20research\operators%20survey\Book1.xlsx" TargetMode="External"/><Relationship Id="rId5" Type="http://schemas.openxmlformats.org/officeDocument/2006/relationships/image" Target="../media/image5.jpeg"/><Relationship Id="rId4" Type="http://schemas.openxmlformats.org/officeDocument/2006/relationships/image" Target="../media/image7.jpeg"/></Relationships>
</file>

<file path=word/charts/_rels/chart40.xml.rels><?xml version="1.0" encoding="UTF-8" standalone="yes"?>
<Relationships xmlns="http://schemas.openxmlformats.org/package/2006/relationships"><Relationship Id="rId2" Type="http://schemas.openxmlformats.org/officeDocument/2006/relationships/oleObject" Target="file:///C:\Documents%20and%20Settings\Nida%20Asif\Desktop\fyp.xlsx" TargetMode="External"/><Relationship Id="rId1" Type="http://schemas.openxmlformats.org/officeDocument/2006/relationships/themeOverride" Target="../theme/themeOverride30.xml"/></Relationships>
</file>

<file path=word/charts/_rels/chart41.xml.rels><?xml version="1.0" encoding="UTF-8" standalone="yes"?>
<Relationships xmlns="http://schemas.openxmlformats.org/package/2006/relationships"><Relationship Id="rId2" Type="http://schemas.openxmlformats.org/officeDocument/2006/relationships/oleObject" Target="file:///C:\Documents%20and%20Settings\Nida%20Asif\Desktop\fyp.xlsx" TargetMode="External"/><Relationship Id="rId1" Type="http://schemas.openxmlformats.org/officeDocument/2006/relationships/themeOverride" Target="../theme/themeOverride31.xml"/></Relationships>
</file>

<file path=word/charts/_rels/chart42.xml.rels><?xml version="1.0" encoding="UTF-8" standalone="yes"?>
<Relationships xmlns="http://schemas.openxmlformats.org/package/2006/relationships"><Relationship Id="rId3" Type="http://schemas.openxmlformats.org/officeDocument/2006/relationships/image" Target="../media/image4.jpeg"/><Relationship Id="rId7" Type="http://schemas.openxmlformats.org/officeDocument/2006/relationships/oleObject" Target="file:///C:\Documents%20and%20Settings\Nida%20Asif\Desktop\fyp.xlsx" TargetMode="External"/><Relationship Id="rId2" Type="http://schemas.openxmlformats.org/officeDocument/2006/relationships/image" Target="../media/image3.jpeg"/><Relationship Id="rId1" Type="http://schemas.openxmlformats.org/officeDocument/2006/relationships/themeOverride" Target="../theme/themeOverride32.xml"/><Relationship Id="rId6" Type="http://schemas.openxmlformats.org/officeDocument/2006/relationships/image" Target="../media/image5.jpeg"/><Relationship Id="rId5" Type="http://schemas.openxmlformats.org/officeDocument/2006/relationships/image" Target="../media/image15.jpeg"/><Relationship Id="rId4" Type="http://schemas.openxmlformats.org/officeDocument/2006/relationships/image" Target="../media/image6.jpeg"/></Relationships>
</file>

<file path=word/charts/_rels/chart5.xml.rels><?xml version="1.0" encoding="UTF-8" standalone="yes"?>
<Relationships xmlns="http://schemas.openxmlformats.org/package/2006/relationships"><Relationship Id="rId3" Type="http://schemas.openxmlformats.org/officeDocument/2006/relationships/image" Target="../media/image6.jpeg"/><Relationship Id="rId2" Type="http://schemas.openxmlformats.org/officeDocument/2006/relationships/image" Target="../media/image7.jpeg"/><Relationship Id="rId1" Type="http://schemas.openxmlformats.org/officeDocument/2006/relationships/image" Target="../media/image5.jpeg"/><Relationship Id="rId6" Type="http://schemas.openxmlformats.org/officeDocument/2006/relationships/oleObject" Target="file:///C:\Documents%20and%20Settings\pc\Desktop\project%20research\operators%20survey\Book1.xlsx" TargetMode="External"/><Relationship Id="rId5" Type="http://schemas.openxmlformats.org/officeDocument/2006/relationships/image" Target="../media/image3.jpeg"/><Relationship Id="rId4" Type="http://schemas.openxmlformats.org/officeDocument/2006/relationships/image" Target="../media/image4.jpeg"/></Relationships>
</file>

<file path=word/charts/_rels/chart6.xml.rels><?xml version="1.0" encoding="UTF-8" standalone="yes"?>
<Relationships xmlns="http://schemas.openxmlformats.org/package/2006/relationships"><Relationship Id="rId3" Type="http://schemas.openxmlformats.org/officeDocument/2006/relationships/image" Target="../media/image6.jpeg"/><Relationship Id="rId2" Type="http://schemas.openxmlformats.org/officeDocument/2006/relationships/image" Target="../media/image4.jpeg"/><Relationship Id="rId1" Type="http://schemas.openxmlformats.org/officeDocument/2006/relationships/image" Target="../media/image3.jpeg"/><Relationship Id="rId6" Type="http://schemas.openxmlformats.org/officeDocument/2006/relationships/oleObject" Target="file:///C:\Documents%20and%20Settings\pc\Desktop\project%20research\operators%20survey\Book1.xlsx" TargetMode="External"/><Relationship Id="rId5" Type="http://schemas.openxmlformats.org/officeDocument/2006/relationships/image" Target="../media/image5.jpeg"/><Relationship Id="rId4" Type="http://schemas.openxmlformats.org/officeDocument/2006/relationships/image" Target="../media/image7.jpeg"/></Relationships>
</file>

<file path=word/charts/_rels/chart7.xml.rels><?xml version="1.0" encoding="UTF-8" standalone="yes"?>
<Relationships xmlns="http://schemas.openxmlformats.org/package/2006/relationships"><Relationship Id="rId1" Type="http://schemas.openxmlformats.org/officeDocument/2006/relationships/oleObject" Target="file:///C:\Documents%20and%20Settings\Nida%20Asif\Desktop\fyp.xlsx" TargetMode="External"/></Relationships>
</file>

<file path=word/charts/_rels/chart8.xml.rels><?xml version="1.0" encoding="UTF-8" standalone="yes"?>
<Relationships xmlns="http://schemas.openxmlformats.org/package/2006/relationships"><Relationship Id="rId2" Type="http://schemas.openxmlformats.org/officeDocument/2006/relationships/oleObject" Target="file:///C:\Documents%20and%20Settings\Nida%20Asif\Desktop\fyp.xlsx" TargetMode="External"/><Relationship Id="rId1" Type="http://schemas.openxmlformats.org/officeDocument/2006/relationships/themeOverride" Target="../theme/themeOverride2.xml"/></Relationships>
</file>

<file path=word/charts/_rels/chart9.xml.rels><?xml version="1.0" encoding="UTF-8" standalone="yes"?>
<Relationships xmlns="http://schemas.openxmlformats.org/package/2006/relationships"><Relationship Id="rId1" Type="http://schemas.openxmlformats.org/officeDocument/2006/relationships/oleObject" Target="file:///C:\Documents%20and%20Settings\Nida%20Asif\Desktop\fyp.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8"/>
  <c:chart>
    <c:title>
      <c:tx>
        <c:rich>
          <a:bodyPr/>
          <a:lstStyle/>
          <a:p>
            <a:pPr>
              <a:defRPr/>
            </a:pPr>
            <a:r>
              <a:rPr lang="en-US" sz="1400"/>
              <a:t>Total Subscriber Base</a:t>
            </a:r>
          </a:p>
        </c:rich>
      </c:tx>
      <c:layout>
        <c:manualLayout>
          <c:xMode val="edge"/>
          <c:yMode val="edge"/>
          <c:x val="0.28592131553847588"/>
          <c:y val="3.2687586845762041E-2"/>
        </c:manualLayout>
      </c:layout>
      <c:overlay val="1"/>
    </c:title>
    <c:plotArea>
      <c:layout>
        <c:manualLayout>
          <c:layoutTarget val="inner"/>
          <c:xMode val="edge"/>
          <c:yMode val="edge"/>
          <c:x val="0.29699227914813037"/>
          <c:y val="0.31578894549946196"/>
          <c:w val="0.42381808257672882"/>
          <c:h val="0.73197831239954569"/>
        </c:manualLayout>
      </c:layout>
      <c:pieChart>
        <c:varyColors val="1"/>
        <c:ser>
          <c:idx val="0"/>
          <c:order val="0"/>
          <c:tx>
            <c:strRef>
              <c:f>Sheet1!$A$2</c:f>
              <c:strCache>
                <c:ptCount val="1"/>
              </c:strCache>
            </c:strRef>
          </c:tx>
          <c:dPt>
            <c:idx val="0"/>
            <c:explosion val="1"/>
            <c:spPr>
              <a:blipFill dpi="0" rotWithShape="1">
                <a:blip xmlns:r="http://schemas.openxmlformats.org/officeDocument/2006/relationships" r:embed="rId1"/>
                <a:srcRect/>
                <a:tile tx="114300" ty="0" sx="44000" sy="44000" flip="none" algn="tl"/>
              </a:blipFill>
              <a:ln>
                <a:solidFill>
                  <a:srgbClr val="7030A0"/>
                </a:solidFill>
              </a:ln>
            </c:spPr>
          </c:dPt>
          <c:dPt>
            <c:idx val="1"/>
            <c:spPr>
              <a:blipFill dpi="0" rotWithShape="1">
                <a:blip xmlns:r="http://schemas.openxmlformats.org/officeDocument/2006/relationships" r:embed="rId2"/>
                <a:srcRect/>
                <a:tile tx="-76200" ty="0" sx="44000" sy="44000" flip="none" algn="tl"/>
              </a:blipFill>
              <a:ln>
                <a:solidFill>
                  <a:srgbClr val="FF9900"/>
                </a:solidFill>
              </a:ln>
            </c:spPr>
          </c:dPt>
          <c:dPt>
            <c:idx val="2"/>
            <c:spPr>
              <a:blipFill dpi="0" rotWithShape="1">
                <a:blip xmlns:r="http://schemas.openxmlformats.org/officeDocument/2006/relationships" r:embed="rId3"/>
                <a:srcRect/>
                <a:tile tx="38100" ty="0" sx="24000" sy="24000" flip="none" algn="tl"/>
              </a:blipFill>
              <a:ln>
                <a:solidFill>
                  <a:srgbClr val="FF0000"/>
                </a:solidFill>
              </a:ln>
            </c:spPr>
          </c:dPt>
          <c:dPt>
            <c:idx val="4"/>
            <c:spPr>
              <a:blipFill dpi="0" rotWithShape="1">
                <a:blip xmlns:r="http://schemas.openxmlformats.org/officeDocument/2006/relationships" r:embed="rId4"/>
                <a:srcRect/>
                <a:tile tx="-50800" ty="0" sx="24000" sy="24000" flip="none" algn="tl"/>
              </a:blipFill>
              <a:ln>
                <a:solidFill>
                  <a:srgbClr val="00B0F0"/>
                </a:solidFill>
              </a:ln>
            </c:spPr>
          </c:dPt>
          <c:dPt>
            <c:idx val="5"/>
            <c:spPr>
              <a:blipFill dpi="0" rotWithShape="1">
                <a:blip xmlns:r="http://schemas.openxmlformats.org/officeDocument/2006/relationships" r:embed="rId5"/>
                <a:srcRect/>
                <a:tile tx="114300" ty="0" sx="44000" sy="44000" flip="none" algn="tl"/>
              </a:blipFill>
              <a:ln>
                <a:solidFill>
                  <a:srgbClr val="C00000"/>
                </a:solidFill>
              </a:ln>
            </c:spPr>
          </c:dPt>
          <c:dLbls>
            <c:dLbl>
              <c:idx val="0"/>
              <c:layout>
                <c:manualLayout>
                  <c:x val="0.22219304356392616"/>
                  <c:y val="-3.9672991695710459E-2"/>
                </c:manualLayout>
              </c:layout>
              <c:showPercent val="1"/>
            </c:dLbl>
            <c:dLbl>
              <c:idx val="1"/>
              <c:layout>
                <c:manualLayout>
                  <c:x val="-2.8596128302180373E-2"/>
                  <c:y val="5.0690840766675266E-2"/>
                </c:manualLayout>
              </c:layout>
              <c:tx>
                <c:rich>
                  <a:bodyPr/>
                  <a:lstStyle/>
                  <a:p>
                    <a:r>
                      <a:rPr lang="en-US" sz="789" b="1"/>
                      <a:t>21.9%</a:t>
                    </a:r>
                  </a:p>
                </c:rich>
              </c:tx>
              <c:showPercent val="1"/>
            </c:dLbl>
            <c:dLbl>
              <c:idx val="2"/>
              <c:layout>
                <c:manualLayout>
                  <c:x val="-8.4757832211004941E-2"/>
                  <c:y val="5.5449729300442722E-2"/>
                </c:manualLayout>
              </c:layout>
              <c:tx>
                <c:rich>
                  <a:bodyPr/>
                  <a:lstStyle/>
                  <a:p>
                    <a:r>
                      <a:rPr lang="en-US" sz="789" b="1"/>
                      <a:t>Zong
6.7%</a:t>
                    </a:r>
                  </a:p>
                </c:rich>
              </c:tx>
              <c:showPercent val="1"/>
            </c:dLbl>
            <c:dLbl>
              <c:idx val="3"/>
              <c:layout>
                <c:manualLayout>
                  <c:x val="1.5666630558585061E-2"/>
                  <c:y val="-5.2187388015612513E-2"/>
                </c:manualLayout>
              </c:layout>
              <c:tx>
                <c:rich>
                  <a:bodyPr/>
                  <a:lstStyle/>
                  <a:p>
                    <a:pPr>
                      <a:defRPr/>
                    </a:pPr>
                    <a:r>
                      <a:rPr lang="en-US"/>
                      <a:t>Instaphone 0.012%</a:t>
                    </a:r>
                  </a:p>
                </c:rich>
              </c:tx>
              <c:numFmt formatCode="0.000%" sourceLinked="0"/>
              <c:spPr/>
              <c:showPercent val="1"/>
            </c:dLbl>
            <c:dLbl>
              <c:idx val="4"/>
              <c:layout>
                <c:manualLayout>
                  <c:x val="0.10716538588146074"/>
                  <c:y val="6.3896717707335446E-2"/>
                </c:manualLayout>
              </c:layout>
              <c:tx>
                <c:rich>
                  <a:bodyPr/>
                  <a:lstStyle/>
                  <a:p>
                    <a:r>
                      <a:rPr lang="en-US" sz="789" b="1"/>
                      <a:t>21.4%</a:t>
                    </a:r>
                  </a:p>
                </c:rich>
              </c:tx>
              <c:showPercent val="1"/>
            </c:dLbl>
            <c:dLbl>
              <c:idx val="5"/>
              <c:layout>
                <c:manualLayout>
                  <c:x val="2.6095941626904616E-2"/>
                  <c:y val="-4.8849115262806046E-2"/>
                </c:manualLayout>
              </c:layout>
              <c:showPercent val="1"/>
            </c:dLbl>
            <c:numFmt formatCode="0.0%" sourceLinked="0"/>
            <c:showPercent val="1"/>
            <c:showLeaderLines val="1"/>
          </c:dLbls>
          <c:cat>
            <c:strRef>
              <c:f>Sheet1!$B$1:$G$1</c:f>
              <c:strCache>
                <c:ptCount val="6"/>
                <c:pt idx="0">
                  <c:v>Mobilink</c:v>
                </c:pt>
                <c:pt idx="1">
                  <c:v>Ufone</c:v>
                </c:pt>
                <c:pt idx="2">
                  <c:v>Zong</c:v>
                </c:pt>
                <c:pt idx="3">
                  <c:v>Instaphone</c:v>
                </c:pt>
                <c:pt idx="4">
                  <c:v>Telenor</c:v>
                </c:pt>
                <c:pt idx="5">
                  <c:v>Warid</c:v>
                </c:pt>
              </c:strCache>
            </c:strRef>
          </c:cat>
          <c:val>
            <c:numRef>
              <c:f>Sheet1!$B$2:$G$2</c:f>
              <c:numCache>
                <c:formatCode>#,##0</c:formatCode>
                <c:ptCount val="6"/>
                <c:pt idx="0">
                  <c:v>29551075</c:v>
                </c:pt>
                <c:pt idx="1">
                  <c:v>20057079</c:v>
                </c:pt>
                <c:pt idx="2">
                  <c:v>6486338</c:v>
                </c:pt>
                <c:pt idx="3">
                  <c:v>11917</c:v>
                </c:pt>
                <c:pt idx="4">
                  <c:v>21299334</c:v>
                </c:pt>
                <c:pt idx="5">
                  <c:v>18141542</c:v>
                </c:pt>
              </c:numCache>
            </c:numRef>
          </c:val>
        </c:ser>
        <c:ser>
          <c:idx val="1"/>
          <c:order val="1"/>
          <c:tx>
            <c:strRef>
              <c:f>Sheet1!$A$3</c:f>
              <c:strCache>
                <c:ptCount val="1"/>
              </c:strCache>
            </c:strRef>
          </c:tx>
          <c:dLbls>
            <c:numFmt formatCode="0%" sourceLinked="0"/>
            <c:showPercent val="1"/>
            <c:showLeaderLines val="1"/>
          </c:dLbls>
          <c:cat>
            <c:strRef>
              <c:f>Sheet1!$B$1:$G$1</c:f>
              <c:strCache>
                <c:ptCount val="6"/>
                <c:pt idx="0">
                  <c:v>Mobilink</c:v>
                </c:pt>
                <c:pt idx="1">
                  <c:v>Ufone</c:v>
                </c:pt>
                <c:pt idx="2">
                  <c:v>Zong</c:v>
                </c:pt>
                <c:pt idx="3">
                  <c:v>Instaphone</c:v>
                </c:pt>
                <c:pt idx="4">
                  <c:v>Telenor</c:v>
                </c:pt>
                <c:pt idx="5">
                  <c:v>Warid</c:v>
                </c:pt>
              </c:strCache>
            </c:strRef>
          </c:cat>
          <c:val>
            <c:numRef>
              <c:f>Sheet1!$B$3:$G$3</c:f>
              <c:numCache>
                <c:formatCode>General</c:formatCode>
                <c:ptCount val="6"/>
              </c:numCache>
            </c:numRef>
          </c:val>
        </c:ser>
        <c:ser>
          <c:idx val="2"/>
          <c:order val="2"/>
          <c:tx>
            <c:strRef>
              <c:f>Sheet1!$A$4</c:f>
              <c:strCache>
                <c:ptCount val="1"/>
              </c:strCache>
            </c:strRef>
          </c:tx>
          <c:dLbls>
            <c:numFmt formatCode="0%" sourceLinked="0"/>
            <c:showPercent val="1"/>
            <c:showLeaderLines val="1"/>
          </c:dLbls>
          <c:cat>
            <c:strRef>
              <c:f>Sheet1!$B$1:$G$1</c:f>
              <c:strCache>
                <c:ptCount val="6"/>
                <c:pt idx="0">
                  <c:v>Mobilink</c:v>
                </c:pt>
                <c:pt idx="1">
                  <c:v>Ufone</c:v>
                </c:pt>
                <c:pt idx="2">
                  <c:v>Zong</c:v>
                </c:pt>
                <c:pt idx="3">
                  <c:v>Instaphone</c:v>
                </c:pt>
                <c:pt idx="4">
                  <c:v>Telenor</c:v>
                </c:pt>
                <c:pt idx="5">
                  <c:v>Warid</c:v>
                </c:pt>
              </c:strCache>
            </c:strRef>
          </c:cat>
          <c:val>
            <c:numRef>
              <c:f>Sheet1!$B$4:$G$4</c:f>
              <c:numCache>
                <c:formatCode>General</c:formatCode>
                <c:ptCount val="6"/>
              </c:numCache>
            </c:numRef>
          </c:val>
        </c:ser>
        <c:ser>
          <c:idx val="3"/>
          <c:order val="3"/>
          <c:tx>
            <c:strRef>
              <c:f>Sheet1!$A$5</c:f>
              <c:strCache>
                <c:ptCount val="1"/>
              </c:strCache>
            </c:strRef>
          </c:tx>
          <c:dLbls>
            <c:numFmt formatCode="0%" sourceLinked="0"/>
            <c:showPercent val="1"/>
            <c:showLeaderLines val="1"/>
          </c:dLbls>
          <c:cat>
            <c:strRef>
              <c:f>Sheet1!$B$1:$G$1</c:f>
              <c:strCache>
                <c:ptCount val="6"/>
                <c:pt idx="0">
                  <c:v>Mobilink</c:v>
                </c:pt>
                <c:pt idx="1">
                  <c:v>Ufone</c:v>
                </c:pt>
                <c:pt idx="2">
                  <c:v>Zong</c:v>
                </c:pt>
                <c:pt idx="3">
                  <c:v>Instaphone</c:v>
                </c:pt>
                <c:pt idx="4">
                  <c:v>Telenor</c:v>
                </c:pt>
                <c:pt idx="5">
                  <c:v>Warid</c:v>
                </c:pt>
              </c:strCache>
            </c:strRef>
          </c:cat>
          <c:val>
            <c:numRef>
              <c:f>Sheet1!$B$5:$G$5</c:f>
              <c:numCache>
                <c:formatCode>General</c:formatCode>
                <c:ptCount val="6"/>
              </c:numCache>
            </c:numRef>
          </c:val>
        </c:ser>
        <c:dLbls>
          <c:showPercent val="1"/>
        </c:dLbls>
        <c:firstSliceAng val="122"/>
      </c:pieChart>
    </c:plotArea>
    <c:plotVisOnly val="1"/>
    <c:dispBlanksAs val="zero"/>
  </c:chart>
  <c:externalData r:id="rId6"/>
  <c:userShapes r:id="rId7"/>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style val="32"/>
  <c:chart>
    <c:title>
      <c:tx>
        <c:rich>
          <a:bodyPr/>
          <a:lstStyle/>
          <a:p>
            <a:pPr>
              <a:defRPr/>
            </a:pPr>
            <a:r>
              <a:rPr lang="en-US"/>
              <a:t>Income Level</a:t>
            </a:r>
          </a:p>
        </c:rich>
      </c:tx>
    </c:title>
    <c:view3D>
      <c:rotX val="30"/>
      <c:perspective val="30"/>
    </c:view3D>
    <c:plotArea>
      <c:layout>
        <c:manualLayout>
          <c:layoutTarget val="inner"/>
          <c:xMode val="edge"/>
          <c:yMode val="edge"/>
          <c:x val="6.8896907367098914E-2"/>
          <c:y val="0.20916327766721471"/>
          <c:w val="0.51681474880573686"/>
          <c:h val="0.68048311268783712"/>
        </c:manualLayout>
      </c:layout>
      <c:pie3DChart>
        <c:varyColors val="1"/>
        <c:ser>
          <c:idx val="0"/>
          <c:order val="0"/>
          <c:dLbls>
            <c:showPercent val="1"/>
          </c:dLbls>
          <c:cat>
            <c:strRef>
              <c:f>'Income Level'!$A$223:$E$224</c:f>
              <c:strCache>
                <c:ptCount val="5"/>
                <c:pt idx="0">
                  <c:v>Below 10,000</c:v>
                </c:pt>
                <c:pt idx="1">
                  <c:v>10,000 to 25,000</c:v>
                </c:pt>
                <c:pt idx="2">
                  <c:v>25,000 to 50,000</c:v>
                </c:pt>
                <c:pt idx="3">
                  <c:v>50,000 to 75,000</c:v>
                </c:pt>
                <c:pt idx="4">
                  <c:v>Above 75,000</c:v>
                </c:pt>
              </c:strCache>
            </c:strRef>
          </c:cat>
          <c:val>
            <c:numRef>
              <c:f>'Income Level'!$A$225:$E$225</c:f>
              <c:numCache>
                <c:formatCode>General</c:formatCode>
                <c:ptCount val="5"/>
                <c:pt idx="0">
                  <c:v>46</c:v>
                </c:pt>
                <c:pt idx="1">
                  <c:v>41</c:v>
                </c:pt>
                <c:pt idx="2">
                  <c:v>42</c:v>
                </c:pt>
                <c:pt idx="3">
                  <c:v>42</c:v>
                </c:pt>
                <c:pt idx="4">
                  <c:v>46</c:v>
                </c:pt>
              </c:numCache>
            </c:numRef>
          </c:val>
        </c:ser>
        <c:dLbls>
          <c:showPercent val="1"/>
        </c:dLbls>
      </c:pie3DChart>
    </c:plotArea>
    <c:legend>
      <c:legendPos val="r"/>
    </c:legend>
    <c:plotVisOnly val="1"/>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style val="7"/>
  <c:chart>
    <c:title>
      <c:tx>
        <c:rich>
          <a:bodyPr/>
          <a:lstStyle/>
          <a:p>
            <a:pPr>
              <a:defRPr/>
            </a:pPr>
            <a:r>
              <a:rPr lang="en-US"/>
              <a:t>Sim Ownership Ration</a:t>
            </a:r>
          </a:p>
        </c:rich>
      </c:tx>
    </c:title>
    <c:view3D>
      <c:rotX val="30"/>
      <c:rotY val="180"/>
      <c:perspective val="30"/>
    </c:view3D>
    <c:plotArea>
      <c:layout/>
      <c:pie3DChart>
        <c:varyColors val="1"/>
        <c:ser>
          <c:idx val="0"/>
          <c:order val="0"/>
          <c:dLbls>
            <c:dLbl>
              <c:idx val="0"/>
              <c:layout>
                <c:manualLayout>
                  <c:x val="0.19521259842519945"/>
                  <c:y val="1.332312627588253E-2"/>
                </c:manualLayout>
              </c:layout>
              <c:showCatName val="1"/>
              <c:showPercent val="1"/>
            </c:dLbl>
            <c:dLbl>
              <c:idx val="1"/>
              <c:layout>
                <c:manualLayout>
                  <c:x val="-0.14060989086890471"/>
                  <c:y val="3.4884501996492144E-2"/>
                </c:manualLayout>
              </c:layout>
              <c:showCatName val="1"/>
              <c:showPercent val="1"/>
            </c:dLbl>
            <c:dLbl>
              <c:idx val="2"/>
              <c:layout>
                <c:manualLayout>
                  <c:x val="-0.11229520652023806"/>
                  <c:y val="-0.22142030824346021"/>
                </c:manualLayout>
              </c:layout>
              <c:showCatName val="1"/>
              <c:showPercent val="1"/>
            </c:dLbl>
            <c:showCatName val="1"/>
            <c:showPercent val="1"/>
            <c:showLeaderLines val="1"/>
          </c:dLbls>
          <c:cat>
            <c:strRef>
              <c:f>'Q1'!$B$224:$F$224</c:f>
              <c:strCache>
                <c:ptCount val="5"/>
                <c:pt idx="0">
                  <c:v>1 sim</c:v>
                </c:pt>
                <c:pt idx="1">
                  <c:v>2 sims</c:v>
                </c:pt>
                <c:pt idx="2">
                  <c:v>3 sims</c:v>
                </c:pt>
                <c:pt idx="3">
                  <c:v>4 sims</c:v>
                </c:pt>
                <c:pt idx="4">
                  <c:v>5 sims</c:v>
                </c:pt>
              </c:strCache>
            </c:strRef>
          </c:cat>
          <c:val>
            <c:numRef>
              <c:f>'Q1'!$B$225:$F$225</c:f>
              <c:numCache>
                <c:formatCode>General</c:formatCode>
                <c:ptCount val="5"/>
                <c:pt idx="0">
                  <c:v>122</c:v>
                </c:pt>
                <c:pt idx="1">
                  <c:v>61</c:v>
                </c:pt>
                <c:pt idx="2">
                  <c:v>26</c:v>
                </c:pt>
                <c:pt idx="3">
                  <c:v>5</c:v>
                </c:pt>
                <c:pt idx="4">
                  <c:v>4</c:v>
                </c:pt>
              </c:numCache>
            </c:numRef>
          </c:val>
        </c:ser>
        <c:dLbls>
          <c:showCatName val="1"/>
          <c:showPercent val="1"/>
        </c:dLbls>
      </c:pie3DChart>
    </c:plotArea>
    <c:plotVisOnly val="1"/>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tx>
        <c:rich>
          <a:bodyPr/>
          <a:lstStyle/>
          <a:p>
            <a:pPr>
              <a:defRPr>
                <a:latin typeface="Berlin Sans FB Demi" pitchFamily="34" charset="0"/>
              </a:defRPr>
            </a:pPr>
            <a:r>
              <a:rPr lang="en-US">
                <a:latin typeface="Berlin Sans FB Demi" pitchFamily="34" charset="0"/>
              </a:rPr>
              <a:t>Current Customer Base</a:t>
            </a:r>
          </a:p>
        </c:rich>
      </c:tx>
    </c:title>
    <c:plotArea>
      <c:layout/>
      <c:barChart>
        <c:barDir val="bar"/>
        <c:grouping val="clustered"/>
        <c:ser>
          <c:idx val="0"/>
          <c:order val="0"/>
          <c:dPt>
            <c:idx val="0"/>
            <c:spPr>
              <a:blipFill>
                <a:blip xmlns:r="http://schemas.openxmlformats.org/officeDocument/2006/relationships" r:embed="rId2"/>
                <a:stretch>
                  <a:fillRect/>
                </a:stretch>
              </a:blipFill>
              <a:ln>
                <a:solidFill>
                  <a:schemeClr val="tx2">
                    <a:lumMod val="75000"/>
                  </a:schemeClr>
                </a:solidFill>
              </a:ln>
            </c:spPr>
            <c:pictureOptions>
              <c:pictureFormat val="stack"/>
            </c:pictureOptions>
          </c:dPt>
          <c:dPt>
            <c:idx val="1"/>
            <c:spPr>
              <a:blipFill>
                <a:blip xmlns:r="http://schemas.openxmlformats.org/officeDocument/2006/relationships" r:embed="rId3"/>
                <a:stretch>
                  <a:fillRect/>
                </a:stretch>
              </a:blipFill>
              <a:ln>
                <a:solidFill>
                  <a:srgbClr val="FF6600"/>
                </a:solidFill>
              </a:ln>
            </c:spPr>
            <c:pictureOptions>
              <c:pictureFormat val="stack"/>
            </c:pictureOptions>
          </c:dPt>
          <c:dPt>
            <c:idx val="2"/>
            <c:spPr>
              <a:blipFill>
                <a:blip xmlns:r="http://schemas.openxmlformats.org/officeDocument/2006/relationships" r:embed="rId4"/>
                <a:stretch>
                  <a:fillRect/>
                </a:stretch>
              </a:blipFill>
              <a:ln>
                <a:solidFill>
                  <a:schemeClr val="tx2">
                    <a:lumMod val="60000"/>
                    <a:lumOff val="40000"/>
                  </a:schemeClr>
                </a:solidFill>
              </a:ln>
            </c:spPr>
            <c:pictureOptions>
              <c:pictureFormat val="stack"/>
            </c:pictureOptions>
          </c:dPt>
          <c:dPt>
            <c:idx val="3"/>
            <c:spPr>
              <a:blipFill>
                <a:blip xmlns:r="http://schemas.openxmlformats.org/officeDocument/2006/relationships" r:embed="rId5"/>
                <a:stretch>
                  <a:fillRect/>
                </a:stretch>
              </a:blipFill>
              <a:ln>
                <a:solidFill>
                  <a:srgbClr val="FF0000"/>
                </a:solidFill>
              </a:ln>
            </c:spPr>
            <c:pictureOptions>
              <c:pictureFormat val="stack"/>
            </c:pictureOptions>
          </c:dPt>
          <c:dPt>
            <c:idx val="4"/>
            <c:spPr>
              <a:blipFill>
                <a:blip xmlns:r="http://schemas.openxmlformats.org/officeDocument/2006/relationships" r:embed="rId6"/>
                <a:stretch>
                  <a:fillRect/>
                </a:stretch>
              </a:blipFill>
            </c:spPr>
            <c:pictureOptions>
              <c:pictureFormat val="stack"/>
            </c:pictureOptions>
          </c:dPt>
          <c:dLbls>
            <c:txPr>
              <a:bodyPr/>
              <a:lstStyle/>
              <a:p>
                <a:pPr>
                  <a:defRPr sz="1100" b="1"/>
                </a:pPr>
                <a:endParaRPr lang="en-US"/>
              </a:p>
            </c:txPr>
            <c:showVal val="1"/>
          </c:dLbls>
          <c:cat>
            <c:strRef>
              <c:f>'Q2'!$A$224:$E$224</c:f>
              <c:strCache>
                <c:ptCount val="5"/>
                <c:pt idx="0">
                  <c:v>Mobilink</c:v>
                </c:pt>
                <c:pt idx="1">
                  <c:v>Ufone</c:v>
                </c:pt>
                <c:pt idx="2">
                  <c:v>Telenor</c:v>
                </c:pt>
                <c:pt idx="3">
                  <c:v>Warid</c:v>
                </c:pt>
                <c:pt idx="4">
                  <c:v>Zong</c:v>
                </c:pt>
              </c:strCache>
            </c:strRef>
          </c:cat>
          <c:val>
            <c:numRef>
              <c:f>'Q2'!$A$225:$E$225</c:f>
              <c:numCache>
                <c:formatCode>0%</c:formatCode>
                <c:ptCount val="5"/>
                <c:pt idx="0">
                  <c:v>0.17365269461077837</c:v>
                </c:pt>
                <c:pt idx="1">
                  <c:v>0.40419161676646709</c:v>
                </c:pt>
                <c:pt idx="2">
                  <c:v>0.17365269461077837</c:v>
                </c:pt>
                <c:pt idx="3">
                  <c:v>0.16766467065867938</c:v>
                </c:pt>
                <c:pt idx="4">
                  <c:v>8.0838323353296132E-2</c:v>
                </c:pt>
              </c:numCache>
            </c:numRef>
          </c:val>
        </c:ser>
        <c:dLbls>
          <c:showVal val="1"/>
        </c:dLbls>
        <c:overlap val="-25"/>
        <c:axId val="84363520"/>
        <c:axId val="84373504"/>
      </c:barChart>
      <c:catAx>
        <c:axId val="84363520"/>
        <c:scaling>
          <c:orientation val="minMax"/>
        </c:scaling>
        <c:axPos val="l"/>
        <c:majorTickMark val="none"/>
        <c:tickLblPos val="nextTo"/>
        <c:crossAx val="84373504"/>
        <c:crosses val="autoZero"/>
        <c:auto val="1"/>
        <c:lblAlgn val="ctr"/>
        <c:lblOffset val="100"/>
      </c:catAx>
      <c:valAx>
        <c:axId val="84373504"/>
        <c:scaling>
          <c:orientation val="minMax"/>
        </c:scaling>
        <c:delete val="1"/>
        <c:axPos val="b"/>
        <c:numFmt formatCode="0%" sourceLinked="1"/>
        <c:tickLblPos val="none"/>
        <c:crossAx val="84363520"/>
        <c:crosses val="autoZero"/>
        <c:crossBetween val="between"/>
      </c:valAx>
    </c:plotArea>
    <c:plotVisOnly val="1"/>
  </c:chart>
  <c:externalData r:id="rId7"/>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tx>
        <c:rich>
          <a:bodyPr/>
          <a:lstStyle/>
          <a:p>
            <a:pPr>
              <a:defRPr>
                <a:latin typeface="Berlin Sans FB Demi" pitchFamily="34" charset="0"/>
              </a:defRPr>
            </a:pPr>
            <a:r>
              <a:rPr lang="en-US">
                <a:latin typeface="Berlin Sans FB Demi" pitchFamily="34" charset="0"/>
              </a:rPr>
              <a:t>Current Consumer Base</a:t>
            </a:r>
          </a:p>
        </c:rich>
      </c:tx>
    </c:title>
    <c:plotArea>
      <c:layout/>
      <c:barChart>
        <c:barDir val="bar"/>
        <c:grouping val="clustered"/>
        <c:ser>
          <c:idx val="0"/>
          <c:order val="0"/>
          <c:dPt>
            <c:idx val="0"/>
            <c:spPr>
              <a:blipFill>
                <a:blip xmlns:r="http://schemas.openxmlformats.org/officeDocument/2006/relationships" r:embed="rId2"/>
                <a:stretch>
                  <a:fillRect/>
                </a:stretch>
              </a:blipFill>
              <a:ln>
                <a:solidFill>
                  <a:srgbClr val="002060"/>
                </a:solidFill>
              </a:ln>
            </c:spPr>
            <c:pictureOptions>
              <c:pictureFormat val="stack"/>
            </c:pictureOptions>
          </c:dPt>
          <c:dPt>
            <c:idx val="1"/>
            <c:spPr>
              <a:blipFill>
                <a:blip xmlns:r="http://schemas.openxmlformats.org/officeDocument/2006/relationships" r:embed="rId3"/>
                <a:stretch>
                  <a:fillRect/>
                </a:stretch>
              </a:blipFill>
              <a:ln>
                <a:solidFill>
                  <a:srgbClr val="FFC000"/>
                </a:solidFill>
              </a:ln>
            </c:spPr>
            <c:pictureOptions>
              <c:pictureFormat val="stack"/>
            </c:pictureOptions>
          </c:dPt>
          <c:dPt>
            <c:idx val="2"/>
            <c:spPr>
              <a:blipFill>
                <a:blip xmlns:r="http://schemas.openxmlformats.org/officeDocument/2006/relationships" r:embed="rId4"/>
                <a:stretch>
                  <a:fillRect/>
                </a:stretch>
              </a:blipFill>
              <a:ln>
                <a:solidFill>
                  <a:schemeClr val="tx2">
                    <a:lumMod val="60000"/>
                    <a:lumOff val="40000"/>
                  </a:schemeClr>
                </a:solidFill>
              </a:ln>
            </c:spPr>
            <c:pictureOptions>
              <c:pictureFormat val="stack"/>
            </c:pictureOptions>
          </c:dPt>
          <c:dPt>
            <c:idx val="3"/>
            <c:spPr>
              <a:blipFill>
                <a:blip xmlns:r="http://schemas.openxmlformats.org/officeDocument/2006/relationships" r:embed="rId5"/>
                <a:stretch>
                  <a:fillRect/>
                </a:stretch>
              </a:blipFill>
              <a:ln>
                <a:solidFill>
                  <a:srgbClr val="FF0000"/>
                </a:solidFill>
              </a:ln>
            </c:spPr>
            <c:pictureOptions>
              <c:pictureFormat val="stack"/>
            </c:pictureOptions>
          </c:dPt>
          <c:dPt>
            <c:idx val="4"/>
            <c:spPr>
              <a:blipFill>
                <a:blip xmlns:r="http://schemas.openxmlformats.org/officeDocument/2006/relationships" r:embed="rId6"/>
                <a:stretch>
                  <a:fillRect/>
                </a:stretch>
              </a:blipFill>
            </c:spPr>
            <c:pictureOptions>
              <c:pictureFormat val="stretch"/>
            </c:pictureOptions>
          </c:dPt>
          <c:dLbls>
            <c:txPr>
              <a:bodyPr/>
              <a:lstStyle/>
              <a:p>
                <a:pPr>
                  <a:defRPr sz="1100" b="1"/>
                </a:pPr>
                <a:endParaRPr lang="en-US"/>
              </a:p>
            </c:txPr>
            <c:showVal val="1"/>
          </c:dLbls>
          <c:cat>
            <c:strRef>
              <c:f>'Q3'!$A$225:$E$225</c:f>
              <c:strCache>
                <c:ptCount val="5"/>
                <c:pt idx="0">
                  <c:v>Mobilink</c:v>
                </c:pt>
                <c:pt idx="1">
                  <c:v>Ufone</c:v>
                </c:pt>
                <c:pt idx="2">
                  <c:v>Telenor</c:v>
                </c:pt>
                <c:pt idx="3">
                  <c:v>Warid</c:v>
                </c:pt>
                <c:pt idx="4">
                  <c:v>Zong</c:v>
                </c:pt>
              </c:strCache>
            </c:strRef>
          </c:cat>
          <c:val>
            <c:numRef>
              <c:f>'Q3'!$A$226:$E$226</c:f>
              <c:numCache>
                <c:formatCode>0%</c:formatCode>
                <c:ptCount val="5"/>
                <c:pt idx="0">
                  <c:v>0.16</c:v>
                </c:pt>
                <c:pt idx="1">
                  <c:v>0.47000000000000008</c:v>
                </c:pt>
                <c:pt idx="2">
                  <c:v>0.17</c:v>
                </c:pt>
                <c:pt idx="3">
                  <c:v>0.14000000000000001</c:v>
                </c:pt>
                <c:pt idx="4">
                  <c:v>6.0000000000000032E-2</c:v>
                </c:pt>
              </c:numCache>
            </c:numRef>
          </c:val>
        </c:ser>
        <c:dLbls>
          <c:showVal val="1"/>
        </c:dLbls>
        <c:overlap val="-25"/>
        <c:axId val="84289024"/>
        <c:axId val="84290560"/>
      </c:barChart>
      <c:catAx>
        <c:axId val="84289024"/>
        <c:scaling>
          <c:orientation val="minMax"/>
        </c:scaling>
        <c:axPos val="l"/>
        <c:majorTickMark val="none"/>
        <c:tickLblPos val="nextTo"/>
        <c:crossAx val="84290560"/>
        <c:crosses val="autoZero"/>
        <c:auto val="1"/>
        <c:lblAlgn val="ctr"/>
        <c:lblOffset val="100"/>
      </c:catAx>
      <c:valAx>
        <c:axId val="84290560"/>
        <c:scaling>
          <c:orientation val="minMax"/>
        </c:scaling>
        <c:delete val="1"/>
        <c:axPos val="b"/>
        <c:numFmt formatCode="0%" sourceLinked="1"/>
        <c:tickLblPos val="none"/>
        <c:crossAx val="84289024"/>
        <c:crosses val="autoZero"/>
        <c:crossBetween val="between"/>
      </c:valAx>
    </c:plotArea>
    <c:plotVisOnly val="1"/>
  </c:chart>
  <c:externalData r:id="rId7"/>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US"/>
  <c:style val="4"/>
  <c:clrMapOvr bg1="lt1" tx1="dk1" bg2="lt2" tx2="dk2" accent1="accent1" accent2="accent2" accent3="accent3" accent4="accent4" accent5="accent5" accent6="accent6" hlink="hlink" folHlink="folHlink"/>
  <c:chart>
    <c:title>
      <c:tx>
        <c:rich>
          <a:bodyPr/>
          <a:lstStyle/>
          <a:p>
            <a:pPr>
              <a:defRPr>
                <a:latin typeface="Berlin Sans FB Demi" pitchFamily="34" charset="0"/>
              </a:defRPr>
            </a:pPr>
            <a:r>
              <a:rPr lang="en-US">
                <a:latin typeface="Berlin Sans FB Demi" pitchFamily="34" charset="0"/>
              </a:rPr>
              <a:t>Postpaid V/S Prepaid</a:t>
            </a:r>
          </a:p>
        </c:rich>
      </c:tx>
    </c:title>
    <c:view3D>
      <c:rotX val="30"/>
      <c:perspective val="30"/>
    </c:view3D>
    <c:plotArea>
      <c:layout>
        <c:manualLayout>
          <c:layoutTarget val="inner"/>
          <c:xMode val="edge"/>
          <c:yMode val="edge"/>
          <c:x val="9.8893469581811472E-2"/>
          <c:y val="0.22499121494110771"/>
          <c:w val="0.90110653041819089"/>
          <c:h val="0.73913624433309644"/>
        </c:manualLayout>
      </c:layout>
      <c:pie3DChart>
        <c:varyColors val="1"/>
        <c:ser>
          <c:idx val="0"/>
          <c:order val="0"/>
          <c:dLbls>
            <c:dLbl>
              <c:idx val="0"/>
              <c:layout>
                <c:manualLayout>
                  <c:x val="-0.10822047244094733"/>
                  <c:y val="-0.32039661708953937"/>
                </c:manualLayout>
              </c:layout>
              <c:showCatName val="1"/>
              <c:showPercent val="1"/>
            </c:dLbl>
            <c:dLbl>
              <c:idx val="1"/>
              <c:layout>
                <c:manualLayout>
                  <c:x val="0.12399262747243513"/>
                  <c:y val="0.17030303030303029"/>
                </c:manualLayout>
              </c:layout>
              <c:tx>
                <c:rich>
                  <a:bodyPr/>
                  <a:lstStyle/>
                  <a:p>
                    <a:r>
                      <a:rPr lang="en-US"/>
                      <a:t>Postpaid
         14%</a:t>
                    </a:r>
                  </a:p>
                </c:rich>
              </c:tx>
              <c:showCatName val="1"/>
              <c:showPercent val="1"/>
            </c:dLbl>
            <c:txPr>
              <a:bodyPr/>
              <a:lstStyle/>
              <a:p>
                <a:pPr>
                  <a:defRPr sz="1100" b="1"/>
                </a:pPr>
                <a:endParaRPr lang="en-US"/>
              </a:p>
            </c:txPr>
            <c:showCatName val="1"/>
            <c:showPercent val="1"/>
          </c:dLbls>
          <c:cat>
            <c:strRef>
              <c:f>'Q4'!$B$224:$C$224</c:f>
              <c:strCache>
                <c:ptCount val="2"/>
                <c:pt idx="0">
                  <c:v>Prepaid</c:v>
                </c:pt>
                <c:pt idx="1">
                  <c:v>Postpaid</c:v>
                </c:pt>
              </c:strCache>
            </c:strRef>
          </c:cat>
          <c:val>
            <c:numRef>
              <c:f>'Q4'!$B$225:$C$225</c:f>
              <c:numCache>
                <c:formatCode>General</c:formatCode>
                <c:ptCount val="2"/>
                <c:pt idx="0">
                  <c:v>189</c:v>
                </c:pt>
                <c:pt idx="1">
                  <c:v>31</c:v>
                </c:pt>
              </c:numCache>
            </c:numRef>
          </c:val>
        </c:ser>
        <c:ser>
          <c:idx val="1"/>
          <c:order val="1"/>
          <c:tx>
            <c:strRef>
              <c:f>'Q4'!$A$224</c:f>
              <c:strCache>
                <c:ptCount val="1"/>
                <c:pt idx="0">
                  <c:v>Options</c:v>
                </c:pt>
              </c:strCache>
            </c:strRef>
          </c:tx>
          <c:dLbls>
            <c:showCatName val="1"/>
            <c:showPercent val="1"/>
          </c:dLbls>
          <c:cat>
            <c:numRef>
              <c:f>'Q4'!$B$223:$C$223</c:f>
              <c:numCache>
                <c:formatCode>General</c:formatCode>
                <c:ptCount val="2"/>
              </c:numCache>
            </c:numRef>
          </c:cat>
          <c:val>
            <c:numRef>
              <c:f>'Q4'!$B$224:$C$224</c:f>
              <c:numCache>
                <c:formatCode>General</c:formatCode>
                <c:ptCount val="2"/>
                <c:pt idx="0">
                  <c:v>0</c:v>
                </c:pt>
                <c:pt idx="1">
                  <c:v>0</c:v>
                </c:pt>
              </c:numCache>
            </c:numRef>
          </c:val>
        </c:ser>
        <c:ser>
          <c:idx val="2"/>
          <c:order val="2"/>
          <c:tx>
            <c:strRef>
              <c:f>'Q4'!$A$225</c:f>
              <c:strCache>
                <c:ptCount val="1"/>
                <c:pt idx="0">
                  <c:v>Responses</c:v>
                </c:pt>
              </c:strCache>
            </c:strRef>
          </c:tx>
          <c:dLbls>
            <c:showCatName val="1"/>
            <c:showPercent val="1"/>
          </c:dLbls>
          <c:cat>
            <c:numRef>
              <c:f>'Q4'!$B$223:$C$223</c:f>
              <c:numCache>
                <c:formatCode>General</c:formatCode>
                <c:ptCount val="2"/>
              </c:numCache>
            </c:numRef>
          </c:cat>
          <c:val>
            <c:numRef>
              <c:f>'Q4'!$B$225:$C$225</c:f>
              <c:numCache>
                <c:formatCode>General</c:formatCode>
                <c:ptCount val="2"/>
                <c:pt idx="0">
                  <c:v>189</c:v>
                </c:pt>
                <c:pt idx="1">
                  <c:v>31</c:v>
                </c:pt>
              </c:numCache>
            </c:numRef>
          </c:val>
        </c:ser>
        <c:ser>
          <c:idx val="3"/>
          <c:order val="3"/>
          <c:tx>
            <c:strRef>
              <c:f>'Q4'!$A$225</c:f>
              <c:strCache>
                <c:ptCount val="1"/>
                <c:pt idx="0">
                  <c:v>Responses</c:v>
                </c:pt>
              </c:strCache>
            </c:strRef>
          </c:tx>
          <c:dLbls>
            <c:showCatName val="1"/>
            <c:showPercent val="1"/>
          </c:dLbls>
          <c:cat>
            <c:strRef>
              <c:f>'Q4'!$B$223:$C$224</c:f>
              <c:strCache>
                <c:ptCount val="2"/>
                <c:pt idx="0">
                  <c:v>Prepaid</c:v>
                </c:pt>
                <c:pt idx="1">
                  <c:v>Postpaid</c:v>
                </c:pt>
              </c:strCache>
            </c:strRef>
          </c:cat>
          <c:val>
            <c:numRef>
              <c:f>'Q4'!$B$225:$C$225</c:f>
              <c:numCache>
                <c:formatCode>General</c:formatCode>
                <c:ptCount val="2"/>
                <c:pt idx="0">
                  <c:v>189</c:v>
                </c:pt>
                <c:pt idx="1">
                  <c:v>31</c:v>
                </c:pt>
              </c:numCache>
            </c:numRef>
          </c:val>
        </c:ser>
        <c:ser>
          <c:idx val="4"/>
          <c:order val="4"/>
          <c:tx>
            <c:strRef>
              <c:f>'Q4'!$A$225</c:f>
              <c:strCache>
                <c:ptCount val="1"/>
                <c:pt idx="0">
                  <c:v>Responses</c:v>
                </c:pt>
              </c:strCache>
            </c:strRef>
          </c:tx>
          <c:dLbls>
            <c:showCatName val="1"/>
            <c:showPercent val="1"/>
          </c:dLbls>
          <c:cat>
            <c:strRef>
              <c:f>'Q4'!$B$223:$C$224</c:f>
              <c:strCache>
                <c:ptCount val="2"/>
                <c:pt idx="0">
                  <c:v>Prepaid</c:v>
                </c:pt>
                <c:pt idx="1">
                  <c:v>Postpaid</c:v>
                </c:pt>
              </c:strCache>
            </c:strRef>
          </c:cat>
          <c:val>
            <c:numRef>
              <c:f>'Q4'!$B$225:$C$225</c:f>
              <c:numCache>
                <c:formatCode>General</c:formatCode>
                <c:ptCount val="2"/>
                <c:pt idx="0">
                  <c:v>189</c:v>
                </c:pt>
                <c:pt idx="1">
                  <c:v>31</c:v>
                </c:pt>
              </c:numCache>
            </c:numRef>
          </c:val>
        </c:ser>
        <c:dLbls>
          <c:showCatName val="1"/>
          <c:showPercent val="1"/>
        </c:dLbls>
      </c:pie3DChart>
    </c:plotArea>
    <c:plotVisOnly val="1"/>
  </c:chart>
  <c:externalData r:id="rId2"/>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n-US"/>
  <c:style val="5"/>
  <c:clrMapOvr bg1="lt1" tx1="dk1" bg2="lt2" tx2="dk2" accent1="accent1" accent2="accent2" accent3="accent3" accent4="accent4" accent5="accent5" accent6="accent6" hlink="hlink" folHlink="folHlink"/>
  <c:chart>
    <c:title>
      <c:tx>
        <c:rich>
          <a:bodyPr/>
          <a:lstStyle/>
          <a:p>
            <a:pPr>
              <a:defRPr>
                <a:latin typeface="Berlin Sans FB Demi" pitchFamily="34" charset="0"/>
              </a:defRPr>
            </a:pPr>
            <a:r>
              <a:rPr lang="en-US">
                <a:latin typeface="Berlin Sans FB Demi" pitchFamily="34" charset="0"/>
              </a:rPr>
              <a:t>Sim Ownership Period</a:t>
            </a:r>
          </a:p>
        </c:rich>
      </c:tx>
    </c:title>
    <c:view3D>
      <c:rotX val="0"/>
      <c:rotY val="0"/>
      <c:rAngAx val="1"/>
    </c:view3D>
    <c:plotArea>
      <c:layout>
        <c:manualLayout>
          <c:layoutTarget val="inner"/>
          <c:xMode val="edge"/>
          <c:yMode val="edge"/>
          <c:x val="0"/>
          <c:y val="0"/>
          <c:w val="1"/>
          <c:h val="0.8145736434108527"/>
        </c:manualLayout>
      </c:layout>
      <c:bar3DChart>
        <c:barDir val="col"/>
        <c:grouping val="clustered"/>
        <c:ser>
          <c:idx val="0"/>
          <c:order val="0"/>
          <c:dLbls>
            <c:txPr>
              <a:bodyPr/>
              <a:lstStyle/>
              <a:p>
                <a:pPr>
                  <a:defRPr sz="1100" b="1"/>
                </a:pPr>
                <a:endParaRPr lang="en-US"/>
              </a:p>
            </c:txPr>
            <c:showVal val="1"/>
          </c:dLbls>
          <c:cat>
            <c:strRef>
              <c:f>'Q5'!$B$224:$G$224</c:f>
              <c:strCache>
                <c:ptCount val="6"/>
                <c:pt idx="0">
                  <c:v>For the last one month or less</c:v>
                </c:pt>
                <c:pt idx="1">
                  <c:v>For more then one month</c:v>
                </c:pt>
                <c:pt idx="2">
                  <c:v>For more then three months</c:v>
                </c:pt>
                <c:pt idx="3">
                  <c:v>For more then six months</c:v>
                </c:pt>
                <c:pt idx="4">
                  <c:v>For more then a year</c:v>
                </c:pt>
                <c:pt idx="5">
                  <c:v>I have been using this connection since I am using mobile</c:v>
                </c:pt>
              </c:strCache>
            </c:strRef>
          </c:cat>
          <c:val>
            <c:numRef>
              <c:f>'Q5'!$B$225:$G$225</c:f>
              <c:numCache>
                <c:formatCode>0%</c:formatCode>
                <c:ptCount val="6"/>
                <c:pt idx="0">
                  <c:v>2.0000000000000011E-2</c:v>
                </c:pt>
                <c:pt idx="1">
                  <c:v>4.0000000000000022E-2</c:v>
                </c:pt>
                <c:pt idx="2">
                  <c:v>0.05</c:v>
                </c:pt>
                <c:pt idx="3">
                  <c:v>9.0000000000000024E-2</c:v>
                </c:pt>
                <c:pt idx="4">
                  <c:v>0.30000000000000032</c:v>
                </c:pt>
                <c:pt idx="5">
                  <c:v>0.5</c:v>
                </c:pt>
              </c:numCache>
            </c:numRef>
          </c:val>
        </c:ser>
        <c:dLbls>
          <c:showVal val="1"/>
        </c:dLbls>
        <c:shape val="cone"/>
        <c:axId val="84436480"/>
        <c:axId val="84438016"/>
        <c:axId val="0"/>
      </c:bar3DChart>
      <c:catAx>
        <c:axId val="84436480"/>
        <c:scaling>
          <c:orientation val="minMax"/>
        </c:scaling>
        <c:axPos val="b"/>
        <c:majorTickMark val="none"/>
        <c:tickLblPos val="nextTo"/>
        <c:txPr>
          <a:bodyPr/>
          <a:lstStyle/>
          <a:p>
            <a:pPr>
              <a:defRPr sz="600"/>
            </a:pPr>
            <a:endParaRPr lang="en-US"/>
          </a:p>
        </c:txPr>
        <c:crossAx val="84438016"/>
        <c:crosses val="autoZero"/>
        <c:auto val="1"/>
        <c:lblAlgn val="ctr"/>
        <c:lblOffset val="100"/>
      </c:catAx>
      <c:valAx>
        <c:axId val="84438016"/>
        <c:scaling>
          <c:orientation val="minMax"/>
        </c:scaling>
        <c:delete val="1"/>
        <c:axPos val="l"/>
        <c:numFmt formatCode="0%" sourceLinked="1"/>
        <c:tickLblPos val="none"/>
        <c:crossAx val="84436480"/>
        <c:crosses val="autoZero"/>
        <c:crossBetween val="between"/>
      </c:valAx>
    </c:plotArea>
    <c:plotVisOnly val="1"/>
  </c:chart>
  <c:externalData r:id="rId2"/>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tx>
        <c:rich>
          <a:bodyPr/>
          <a:lstStyle/>
          <a:p>
            <a:pPr>
              <a:defRPr>
                <a:latin typeface="Berlin Sans FB Demi" pitchFamily="34" charset="0"/>
              </a:defRPr>
            </a:pPr>
            <a:r>
              <a:rPr lang="en-US">
                <a:latin typeface="Berlin Sans FB Demi" pitchFamily="34" charset="0"/>
              </a:rPr>
              <a:t>Lost Customers</a:t>
            </a:r>
          </a:p>
        </c:rich>
      </c:tx>
    </c:title>
    <c:plotArea>
      <c:layout/>
      <c:barChart>
        <c:barDir val="bar"/>
        <c:grouping val="clustered"/>
        <c:ser>
          <c:idx val="0"/>
          <c:order val="0"/>
          <c:dPt>
            <c:idx val="0"/>
            <c:spPr>
              <a:blipFill>
                <a:blip xmlns:r="http://schemas.openxmlformats.org/officeDocument/2006/relationships" r:embed="rId2"/>
                <a:stretch>
                  <a:fillRect/>
                </a:stretch>
              </a:blipFill>
              <a:ln>
                <a:solidFill>
                  <a:srgbClr val="002060"/>
                </a:solidFill>
              </a:ln>
            </c:spPr>
            <c:pictureOptions>
              <c:pictureFormat val="stack"/>
            </c:pictureOptions>
          </c:dPt>
          <c:dPt>
            <c:idx val="1"/>
            <c:spPr>
              <a:blipFill>
                <a:blip xmlns:r="http://schemas.openxmlformats.org/officeDocument/2006/relationships" r:embed="rId3"/>
                <a:stretch>
                  <a:fillRect/>
                </a:stretch>
              </a:blipFill>
              <a:ln>
                <a:solidFill>
                  <a:srgbClr val="FF6600"/>
                </a:solidFill>
              </a:ln>
            </c:spPr>
            <c:pictureOptions>
              <c:pictureFormat val="stack"/>
            </c:pictureOptions>
          </c:dPt>
          <c:dPt>
            <c:idx val="2"/>
            <c:spPr>
              <a:blipFill>
                <a:blip xmlns:r="http://schemas.openxmlformats.org/officeDocument/2006/relationships" r:embed="rId4"/>
                <a:stretch>
                  <a:fillRect/>
                </a:stretch>
              </a:blipFill>
              <a:ln>
                <a:solidFill>
                  <a:schemeClr val="tx2">
                    <a:lumMod val="60000"/>
                    <a:lumOff val="40000"/>
                  </a:schemeClr>
                </a:solidFill>
              </a:ln>
            </c:spPr>
            <c:pictureOptions>
              <c:pictureFormat val="stack"/>
            </c:pictureOptions>
          </c:dPt>
          <c:dPt>
            <c:idx val="3"/>
            <c:spPr>
              <a:blipFill>
                <a:blip xmlns:r="http://schemas.openxmlformats.org/officeDocument/2006/relationships" r:embed="rId5"/>
                <a:stretch>
                  <a:fillRect/>
                </a:stretch>
              </a:blipFill>
              <a:ln>
                <a:solidFill>
                  <a:srgbClr val="FF0000"/>
                </a:solidFill>
              </a:ln>
            </c:spPr>
            <c:pictureOptions>
              <c:pictureFormat val="stack"/>
            </c:pictureOptions>
          </c:dPt>
          <c:dPt>
            <c:idx val="4"/>
            <c:spPr>
              <a:blipFill>
                <a:blip xmlns:r="http://schemas.openxmlformats.org/officeDocument/2006/relationships" r:embed="rId6"/>
                <a:stretch>
                  <a:fillRect/>
                </a:stretch>
              </a:blipFill>
            </c:spPr>
          </c:dPt>
          <c:dLbls>
            <c:txPr>
              <a:bodyPr/>
              <a:lstStyle/>
              <a:p>
                <a:pPr>
                  <a:defRPr sz="1100" b="1"/>
                </a:pPr>
                <a:endParaRPr lang="en-US"/>
              </a:p>
            </c:txPr>
            <c:showVal val="1"/>
          </c:dLbls>
          <c:cat>
            <c:strRef>
              <c:f>'Q6'!$A$223:$E$223</c:f>
              <c:strCache>
                <c:ptCount val="5"/>
                <c:pt idx="0">
                  <c:v>Mobilink</c:v>
                </c:pt>
                <c:pt idx="1">
                  <c:v>Ufone</c:v>
                </c:pt>
                <c:pt idx="2">
                  <c:v>Telenor</c:v>
                </c:pt>
                <c:pt idx="3">
                  <c:v>Warid</c:v>
                </c:pt>
                <c:pt idx="4">
                  <c:v>Zong</c:v>
                </c:pt>
              </c:strCache>
            </c:strRef>
          </c:cat>
          <c:val>
            <c:numRef>
              <c:f>'Q6'!$A$224:$E$224</c:f>
              <c:numCache>
                <c:formatCode>0%</c:formatCode>
                <c:ptCount val="5"/>
                <c:pt idx="0">
                  <c:v>0.33000000000000551</c:v>
                </c:pt>
                <c:pt idx="1">
                  <c:v>0.32000000000000522</c:v>
                </c:pt>
                <c:pt idx="2">
                  <c:v>0.15000000000000024</c:v>
                </c:pt>
                <c:pt idx="3">
                  <c:v>0.16</c:v>
                </c:pt>
                <c:pt idx="4">
                  <c:v>4.0000000000000022E-2</c:v>
                </c:pt>
              </c:numCache>
            </c:numRef>
          </c:val>
        </c:ser>
        <c:dLbls>
          <c:showVal val="1"/>
        </c:dLbls>
        <c:gapWidth val="85"/>
        <c:overlap val="49"/>
        <c:axId val="84562688"/>
        <c:axId val="84564224"/>
      </c:barChart>
      <c:catAx>
        <c:axId val="84562688"/>
        <c:scaling>
          <c:orientation val="minMax"/>
        </c:scaling>
        <c:axPos val="l"/>
        <c:majorTickMark val="none"/>
        <c:tickLblPos val="nextTo"/>
        <c:crossAx val="84564224"/>
        <c:crosses val="autoZero"/>
        <c:auto val="1"/>
        <c:lblAlgn val="ctr"/>
        <c:lblOffset val="100"/>
      </c:catAx>
      <c:valAx>
        <c:axId val="84564224"/>
        <c:scaling>
          <c:orientation val="minMax"/>
        </c:scaling>
        <c:delete val="1"/>
        <c:axPos val="b"/>
        <c:numFmt formatCode="0%" sourceLinked="1"/>
        <c:tickLblPos val="none"/>
        <c:crossAx val="84562688"/>
        <c:crosses val="autoZero"/>
        <c:crossBetween val="between"/>
      </c:valAx>
    </c:plotArea>
    <c:plotVisOnly val="1"/>
  </c:chart>
  <c:externalData r:id="rId7"/>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tx>
        <c:rich>
          <a:bodyPr/>
          <a:lstStyle/>
          <a:p>
            <a:pPr>
              <a:defRPr>
                <a:latin typeface="Berlin Sans FB Demi" pitchFamily="34" charset="0"/>
              </a:defRPr>
            </a:pPr>
            <a:r>
              <a:rPr lang="en-US">
                <a:latin typeface="Berlin Sans FB Demi" pitchFamily="34" charset="0"/>
              </a:rPr>
              <a:t>Reason For Switching</a:t>
            </a:r>
          </a:p>
        </c:rich>
      </c:tx>
    </c:title>
    <c:view3D>
      <c:rAngAx val="1"/>
    </c:view3D>
    <c:plotArea>
      <c:layout/>
      <c:bar3DChart>
        <c:barDir val="col"/>
        <c:grouping val="clustered"/>
        <c:ser>
          <c:idx val="0"/>
          <c:order val="0"/>
          <c:spPr>
            <a:gradFill flip="none" rotWithShape="1">
              <a:gsLst>
                <a:gs pos="1000">
                  <a:srgbClr val="FF3399"/>
                </a:gs>
                <a:gs pos="39999">
                  <a:srgbClr val="FF4B4F"/>
                </a:gs>
                <a:gs pos="70000">
                  <a:srgbClr val="FF7C80"/>
                </a:gs>
                <a:gs pos="99000">
                  <a:srgbClr val="F79646">
                    <a:lumMod val="40000"/>
                    <a:lumOff val="60000"/>
                  </a:srgbClr>
                </a:gs>
              </a:gsLst>
              <a:lin ang="0" scaled="1"/>
              <a:tileRect/>
            </a:gradFill>
          </c:spPr>
          <c:dLbls>
            <c:txPr>
              <a:bodyPr/>
              <a:lstStyle/>
              <a:p>
                <a:pPr>
                  <a:defRPr sz="1100" b="1"/>
                </a:pPr>
                <a:endParaRPr lang="en-US"/>
              </a:p>
            </c:txPr>
            <c:showVal val="1"/>
          </c:dLbls>
          <c:cat>
            <c:strRef>
              <c:f>'Q7'!$A$225:$H$225</c:f>
              <c:strCache>
                <c:ptCount val="8"/>
                <c:pt idx="0">
                  <c:v>Company image</c:v>
                </c:pt>
                <c:pt idx="1">
                  <c:v>Benefits and values</c:v>
                </c:pt>
                <c:pt idx="2">
                  <c:v>Connectivity</c:v>
                </c:pt>
                <c:pt idx="3">
                  <c:v>Reliability</c:v>
                </c:pt>
                <c:pt idx="4">
                  <c:v>Customer Service</c:v>
                </c:pt>
                <c:pt idx="5">
                  <c:v>New Cost effective packages</c:v>
                </c:pt>
                <c:pt idx="6">
                  <c:v>Attractive new offerings /services   </c:v>
                </c:pt>
                <c:pt idx="7">
                  <c:v>Zero credit in current Sim  </c:v>
                </c:pt>
              </c:strCache>
            </c:strRef>
          </c:cat>
          <c:val>
            <c:numRef>
              <c:f>'Q7'!$A$226:$H$226</c:f>
              <c:numCache>
                <c:formatCode>0%</c:formatCode>
                <c:ptCount val="8"/>
                <c:pt idx="0">
                  <c:v>2.0000000000000011E-2</c:v>
                </c:pt>
                <c:pt idx="1">
                  <c:v>0.21000000000000021</c:v>
                </c:pt>
                <c:pt idx="2">
                  <c:v>0.14000000000000001</c:v>
                </c:pt>
                <c:pt idx="3">
                  <c:v>7.0000000000000021E-2</c:v>
                </c:pt>
                <c:pt idx="4">
                  <c:v>0.05</c:v>
                </c:pt>
                <c:pt idx="5">
                  <c:v>0.30000000000000032</c:v>
                </c:pt>
                <c:pt idx="6">
                  <c:v>0.17</c:v>
                </c:pt>
                <c:pt idx="7">
                  <c:v>4.0000000000000022E-2</c:v>
                </c:pt>
              </c:numCache>
            </c:numRef>
          </c:val>
        </c:ser>
        <c:dLbls>
          <c:showVal val="1"/>
        </c:dLbls>
        <c:shape val="cone"/>
        <c:axId val="84322560"/>
        <c:axId val="84602880"/>
        <c:axId val="0"/>
      </c:bar3DChart>
      <c:catAx>
        <c:axId val="84322560"/>
        <c:scaling>
          <c:orientation val="minMax"/>
        </c:scaling>
        <c:axPos val="b"/>
        <c:majorTickMark val="none"/>
        <c:tickLblPos val="nextTo"/>
        <c:crossAx val="84602880"/>
        <c:crosses val="autoZero"/>
        <c:auto val="1"/>
        <c:lblAlgn val="ctr"/>
        <c:lblOffset val="100"/>
      </c:catAx>
      <c:valAx>
        <c:axId val="84602880"/>
        <c:scaling>
          <c:orientation val="minMax"/>
        </c:scaling>
        <c:delete val="1"/>
        <c:axPos val="l"/>
        <c:numFmt formatCode="0%" sourceLinked="1"/>
        <c:tickLblPos val="none"/>
        <c:crossAx val="84322560"/>
        <c:crosses val="autoZero"/>
        <c:crossBetween val="between"/>
      </c:valAx>
    </c:plotArea>
    <c:plotVisOnly val="1"/>
  </c:chart>
  <c:externalData r:id="rId2"/>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en-US"/>
  <c:style val="6"/>
  <c:chart>
    <c:title>
      <c:tx>
        <c:rich>
          <a:bodyPr/>
          <a:lstStyle/>
          <a:p>
            <a:pPr>
              <a:defRPr/>
            </a:pPr>
            <a:r>
              <a:rPr lang="en-US"/>
              <a:t>Promotion Medium</a:t>
            </a:r>
          </a:p>
        </c:rich>
      </c:tx>
    </c:title>
    <c:view3D>
      <c:rotX val="0"/>
      <c:rotY val="0"/>
      <c:rAngAx val="1"/>
    </c:view3D>
    <c:plotArea>
      <c:layout>
        <c:manualLayout>
          <c:layoutTarget val="inner"/>
          <c:xMode val="edge"/>
          <c:yMode val="edge"/>
          <c:x val="1.8270168458242083E-2"/>
          <c:y val="0.12046479289426568"/>
          <c:w val="0.94187471788956612"/>
          <c:h val="0.62123898419982271"/>
        </c:manualLayout>
      </c:layout>
      <c:bar3DChart>
        <c:barDir val="col"/>
        <c:grouping val="clustered"/>
        <c:ser>
          <c:idx val="0"/>
          <c:order val="0"/>
          <c:dLbls>
            <c:showVal val="1"/>
          </c:dLbls>
          <c:cat>
            <c:strRef>
              <c:f>'Q8'!$A$223:$E$223</c:f>
              <c:strCache>
                <c:ptCount val="5"/>
                <c:pt idx="0">
                  <c:v>Television Commercials of new packages by other companies</c:v>
                </c:pt>
                <c:pt idx="1">
                  <c:v>Other forms of advertising</c:v>
                </c:pt>
                <c:pt idx="2">
                  <c:v>Word of mouth</c:v>
                </c:pt>
                <c:pt idx="3">
                  <c:v>Research</c:v>
                </c:pt>
                <c:pt idx="4">
                  <c:v>Unsatisfied with current experience</c:v>
                </c:pt>
              </c:strCache>
            </c:strRef>
          </c:cat>
          <c:val>
            <c:numRef>
              <c:f>'Q8'!$A$224:$E$224</c:f>
              <c:numCache>
                <c:formatCode>0%</c:formatCode>
                <c:ptCount val="5"/>
                <c:pt idx="0">
                  <c:v>0.28000000000000008</c:v>
                </c:pt>
                <c:pt idx="1">
                  <c:v>9.0000000000000024E-2</c:v>
                </c:pt>
                <c:pt idx="2">
                  <c:v>0.22</c:v>
                </c:pt>
                <c:pt idx="3">
                  <c:v>0.13</c:v>
                </c:pt>
                <c:pt idx="4">
                  <c:v>0.28000000000000008</c:v>
                </c:pt>
              </c:numCache>
            </c:numRef>
          </c:val>
        </c:ser>
        <c:dLbls>
          <c:showVal val="1"/>
        </c:dLbls>
        <c:shape val="cone"/>
        <c:axId val="83771776"/>
        <c:axId val="83773312"/>
        <c:axId val="0"/>
      </c:bar3DChart>
      <c:catAx>
        <c:axId val="83771776"/>
        <c:scaling>
          <c:orientation val="minMax"/>
        </c:scaling>
        <c:axPos val="b"/>
        <c:majorTickMark val="none"/>
        <c:tickLblPos val="nextTo"/>
        <c:txPr>
          <a:bodyPr rot="0"/>
          <a:lstStyle/>
          <a:p>
            <a:pPr>
              <a:defRPr sz="900"/>
            </a:pPr>
            <a:endParaRPr lang="en-US"/>
          </a:p>
        </c:txPr>
        <c:crossAx val="83773312"/>
        <c:crosses val="autoZero"/>
        <c:lblAlgn val="ctr"/>
        <c:lblOffset val="50"/>
      </c:catAx>
      <c:valAx>
        <c:axId val="83773312"/>
        <c:scaling>
          <c:orientation val="minMax"/>
        </c:scaling>
        <c:delete val="1"/>
        <c:axPos val="l"/>
        <c:numFmt formatCode="0%" sourceLinked="1"/>
        <c:tickLblPos val="none"/>
        <c:crossAx val="83771776"/>
        <c:crosses val="autoZero"/>
        <c:crossBetween val="between"/>
      </c:valAx>
    </c:plotArea>
    <c:plotVisOnly val="1"/>
  </c:chart>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en-US"/>
  <c:style val="6"/>
  <c:clrMapOvr bg1="lt1" tx1="dk1" bg2="lt2" tx2="dk2" accent1="accent1" accent2="accent2" accent3="accent3" accent4="accent4" accent5="accent5" accent6="accent6" hlink="hlink" folHlink="folHlink"/>
  <c:chart>
    <c:title>
      <c:tx>
        <c:rich>
          <a:bodyPr/>
          <a:lstStyle/>
          <a:p>
            <a:pPr>
              <a:defRPr>
                <a:latin typeface="Berlin Sans FB Demi" pitchFamily="34" charset="0"/>
              </a:defRPr>
            </a:pPr>
            <a:r>
              <a:rPr lang="en-US">
                <a:latin typeface="Berlin Sans FB Demi" pitchFamily="34" charset="0"/>
              </a:rPr>
              <a:t>Periodic Switching Behavior</a:t>
            </a:r>
          </a:p>
        </c:rich>
      </c:tx>
      <c:layout>
        <c:manualLayout>
          <c:xMode val="edge"/>
          <c:yMode val="edge"/>
          <c:x val="0.19937932286766041"/>
          <c:y val="2.9112186664740278E-2"/>
        </c:manualLayout>
      </c:layout>
    </c:title>
    <c:view3D>
      <c:rotX val="0"/>
      <c:rotY val="0"/>
      <c:rAngAx val="1"/>
    </c:view3D>
    <c:plotArea>
      <c:layout>
        <c:manualLayout>
          <c:layoutTarget val="inner"/>
          <c:xMode val="edge"/>
          <c:yMode val="edge"/>
          <c:x val="3.7037037037037056E-2"/>
          <c:y val="8.8905102458523247E-2"/>
          <c:w val="0.92592592592592549"/>
          <c:h val="0.65200281672108296"/>
        </c:manualLayout>
      </c:layout>
      <c:bar3DChart>
        <c:barDir val="col"/>
        <c:grouping val="stacked"/>
        <c:ser>
          <c:idx val="0"/>
          <c:order val="0"/>
          <c:dLbls>
            <c:dLbl>
              <c:idx val="0"/>
              <c:layout>
                <c:manualLayout>
                  <c:x val="8.3333333333333367E-3"/>
                  <c:y val="-0.29166666666667296"/>
                </c:manualLayout>
              </c:layout>
              <c:showVal val="1"/>
            </c:dLbl>
            <c:dLbl>
              <c:idx val="1"/>
              <c:layout>
                <c:manualLayout>
                  <c:x val="1.6666666666666701E-2"/>
                  <c:y val="-0.10648148148148341"/>
                </c:manualLayout>
              </c:layout>
              <c:showVal val="1"/>
            </c:dLbl>
            <c:dLbl>
              <c:idx val="2"/>
              <c:layout>
                <c:manualLayout>
                  <c:x val="8.3333333333333367E-3"/>
                  <c:y val="-0.13888888888888898"/>
                </c:manualLayout>
              </c:layout>
              <c:showVal val="1"/>
            </c:dLbl>
            <c:dLbl>
              <c:idx val="3"/>
              <c:layout>
                <c:manualLayout>
                  <c:x val="1.1111111111111125E-2"/>
                  <c:y val="-0.12500000000000008"/>
                </c:manualLayout>
              </c:layout>
              <c:showVal val="1"/>
            </c:dLbl>
            <c:dLbl>
              <c:idx val="4"/>
              <c:layout>
                <c:manualLayout>
                  <c:x val="1.1111111111111125E-2"/>
                  <c:y val="-0.16203703703704009"/>
                </c:manualLayout>
              </c:layout>
              <c:showVal val="1"/>
            </c:dLbl>
            <c:txPr>
              <a:bodyPr/>
              <a:lstStyle/>
              <a:p>
                <a:pPr>
                  <a:defRPr sz="1100" b="1"/>
                </a:pPr>
                <a:endParaRPr lang="en-US"/>
              </a:p>
            </c:txPr>
            <c:showVal val="1"/>
          </c:dLbls>
          <c:cat>
            <c:strRef>
              <c:f>'Q9'!$A$223:$E$223</c:f>
              <c:strCache>
                <c:ptCount val="5"/>
                <c:pt idx="0">
                  <c:v>Never</c:v>
                </c:pt>
                <c:pt idx="1">
                  <c:v>Weekly</c:v>
                </c:pt>
                <c:pt idx="2">
                  <c:v>Monthly</c:v>
                </c:pt>
                <c:pt idx="3">
                  <c:v>After six months</c:v>
                </c:pt>
                <c:pt idx="4">
                  <c:v>After a year or more</c:v>
                </c:pt>
              </c:strCache>
            </c:strRef>
          </c:cat>
          <c:val>
            <c:numRef>
              <c:f>'Q9'!$A$224:$E$224</c:f>
              <c:numCache>
                <c:formatCode>0%</c:formatCode>
                <c:ptCount val="5"/>
                <c:pt idx="0">
                  <c:v>0.53</c:v>
                </c:pt>
                <c:pt idx="1">
                  <c:v>0.05</c:v>
                </c:pt>
                <c:pt idx="2">
                  <c:v>6.0000000000000032E-2</c:v>
                </c:pt>
                <c:pt idx="3">
                  <c:v>0.1</c:v>
                </c:pt>
                <c:pt idx="4">
                  <c:v>0.26</c:v>
                </c:pt>
              </c:numCache>
            </c:numRef>
          </c:val>
        </c:ser>
        <c:dLbls>
          <c:showVal val="1"/>
        </c:dLbls>
        <c:gapWidth val="95"/>
        <c:gapDepth val="95"/>
        <c:shape val="cone"/>
        <c:axId val="83810176"/>
        <c:axId val="83811712"/>
        <c:axId val="0"/>
      </c:bar3DChart>
      <c:catAx>
        <c:axId val="83810176"/>
        <c:scaling>
          <c:orientation val="minMax"/>
        </c:scaling>
        <c:axPos val="b"/>
        <c:majorTickMark val="none"/>
        <c:tickLblPos val="nextTo"/>
        <c:txPr>
          <a:bodyPr/>
          <a:lstStyle/>
          <a:p>
            <a:pPr>
              <a:defRPr sz="800"/>
            </a:pPr>
            <a:endParaRPr lang="en-US"/>
          </a:p>
        </c:txPr>
        <c:crossAx val="83811712"/>
        <c:crosses val="autoZero"/>
        <c:auto val="1"/>
        <c:lblAlgn val="ctr"/>
        <c:lblOffset val="100"/>
      </c:catAx>
      <c:valAx>
        <c:axId val="83811712"/>
        <c:scaling>
          <c:orientation val="minMax"/>
        </c:scaling>
        <c:delete val="1"/>
        <c:axPos val="l"/>
        <c:numFmt formatCode="0%" sourceLinked="1"/>
        <c:tickLblPos val="none"/>
        <c:crossAx val="83810176"/>
        <c:crosses val="autoZero"/>
        <c:crossBetween val="between"/>
      </c:valAx>
    </c:plotArea>
    <c:plotVisOnly val="1"/>
  </c:chart>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plotArea>
      <c:layout>
        <c:manualLayout>
          <c:layoutTarget val="inner"/>
          <c:xMode val="edge"/>
          <c:yMode val="edge"/>
          <c:x val="9.5125350710472137E-2"/>
          <c:y val="6.8766908944074584E-2"/>
          <c:w val="0.85746336395450551"/>
          <c:h val="0.81821381628041356"/>
        </c:manualLayout>
      </c:layout>
      <c:lineChart>
        <c:grouping val="standard"/>
        <c:ser>
          <c:idx val="0"/>
          <c:order val="0"/>
          <c:tx>
            <c:strRef>
              <c:f>Sheet1!$B$1</c:f>
              <c:strCache>
                <c:ptCount val="1"/>
                <c:pt idx="0">
                  <c:v>Mobile Termination Rate (MTR)</c:v>
                </c:pt>
              </c:strCache>
            </c:strRef>
          </c:tx>
          <c:dLbls>
            <c:dLblPos val="t"/>
            <c:showVal val="1"/>
          </c:dLbls>
          <c:cat>
            <c:strRef>
              <c:f>Sheet1!$A$2:$A$8</c:f>
              <c:strCache>
                <c:ptCount val="7"/>
                <c:pt idx="0">
                  <c:v>1999-00</c:v>
                </c:pt>
                <c:pt idx="1">
                  <c:v>2001-02</c:v>
                </c:pt>
                <c:pt idx="2">
                  <c:v>2003-04</c:v>
                </c:pt>
                <c:pt idx="3">
                  <c:v>2004-05</c:v>
                </c:pt>
                <c:pt idx="4">
                  <c:v>2005-06</c:v>
                </c:pt>
                <c:pt idx="5">
                  <c:v>2007-08</c:v>
                </c:pt>
                <c:pt idx="6">
                  <c:v>2008-09</c:v>
                </c:pt>
              </c:strCache>
            </c:strRef>
          </c:cat>
          <c:val>
            <c:numRef>
              <c:f>Sheet1!$B$2:$B$8</c:f>
              <c:numCache>
                <c:formatCode>General</c:formatCode>
                <c:ptCount val="7"/>
                <c:pt idx="0">
                  <c:v>2.2000000000000002</c:v>
                </c:pt>
                <c:pt idx="1">
                  <c:v>2</c:v>
                </c:pt>
                <c:pt idx="2">
                  <c:v>2</c:v>
                </c:pt>
                <c:pt idx="3">
                  <c:v>1.7300000000000002</c:v>
                </c:pt>
                <c:pt idx="4">
                  <c:v>1.25</c:v>
                </c:pt>
                <c:pt idx="5">
                  <c:v>1.25</c:v>
                </c:pt>
                <c:pt idx="6">
                  <c:v>1</c:v>
                </c:pt>
              </c:numCache>
            </c:numRef>
          </c:val>
        </c:ser>
        <c:ser>
          <c:idx val="1"/>
          <c:order val="1"/>
          <c:tx>
            <c:strRef>
              <c:f>Sheet1!$C$1</c:f>
              <c:strCache>
                <c:ptCount val="1"/>
                <c:pt idx="0">
                  <c:v>On-net Airtime(Prepaid)</c:v>
                </c:pt>
              </c:strCache>
            </c:strRef>
          </c:tx>
          <c:dLbls>
            <c:dLbl>
              <c:idx val="2"/>
              <c:layout>
                <c:manualLayout>
                  <c:x val="-1.8900343642611821E-2"/>
                  <c:y val="-8.5634758091924067E-3"/>
                </c:manualLayout>
              </c:layout>
              <c:spPr/>
              <c:txPr>
                <a:bodyPr/>
                <a:lstStyle/>
                <a:p>
                  <a:pPr>
                    <a:defRPr/>
                  </a:pPr>
                  <a:endParaRPr lang="en-US"/>
                </a:p>
              </c:txPr>
              <c:dLblPos val="r"/>
              <c:showVal val="1"/>
            </c:dLbl>
            <c:dLblPos val="b"/>
            <c:showVal val="1"/>
          </c:dLbls>
          <c:cat>
            <c:strRef>
              <c:f>Sheet1!$A$2:$A$8</c:f>
              <c:strCache>
                <c:ptCount val="7"/>
                <c:pt idx="0">
                  <c:v>1999-00</c:v>
                </c:pt>
                <c:pt idx="1">
                  <c:v>2001-02</c:v>
                </c:pt>
                <c:pt idx="2">
                  <c:v>2003-04</c:v>
                </c:pt>
                <c:pt idx="3">
                  <c:v>2004-05</c:v>
                </c:pt>
                <c:pt idx="4">
                  <c:v>2005-06</c:v>
                </c:pt>
                <c:pt idx="5">
                  <c:v>2007-08</c:v>
                </c:pt>
                <c:pt idx="6">
                  <c:v>2008-09</c:v>
                </c:pt>
              </c:strCache>
            </c:strRef>
          </c:cat>
          <c:val>
            <c:numRef>
              <c:f>Sheet1!$C$2:$C$8</c:f>
              <c:numCache>
                <c:formatCode>General</c:formatCode>
                <c:ptCount val="7"/>
                <c:pt idx="0">
                  <c:v>6.25</c:v>
                </c:pt>
                <c:pt idx="1">
                  <c:v>5.75</c:v>
                </c:pt>
                <c:pt idx="2">
                  <c:v>4.75</c:v>
                </c:pt>
                <c:pt idx="3">
                  <c:v>1.6</c:v>
                </c:pt>
                <c:pt idx="4">
                  <c:v>0.99</c:v>
                </c:pt>
                <c:pt idx="5">
                  <c:v>0.9</c:v>
                </c:pt>
                <c:pt idx="6">
                  <c:v>0.9</c:v>
                </c:pt>
              </c:numCache>
            </c:numRef>
          </c:val>
        </c:ser>
        <c:marker val="1"/>
        <c:axId val="83389056"/>
        <c:axId val="83394944"/>
      </c:lineChart>
      <c:catAx>
        <c:axId val="83389056"/>
        <c:scaling>
          <c:orientation val="minMax"/>
        </c:scaling>
        <c:axPos val="b"/>
        <c:numFmt formatCode="General" sourceLinked="1"/>
        <c:tickLblPos val="nextTo"/>
        <c:crossAx val="83394944"/>
        <c:crosses val="autoZero"/>
        <c:auto val="1"/>
        <c:lblAlgn val="ctr"/>
        <c:lblOffset val="100"/>
      </c:catAx>
      <c:valAx>
        <c:axId val="83394944"/>
        <c:scaling>
          <c:orientation val="minMax"/>
        </c:scaling>
        <c:axPos val="l"/>
        <c:title>
          <c:tx>
            <c:rich>
              <a:bodyPr/>
              <a:lstStyle/>
              <a:p>
                <a:pPr>
                  <a:defRPr sz="897" b="1" i="0" u="none" strike="noStrike" baseline="0">
                    <a:solidFill>
                      <a:srgbClr val="000000"/>
                    </a:solidFill>
                    <a:latin typeface="Calibri"/>
                    <a:ea typeface="Calibri"/>
                    <a:cs typeface="Calibri"/>
                  </a:defRPr>
                </a:pPr>
                <a:r>
                  <a:rPr lang="en-US"/>
                  <a:t>PKR/Min</a:t>
                </a:r>
              </a:p>
            </c:rich>
          </c:tx>
        </c:title>
        <c:numFmt formatCode="General" sourceLinked="1"/>
        <c:tickLblPos val="nextTo"/>
        <c:crossAx val="83389056"/>
        <c:crosses val="autoZero"/>
        <c:crossBetween val="between"/>
      </c:valAx>
    </c:plotArea>
    <c:legend>
      <c:legendPos val="r"/>
      <c:layout>
        <c:manualLayout>
          <c:xMode val="edge"/>
          <c:yMode val="edge"/>
          <c:x val="0.21401081392241342"/>
          <c:y val="1.868421808324288E-2"/>
          <c:w val="0.78554223802964551"/>
          <c:h val="6.7414209985239934E-2"/>
        </c:manualLayout>
      </c:layout>
    </c:legend>
    <c:plotVisOnly val="1"/>
    <c:dispBlanksAs val="gap"/>
  </c:chart>
  <c:spPr>
    <a:ln>
      <a:solidFill>
        <a:sysClr val="windowText" lastClr="000000"/>
      </a:solidFill>
    </a:ln>
  </c:spPr>
  <c:txPr>
    <a:bodyPr/>
    <a:lstStyle/>
    <a:p>
      <a:pPr>
        <a:defRPr sz="897"/>
      </a:pPr>
      <a:endParaRPr lang="en-US"/>
    </a:p>
  </c:txPr>
  <c:externalData r:id="rId2"/>
  <c:userShapes r:id="rId3"/>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tx>
        <c:rich>
          <a:bodyPr/>
          <a:lstStyle/>
          <a:p>
            <a:pPr>
              <a:defRPr>
                <a:latin typeface="Berlin Sans FB Demi" pitchFamily="34" charset="0"/>
              </a:defRPr>
            </a:pPr>
            <a:r>
              <a:rPr lang="en-US">
                <a:latin typeface="Berlin Sans FB Demi" pitchFamily="34" charset="0"/>
              </a:rPr>
              <a:t>Best Advertising</a:t>
            </a:r>
          </a:p>
        </c:rich>
      </c:tx>
    </c:title>
    <c:plotArea>
      <c:layout>
        <c:manualLayout>
          <c:layoutTarget val="inner"/>
          <c:xMode val="edge"/>
          <c:yMode val="edge"/>
          <c:x val="0.15844663167104206"/>
          <c:y val="0.11148583955095501"/>
          <c:w val="0.8137755905511842"/>
          <c:h val="0.85855161363256771"/>
        </c:manualLayout>
      </c:layout>
      <c:barChart>
        <c:barDir val="bar"/>
        <c:grouping val="stacked"/>
        <c:ser>
          <c:idx val="0"/>
          <c:order val="0"/>
          <c:spPr>
            <a:blipFill>
              <a:blip xmlns:r="http://schemas.openxmlformats.org/officeDocument/2006/relationships" r:embed="rId2"/>
              <a:stretch>
                <a:fillRect/>
              </a:stretch>
            </a:blipFill>
            <a:ln>
              <a:solidFill>
                <a:srgbClr val="C0504D">
                  <a:lumMod val="75000"/>
                </a:srgbClr>
              </a:solidFill>
            </a:ln>
          </c:spPr>
          <c:pictureOptions>
            <c:pictureFormat val="stack"/>
          </c:pictureOptions>
          <c:dPt>
            <c:idx val="0"/>
            <c:spPr>
              <a:blipFill>
                <a:blip xmlns:r="http://schemas.openxmlformats.org/officeDocument/2006/relationships" r:embed="rId3"/>
                <a:stretch>
                  <a:fillRect/>
                </a:stretch>
              </a:blipFill>
              <a:ln>
                <a:solidFill>
                  <a:srgbClr val="C0504D">
                    <a:lumMod val="75000"/>
                  </a:srgbClr>
                </a:solidFill>
              </a:ln>
            </c:spPr>
            <c:pictureOptions>
              <c:pictureFormat val="stretch"/>
            </c:pictureOptions>
          </c:dPt>
          <c:dPt>
            <c:idx val="2"/>
            <c:spPr>
              <a:blipFill>
                <a:blip xmlns:r="http://schemas.openxmlformats.org/officeDocument/2006/relationships" r:embed="rId4"/>
                <a:stretch>
                  <a:fillRect/>
                </a:stretch>
              </a:blipFill>
              <a:ln>
                <a:solidFill>
                  <a:srgbClr val="C0504D">
                    <a:lumMod val="75000"/>
                  </a:srgbClr>
                </a:solidFill>
              </a:ln>
            </c:spPr>
            <c:pictureOptions>
              <c:pictureFormat val="stretch"/>
            </c:pictureOptions>
          </c:dPt>
          <c:dPt>
            <c:idx val="3"/>
            <c:spPr>
              <a:blipFill>
                <a:blip xmlns:r="http://schemas.openxmlformats.org/officeDocument/2006/relationships" r:embed="rId5"/>
                <a:stretch>
                  <a:fillRect/>
                </a:stretch>
              </a:blipFill>
              <a:ln>
                <a:solidFill>
                  <a:srgbClr val="C0504D">
                    <a:lumMod val="75000"/>
                  </a:srgbClr>
                </a:solidFill>
              </a:ln>
            </c:spPr>
            <c:pictureOptions>
              <c:pictureFormat val="stretch"/>
            </c:pictureOptions>
          </c:dPt>
          <c:dPt>
            <c:idx val="4"/>
            <c:spPr>
              <a:blipFill>
                <a:blip xmlns:r="http://schemas.openxmlformats.org/officeDocument/2006/relationships" r:embed="rId6"/>
                <a:stretch>
                  <a:fillRect/>
                </a:stretch>
              </a:blipFill>
              <a:ln>
                <a:solidFill>
                  <a:srgbClr val="C0504D">
                    <a:lumMod val="75000"/>
                  </a:srgbClr>
                </a:solidFill>
              </a:ln>
            </c:spPr>
            <c:pictureOptions>
              <c:pictureFormat val="stretch"/>
            </c:pictureOptions>
          </c:dPt>
          <c:dLbls>
            <c:dLbl>
              <c:idx val="0"/>
              <c:layout>
                <c:manualLayout>
                  <c:x val="0.125"/>
                  <c:y val="0"/>
                </c:manualLayout>
              </c:layout>
              <c:showVal val="1"/>
            </c:dLbl>
            <c:dLbl>
              <c:idx val="1"/>
              <c:layout>
                <c:manualLayout>
                  <c:x val="0.42500000000000032"/>
                  <c:y val="0"/>
                </c:manualLayout>
              </c:layout>
              <c:showVal val="1"/>
            </c:dLbl>
            <c:dLbl>
              <c:idx val="2"/>
              <c:layout>
                <c:manualLayout>
                  <c:x val="0.14166666666666666"/>
                  <c:y val="-4.6296296296297014E-3"/>
                </c:manualLayout>
              </c:layout>
              <c:showVal val="1"/>
            </c:dLbl>
            <c:dLbl>
              <c:idx val="3"/>
              <c:layout>
                <c:manualLayout>
                  <c:x val="6.6666666666666638E-2"/>
                  <c:y val="0"/>
                </c:manualLayout>
              </c:layout>
              <c:showVal val="1"/>
            </c:dLbl>
            <c:dLbl>
              <c:idx val="4"/>
              <c:layout>
                <c:manualLayout>
                  <c:x val="6.9444444444444434E-2"/>
                  <c:y val="4.6296296296297014E-3"/>
                </c:manualLayout>
              </c:layout>
              <c:showVal val="1"/>
            </c:dLbl>
            <c:txPr>
              <a:bodyPr/>
              <a:lstStyle/>
              <a:p>
                <a:pPr>
                  <a:defRPr sz="1100" b="1"/>
                </a:pPr>
                <a:endParaRPr lang="en-US"/>
              </a:p>
            </c:txPr>
            <c:showVal val="1"/>
          </c:dLbls>
          <c:cat>
            <c:strRef>
              <c:f>'Q10'!$A$224:$E$224</c:f>
              <c:strCache>
                <c:ptCount val="5"/>
                <c:pt idx="0">
                  <c:v>Mobilink</c:v>
                </c:pt>
                <c:pt idx="1">
                  <c:v>Ufone</c:v>
                </c:pt>
                <c:pt idx="2">
                  <c:v>Telenor</c:v>
                </c:pt>
                <c:pt idx="3">
                  <c:v>Warid</c:v>
                </c:pt>
                <c:pt idx="4">
                  <c:v>Zong</c:v>
                </c:pt>
              </c:strCache>
            </c:strRef>
          </c:cat>
          <c:val>
            <c:numRef>
              <c:f>'Q10'!$A$225:$E$225</c:f>
              <c:numCache>
                <c:formatCode>0%</c:formatCode>
                <c:ptCount val="5"/>
                <c:pt idx="0">
                  <c:v>0.13</c:v>
                </c:pt>
                <c:pt idx="1">
                  <c:v>0.65000000000001068</c:v>
                </c:pt>
                <c:pt idx="2">
                  <c:v>0.14000000000000001</c:v>
                </c:pt>
                <c:pt idx="3">
                  <c:v>4.0000000000000022E-2</c:v>
                </c:pt>
                <c:pt idx="4">
                  <c:v>4.0000000000000022E-2</c:v>
                </c:pt>
              </c:numCache>
            </c:numRef>
          </c:val>
        </c:ser>
        <c:dLbls>
          <c:showVal val="1"/>
        </c:dLbls>
        <c:gapWidth val="95"/>
        <c:overlap val="100"/>
        <c:axId val="84730624"/>
        <c:axId val="84732160"/>
      </c:barChart>
      <c:catAx>
        <c:axId val="84730624"/>
        <c:scaling>
          <c:orientation val="minMax"/>
        </c:scaling>
        <c:axPos val="l"/>
        <c:majorTickMark val="none"/>
        <c:tickLblPos val="nextTo"/>
        <c:crossAx val="84732160"/>
        <c:crosses val="autoZero"/>
        <c:auto val="1"/>
        <c:lblAlgn val="ctr"/>
        <c:lblOffset val="100"/>
      </c:catAx>
      <c:valAx>
        <c:axId val="84732160"/>
        <c:scaling>
          <c:orientation val="minMax"/>
        </c:scaling>
        <c:delete val="1"/>
        <c:axPos val="b"/>
        <c:numFmt formatCode="0%" sourceLinked="1"/>
        <c:majorTickMark val="none"/>
        <c:tickLblPos val="none"/>
        <c:crossAx val="84730624"/>
        <c:crosses val="autoZero"/>
        <c:crossBetween val="between"/>
      </c:valAx>
    </c:plotArea>
    <c:plotVisOnly val="1"/>
  </c:chart>
  <c:externalData r:id="rId7"/>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en-US"/>
  <c:style val="8"/>
  <c:clrMapOvr bg1="lt1" tx1="dk1" bg2="lt2" tx2="dk2" accent1="accent1" accent2="accent2" accent3="accent3" accent4="accent4" accent5="accent5" accent6="accent6" hlink="hlink" folHlink="folHlink"/>
  <c:chart>
    <c:title>
      <c:tx>
        <c:rich>
          <a:bodyPr/>
          <a:lstStyle/>
          <a:p>
            <a:pPr>
              <a:defRPr>
                <a:latin typeface="Berlin Sans FB Demi" pitchFamily="34" charset="0"/>
              </a:defRPr>
            </a:pPr>
            <a:r>
              <a:rPr lang="en-US">
                <a:latin typeface="Berlin Sans FB Demi" pitchFamily="34" charset="0"/>
              </a:rPr>
              <a:t>Advertising V/S Actual Service Provided</a:t>
            </a:r>
          </a:p>
        </c:rich>
      </c:tx>
      <c:layout>
        <c:manualLayout>
          <c:xMode val="edge"/>
          <c:yMode val="edge"/>
          <c:x val="0.18002777777777779"/>
          <c:y val="2.3148148148148147E-2"/>
        </c:manualLayout>
      </c:layout>
    </c:title>
    <c:plotArea>
      <c:layout>
        <c:manualLayout>
          <c:layoutTarget val="inner"/>
          <c:xMode val="edge"/>
          <c:yMode val="edge"/>
          <c:x val="0.16982056788355934"/>
          <c:y val="0.20023474178403791"/>
          <c:w val="0.79684609878310664"/>
          <c:h val="0.75751173708920183"/>
        </c:manualLayout>
      </c:layout>
      <c:barChart>
        <c:barDir val="bar"/>
        <c:grouping val="clustered"/>
        <c:ser>
          <c:idx val="0"/>
          <c:order val="0"/>
          <c:dPt>
            <c:idx val="0"/>
            <c:spPr>
              <a:blipFill>
                <a:blip xmlns:r="http://schemas.openxmlformats.org/officeDocument/2006/relationships" r:embed="rId2"/>
                <a:stretch>
                  <a:fillRect/>
                </a:stretch>
              </a:blipFill>
              <a:ln>
                <a:solidFill>
                  <a:sysClr val="windowText" lastClr="000000">
                    <a:lumMod val="50000"/>
                    <a:lumOff val="50000"/>
                  </a:sysClr>
                </a:solidFill>
              </a:ln>
            </c:spPr>
            <c:pictureOptions>
              <c:pictureFormat val="stack"/>
            </c:pictureOptions>
          </c:dPt>
          <c:dPt>
            <c:idx val="1"/>
            <c:spPr>
              <a:blipFill>
                <a:blip xmlns:r="http://schemas.openxmlformats.org/officeDocument/2006/relationships" r:embed="rId3"/>
                <a:stretch>
                  <a:fillRect/>
                </a:stretch>
              </a:blipFill>
              <a:ln>
                <a:solidFill>
                  <a:srgbClr val="FF6600"/>
                </a:solidFill>
              </a:ln>
            </c:spPr>
            <c:pictureOptions>
              <c:pictureFormat val="stack"/>
            </c:pictureOptions>
          </c:dPt>
          <c:dPt>
            <c:idx val="2"/>
            <c:spPr>
              <a:blipFill>
                <a:blip xmlns:r="http://schemas.openxmlformats.org/officeDocument/2006/relationships" r:embed="rId4"/>
                <a:stretch>
                  <a:fillRect/>
                </a:stretch>
              </a:blipFill>
              <a:ln>
                <a:solidFill>
                  <a:schemeClr val="tx2">
                    <a:lumMod val="60000"/>
                    <a:lumOff val="40000"/>
                  </a:schemeClr>
                </a:solidFill>
              </a:ln>
            </c:spPr>
            <c:pictureOptions>
              <c:pictureFormat val="stack"/>
            </c:pictureOptions>
          </c:dPt>
          <c:dPt>
            <c:idx val="3"/>
            <c:spPr>
              <a:blipFill>
                <a:blip xmlns:r="http://schemas.openxmlformats.org/officeDocument/2006/relationships" r:embed="rId5"/>
                <a:stretch>
                  <a:fillRect/>
                </a:stretch>
              </a:blipFill>
              <a:ln>
                <a:solidFill>
                  <a:schemeClr val="accent2">
                    <a:lumMod val="75000"/>
                  </a:schemeClr>
                </a:solidFill>
              </a:ln>
            </c:spPr>
            <c:pictureOptions>
              <c:pictureFormat val="stack"/>
            </c:pictureOptions>
          </c:dPt>
          <c:dPt>
            <c:idx val="4"/>
            <c:spPr>
              <a:blipFill>
                <a:blip xmlns:r="http://schemas.openxmlformats.org/officeDocument/2006/relationships" r:embed="rId6"/>
                <a:stretch>
                  <a:fillRect/>
                </a:stretch>
              </a:blipFill>
            </c:spPr>
            <c:pictureOptions>
              <c:pictureFormat val="stretch"/>
            </c:pictureOptions>
          </c:dPt>
          <c:dLbls>
            <c:dLbl>
              <c:idx val="0"/>
              <c:layout>
                <c:manualLayout>
                  <c:x val="1.1111111111111125E-2"/>
                  <c:y val="4.6296296296297014E-3"/>
                </c:manualLayout>
              </c:layout>
              <c:showVal val="1"/>
            </c:dLbl>
            <c:dLbl>
              <c:idx val="1"/>
              <c:layout>
                <c:manualLayout>
                  <c:x val="1.1110892388451445E-2"/>
                  <c:y val="8.4875562720141948E-17"/>
                </c:manualLayout>
              </c:layout>
              <c:showVal val="1"/>
            </c:dLbl>
            <c:dLbl>
              <c:idx val="2"/>
              <c:layout>
                <c:manualLayout>
                  <c:x val="1.1111111111111125E-2"/>
                  <c:y val="0"/>
                </c:manualLayout>
              </c:layout>
              <c:showVal val="1"/>
            </c:dLbl>
            <c:dLbl>
              <c:idx val="3"/>
              <c:layout>
                <c:manualLayout>
                  <c:x val="8.3333333333333367E-3"/>
                  <c:y val="0"/>
                </c:manualLayout>
              </c:layout>
              <c:showVal val="1"/>
            </c:dLbl>
            <c:dLbl>
              <c:idx val="4"/>
              <c:layout>
                <c:manualLayout>
                  <c:x val="1.1111111111111125E-2"/>
                  <c:y val="-4.6296296296297014E-3"/>
                </c:manualLayout>
              </c:layout>
              <c:showVal val="1"/>
            </c:dLbl>
            <c:txPr>
              <a:bodyPr/>
              <a:lstStyle/>
              <a:p>
                <a:pPr>
                  <a:defRPr sz="1100" b="1"/>
                </a:pPr>
                <a:endParaRPr lang="en-US"/>
              </a:p>
            </c:txPr>
            <c:showVal val="1"/>
          </c:dLbls>
          <c:cat>
            <c:strRef>
              <c:f>'Q11'!$B$224:$F$224</c:f>
              <c:strCache>
                <c:ptCount val="5"/>
                <c:pt idx="0">
                  <c:v>Mobilink</c:v>
                </c:pt>
                <c:pt idx="1">
                  <c:v>Ufone</c:v>
                </c:pt>
                <c:pt idx="2">
                  <c:v>Telenor</c:v>
                </c:pt>
                <c:pt idx="3">
                  <c:v>Warid</c:v>
                </c:pt>
                <c:pt idx="4">
                  <c:v>Zong</c:v>
                </c:pt>
              </c:strCache>
            </c:strRef>
          </c:cat>
          <c:val>
            <c:numRef>
              <c:f>'Q11'!$B$225:$F$225</c:f>
              <c:numCache>
                <c:formatCode>0%</c:formatCode>
                <c:ptCount val="5"/>
                <c:pt idx="0">
                  <c:v>0.16</c:v>
                </c:pt>
                <c:pt idx="1">
                  <c:v>0.45</c:v>
                </c:pt>
                <c:pt idx="2">
                  <c:v>0.21000000000000021</c:v>
                </c:pt>
                <c:pt idx="3">
                  <c:v>0.11</c:v>
                </c:pt>
                <c:pt idx="4">
                  <c:v>7.0000000000000021E-2</c:v>
                </c:pt>
              </c:numCache>
            </c:numRef>
          </c:val>
        </c:ser>
        <c:dLbls>
          <c:showVal val="1"/>
        </c:dLbls>
        <c:gapWidth val="95"/>
        <c:axId val="84738048"/>
        <c:axId val="84739584"/>
      </c:barChart>
      <c:catAx>
        <c:axId val="84738048"/>
        <c:scaling>
          <c:orientation val="minMax"/>
        </c:scaling>
        <c:axPos val="l"/>
        <c:majorTickMark val="none"/>
        <c:tickLblPos val="nextTo"/>
        <c:crossAx val="84739584"/>
        <c:crosses val="autoZero"/>
        <c:auto val="1"/>
        <c:lblAlgn val="ctr"/>
        <c:lblOffset val="100"/>
      </c:catAx>
      <c:valAx>
        <c:axId val="84739584"/>
        <c:scaling>
          <c:orientation val="minMax"/>
        </c:scaling>
        <c:delete val="1"/>
        <c:axPos val="b"/>
        <c:numFmt formatCode="0%" sourceLinked="1"/>
        <c:tickLblPos val="none"/>
        <c:crossAx val="84738048"/>
        <c:crosses val="autoZero"/>
        <c:crossBetween val="between"/>
      </c:valAx>
    </c:plotArea>
    <c:plotVisOnly val="1"/>
  </c:chart>
  <c:externalData r:id="rId7"/>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en-US"/>
  <c:style val="5"/>
  <c:clrMapOvr bg1="lt1" tx1="dk1" bg2="lt2" tx2="dk2" accent1="accent1" accent2="accent2" accent3="accent3" accent4="accent4" accent5="accent5" accent6="accent6" hlink="hlink" folHlink="folHlink"/>
  <c:chart>
    <c:title>
      <c:tx>
        <c:rich>
          <a:bodyPr/>
          <a:lstStyle/>
          <a:p>
            <a:pPr>
              <a:defRPr>
                <a:latin typeface="Berlin Sans FB Demi" pitchFamily="34" charset="0"/>
              </a:defRPr>
            </a:pPr>
            <a:r>
              <a:rPr lang="en-US">
                <a:latin typeface="Berlin Sans FB Demi" pitchFamily="34" charset="0"/>
              </a:rPr>
              <a:t>Trial</a:t>
            </a:r>
            <a:r>
              <a:rPr lang="en-US" baseline="0">
                <a:latin typeface="Berlin Sans FB Demi" pitchFamily="34" charset="0"/>
              </a:rPr>
              <a:t> of New Offerings</a:t>
            </a:r>
            <a:endParaRPr lang="en-US">
              <a:latin typeface="Berlin Sans FB Demi" pitchFamily="34" charset="0"/>
            </a:endParaRPr>
          </a:p>
        </c:rich>
      </c:tx>
    </c:title>
    <c:view3D>
      <c:rAngAx val="1"/>
    </c:view3D>
    <c:plotArea>
      <c:layout/>
      <c:bar3DChart>
        <c:barDir val="col"/>
        <c:grouping val="stacked"/>
        <c:ser>
          <c:idx val="0"/>
          <c:order val="0"/>
          <c:dLbls>
            <c:dLbl>
              <c:idx val="0"/>
              <c:layout>
                <c:manualLayout>
                  <c:x val="2.2222222222222251E-2"/>
                  <c:y val="-0.1944444444444493"/>
                </c:manualLayout>
              </c:layout>
              <c:showVal val="1"/>
            </c:dLbl>
            <c:dLbl>
              <c:idx val="1"/>
              <c:layout>
                <c:manualLayout>
                  <c:x val="2.2222222222222251E-2"/>
                  <c:y val="-0.33796296296297818"/>
                </c:manualLayout>
              </c:layout>
              <c:showVal val="1"/>
            </c:dLbl>
            <c:dLbl>
              <c:idx val="2"/>
              <c:layout>
                <c:manualLayout>
                  <c:x val="1.6666666666666701E-2"/>
                  <c:y val="-0.20370370370370378"/>
                </c:manualLayout>
              </c:layout>
              <c:showVal val="1"/>
            </c:dLbl>
            <c:dLbl>
              <c:idx val="3"/>
              <c:layout>
                <c:manualLayout>
                  <c:x val="2.2222222222222442E-2"/>
                  <c:y val="-0.14814814814814894"/>
                </c:manualLayout>
              </c:layout>
              <c:showVal val="1"/>
            </c:dLbl>
            <c:txPr>
              <a:bodyPr/>
              <a:lstStyle/>
              <a:p>
                <a:pPr>
                  <a:defRPr sz="1100" b="1"/>
                </a:pPr>
                <a:endParaRPr lang="en-US"/>
              </a:p>
            </c:txPr>
            <c:showVal val="1"/>
          </c:dLbls>
          <c:cat>
            <c:strRef>
              <c:f>'Q12'!$A$228:$D$228</c:f>
              <c:strCache>
                <c:ptCount val="4"/>
                <c:pt idx="0">
                  <c:v>None</c:v>
                </c:pt>
                <c:pt idx="1">
                  <c:v>Few</c:v>
                </c:pt>
                <c:pt idx="2">
                  <c:v>Some</c:v>
                </c:pt>
                <c:pt idx="3">
                  <c:v>Most</c:v>
                </c:pt>
              </c:strCache>
            </c:strRef>
          </c:cat>
          <c:val>
            <c:numRef>
              <c:f>'Q12'!$A$229:$D$229</c:f>
              <c:numCache>
                <c:formatCode>0%</c:formatCode>
                <c:ptCount val="4"/>
                <c:pt idx="0">
                  <c:v>0.2</c:v>
                </c:pt>
                <c:pt idx="1">
                  <c:v>0.49000000000000032</c:v>
                </c:pt>
                <c:pt idx="2">
                  <c:v>0.24000000000000021</c:v>
                </c:pt>
                <c:pt idx="3">
                  <c:v>7.0000000000000021E-2</c:v>
                </c:pt>
              </c:numCache>
            </c:numRef>
          </c:val>
        </c:ser>
        <c:dLbls>
          <c:showVal val="1"/>
        </c:dLbls>
        <c:gapWidth val="95"/>
        <c:gapDepth val="95"/>
        <c:shape val="cone"/>
        <c:axId val="84583936"/>
        <c:axId val="84585472"/>
        <c:axId val="0"/>
      </c:bar3DChart>
      <c:catAx>
        <c:axId val="84583936"/>
        <c:scaling>
          <c:orientation val="minMax"/>
        </c:scaling>
        <c:axPos val="b"/>
        <c:majorTickMark val="none"/>
        <c:tickLblPos val="nextTo"/>
        <c:crossAx val="84585472"/>
        <c:crosses val="autoZero"/>
        <c:auto val="1"/>
        <c:lblAlgn val="ctr"/>
        <c:lblOffset val="100"/>
      </c:catAx>
      <c:valAx>
        <c:axId val="84585472"/>
        <c:scaling>
          <c:orientation val="minMax"/>
        </c:scaling>
        <c:delete val="1"/>
        <c:axPos val="l"/>
        <c:numFmt formatCode="0%" sourceLinked="1"/>
        <c:tickLblPos val="none"/>
        <c:crossAx val="84583936"/>
        <c:crosses val="autoZero"/>
        <c:crossBetween val="between"/>
      </c:valAx>
    </c:plotArea>
    <c:plotVisOnly val="1"/>
  </c:chart>
  <c:externalData r:id="rId2"/>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en-US"/>
  <c:style val="4"/>
  <c:clrMapOvr bg1="lt1" tx1="dk1" bg2="lt2" tx2="dk2" accent1="accent1" accent2="accent2" accent3="accent3" accent4="accent4" accent5="accent5" accent6="accent6" hlink="hlink" folHlink="folHlink"/>
  <c:chart>
    <c:title>
      <c:tx>
        <c:rich>
          <a:bodyPr/>
          <a:lstStyle/>
          <a:p>
            <a:pPr>
              <a:defRPr sz="1200">
                <a:latin typeface="Berlin Sans FB Demi" pitchFamily="34" charset="0"/>
              </a:defRPr>
            </a:pPr>
            <a:r>
              <a:rPr lang="en-US" sz="1400">
                <a:latin typeface="Berlin Sans FB Demi" pitchFamily="34" charset="0"/>
              </a:rPr>
              <a:t>TVCs V/S Trial of</a:t>
            </a:r>
            <a:r>
              <a:rPr lang="en-US" sz="1400" baseline="0">
                <a:latin typeface="Berlin Sans FB Demi" pitchFamily="34" charset="0"/>
              </a:rPr>
              <a:t> New Offerings</a:t>
            </a:r>
            <a:endParaRPr lang="en-US" sz="1400">
              <a:latin typeface="Berlin Sans FB Demi" pitchFamily="34" charset="0"/>
            </a:endParaRPr>
          </a:p>
        </c:rich>
      </c:tx>
      <c:layout>
        <c:manualLayout>
          <c:xMode val="edge"/>
          <c:yMode val="edge"/>
          <c:x val="0.24675929432871524"/>
          <c:y val="0"/>
        </c:manualLayout>
      </c:layout>
    </c:title>
    <c:view3D>
      <c:rotX val="0"/>
      <c:rotY val="0"/>
      <c:rAngAx val="1"/>
    </c:view3D>
    <c:plotArea>
      <c:layout>
        <c:manualLayout>
          <c:layoutTarget val="inner"/>
          <c:xMode val="edge"/>
          <c:yMode val="edge"/>
          <c:x val="4.3881856540084356E-2"/>
          <c:y val="0.17082403161143386"/>
          <c:w val="0.92573839662447788"/>
          <c:h val="0.62544431946006762"/>
        </c:manualLayout>
      </c:layout>
      <c:bar3DChart>
        <c:barDir val="col"/>
        <c:grouping val="clustered"/>
        <c:ser>
          <c:idx val="0"/>
          <c:order val="0"/>
          <c:dLbls>
            <c:txPr>
              <a:bodyPr/>
              <a:lstStyle/>
              <a:p>
                <a:pPr>
                  <a:defRPr sz="1100" b="1"/>
                </a:pPr>
                <a:endParaRPr lang="en-US"/>
              </a:p>
            </c:txPr>
            <c:showVal val="1"/>
          </c:dLbls>
          <c:cat>
            <c:strRef>
              <c:f>'Q13'!$A$228:$D$228</c:f>
              <c:strCache>
                <c:ptCount val="4"/>
                <c:pt idx="0">
                  <c:v>Never</c:v>
                </c:pt>
                <c:pt idx="1">
                  <c:v>Sometimes</c:v>
                </c:pt>
                <c:pt idx="2">
                  <c:v>Often</c:v>
                </c:pt>
                <c:pt idx="3">
                  <c:v>Always</c:v>
                </c:pt>
              </c:strCache>
            </c:strRef>
          </c:cat>
          <c:val>
            <c:numRef>
              <c:f>'Q13'!$A$229:$D$229</c:f>
              <c:numCache>
                <c:formatCode>0%</c:formatCode>
                <c:ptCount val="4"/>
                <c:pt idx="0">
                  <c:v>0.32000000000000522</c:v>
                </c:pt>
                <c:pt idx="1">
                  <c:v>0.44</c:v>
                </c:pt>
                <c:pt idx="2">
                  <c:v>0.18000000000000024</c:v>
                </c:pt>
                <c:pt idx="3">
                  <c:v>6.0000000000000032E-2</c:v>
                </c:pt>
              </c:numCache>
            </c:numRef>
          </c:val>
        </c:ser>
        <c:dLbls>
          <c:showVal val="1"/>
        </c:dLbls>
        <c:shape val="cone"/>
        <c:axId val="84720640"/>
        <c:axId val="84816640"/>
        <c:axId val="0"/>
      </c:bar3DChart>
      <c:catAx>
        <c:axId val="84720640"/>
        <c:scaling>
          <c:orientation val="minMax"/>
        </c:scaling>
        <c:axPos val="b"/>
        <c:majorTickMark val="none"/>
        <c:tickLblPos val="nextTo"/>
        <c:txPr>
          <a:bodyPr/>
          <a:lstStyle/>
          <a:p>
            <a:pPr>
              <a:defRPr sz="900"/>
            </a:pPr>
            <a:endParaRPr lang="en-US"/>
          </a:p>
        </c:txPr>
        <c:crossAx val="84816640"/>
        <c:crosses val="autoZero"/>
        <c:auto val="1"/>
        <c:lblAlgn val="ctr"/>
        <c:lblOffset val="100"/>
      </c:catAx>
      <c:valAx>
        <c:axId val="84816640"/>
        <c:scaling>
          <c:orientation val="minMax"/>
        </c:scaling>
        <c:delete val="1"/>
        <c:axPos val="l"/>
        <c:numFmt formatCode="0%" sourceLinked="1"/>
        <c:tickLblPos val="none"/>
        <c:crossAx val="84720640"/>
        <c:crosses val="autoZero"/>
        <c:crossBetween val="between"/>
      </c:valAx>
    </c:plotArea>
    <c:plotVisOnly val="1"/>
  </c:chart>
  <c:externalData r:id="rId2"/>
</c:chartSpace>
</file>

<file path=word/charts/chart24.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tx>
        <c:rich>
          <a:bodyPr/>
          <a:lstStyle/>
          <a:p>
            <a:pPr>
              <a:defRPr>
                <a:latin typeface="Berlin Sans FB Demi" pitchFamily="34" charset="0"/>
              </a:defRPr>
            </a:pPr>
            <a:r>
              <a:rPr lang="en-US">
                <a:latin typeface="Berlin Sans FB Demi" pitchFamily="34" charset="0"/>
              </a:rPr>
              <a:t>Does TVC Make People Switch?</a:t>
            </a:r>
          </a:p>
        </c:rich>
      </c:tx>
      <c:layout>
        <c:manualLayout>
          <c:xMode val="edge"/>
          <c:yMode val="edge"/>
          <c:x val="0.20398589065255734"/>
          <c:y val="2.5078369905956112E-2"/>
        </c:manualLayout>
      </c:layout>
    </c:title>
    <c:view3D>
      <c:rotX val="0"/>
      <c:rotY val="0"/>
      <c:rAngAx val="1"/>
    </c:view3D>
    <c:plotArea>
      <c:layout>
        <c:manualLayout>
          <c:layoutTarget val="inner"/>
          <c:xMode val="edge"/>
          <c:yMode val="edge"/>
          <c:x val="3.8800705467372312E-2"/>
          <c:y val="0.21237298315767023"/>
          <c:w val="0.92239858906525263"/>
          <c:h val="0.67069043452902466"/>
        </c:manualLayout>
      </c:layout>
      <c:bar3DChart>
        <c:barDir val="col"/>
        <c:grouping val="clustered"/>
        <c:ser>
          <c:idx val="0"/>
          <c:order val="0"/>
          <c:spPr>
            <a:gradFill>
              <a:gsLst>
                <a:gs pos="1000">
                  <a:srgbClr val="EEECE1">
                    <a:lumMod val="25000"/>
                  </a:srgbClr>
                </a:gs>
                <a:gs pos="1000">
                  <a:srgbClr val="EEECE1">
                    <a:lumMod val="50000"/>
                  </a:srgbClr>
                </a:gs>
                <a:gs pos="39999">
                  <a:srgbClr val="EEECE1">
                    <a:lumMod val="75000"/>
                  </a:srgbClr>
                </a:gs>
                <a:gs pos="70000">
                  <a:srgbClr val="EEECE1">
                    <a:lumMod val="50000"/>
                  </a:srgbClr>
                </a:gs>
                <a:gs pos="99000">
                  <a:schemeClr val="bg2">
                    <a:lumMod val="25000"/>
                  </a:schemeClr>
                </a:gs>
              </a:gsLst>
              <a:lin ang="0" scaled="1"/>
            </a:gradFill>
          </c:spPr>
          <c:dLbls>
            <c:txPr>
              <a:bodyPr/>
              <a:lstStyle/>
              <a:p>
                <a:pPr>
                  <a:defRPr sz="1100" b="1"/>
                </a:pPr>
                <a:endParaRPr lang="en-US"/>
              </a:p>
            </c:txPr>
            <c:showVal val="1"/>
          </c:dLbls>
          <c:cat>
            <c:strRef>
              <c:f>'Q14'!$B$230:$E$230</c:f>
              <c:strCache>
                <c:ptCount val="4"/>
                <c:pt idx="0">
                  <c:v>Never</c:v>
                </c:pt>
                <c:pt idx="1">
                  <c:v>Sometimes</c:v>
                </c:pt>
                <c:pt idx="2">
                  <c:v>Often</c:v>
                </c:pt>
                <c:pt idx="3">
                  <c:v>Always</c:v>
                </c:pt>
              </c:strCache>
            </c:strRef>
          </c:cat>
          <c:val>
            <c:numRef>
              <c:f>'Q14'!$B$231:$E$231</c:f>
              <c:numCache>
                <c:formatCode>0%</c:formatCode>
                <c:ptCount val="4"/>
                <c:pt idx="0">
                  <c:v>0.5</c:v>
                </c:pt>
                <c:pt idx="1">
                  <c:v>0.4</c:v>
                </c:pt>
                <c:pt idx="2">
                  <c:v>7.0000000000000021E-2</c:v>
                </c:pt>
                <c:pt idx="3">
                  <c:v>3.0000000000000002E-2</c:v>
                </c:pt>
              </c:numCache>
            </c:numRef>
          </c:val>
        </c:ser>
        <c:dLbls>
          <c:showVal val="1"/>
        </c:dLbls>
        <c:shape val="cone"/>
        <c:axId val="84935424"/>
        <c:axId val="84936960"/>
        <c:axId val="0"/>
      </c:bar3DChart>
      <c:catAx>
        <c:axId val="84935424"/>
        <c:scaling>
          <c:orientation val="minMax"/>
        </c:scaling>
        <c:axPos val="b"/>
        <c:majorTickMark val="none"/>
        <c:tickLblPos val="nextTo"/>
        <c:crossAx val="84936960"/>
        <c:crosses val="autoZero"/>
        <c:auto val="1"/>
        <c:lblAlgn val="ctr"/>
        <c:lblOffset val="100"/>
      </c:catAx>
      <c:valAx>
        <c:axId val="84936960"/>
        <c:scaling>
          <c:orientation val="minMax"/>
        </c:scaling>
        <c:delete val="1"/>
        <c:axPos val="l"/>
        <c:numFmt formatCode="0%" sourceLinked="1"/>
        <c:tickLblPos val="none"/>
        <c:crossAx val="84935424"/>
        <c:crosses val="autoZero"/>
        <c:crossBetween val="between"/>
      </c:valAx>
    </c:plotArea>
    <c:plotVisOnly val="1"/>
  </c:chart>
  <c:externalData r:id="rId2"/>
</c:chartSpace>
</file>

<file path=word/charts/chart25.xml><?xml version="1.0" encoding="utf-8"?>
<c:chartSpace xmlns:c="http://schemas.openxmlformats.org/drawingml/2006/chart" xmlns:a="http://schemas.openxmlformats.org/drawingml/2006/main" xmlns:r="http://schemas.openxmlformats.org/officeDocument/2006/relationships">
  <c:date1904 val="1"/>
  <c:lang val="en-US"/>
  <c:style val="22"/>
  <c:clrMapOvr bg1="lt1" tx1="dk1" bg2="lt2" tx2="dk2" accent1="accent1" accent2="accent2" accent3="accent3" accent4="accent4" accent5="accent5" accent6="accent6" hlink="hlink" folHlink="folHlink"/>
  <c:chart>
    <c:title>
      <c:tx>
        <c:rich>
          <a:bodyPr/>
          <a:lstStyle/>
          <a:p>
            <a:pPr>
              <a:defRPr>
                <a:latin typeface="Berlin Sans FB Demi" pitchFamily="34" charset="0"/>
              </a:defRPr>
            </a:pPr>
            <a:r>
              <a:rPr lang="en-US">
                <a:latin typeface="Berlin Sans FB Demi" pitchFamily="34" charset="0"/>
              </a:rPr>
              <a:t>Number Portability</a:t>
            </a:r>
          </a:p>
        </c:rich>
      </c:tx>
    </c:title>
    <c:view3D>
      <c:rotX val="30"/>
      <c:perspective val="30"/>
    </c:view3D>
    <c:plotArea>
      <c:layout>
        <c:manualLayout>
          <c:layoutTarget val="inner"/>
          <c:xMode val="edge"/>
          <c:yMode val="edge"/>
          <c:x val="7.4668416447944932E-2"/>
          <c:y val="0.24786599591717998"/>
          <c:w val="0.65091447944008574"/>
          <c:h val="0.75213400408282294"/>
        </c:manualLayout>
      </c:layout>
      <c:pie3DChart>
        <c:varyColors val="1"/>
        <c:ser>
          <c:idx val="0"/>
          <c:order val="0"/>
          <c:dLbls>
            <c:dLbl>
              <c:idx val="0"/>
              <c:layout>
                <c:manualLayout>
                  <c:x val="-6.8351049868766459E-2"/>
                  <c:y val="9.9265091863517063E-2"/>
                </c:manualLayout>
              </c:layout>
              <c:spPr/>
              <c:txPr>
                <a:bodyPr/>
                <a:lstStyle/>
                <a:p>
                  <a:pPr>
                    <a:defRPr sz="1200" b="1">
                      <a:solidFill>
                        <a:schemeClr val="bg1"/>
                      </a:solidFill>
                    </a:defRPr>
                  </a:pPr>
                  <a:endParaRPr lang="en-US"/>
                </a:p>
              </c:txPr>
              <c:showPercent val="1"/>
            </c:dLbl>
            <c:dLbl>
              <c:idx val="1"/>
              <c:layout>
                <c:manualLayout>
                  <c:x val="6.0751968503937014E-2"/>
                  <c:y val="-0.30788750364538503"/>
                </c:manualLayout>
              </c:layout>
              <c:showPercent val="1"/>
            </c:dLbl>
            <c:txPr>
              <a:bodyPr/>
              <a:lstStyle/>
              <a:p>
                <a:pPr>
                  <a:defRPr sz="1200" b="1"/>
                </a:pPr>
                <a:endParaRPr lang="en-US"/>
              </a:p>
            </c:txPr>
            <c:showPercent val="1"/>
            <c:showLeaderLines val="1"/>
          </c:dLbls>
          <c:cat>
            <c:strRef>
              <c:f>'Q15'!$A$228:$B$228</c:f>
              <c:strCache>
                <c:ptCount val="2"/>
                <c:pt idx="0">
                  <c:v>Availed Number Portability</c:v>
                </c:pt>
                <c:pt idx="1">
                  <c:v>Not Availed Number Portability</c:v>
                </c:pt>
              </c:strCache>
            </c:strRef>
          </c:cat>
          <c:val>
            <c:numRef>
              <c:f>'Q15'!$A$229:$B$229</c:f>
              <c:numCache>
                <c:formatCode>General</c:formatCode>
                <c:ptCount val="2"/>
                <c:pt idx="0">
                  <c:v>24</c:v>
                </c:pt>
                <c:pt idx="1">
                  <c:v>194</c:v>
                </c:pt>
              </c:numCache>
            </c:numRef>
          </c:val>
        </c:ser>
        <c:dLbls>
          <c:showPercent val="1"/>
        </c:dLbls>
      </c:pie3DChart>
    </c:plotArea>
    <c:legend>
      <c:legendPos val="r"/>
      <c:layout>
        <c:manualLayout>
          <c:xMode val="edge"/>
          <c:yMode val="edge"/>
          <c:x val="0.75302909011374008"/>
          <c:y val="0.22834098862642269"/>
          <c:w val="0.21641535433071268"/>
          <c:h val="0.70060950714494064"/>
        </c:manualLayout>
      </c:layout>
    </c:legend>
    <c:plotVisOnly val="1"/>
  </c:chart>
  <c:externalData r:id="rId2"/>
</c:chartSpace>
</file>

<file path=word/charts/chart26.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tx>
        <c:rich>
          <a:bodyPr/>
          <a:lstStyle/>
          <a:p>
            <a:pPr>
              <a:defRPr/>
            </a:pPr>
            <a:r>
              <a:rPr lang="en-US">
                <a:latin typeface="Berlin Sans FB Demi" pitchFamily="34" charset="0"/>
              </a:rPr>
              <a:t>Traditional Image</a:t>
            </a:r>
          </a:p>
        </c:rich>
      </c:tx>
    </c:title>
    <c:plotArea>
      <c:layout/>
      <c:pieChart>
        <c:varyColors val="1"/>
        <c:ser>
          <c:idx val="0"/>
          <c:order val="0"/>
          <c:dPt>
            <c:idx val="0"/>
            <c:spPr>
              <a:blipFill dpi="0" rotWithShape="1">
                <a:blip xmlns:r="http://schemas.openxmlformats.org/officeDocument/2006/relationships" r:embed="rId2"/>
                <a:srcRect/>
                <a:tile tx="0" ty="0" sx="40000" sy="50000" flip="none" algn="tl"/>
              </a:blipFill>
              <a:ln>
                <a:solidFill>
                  <a:srgbClr val="002060"/>
                </a:solidFill>
              </a:ln>
            </c:spPr>
          </c:dPt>
          <c:dPt>
            <c:idx val="1"/>
            <c:spPr>
              <a:blipFill dpi="0" rotWithShape="1">
                <a:blip xmlns:r="http://schemas.openxmlformats.org/officeDocument/2006/relationships" r:embed="rId3"/>
                <a:srcRect/>
                <a:tile tx="-12700" ty="38100" sx="40000" sy="40000" flip="none" algn="tl"/>
              </a:blipFill>
              <a:ln>
                <a:solidFill>
                  <a:schemeClr val="accent6">
                    <a:lumMod val="75000"/>
                  </a:schemeClr>
                </a:solidFill>
              </a:ln>
            </c:spPr>
          </c:dPt>
          <c:dPt>
            <c:idx val="2"/>
            <c:spPr>
              <a:blipFill dpi="0" rotWithShape="1">
                <a:blip xmlns:r="http://schemas.openxmlformats.org/officeDocument/2006/relationships" r:embed="rId4"/>
                <a:srcRect/>
                <a:tile tx="165100" ty="44450" sx="30000" sy="30000" flip="none" algn="tl"/>
              </a:blipFill>
              <a:ln>
                <a:solidFill>
                  <a:schemeClr val="tx2">
                    <a:lumMod val="60000"/>
                    <a:lumOff val="40000"/>
                  </a:schemeClr>
                </a:solidFill>
              </a:ln>
            </c:spPr>
          </c:dPt>
          <c:dPt>
            <c:idx val="3"/>
            <c:spPr>
              <a:blipFill dpi="0" rotWithShape="1">
                <a:blip xmlns:r="http://schemas.openxmlformats.org/officeDocument/2006/relationships" r:embed="rId5"/>
                <a:srcRect/>
                <a:tile tx="0" ty="0" sx="40000" sy="50000" flip="none" algn="tl"/>
              </a:blipFill>
              <a:ln>
                <a:solidFill>
                  <a:schemeClr val="accent2">
                    <a:lumMod val="75000"/>
                  </a:schemeClr>
                </a:solidFill>
              </a:ln>
            </c:spPr>
          </c:dPt>
          <c:dPt>
            <c:idx val="4"/>
            <c:spPr>
              <a:blipFill dpi="0" rotWithShape="1">
                <a:blip xmlns:r="http://schemas.openxmlformats.org/officeDocument/2006/relationships" r:embed="rId6"/>
                <a:srcRect/>
                <a:tile tx="114300" ty="69850" sx="40000" sy="40000" flip="none" algn="t"/>
              </a:blipFill>
              <a:ln>
                <a:solidFill>
                  <a:srgbClr val="FF0000"/>
                </a:solidFill>
              </a:ln>
            </c:spPr>
          </c:dPt>
          <c:dLbls>
            <c:dLbl>
              <c:idx val="0"/>
              <c:layout>
                <c:manualLayout>
                  <c:x val="3.6923884514435693E-2"/>
                  <c:y val="5.3916229221348928E-2"/>
                </c:manualLayout>
              </c:layout>
              <c:showPercent val="1"/>
            </c:dLbl>
            <c:dLbl>
              <c:idx val="1"/>
              <c:layout>
                <c:manualLayout>
                  <c:x val="7.6557086614173223E-2"/>
                  <c:y val="-1.5727252843394577E-2"/>
                </c:manualLayout>
              </c:layout>
              <c:showPercent val="1"/>
            </c:dLbl>
            <c:dLbl>
              <c:idx val="2"/>
              <c:layout>
                <c:manualLayout>
                  <c:x val="-8.1971784776902659E-2"/>
                  <c:y val="-2.216426071741041E-2"/>
                </c:manualLayout>
              </c:layout>
              <c:showPercent val="1"/>
            </c:dLbl>
            <c:dLbl>
              <c:idx val="3"/>
              <c:layout>
                <c:manualLayout>
                  <c:x val="-5.2107174103237112E-2"/>
                  <c:y val="3.4583333333333341E-2"/>
                </c:manualLayout>
              </c:layout>
              <c:showPercent val="1"/>
            </c:dLbl>
            <c:dLbl>
              <c:idx val="4"/>
              <c:layout>
                <c:manualLayout>
                  <c:x val="-5.9251093613298403E-2"/>
                  <c:y val="1.6237241178186059E-2"/>
                </c:manualLayout>
              </c:layout>
              <c:showPercent val="1"/>
            </c:dLbl>
            <c:txPr>
              <a:bodyPr/>
              <a:lstStyle/>
              <a:p>
                <a:pPr>
                  <a:defRPr sz="1100" b="1"/>
                </a:pPr>
                <a:endParaRPr lang="en-US"/>
              </a:p>
            </c:txPr>
            <c:showPercent val="1"/>
            <c:showLeaderLines val="1"/>
          </c:dLbls>
          <c:cat>
            <c:strRef>
              <c:f>'Q16'!$B$27:$F$27</c:f>
              <c:strCache>
                <c:ptCount val="5"/>
                <c:pt idx="0">
                  <c:v>Mobilink</c:v>
                </c:pt>
                <c:pt idx="1">
                  <c:v>Ufone</c:v>
                </c:pt>
                <c:pt idx="2">
                  <c:v>Telenor</c:v>
                </c:pt>
                <c:pt idx="3">
                  <c:v>Warid</c:v>
                </c:pt>
                <c:pt idx="4">
                  <c:v>Zong</c:v>
                </c:pt>
              </c:strCache>
            </c:strRef>
          </c:cat>
          <c:val>
            <c:numRef>
              <c:f>'Q16'!$B$28:$F$28</c:f>
              <c:numCache>
                <c:formatCode>General</c:formatCode>
                <c:ptCount val="5"/>
                <c:pt idx="0">
                  <c:v>82</c:v>
                </c:pt>
                <c:pt idx="1">
                  <c:v>31</c:v>
                </c:pt>
                <c:pt idx="2">
                  <c:v>36</c:v>
                </c:pt>
                <c:pt idx="3">
                  <c:v>45</c:v>
                </c:pt>
                <c:pt idx="4">
                  <c:v>26</c:v>
                </c:pt>
              </c:numCache>
            </c:numRef>
          </c:val>
        </c:ser>
        <c:dLbls>
          <c:showPercent val="1"/>
        </c:dLbls>
        <c:firstSliceAng val="0"/>
      </c:pieChart>
    </c:plotArea>
    <c:plotVisOnly val="1"/>
  </c:chart>
  <c:externalData r:id="rId7"/>
</c:chartSpace>
</file>

<file path=word/charts/chart27.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tx>
        <c:rich>
          <a:bodyPr/>
          <a:lstStyle/>
          <a:p>
            <a:pPr>
              <a:defRPr sz="2400">
                <a:latin typeface="Berlin Sans FB Demi" pitchFamily="34" charset="0"/>
              </a:defRPr>
            </a:pPr>
            <a:r>
              <a:rPr lang="en-US" sz="2400">
                <a:latin typeface="Berlin Sans FB Demi" pitchFamily="34" charset="0"/>
              </a:rPr>
              <a:t>Modern</a:t>
            </a:r>
          </a:p>
        </c:rich>
      </c:tx>
    </c:title>
    <c:plotArea>
      <c:layout>
        <c:manualLayout>
          <c:layoutTarget val="inner"/>
          <c:xMode val="edge"/>
          <c:yMode val="edge"/>
          <c:x val="0.27236548556431006"/>
          <c:y val="0.17379192184310294"/>
          <c:w val="0.47749146981627338"/>
          <c:h val="0.79581911636046065"/>
        </c:manualLayout>
      </c:layout>
      <c:pieChart>
        <c:varyColors val="1"/>
        <c:ser>
          <c:idx val="0"/>
          <c:order val="0"/>
          <c:dPt>
            <c:idx val="0"/>
            <c:spPr>
              <a:blipFill dpi="0" rotWithShape="1">
                <a:blip xmlns:r="http://schemas.openxmlformats.org/officeDocument/2006/relationships" r:embed="rId2"/>
                <a:srcRect/>
                <a:tile tx="0" ty="0" sx="40000" sy="50000" flip="none" algn="tl"/>
              </a:blipFill>
              <a:ln>
                <a:solidFill>
                  <a:srgbClr val="002060"/>
                </a:solidFill>
              </a:ln>
            </c:spPr>
          </c:dPt>
          <c:dPt>
            <c:idx val="1"/>
            <c:spPr>
              <a:blipFill dpi="0" rotWithShape="1">
                <a:blip xmlns:r="http://schemas.openxmlformats.org/officeDocument/2006/relationships" r:embed="rId3"/>
                <a:srcRect/>
                <a:tile tx="0" ty="0" sx="40000" sy="40000" flip="none" algn="tl"/>
              </a:blipFill>
              <a:ln>
                <a:solidFill>
                  <a:schemeClr val="accent6">
                    <a:lumMod val="75000"/>
                  </a:schemeClr>
                </a:solidFill>
              </a:ln>
            </c:spPr>
          </c:dPt>
          <c:dPt>
            <c:idx val="2"/>
            <c:spPr>
              <a:blipFill dpi="0" rotWithShape="1">
                <a:blip xmlns:r="http://schemas.openxmlformats.org/officeDocument/2006/relationships" r:embed="rId4"/>
                <a:srcRect/>
                <a:tile tx="0" ty="0" sx="40000" sy="30000" flip="none" algn="tl"/>
              </a:blipFill>
              <a:ln>
                <a:solidFill>
                  <a:schemeClr val="tx2">
                    <a:lumMod val="60000"/>
                    <a:lumOff val="40000"/>
                  </a:schemeClr>
                </a:solidFill>
              </a:ln>
            </c:spPr>
          </c:dPt>
          <c:dPt>
            <c:idx val="3"/>
            <c:spPr>
              <a:blipFill dpi="0" rotWithShape="1">
                <a:blip xmlns:r="http://schemas.openxmlformats.org/officeDocument/2006/relationships" r:embed="rId5"/>
                <a:srcRect/>
                <a:tile tx="107950" ty="0" sx="40000" sy="40000" flip="none" algn="tl"/>
              </a:blipFill>
              <a:ln>
                <a:solidFill>
                  <a:schemeClr val="tx2">
                    <a:lumMod val="75000"/>
                  </a:schemeClr>
                </a:solidFill>
              </a:ln>
            </c:spPr>
          </c:dPt>
          <c:dPt>
            <c:idx val="4"/>
            <c:spPr>
              <a:blipFill dpi="0" rotWithShape="1">
                <a:blip xmlns:r="http://schemas.openxmlformats.org/officeDocument/2006/relationships" r:embed="rId6"/>
                <a:srcRect/>
                <a:tile tx="241300" ty="0" sx="40000" sy="40000" flip="none" algn="tl"/>
              </a:blipFill>
              <a:ln>
                <a:solidFill>
                  <a:srgbClr val="FF0000"/>
                </a:solidFill>
              </a:ln>
            </c:spPr>
          </c:dPt>
          <c:dLbls>
            <c:dLbl>
              <c:idx val="0"/>
              <c:layout>
                <c:manualLayout>
                  <c:x val="7.9908136482939693E-2"/>
                  <c:y val="9.7983377077865239E-2"/>
                </c:manualLayout>
              </c:layout>
              <c:showPercent val="1"/>
            </c:dLbl>
            <c:dLbl>
              <c:idx val="1"/>
              <c:layout>
                <c:manualLayout>
                  <c:x val="3.1124890638670182E-2"/>
                  <c:y val="7.6334208223972034E-3"/>
                </c:manualLayout>
              </c:layout>
              <c:showPercent val="1"/>
            </c:dLbl>
            <c:dLbl>
              <c:idx val="2"/>
              <c:layout>
                <c:manualLayout>
                  <c:x val="-7.2335739282589684E-2"/>
                  <c:y val="2.9049650043744532E-2"/>
                </c:manualLayout>
              </c:layout>
              <c:showPercent val="1"/>
            </c:dLbl>
            <c:dLbl>
              <c:idx val="3"/>
              <c:layout>
                <c:manualLayout>
                  <c:x val="-6.3634733158355231E-2"/>
                  <c:y val="0.11776647710702828"/>
                </c:manualLayout>
              </c:layout>
              <c:showPercent val="1"/>
            </c:dLbl>
            <c:dLbl>
              <c:idx val="4"/>
              <c:layout>
                <c:manualLayout>
                  <c:x val="-8.3364173228346508E-2"/>
                  <c:y val="7.2030110819480894E-2"/>
                </c:manualLayout>
              </c:layout>
              <c:showPercent val="1"/>
            </c:dLbl>
            <c:txPr>
              <a:bodyPr/>
              <a:lstStyle/>
              <a:p>
                <a:pPr>
                  <a:defRPr sz="1100" b="1"/>
                </a:pPr>
                <a:endParaRPr lang="en-US"/>
              </a:p>
            </c:txPr>
            <c:showPercent val="1"/>
            <c:showLeaderLines val="1"/>
          </c:dLbls>
          <c:cat>
            <c:strRef>
              <c:f>'Q16'!$B$29:$F$29</c:f>
              <c:strCache>
                <c:ptCount val="5"/>
                <c:pt idx="0">
                  <c:v>Mobilink</c:v>
                </c:pt>
                <c:pt idx="1">
                  <c:v>Ufone</c:v>
                </c:pt>
                <c:pt idx="2">
                  <c:v>Telenor</c:v>
                </c:pt>
                <c:pt idx="3">
                  <c:v>Warid</c:v>
                </c:pt>
                <c:pt idx="4">
                  <c:v>Zong</c:v>
                </c:pt>
              </c:strCache>
            </c:strRef>
          </c:cat>
          <c:val>
            <c:numRef>
              <c:f>'Q16'!$B$30:$F$30</c:f>
              <c:numCache>
                <c:formatCode>General</c:formatCode>
                <c:ptCount val="5"/>
                <c:pt idx="0">
                  <c:v>49</c:v>
                </c:pt>
                <c:pt idx="1">
                  <c:v>44</c:v>
                </c:pt>
                <c:pt idx="2">
                  <c:v>81</c:v>
                </c:pt>
                <c:pt idx="3">
                  <c:v>24</c:v>
                </c:pt>
                <c:pt idx="4">
                  <c:v>24</c:v>
                </c:pt>
              </c:numCache>
            </c:numRef>
          </c:val>
        </c:ser>
        <c:dLbls>
          <c:showPercent val="1"/>
        </c:dLbls>
        <c:firstSliceAng val="0"/>
      </c:pieChart>
    </c:plotArea>
    <c:plotVisOnly val="1"/>
  </c:chart>
  <c:externalData r:id="rId7"/>
</c:chartSpace>
</file>

<file path=word/charts/chart28.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tx>
        <c:rich>
          <a:bodyPr/>
          <a:lstStyle/>
          <a:p>
            <a:pPr>
              <a:defRPr/>
            </a:pPr>
            <a:r>
              <a:rPr lang="en-US">
                <a:latin typeface="Berlin Sans FB Demi" pitchFamily="34" charset="0"/>
              </a:rPr>
              <a:t>Serious Image</a:t>
            </a:r>
          </a:p>
        </c:rich>
      </c:tx>
    </c:title>
    <c:plotArea>
      <c:layout/>
      <c:pieChart>
        <c:varyColors val="1"/>
        <c:ser>
          <c:idx val="0"/>
          <c:order val="0"/>
          <c:dPt>
            <c:idx val="0"/>
            <c:spPr>
              <a:blipFill dpi="0" rotWithShape="1">
                <a:blip xmlns:r="http://schemas.openxmlformats.org/officeDocument/2006/relationships" r:embed="rId2"/>
                <a:srcRect/>
                <a:tile tx="-6350" ty="0" sx="40000" sy="50000" flip="none" algn="tl"/>
              </a:blipFill>
              <a:ln>
                <a:solidFill>
                  <a:schemeClr val="accent1">
                    <a:lumMod val="50000"/>
                  </a:schemeClr>
                </a:solidFill>
              </a:ln>
            </c:spPr>
          </c:dPt>
          <c:dPt>
            <c:idx val="1"/>
            <c:spPr>
              <a:blipFill dpi="0" rotWithShape="1">
                <a:blip xmlns:r="http://schemas.openxmlformats.org/officeDocument/2006/relationships" r:embed="rId3"/>
                <a:srcRect/>
                <a:tile tx="107950" ty="0" sx="40000" sy="30000" flip="none" algn="tl"/>
              </a:blipFill>
              <a:ln>
                <a:solidFill>
                  <a:schemeClr val="accent6">
                    <a:lumMod val="75000"/>
                  </a:schemeClr>
                </a:solidFill>
              </a:ln>
            </c:spPr>
          </c:dPt>
          <c:dPt>
            <c:idx val="2"/>
            <c:spPr>
              <a:blipFill dpi="0" rotWithShape="1">
                <a:blip xmlns:r="http://schemas.openxmlformats.org/officeDocument/2006/relationships" r:embed="rId4"/>
                <a:srcRect/>
                <a:tile tx="107950" ty="0" sx="40000" sy="30000" flip="none" algn="tl"/>
              </a:blipFill>
              <a:ln>
                <a:solidFill>
                  <a:schemeClr val="tx2">
                    <a:lumMod val="60000"/>
                    <a:lumOff val="40000"/>
                  </a:schemeClr>
                </a:solidFill>
              </a:ln>
            </c:spPr>
          </c:dPt>
          <c:dPt>
            <c:idx val="3"/>
            <c:spPr>
              <a:blipFill dpi="0" rotWithShape="1">
                <a:blip xmlns:r="http://schemas.openxmlformats.org/officeDocument/2006/relationships" r:embed="rId5"/>
                <a:srcRect/>
                <a:tile tx="38100" ty="0" sx="40000" sy="50000" flip="none" algn="tl"/>
              </a:blipFill>
              <a:ln>
                <a:solidFill>
                  <a:schemeClr val="accent2">
                    <a:lumMod val="50000"/>
                  </a:schemeClr>
                </a:solidFill>
              </a:ln>
            </c:spPr>
          </c:dPt>
          <c:dPt>
            <c:idx val="4"/>
            <c:spPr>
              <a:blipFill dpi="0" rotWithShape="1">
                <a:blip xmlns:r="http://schemas.openxmlformats.org/officeDocument/2006/relationships" r:embed="rId6"/>
                <a:srcRect/>
                <a:tile tx="38100" ty="0" sx="40000" sy="50000" flip="none" algn="tl"/>
              </a:blipFill>
              <a:ln>
                <a:solidFill>
                  <a:srgbClr val="FF0000"/>
                </a:solidFill>
              </a:ln>
            </c:spPr>
          </c:dPt>
          <c:dLbls>
            <c:dLbl>
              <c:idx val="0"/>
              <c:layout>
                <c:manualLayout>
                  <c:x val="4.2868328958880923E-2"/>
                  <c:y val="1.0487022455526393E-2"/>
                </c:manualLayout>
              </c:layout>
              <c:showPercent val="1"/>
            </c:dLbl>
            <c:dLbl>
              <c:idx val="1"/>
              <c:layout>
                <c:manualLayout>
                  <c:x val="5.3205161854768153E-2"/>
                  <c:y val="1.3700058326042843E-2"/>
                </c:manualLayout>
              </c:layout>
              <c:showPercent val="1"/>
            </c:dLbl>
            <c:dLbl>
              <c:idx val="2"/>
              <c:layout>
                <c:manualLayout>
                  <c:x val="-8.0350612423447071E-2"/>
                  <c:y val="-2.4402158063575492E-3"/>
                </c:manualLayout>
              </c:layout>
              <c:showPercent val="1"/>
            </c:dLbl>
            <c:dLbl>
              <c:idx val="3"/>
              <c:layout>
                <c:manualLayout>
                  <c:x val="-3.2646106736657916E-2"/>
                  <c:y val="2.4512977544474318E-2"/>
                </c:manualLayout>
              </c:layout>
              <c:showPercent val="1"/>
            </c:dLbl>
            <c:dLbl>
              <c:idx val="4"/>
              <c:layout>
                <c:manualLayout>
                  <c:x val="-5.4561679790026532E-2"/>
                  <c:y val="2.9169947506562242E-2"/>
                </c:manualLayout>
              </c:layout>
              <c:showPercent val="1"/>
            </c:dLbl>
            <c:txPr>
              <a:bodyPr/>
              <a:lstStyle/>
              <a:p>
                <a:pPr>
                  <a:defRPr sz="1200" b="1"/>
                </a:pPr>
                <a:endParaRPr lang="en-US"/>
              </a:p>
            </c:txPr>
            <c:showPercent val="1"/>
            <c:showLeaderLines val="1"/>
          </c:dLbls>
          <c:cat>
            <c:strRef>
              <c:f>'Q16'!$B$31:$F$31</c:f>
              <c:strCache>
                <c:ptCount val="5"/>
                <c:pt idx="0">
                  <c:v>Mobilink</c:v>
                </c:pt>
                <c:pt idx="1">
                  <c:v>Ufone</c:v>
                </c:pt>
                <c:pt idx="2">
                  <c:v>Telenor</c:v>
                </c:pt>
                <c:pt idx="3">
                  <c:v>Warid</c:v>
                </c:pt>
                <c:pt idx="4">
                  <c:v>Zong</c:v>
                </c:pt>
              </c:strCache>
            </c:strRef>
          </c:cat>
          <c:val>
            <c:numRef>
              <c:f>'Q16'!$B$32:$F$32</c:f>
              <c:numCache>
                <c:formatCode>General</c:formatCode>
                <c:ptCount val="5"/>
                <c:pt idx="0">
                  <c:v>85</c:v>
                </c:pt>
                <c:pt idx="1">
                  <c:v>23</c:v>
                </c:pt>
                <c:pt idx="2">
                  <c:v>31</c:v>
                </c:pt>
                <c:pt idx="3">
                  <c:v>52</c:v>
                </c:pt>
                <c:pt idx="4">
                  <c:v>38</c:v>
                </c:pt>
              </c:numCache>
            </c:numRef>
          </c:val>
        </c:ser>
        <c:dLbls>
          <c:showPercent val="1"/>
        </c:dLbls>
        <c:firstSliceAng val="0"/>
      </c:pieChart>
    </c:plotArea>
    <c:plotVisOnly val="1"/>
  </c:chart>
  <c:externalData r:id="rId7"/>
</c:chartSpace>
</file>

<file path=word/charts/chart29.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tx>
        <c:rich>
          <a:bodyPr/>
          <a:lstStyle/>
          <a:p>
            <a:pPr>
              <a:defRPr>
                <a:latin typeface="Berlin Sans FB Demi" pitchFamily="34" charset="0"/>
              </a:defRPr>
            </a:pPr>
            <a:r>
              <a:rPr lang="en-US">
                <a:latin typeface="Berlin Sans FB Demi" pitchFamily="34" charset="0"/>
              </a:rPr>
              <a:t>Humorous</a:t>
            </a:r>
          </a:p>
        </c:rich>
      </c:tx>
      <c:layout>
        <c:manualLayout>
          <c:xMode val="edge"/>
          <c:yMode val="edge"/>
          <c:x val="4.1902668416447929E-2"/>
          <c:y val="4.1666666666666664E-2"/>
        </c:manualLayout>
      </c:layout>
    </c:title>
    <c:plotArea>
      <c:layout>
        <c:manualLayout>
          <c:layoutTarget val="inner"/>
          <c:xMode val="edge"/>
          <c:yMode val="edge"/>
          <c:x val="0.30569881889764544"/>
          <c:y val="0.24786599591717998"/>
          <c:w val="0.4608248031496211"/>
          <c:h val="0.75213400408282294"/>
        </c:manualLayout>
      </c:layout>
      <c:pieChart>
        <c:varyColors val="1"/>
        <c:ser>
          <c:idx val="0"/>
          <c:order val="0"/>
          <c:dPt>
            <c:idx val="0"/>
            <c:spPr>
              <a:blipFill dpi="0" rotWithShape="1">
                <a:blip xmlns:r="http://schemas.openxmlformats.org/officeDocument/2006/relationships" r:embed="rId2"/>
                <a:srcRect/>
                <a:tile tx="-38100" ty="0" sx="25000" sy="21000" flip="none" algn="tl"/>
              </a:blipFill>
              <a:ln>
                <a:solidFill>
                  <a:schemeClr val="tx2">
                    <a:lumMod val="60000"/>
                    <a:lumOff val="40000"/>
                  </a:schemeClr>
                </a:solidFill>
              </a:ln>
            </c:spPr>
          </c:dPt>
          <c:dPt>
            <c:idx val="1"/>
            <c:spPr>
              <a:blipFill dpi="0" rotWithShape="1">
                <a:blip xmlns:r="http://schemas.openxmlformats.org/officeDocument/2006/relationships" r:embed="rId3"/>
                <a:srcRect/>
                <a:tile tx="127000" ty="0" sx="40000" sy="40000" flip="none" algn="tl"/>
              </a:blipFill>
              <a:ln>
                <a:solidFill>
                  <a:srgbClr val="002060"/>
                </a:solidFill>
              </a:ln>
            </c:spPr>
          </c:dPt>
          <c:dPt>
            <c:idx val="2"/>
            <c:spPr>
              <a:blipFill dpi="0" rotWithShape="1">
                <a:blip xmlns:r="http://schemas.openxmlformats.org/officeDocument/2006/relationships" r:embed="rId4"/>
                <a:srcRect/>
                <a:tile tx="-184150" ty="0" sx="40000" sy="40000" flip="none" algn="tl"/>
              </a:blipFill>
            </c:spPr>
          </c:dPt>
          <c:dPt>
            <c:idx val="3"/>
            <c:spPr>
              <a:blipFill dpi="0" rotWithShape="1">
                <a:blip xmlns:r="http://schemas.openxmlformats.org/officeDocument/2006/relationships" r:embed="rId5"/>
                <a:srcRect/>
                <a:tile tx="-101600" ty="0" sx="20000" sy="30000" flip="none" algn="tl"/>
              </a:blipFill>
              <a:ln>
                <a:solidFill>
                  <a:schemeClr val="tx2"/>
                </a:solidFill>
              </a:ln>
            </c:spPr>
          </c:dPt>
          <c:dPt>
            <c:idx val="4"/>
            <c:spPr>
              <a:blipFill dpi="0" rotWithShape="1">
                <a:blip xmlns:r="http://schemas.openxmlformats.org/officeDocument/2006/relationships" r:embed="rId6"/>
                <a:srcRect/>
                <a:tile tx="0" ty="0" sx="40000" sy="40000" flip="none" algn="tl"/>
              </a:blipFill>
              <a:ln>
                <a:solidFill>
                  <a:schemeClr val="accent6">
                    <a:lumMod val="75000"/>
                  </a:schemeClr>
                </a:solidFill>
              </a:ln>
            </c:spPr>
          </c:dPt>
          <c:dLbls>
            <c:dLbl>
              <c:idx val="0"/>
              <c:layout>
                <c:manualLayout>
                  <c:x val="-0.34068310905581739"/>
                  <c:y val="8.5988394919585709E-2"/>
                </c:manualLayout>
              </c:layout>
              <c:showCatName val="1"/>
              <c:showPercent val="1"/>
            </c:dLbl>
            <c:dLbl>
              <c:idx val="1"/>
              <c:layout>
                <c:manualLayout>
                  <c:x val="-3.7287005790943599E-3"/>
                  <c:y val="-6.5794880564982922E-2"/>
                </c:manualLayout>
              </c:layout>
              <c:showCatName val="1"/>
              <c:showPercent val="1"/>
            </c:dLbl>
            <c:dLbl>
              <c:idx val="2"/>
              <c:layout>
                <c:manualLayout>
                  <c:x val="0.18306813210849068"/>
                  <c:y val="1.8105132691746864E-2"/>
                </c:manualLayout>
              </c:layout>
              <c:showCatName val="1"/>
              <c:showPercent val="1"/>
            </c:dLbl>
            <c:dLbl>
              <c:idx val="3"/>
              <c:layout>
                <c:manualLayout>
                  <c:x val="8.7330229554638997E-2"/>
                  <c:y val="0.16864123247977394"/>
                </c:manualLayout>
              </c:layout>
              <c:showCatName val="1"/>
              <c:showPercent val="1"/>
            </c:dLbl>
            <c:dLbl>
              <c:idx val="4"/>
              <c:layout>
                <c:manualLayout>
                  <c:x val="-0.19114523184602353"/>
                  <c:y val="-6.7546296296296424E-2"/>
                </c:manualLayout>
              </c:layout>
              <c:showCatName val="1"/>
              <c:showPercent val="1"/>
            </c:dLbl>
            <c:txPr>
              <a:bodyPr/>
              <a:lstStyle/>
              <a:p>
                <a:pPr>
                  <a:defRPr sz="1100" b="1"/>
                </a:pPr>
                <a:endParaRPr lang="en-US"/>
              </a:p>
            </c:txPr>
            <c:showCatName val="1"/>
            <c:showPercent val="1"/>
            <c:showLeaderLines val="1"/>
          </c:dLbls>
          <c:cat>
            <c:strRef>
              <c:f>'Q16'!$B$33:$F$33</c:f>
              <c:strCache>
                <c:ptCount val="5"/>
                <c:pt idx="0">
                  <c:v>Telenor</c:v>
                </c:pt>
                <c:pt idx="1">
                  <c:v>Mobilink</c:v>
                </c:pt>
                <c:pt idx="2">
                  <c:v>Zong</c:v>
                </c:pt>
                <c:pt idx="3">
                  <c:v>Warid</c:v>
                </c:pt>
                <c:pt idx="4">
                  <c:v>Ufone</c:v>
                </c:pt>
              </c:strCache>
            </c:strRef>
          </c:cat>
          <c:val>
            <c:numRef>
              <c:f>'Q16'!$B$34:$F$34</c:f>
              <c:numCache>
                <c:formatCode>General</c:formatCode>
                <c:ptCount val="5"/>
                <c:pt idx="0">
                  <c:v>11</c:v>
                </c:pt>
                <c:pt idx="1">
                  <c:v>7</c:v>
                </c:pt>
                <c:pt idx="2">
                  <c:v>12</c:v>
                </c:pt>
                <c:pt idx="3">
                  <c:v>3</c:v>
                </c:pt>
                <c:pt idx="4">
                  <c:v>190</c:v>
                </c:pt>
              </c:numCache>
            </c:numRef>
          </c:val>
        </c:ser>
        <c:dLbls>
          <c:showCatName val="1"/>
          <c:showPercent val="1"/>
        </c:dLbls>
        <c:firstSliceAng val="0"/>
      </c:pieChart>
    </c:plotArea>
    <c:plotVisOnly val="1"/>
  </c:chart>
  <c:externalData r:id="rId7"/>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Marketing Budget Calculation</a:t>
            </a:r>
          </a:p>
        </c:rich>
      </c:tx>
    </c:title>
    <c:plotArea>
      <c:layout>
        <c:manualLayout>
          <c:layoutTarget val="inner"/>
          <c:xMode val="edge"/>
          <c:yMode val="edge"/>
          <c:x val="0.41758326099268461"/>
          <c:y val="0.16479400749063691"/>
          <c:w val="0.55186966874905707"/>
          <c:h val="0.83520599250936689"/>
        </c:manualLayout>
      </c:layout>
      <c:barChart>
        <c:barDir val="bar"/>
        <c:grouping val="stacked"/>
        <c:ser>
          <c:idx val="0"/>
          <c:order val="0"/>
          <c:tx>
            <c:strRef>
              <c:f>Sheet5!$A$2</c:f>
              <c:strCache>
                <c:ptCount val="1"/>
                <c:pt idx="0">
                  <c:v>Mobilink</c:v>
                </c:pt>
              </c:strCache>
            </c:strRef>
          </c:tx>
          <c:spPr>
            <a:blipFill>
              <a:blip xmlns:r="http://schemas.openxmlformats.org/officeDocument/2006/relationships" r:embed="rId1"/>
              <a:stretch>
                <a:fillRect/>
              </a:stretch>
            </a:blipFill>
            <a:ln>
              <a:solidFill>
                <a:srgbClr val="002060"/>
              </a:solidFill>
            </a:ln>
          </c:spPr>
          <c:pictureOptions>
            <c:pictureFormat val="stretch"/>
          </c:pictureOptions>
          <c:cat>
            <c:strRef>
              <c:f>Sheet5!$B$1:$E$1</c:f>
              <c:strCache>
                <c:ptCount val="4"/>
                <c:pt idx="0">
                  <c:v>Percentage-of-sales Method</c:v>
                </c:pt>
                <c:pt idx="1">
                  <c:v> Affordable Method</c:v>
                </c:pt>
                <c:pt idx="2">
                  <c:v>Competitive-parity Method</c:v>
                </c:pt>
                <c:pt idx="3">
                  <c:v>   Objective-and-task Method</c:v>
                </c:pt>
              </c:strCache>
            </c:strRef>
          </c:cat>
          <c:val>
            <c:numRef>
              <c:f>Sheet5!$B$2:$E$2</c:f>
              <c:numCache>
                <c:formatCode>General</c:formatCode>
                <c:ptCount val="4"/>
                <c:pt idx="3">
                  <c:v>1</c:v>
                </c:pt>
              </c:numCache>
            </c:numRef>
          </c:val>
          <c:bubble3D val="1"/>
        </c:ser>
        <c:ser>
          <c:idx val="1"/>
          <c:order val="1"/>
          <c:tx>
            <c:strRef>
              <c:f>Sheet5!$A$3</c:f>
              <c:strCache>
                <c:ptCount val="1"/>
                <c:pt idx="0">
                  <c:v>Telenor</c:v>
                </c:pt>
              </c:strCache>
            </c:strRef>
          </c:tx>
          <c:spPr>
            <a:blipFill>
              <a:blip xmlns:r="http://schemas.openxmlformats.org/officeDocument/2006/relationships" r:embed="rId2"/>
              <a:stretch>
                <a:fillRect/>
              </a:stretch>
            </a:blipFill>
            <a:ln>
              <a:solidFill>
                <a:schemeClr val="tx2">
                  <a:lumMod val="60000"/>
                  <a:lumOff val="40000"/>
                </a:schemeClr>
              </a:solidFill>
            </a:ln>
          </c:spPr>
          <c:cat>
            <c:strRef>
              <c:f>Sheet5!$B$1:$E$1</c:f>
              <c:strCache>
                <c:ptCount val="4"/>
                <c:pt idx="0">
                  <c:v>Percentage-of-sales Method</c:v>
                </c:pt>
                <c:pt idx="1">
                  <c:v> Affordable Method</c:v>
                </c:pt>
                <c:pt idx="2">
                  <c:v>Competitive-parity Method</c:v>
                </c:pt>
                <c:pt idx="3">
                  <c:v>   Objective-and-task Method</c:v>
                </c:pt>
              </c:strCache>
            </c:strRef>
          </c:cat>
          <c:val>
            <c:numRef>
              <c:f>Sheet5!$B$3:$E$3</c:f>
              <c:numCache>
                <c:formatCode>General</c:formatCode>
                <c:ptCount val="4"/>
                <c:pt idx="0">
                  <c:v>1</c:v>
                </c:pt>
                <c:pt idx="2">
                  <c:v>1</c:v>
                </c:pt>
              </c:numCache>
            </c:numRef>
          </c:val>
          <c:bubble3D val="1"/>
        </c:ser>
        <c:ser>
          <c:idx val="2"/>
          <c:order val="2"/>
          <c:tx>
            <c:strRef>
              <c:f>Sheet5!$A$4</c:f>
              <c:strCache>
                <c:ptCount val="1"/>
                <c:pt idx="0">
                  <c:v>Warid</c:v>
                </c:pt>
              </c:strCache>
            </c:strRef>
          </c:tx>
          <c:spPr>
            <a:blipFill dpi="0" rotWithShape="1">
              <a:blip xmlns:r="http://schemas.openxmlformats.org/officeDocument/2006/relationships" r:embed="rId3"/>
              <a:srcRect/>
              <a:stretch>
                <a:fillRect/>
              </a:stretch>
            </a:blipFill>
            <a:ln>
              <a:solidFill>
                <a:schemeClr val="accent2">
                  <a:lumMod val="75000"/>
                </a:schemeClr>
              </a:solidFill>
            </a:ln>
          </c:spPr>
          <c:pictureOptions>
            <c:pictureFormat val="stretch"/>
          </c:pictureOptions>
          <c:cat>
            <c:strRef>
              <c:f>Sheet5!$B$1:$E$1</c:f>
              <c:strCache>
                <c:ptCount val="4"/>
                <c:pt idx="0">
                  <c:v>Percentage-of-sales Method</c:v>
                </c:pt>
                <c:pt idx="1">
                  <c:v> Affordable Method</c:v>
                </c:pt>
                <c:pt idx="2">
                  <c:v>Competitive-parity Method</c:v>
                </c:pt>
                <c:pt idx="3">
                  <c:v>   Objective-and-task Method</c:v>
                </c:pt>
              </c:strCache>
            </c:strRef>
          </c:cat>
          <c:val>
            <c:numRef>
              <c:f>Sheet5!$B$4:$E$4</c:f>
              <c:numCache>
                <c:formatCode>General</c:formatCode>
                <c:ptCount val="4"/>
                <c:pt idx="0">
                  <c:v>1</c:v>
                </c:pt>
                <c:pt idx="3">
                  <c:v>1</c:v>
                </c:pt>
              </c:numCache>
            </c:numRef>
          </c:val>
          <c:bubble3D val="1"/>
        </c:ser>
        <c:ser>
          <c:idx val="3"/>
          <c:order val="3"/>
          <c:tx>
            <c:strRef>
              <c:f>Sheet5!$A$5</c:f>
              <c:strCache>
                <c:ptCount val="1"/>
                <c:pt idx="0">
                  <c:v>Zong</c:v>
                </c:pt>
              </c:strCache>
            </c:strRef>
          </c:tx>
          <c:spPr>
            <a:blipFill>
              <a:blip xmlns:r="http://schemas.openxmlformats.org/officeDocument/2006/relationships" r:embed="rId4"/>
              <a:stretch>
                <a:fillRect/>
              </a:stretch>
            </a:blipFill>
          </c:spPr>
          <c:dPt>
            <c:idx val="1"/>
            <c:bubble3D val="1"/>
            <c:spPr>
              <a:blipFill>
                <a:blip xmlns:r="http://schemas.openxmlformats.org/officeDocument/2006/relationships" r:embed="rId4"/>
                <a:stretch>
                  <a:fillRect/>
                </a:stretch>
              </a:blipFill>
            </c:spPr>
            <c:pictureOptions>
              <c:pictureFormat val="stretch"/>
            </c:pictureOptions>
          </c:dPt>
          <c:cat>
            <c:strRef>
              <c:f>Sheet5!$B$1:$E$1</c:f>
              <c:strCache>
                <c:ptCount val="4"/>
                <c:pt idx="0">
                  <c:v>Percentage-of-sales Method</c:v>
                </c:pt>
                <c:pt idx="1">
                  <c:v> Affordable Method</c:v>
                </c:pt>
                <c:pt idx="2">
                  <c:v>Competitive-parity Method</c:v>
                </c:pt>
                <c:pt idx="3">
                  <c:v>   Objective-and-task Method</c:v>
                </c:pt>
              </c:strCache>
            </c:strRef>
          </c:cat>
          <c:val>
            <c:numRef>
              <c:f>Sheet5!$B$5:$E$5</c:f>
              <c:numCache>
                <c:formatCode>General</c:formatCode>
                <c:ptCount val="4"/>
                <c:pt idx="1">
                  <c:v>1</c:v>
                </c:pt>
                <c:pt idx="2">
                  <c:v>1</c:v>
                </c:pt>
              </c:numCache>
            </c:numRef>
          </c:val>
          <c:bubble3D val="1"/>
        </c:ser>
        <c:ser>
          <c:idx val="4"/>
          <c:order val="4"/>
          <c:tx>
            <c:strRef>
              <c:f>Sheet5!$A$6</c:f>
              <c:strCache>
                <c:ptCount val="1"/>
                <c:pt idx="0">
                  <c:v>Ufone</c:v>
                </c:pt>
              </c:strCache>
            </c:strRef>
          </c:tx>
          <c:spPr>
            <a:solidFill>
              <a:srgbClr val="FFC000"/>
            </a:solidFill>
          </c:spPr>
          <c:cat>
            <c:strRef>
              <c:f>Sheet5!$B$1:$E$1</c:f>
              <c:strCache>
                <c:ptCount val="4"/>
                <c:pt idx="0">
                  <c:v>Percentage-of-sales Method</c:v>
                </c:pt>
                <c:pt idx="1">
                  <c:v> Affordable Method</c:v>
                </c:pt>
                <c:pt idx="2">
                  <c:v>Competitive-parity Method</c:v>
                </c:pt>
                <c:pt idx="3">
                  <c:v>   Objective-and-task Method</c:v>
                </c:pt>
              </c:strCache>
            </c:strRef>
          </c:cat>
          <c:val>
            <c:numRef>
              <c:f>Sheet5!$B$6:$E$6</c:f>
              <c:numCache>
                <c:formatCode>General</c:formatCode>
                <c:ptCount val="4"/>
              </c:numCache>
            </c:numRef>
          </c:val>
          <c:bubble3D val="1"/>
        </c:ser>
        <c:gapWidth val="218"/>
        <c:overlap val="100"/>
        <c:axId val="83673472"/>
        <c:axId val="83675008"/>
      </c:barChart>
      <c:catAx>
        <c:axId val="83673472"/>
        <c:scaling>
          <c:orientation val="minMax"/>
        </c:scaling>
        <c:axPos val="l"/>
        <c:numFmt formatCode="General" sourceLinked="1"/>
        <c:tickLblPos val="nextTo"/>
        <c:txPr>
          <a:bodyPr/>
          <a:lstStyle/>
          <a:p>
            <a:pPr>
              <a:defRPr sz="1100"/>
            </a:pPr>
            <a:endParaRPr lang="en-US"/>
          </a:p>
        </c:txPr>
        <c:crossAx val="83675008"/>
        <c:crosses val="autoZero"/>
        <c:auto val="1"/>
        <c:lblAlgn val="ctr"/>
        <c:lblOffset val="100"/>
      </c:catAx>
      <c:valAx>
        <c:axId val="83675008"/>
        <c:scaling>
          <c:orientation val="minMax"/>
        </c:scaling>
        <c:delete val="1"/>
        <c:axPos val="b"/>
        <c:numFmt formatCode="General" sourceLinked="1"/>
        <c:tickLblPos val="none"/>
        <c:crossAx val="83673472"/>
        <c:crosses val="autoZero"/>
        <c:crossBetween val="between"/>
      </c:valAx>
    </c:plotArea>
    <c:plotVisOnly val="1"/>
  </c:chart>
  <c:externalData r:id="rId5"/>
</c:chartSpace>
</file>

<file path=word/charts/chart30.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tx>
        <c:rich>
          <a:bodyPr/>
          <a:lstStyle/>
          <a:p>
            <a:pPr>
              <a:defRPr>
                <a:latin typeface="Berlin Sans FB Demi" pitchFamily="34" charset="0"/>
              </a:defRPr>
            </a:pPr>
            <a:r>
              <a:rPr lang="en-US">
                <a:latin typeface="Berlin Sans FB Demi" pitchFamily="34" charset="0"/>
              </a:rPr>
              <a:t>Fits My</a:t>
            </a:r>
            <a:r>
              <a:rPr lang="en-US" baseline="0">
                <a:latin typeface="Berlin Sans FB Demi" pitchFamily="34" charset="0"/>
              </a:rPr>
              <a:t> Lifestyle</a:t>
            </a:r>
            <a:endParaRPr lang="en-US">
              <a:latin typeface="Berlin Sans FB Demi" pitchFamily="34" charset="0"/>
            </a:endParaRPr>
          </a:p>
        </c:rich>
      </c:tx>
      <c:layout>
        <c:manualLayout>
          <c:xMode val="edge"/>
          <c:yMode val="edge"/>
          <c:x val="0.12595778104204344"/>
          <c:y val="3.2407567996731688E-2"/>
        </c:manualLayout>
      </c:layout>
    </c:title>
    <c:plotArea>
      <c:layout>
        <c:manualLayout>
          <c:layoutTarget val="inner"/>
          <c:xMode val="edge"/>
          <c:yMode val="edge"/>
          <c:x val="0.30569881889764566"/>
          <c:y val="0.24786599591718003"/>
          <c:w val="0.46082480314962143"/>
          <c:h val="0.75213400408282294"/>
        </c:manualLayout>
      </c:layout>
      <c:pieChart>
        <c:varyColors val="1"/>
        <c:ser>
          <c:idx val="0"/>
          <c:order val="0"/>
          <c:spPr>
            <a:ln>
              <a:solidFill>
                <a:schemeClr val="accent1"/>
              </a:solidFill>
            </a:ln>
          </c:spPr>
          <c:dPt>
            <c:idx val="0"/>
            <c:spPr>
              <a:blipFill dpi="0" rotWithShape="1">
                <a:blip xmlns:r="http://schemas.openxmlformats.org/officeDocument/2006/relationships" r:embed="rId2"/>
                <a:srcRect/>
                <a:tile tx="0" ty="0" sx="32000" sy="29000" flip="none" algn="tl"/>
              </a:blipFill>
              <a:ln>
                <a:solidFill>
                  <a:schemeClr val="accent1"/>
                </a:solidFill>
              </a:ln>
            </c:spPr>
          </c:dPt>
          <c:dPt>
            <c:idx val="1"/>
            <c:spPr>
              <a:blipFill dpi="0" rotWithShape="1">
                <a:blip xmlns:r="http://schemas.openxmlformats.org/officeDocument/2006/relationships" r:embed="rId3"/>
                <a:srcRect/>
                <a:tile tx="127000" ty="0" sx="40000" sy="40000" flip="none" algn="tl"/>
              </a:blipFill>
              <a:ln>
                <a:solidFill>
                  <a:schemeClr val="accent1"/>
                </a:solidFill>
              </a:ln>
            </c:spPr>
          </c:dPt>
          <c:dPt>
            <c:idx val="2"/>
            <c:spPr>
              <a:blipFill dpi="0" rotWithShape="1">
                <a:blip xmlns:r="http://schemas.openxmlformats.org/officeDocument/2006/relationships" r:embed="rId4"/>
                <a:srcRect/>
                <a:tile tx="-184150" ty="0" sx="24000" sy="25000" flip="none" algn="tl"/>
              </a:blipFill>
              <a:ln>
                <a:solidFill>
                  <a:schemeClr val="accent1"/>
                </a:solidFill>
              </a:ln>
            </c:spPr>
          </c:dPt>
          <c:dPt>
            <c:idx val="3"/>
            <c:spPr>
              <a:blipFill dpi="0" rotWithShape="1">
                <a:blip xmlns:r="http://schemas.openxmlformats.org/officeDocument/2006/relationships" r:embed="rId5"/>
                <a:srcRect/>
                <a:tile tx="-101600" ty="0" sx="20000" sy="30000" flip="none" algn="tl"/>
              </a:blipFill>
              <a:ln>
                <a:solidFill>
                  <a:schemeClr val="accent1"/>
                </a:solidFill>
              </a:ln>
            </c:spPr>
          </c:dPt>
          <c:dPt>
            <c:idx val="4"/>
            <c:spPr>
              <a:blipFill dpi="0" rotWithShape="1">
                <a:blip xmlns:r="http://schemas.openxmlformats.org/officeDocument/2006/relationships" r:embed="rId6"/>
                <a:srcRect/>
                <a:tile tx="228600" ty="0" sx="40000" sy="40000" flip="none" algn="tl"/>
              </a:blipFill>
              <a:ln>
                <a:solidFill>
                  <a:schemeClr val="accent1"/>
                </a:solidFill>
              </a:ln>
            </c:spPr>
          </c:dPt>
          <c:dLbls>
            <c:dLbl>
              <c:idx val="0"/>
              <c:layout>
                <c:manualLayout>
                  <c:x val="0.11782513132400189"/>
                  <c:y val="-2.5463364436274259E-2"/>
                </c:manualLayout>
              </c:layout>
              <c:tx>
                <c:rich>
                  <a:bodyPr/>
                  <a:lstStyle/>
                  <a:p>
                    <a:r>
                      <a:rPr lang="en-US"/>
                      <a:t>17%</a:t>
                    </a:r>
                  </a:p>
                </c:rich>
              </c:tx>
              <c:showCatName val="1"/>
              <c:showPercent val="1"/>
            </c:dLbl>
            <c:dLbl>
              <c:idx val="1"/>
              <c:layout>
                <c:manualLayout>
                  <c:x val="5.1385936132983513E-2"/>
                  <c:y val="-1.0732356372120146E-2"/>
                </c:manualLayout>
              </c:layout>
              <c:tx>
                <c:rich>
                  <a:bodyPr/>
                  <a:lstStyle/>
                  <a:p>
                    <a:r>
                      <a:rPr lang="en-US"/>
                      <a:t>41%</a:t>
                    </a:r>
                  </a:p>
                </c:rich>
              </c:tx>
              <c:showCatName val="1"/>
              <c:showPercent val="1"/>
            </c:dLbl>
            <c:dLbl>
              <c:idx val="2"/>
              <c:layout>
                <c:manualLayout>
                  <c:x val="-9.1576387065698026E-2"/>
                  <c:y val="3.3482874112101629E-2"/>
                </c:manualLayout>
              </c:layout>
              <c:tx>
                <c:rich>
                  <a:bodyPr/>
                  <a:lstStyle/>
                  <a:p>
                    <a:r>
                      <a:rPr lang="en-US"/>
                      <a:t>17%</a:t>
                    </a:r>
                  </a:p>
                </c:rich>
              </c:tx>
              <c:showCatName val="1"/>
              <c:showPercent val="1"/>
            </c:dLbl>
            <c:dLbl>
              <c:idx val="3"/>
              <c:layout>
                <c:manualLayout>
                  <c:x val="-5.3439851268591416E-2"/>
                  <c:y val="4.3641367745698455E-2"/>
                </c:manualLayout>
              </c:layout>
              <c:tx>
                <c:rich>
                  <a:bodyPr/>
                  <a:lstStyle/>
                  <a:p>
                    <a:r>
                      <a:rPr lang="en-US"/>
                      <a:t>14%</a:t>
                    </a:r>
                  </a:p>
                </c:rich>
              </c:tx>
              <c:showCatName val="1"/>
              <c:showPercent val="1"/>
            </c:dLbl>
            <c:dLbl>
              <c:idx val="4"/>
              <c:layout>
                <c:manualLayout>
                  <c:x val="-7.5410896040860834E-2"/>
                  <c:y val="-1.1827403733123685E-2"/>
                </c:manualLayout>
              </c:layout>
              <c:tx>
                <c:rich>
                  <a:bodyPr/>
                  <a:lstStyle/>
                  <a:p>
                    <a:r>
                      <a:rPr lang="en-US"/>
                      <a:t>11%</a:t>
                    </a:r>
                  </a:p>
                </c:rich>
              </c:tx>
              <c:showCatName val="1"/>
              <c:showPercent val="1"/>
            </c:dLbl>
            <c:txPr>
              <a:bodyPr/>
              <a:lstStyle/>
              <a:p>
                <a:pPr>
                  <a:defRPr sz="1100" b="1"/>
                </a:pPr>
                <a:endParaRPr lang="en-US"/>
              </a:p>
            </c:txPr>
            <c:showCatName val="1"/>
            <c:showPercent val="1"/>
            <c:showLeaderLines val="1"/>
          </c:dLbls>
          <c:cat>
            <c:strRef>
              <c:f>'Q16'!$B$35:$F$35</c:f>
              <c:strCache>
                <c:ptCount val="5"/>
                <c:pt idx="0">
                  <c:v>Mobilink</c:v>
                </c:pt>
                <c:pt idx="1">
                  <c:v>Ufone</c:v>
                </c:pt>
                <c:pt idx="2">
                  <c:v>Telenor</c:v>
                </c:pt>
                <c:pt idx="3">
                  <c:v>Warid</c:v>
                </c:pt>
                <c:pt idx="4">
                  <c:v>Zong</c:v>
                </c:pt>
              </c:strCache>
            </c:strRef>
          </c:cat>
          <c:val>
            <c:numRef>
              <c:f>'Q16'!$B$36:$F$36</c:f>
              <c:numCache>
                <c:formatCode>General</c:formatCode>
                <c:ptCount val="5"/>
                <c:pt idx="0">
                  <c:v>36</c:v>
                </c:pt>
                <c:pt idx="1">
                  <c:v>84</c:v>
                </c:pt>
                <c:pt idx="2">
                  <c:v>34</c:v>
                </c:pt>
                <c:pt idx="3">
                  <c:v>29</c:v>
                </c:pt>
                <c:pt idx="4">
                  <c:v>22</c:v>
                </c:pt>
              </c:numCache>
            </c:numRef>
          </c:val>
        </c:ser>
        <c:dLbls>
          <c:showCatName val="1"/>
          <c:showPercent val="1"/>
        </c:dLbls>
        <c:firstSliceAng val="0"/>
      </c:pieChart>
    </c:plotArea>
    <c:plotVisOnly val="1"/>
  </c:chart>
  <c:externalData r:id="rId7"/>
</c:chartSpace>
</file>

<file path=word/charts/chart31.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tx>
        <c:rich>
          <a:bodyPr/>
          <a:lstStyle/>
          <a:p>
            <a:pPr>
              <a:defRPr>
                <a:latin typeface="Berlin Sans FB Demi" pitchFamily="34" charset="0"/>
              </a:defRPr>
            </a:pPr>
            <a:r>
              <a:rPr lang="en-US">
                <a:latin typeface="Berlin Sans FB Demi" pitchFamily="34" charset="0"/>
              </a:rPr>
              <a:t>Fun Company</a:t>
            </a:r>
          </a:p>
        </c:rich>
      </c:tx>
      <c:layout>
        <c:manualLayout>
          <c:xMode val="edge"/>
          <c:yMode val="edge"/>
          <c:x val="0.24256386354483594"/>
          <c:y val="1.8171176140455993E-3"/>
        </c:manualLayout>
      </c:layout>
    </c:title>
    <c:plotArea>
      <c:layout>
        <c:manualLayout>
          <c:layoutTarget val="inner"/>
          <c:xMode val="edge"/>
          <c:yMode val="edge"/>
          <c:x val="0.30569881889764544"/>
          <c:y val="0.24786599591717998"/>
          <c:w val="0.4608248031496211"/>
          <c:h val="0.75213400408282294"/>
        </c:manualLayout>
      </c:layout>
      <c:pieChart>
        <c:varyColors val="1"/>
        <c:ser>
          <c:idx val="0"/>
          <c:order val="0"/>
          <c:spPr>
            <a:ln>
              <a:solidFill>
                <a:schemeClr val="accent1"/>
              </a:solidFill>
            </a:ln>
          </c:spPr>
          <c:dPt>
            <c:idx val="0"/>
            <c:spPr>
              <a:blipFill dpi="0" rotWithShape="1">
                <a:blip xmlns:r="http://schemas.openxmlformats.org/officeDocument/2006/relationships" r:embed="rId2"/>
                <a:srcRect/>
                <a:tile tx="0" ty="0" sx="32000" sy="29000" flip="none" algn="tl"/>
              </a:blipFill>
              <a:ln>
                <a:solidFill>
                  <a:schemeClr val="accent1"/>
                </a:solidFill>
              </a:ln>
            </c:spPr>
          </c:dPt>
          <c:dPt>
            <c:idx val="1"/>
            <c:spPr>
              <a:blipFill dpi="0" rotWithShape="1">
                <a:blip xmlns:r="http://schemas.openxmlformats.org/officeDocument/2006/relationships" r:embed="rId3"/>
                <a:srcRect/>
                <a:tile tx="127000" ty="0" sx="40000" sy="40000" flip="none" algn="tl"/>
              </a:blipFill>
              <a:ln>
                <a:solidFill>
                  <a:schemeClr val="accent1"/>
                </a:solidFill>
              </a:ln>
            </c:spPr>
          </c:dPt>
          <c:dPt>
            <c:idx val="2"/>
            <c:spPr>
              <a:blipFill dpi="0" rotWithShape="1">
                <a:blip xmlns:r="http://schemas.openxmlformats.org/officeDocument/2006/relationships" r:embed="rId4"/>
                <a:srcRect/>
                <a:tile tx="-184150" ty="0" sx="24000" sy="25000" flip="none" algn="tl"/>
              </a:blipFill>
              <a:ln>
                <a:solidFill>
                  <a:schemeClr val="accent1"/>
                </a:solidFill>
              </a:ln>
            </c:spPr>
          </c:dPt>
          <c:dPt>
            <c:idx val="3"/>
            <c:spPr>
              <a:blipFill dpi="0" rotWithShape="1">
                <a:blip xmlns:r="http://schemas.openxmlformats.org/officeDocument/2006/relationships" r:embed="rId5"/>
                <a:srcRect/>
                <a:tile tx="-101600" ty="0" sx="20000" sy="30000" flip="none" algn="tl"/>
              </a:blipFill>
              <a:ln>
                <a:solidFill>
                  <a:schemeClr val="accent1"/>
                </a:solidFill>
              </a:ln>
            </c:spPr>
          </c:dPt>
          <c:dPt>
            <c:idx val="4"/>
            <c:spPr>
              <a:blipFill dpi="0" rotWithShape="1">
                <a:blip xmlns:r="http://schemas.openxmlformats.org/officeDocument/2006/relationships" r:embed="rId6"/>
                <a:srcRect/>
                <a:tile tx="228600" ty="0" sx="40000" sy="40000" flip="none" algn="tl"/>
              </a:blipFill>
              <a:ln>
                <a:solidFill>
                  <a:schemeClr val="accent1"/>
                </a:solidFill>
              </a:ln>
            </c:spPr>
          </c:dPt>
          <c:dLbls>
            <c:dLbl>
              <c:idx val="0"/>
              <c:layout>
                <c:manualLayout>
                  <c:x val="0.21513692038495189"/>
                  <c:y val="0.13475867599883337"/>
                </c:manualLayout>
              </c:layout>
              <c:showCatName val="1"/>
              <c:showPercent val="1"/>
            </c:dLbl>
            <c:dLbl>
              <c:idx val="1"/>
              <c:layout>
                <c:manualLayout>
                  <c:x val="0.10694160104986875"/>
                  <c:y val="-1.9991615631379425E-2"/>
                </c:manualLayout>
              </c:layout>
              <c:tx>
                <c:rich>
                  <a:bodyPr/>
                  <a:lstStyle/>
                  <a:p>
                    <a:r>
                      <a:rPr lang="en-US"/>
                      <a:t>75%</a:t>
                    </a:r>
                  </a:p>
                </c:rich>
              </c:tx>
              <c:showCatName val="1"/>
              <c:showPercent val="1"/>
            </c:dLbl>
            <c:dLbl>
              <c:idx val="2"/>
              <c:layout>
                <c:manualLayout>
                  <c:x val="-0.20824610465358498"/>
                  <c:y val="0.16112081278919363"/>
                </c:manualLayout>
              </c:layout>
              <c:tx>
                <c:rich>
                  <a:bodyPr/>
                  <a:lstStyle/>
                  <a:p>
                    <a:r>
                      <a:rPr lang="en-US"/>
                      <a:t>9%</a:t>
                    </a:r>
                  </a:p>
                </c:rich>
              </c:tx>
              <c:showCatName val="1"/>
              <c:showPercent val="1"/>
            </c:dLbl>
            <c:dLbl>
              <c:idx val="3"/>
              <c:layout>
                <c:manualLayout>
                  <c:x val="-0.20617344706911636"/>
                  <c:y val="8.1828582990295565E-2"/>
                </c:manualLayout>
              </c:layout>
              <c:showCatName val="1"/>
              <c:showPercent val="1"/>
            </c:dLbl>
            <c:dLbl>
              <c:idx val="4"/>
              <c:layout>
                <c:manualLayout>
                  <c:x val="-0.21085471954894527"/>
                  <c:y val="-5.2179023660586327E-2"/>
                </c:manualLayout>
              </c:layout>
              <c:showCatName val="1"/>
              <c:showPercent val="1"/>
            </c:dLbl>
            <c:txPr>
              <a:bodyPr/>
              <a:lstStyle/>
              <a:p>
                <a:pPr>
                  <a:defRPr sz="1100" b="1"/>
                </a:pPr>
                <a:endParaRPr lang="en-US"/>
              </a:p>
            </c:txPr>
            <c:showCatName val="1"/>
            <c:showPercent val="1"/>
            <c:showLeaderLines val="1"/>
          </c:dLbls>
          <c:cat>
            <c:strRef>
              <c:f>'Q16'!$B$37:$F$37</c:f>
              <c:strCache>
                <c:ptCount val="5"/>
                <c:pt idx="0">
                  <c:v>Mobilink</c:v>
                </c:pt>
                <c:pt idx="1">
                  <c:v>Ufone</c:v>
                </c:pt>
                <c:pt idx="2">
                  <c:v>Telenor</c:v>
                </c:pt>
                <c:pt idx="3">
                  <c:v>Warid</c:v>
                </c:pt>
                <c:pt idx="4">
                  <c:v>Zong</c:v>
                </c:pt>
              </c:strCache>
            </c:strRef>
          </c:cat>
          <c:val>
            <c:numRef>
              <c:f>'Q16'!$B$38:$F$38</c:f>
              <c:numCache>
                <c:formatCode>General</c:formatCode>
                <c:ptCount val="5"/>
                <c:pt idx="0">
                  <c:v>12</c:v>
                </c:pt>
                <c:pt idx="1">
                  <c:v>163</c:v>
                </c:pt>
                <c:pt idx="2">
                  <c:v>19</c:v>
                </c:pt>
                <c:pt idx="3">
                  <c:v>4</c:v>
                </c:pt>
                <c:pt idx="4">
                  <c:v>19</c:v>
                </c:pt>
              </c:numCache>
            </c:numRef>
          </c:val>
        </c:ser>
        <c:dLbls>
          <c:showCatName val="1"/>
          <c:showPercent val="1"/>
        </c:dLbls>
        <c:firstSliceAng val="0"/>
      </c:pieChart>
    </c:plotArea>
    <c:plotVisOnly val="1"/>
  </c:chart>
  <c:externalData r:id="rId7"/>
</c:chartSpace>
</file>

<file path=word/charts/chart32.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tx>
        <c:rich>
          <a:bodyPr/>
          <a:lstStyle/>
          <a:p>
            <a:pPr>
              <a:defRPr>
                <a:latin typeface="Berlin Sans FB Demi" pitchFamily="34" charset="0"/>
              </a:defRPr>
            </a:pPr>
            <a:r>
              <a:rPr lang="en-US">
                <a:latin typeface="Berlin Sans FB Demi" pitchFamily="34" charset="0"/>
              </a:rPr>
              <a:t>Sophisticated</a:t>
            </a:r>
          </a:p>
        </c:rich>
      </c:tx>
      <c:layout>
        <c:manualLayout>
          <c:xMode val="edge"/>
          <c:yMode val="edge"/>
          <c:x val="0.16540336971767441"/>
          <c:y val="1.8171176140455993E-3"/>
        </c:manualLayout>
      </c:layout>
    </c:title>
    <c:plotArea>
      <c:layout>
        <c:manualLayout>
          <c:layoutTarget val="inner"/>
          <c:xMode val="edge"/>
          <c:yMode val="edge"/>
          <c:x val="0.30569881889764544"/>
          <c:y val="0.24786599591717998"/>
          <c:w val="0.4608248031496211"/>
          <c:h val="0.75213400408282294"/>
        </c:manualLayout>
      </c:layout>
      <c:pieChart>
        <c:varyColors val="1"/>
        <c:ser>
          <c:idx val="0"/>
          <c:order val="0"/>
          <c:spPr>
            <a:ln>
              <a:solidFill>
                <a:schemeClr val="accent1"/>
              </a:solidFill>
            </a:ln>
          </c:spPr>
          <c:dPt>
            <c:idx val="0"/>
            <c:spPr>
              <a:blipFill dpi="0" rotWithShape="1">
                <a:blip xmlns:r="http://schemas.openxmlformats.org/officeDocument/2006/relationships" r:embed="rId2"/>
                <a:srcRect/>
                <a:tile tx="0" ty="0" sx="32000" sy="29000" flip="none" algn="tl"/>
              </a:blipFill>
              <a:ln>
                <a:solidFill>
                  <a:schemeClr val="accent1"/>
                </a:solidFill>
              </a:ln>
            </c:spPr>
          </c:dPt>
          <c:dPt>
            <c:idx val="1"/>
            <c:spPr>
              <a:blipFill dpi="0" rotWithShape="1">
                <a:blip xmlns:r="http://schemas.openxmlformats.org/officeDocument/2006/relationships" r:embed="rId3"/>
                <a:srcRect/>
                <a:tile tx="127000" ty="0" sx="40000" sy="40000" flip="none" algn="tl"/>
              </a:blipFill>
              <a:ln>
                <a:solidFill>
                  <a:schemeClr val="accent1"/>
                </a:solidFill>
              </a:ln>
            </c:spPr>
          </c:dPt>
          <c:dPt>
            <c:idx val="2"/>
            <c:spPr>
              <a:blipFill dpi="0" rotWithShape="1">
                <a:blip xmlns:r="http://schemas.openxmlformats.org/officeDocument/2006/relationships" r:embed="rId4"/>
                <a:srcRect/>
                <a:tile tx="-184150" ty="0" sx="24000" sy="25000" flip="none" algn="tl"/>
              </a:blipFill>
              <a:ln>
                <a:solidFill>
                  <a:schemeClr val="accent1"/>
                </a:solidFill>
              </a:ln>
            </c:spPr>
          </c:dPt>
          <c:dPt>
            <c:idx val="3"/>
            <c:spPr>
              <a:blipFill dpi="0" rotWithShape="1">
                <a:blip xmlns:r="http://schemas.openxmlformats.org/officeDocument/2006/relationships" r:embed="rId5"/>
                <a:srcRect/>
                <a:tile tx="-101600" ty="0" sx="20000" sy="30000" flip="none" algn="tl"/>
              </a:blipFill>
              <a:ln>
                <a:solidFill>
                  <a:schemeClr val="accent1"/>
                </a:solidFill>
              </a:ln>
            </c:spPr>
          </c:dPt>
          <c:dPt>
            <c:idx val="4"/>
            <c:spPr>
              <a:blipFill dpi="0" rotWithShape="1">
                <a:blip xmlns:r="http://schemas.openxmlformats.org/officeDocument/2006/relationships" r:embed="rId6"/>
                <a:srcRect/>
                <a:tile tx="228600" ty="0" sx="40000" sy="40000" flip="none" algn="tl"/>
              </a:blipFill>
              <a:ln>
                <a:solidFill>
                  <a:schemeClr val="accent1"/>
                </a:solidFill>
              </a:ln>
            </c:spPr>
          </c:dPt>
          <c:dLbls>
            <c:dLbl>
              <c:idx val="0"/>
              <c:layout>
                <c:manualLayout>
                  <c:x val="6.3292435667763852E-2"/>
                  <c:y val="-0.20173570380790504"/>
                </c:manualLayout>
              </c:layout>
              <c:tx>
                <c:rich>
                  <a:bodyPr/>
                  <a:lstStyle/>
                  <a:p>
                    <a:r>
                      <a:rPr lang="en-US"/>
                      <a:t>45%</a:t>
                    </a:r>
                  </a:p>
                </c:rich>
              </c:tx>
              <c:showCatName val="1"/>
              <c:showPercent val="1"/>
            </c:dLbl>
            <c:dLbl>
              <c:idx val="1"/>
              <c:layout>
                <c:manualLayout>
                  <c:x val="0.20156204432779548"/>
                  <c:y val="-3.1313002362938556E-4"/>
                </c:manualLayout>
              </c:layout>
              <c:tx>
                <c:rich>
                  <a:bodyPr/>
                  <a:lstStyle/>
                  <a:p>
                    <a:r>
                      <a:rPr lang="en-US"/>
                      <a:t>Ufone 75%</a:t>
                    </a:r>
                  </a:p>
                </c:rich>
              </c:tx>
              <c:showCatName val="1"/>
              <c:showPercent val="1"/>
            </c:dLbl>
            <c:dLbl>
              <c:idx val="2"/>
              <c:layout>
                <c:manualLayout>
                  <c:x val="-0.16415419947506571"/>
                  <c:y val="0.27736439195101403"/>
                </c:manualLayout>
              </c:layout>
              <c:tx>
                <c:rich>
                  <a:bodyPr/>
                  <a:lstStyle/>
                  <a:p>
                    <a:r>
                      <a:rPr lang="en-US"/>
                      <a:t>9%</a:t>
                    </a:r>
                  </a:p>
                </c:rich>
              </c:tx>
              <c:showCatName val="1"/>
              <c:showPercent val="1"/>
            </c:dLbl>
            <c:dLbl>
              <c:idx val="3"/>
              <c:layout>
                <c:manualLayout>
                  <c:x val="-0.12382219583663341"/>
                  <c:y val="-3.8245219347581602E-3"/>
                </c:manualLayout>
              </c:layout>
              <c:tx>
                <c:rich>
                  <a:bodyPr/>
                  <a:lstStyle/>
                  <a:p>
                    <a:r>
                      <a:rPr lang="en-US"/>
                      <a:t>23%</a:t>
                    </a:r>
                  </a:p>
                </c:rich>
              </c:tx>
              <c:showCatName val="1"/>
              <c:showPercent val="1"/>
            </c:dLbl>
            <c:dLbl>
              <c:idx val="4"/>
              <c:layout>
                <c:manualLayout>
                  <c:x val="-0.1557400811009787"/>
                  <c:y val="-5.8297102583804356E-2"/>
                </c:manualLayout>
              </c:layout>
              <c:tx>
                <c:rich>
                  <a:bodyPr/>
                  <a:lstStyle/>
                  <a:p>
                    <a:r>
                      <a:rPr lang="en-US"/>
                      <a:t>8%</a:t>
                    </a:r>
                  </a:p>
                </c:rich>
              </c:tx>
              <c:showCatName val="1"/>
              <c:showPercent val="1"/>
            </c:dLbl>
            <c:txPr>
              <a:bodyPr/>
              <a:lstStyle/>
              <a:p>
                <a:pPr>
                  <a:defRPr sz="1100" b="1"/>
                </a:pPr>
                <a:endParaRPr lang="en-US"/>
              </a:p>
            </c:txPr>
            <c:showCatName val="1"/>
            <c:showPercent val="1"/>
            <c:showLeaderLines val="1"/>
          </c:dLbls>
          <c:cat>
            <c:strRef>
              <c:f>'Q16'!$B$39:$F$39</c:f>
              <c:strCache>
                <c:ptCount val="5"/>
                <c:pt idx="0">
                  <c:v>Mobilink</c:v>
                </c:pt>
                <c:pt idx="1">
                  <c:v>Ufone</c:v>
                </c:pt>
                <c:pt idx="2">
                  <c:v>Telenor</c:v>
                </c:pt>
                <c:pt idx="3">
                  <c:v>Warid</c:v>
                </c:pt>
                <c:pt idx="4">
                  <c:v>Zong</c:v>
                </c:pt>
              </c:strCache>
            </c:strRef>
          </c:cat>
          <c:val>
            <c:numRef>
              <c:f>'Q16'!$B$40:$F$40</c:f>
              <c:numCache>
                <c:formatCode>General</c:formatCode>
                <c:ptCount val="5"/>
                <c:pt idx="0">
                  <c:v>100</c:v>
                </c:pt>
                <c:pt idx="1">
                  <c:v>18</c:v>
                </c:pt>
                <c:pt idx="2">
                  <c:v>37</c:v>
                </c:pt>
                <c:pt idx="3">
                  <c:v>52</c:v>
                </c:pt>
                <c:pt idx="4">
                  <c:v>18</c:v>
                </c:pt>
              </c:numCache>
            </c:numRef>
          </c:val>
        </c:ser>
        <c:dLbls>
          <c:showCatName val="1"/>
          <c:showPercent val="1"/>
        </c:dLbls>
        <c:firstSliceAng val="0"/>
      </c:pieChart>
    </c:plotArea>
    <c:plotVisOnly val="1"/>
  </c:chart>
  <c:externalData r:id="rId7"/>
</c:chartSpace>
</file>

<file path=word/charts/chart33.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tx>
        <c:rich>
          <a:bodyPr/>
          <a:lstStyle/>
          <a:p>
            <a:pPr>
              <a:defRPr>
                <a:latin typeface="Berlin Sans FB Demi" pitchFamily="34" charset="0"/>
              </a:defRPr>
            </a:pPr>
            <a:r>
              <a:rPr lang="en-US">
                <a:latin typeface="Berlin Sans FB Demi" pitchFamily="34" charset="0"/>
              </a:rPr>
              <a:t>Quality</a:t>
            </a:r>
          </a:p>
        </c:rich>
      </c:tx>
    </c:title>
    <c:plotArea>
      <c:layout/>
      <c:pieChart>
        <c:varyColors val="1"/>
        <c:ser>
          <c:idx val="0"/>
          <c:order val="0"/>
          <c:dPt>
            <c:idx val="0"/>
            <c:spPr>
              <a:blipFill dpi="0" rotWithShape="1">
                <a:blip xmlns:r="http://schemas.openxmlformats.org/officeDocument/2006/relationships" r:embed="rId2"/>
                <a:srcRect/>
                <a:tile tx="-6350" ty="0" sx="40000" sy="50000" flip="none" algn="tl"/>
              </a:blipFill>
              <a:ln>
                <a:solidFill>
                  <a:schemeClr val="accent1">
                    <a:lumMod val="50000"/>
                  </a:schemeClr>
                </a:solidFill>
              </a:ln>
            </c:spPr>
          </c:dPt>
          <c:dPt>
            <c:idx val="1"/>
            <c:spPr>
              <a:blipFill dpi="0" rotWithShape="1">
                <a:blip xmlns:r="http://schemas.openxmlformats.org/officeDocument/2006/relationships" r:embed="rId3"/>
                <a:srcRect/>
                <a:tile tx="107950" ty="0" sx="40000" sy="30000" flip="none" algn="tl"/>
              </a:blipFill>
              <a:ln>
                <a:solidFill>
                  <a:schemeClr val="accent6">
                    <a:lumMod val="75000"/>
                  </a:schemeClr>
                </a:solidFill>
              </a:ln>
            </c:spPr>
          </c:dPt>
          <c:dPt>
            <c:idx val="2"/>
            <c:spPr>
              <a:blipFill dpi="0" rotWithShape="1">
                <a:blip xmlns:r="http://schemas.openxmlformats.org/officeDocument/2006/relationships" r:embed="rId4"/>
                <a:srcRect/>
                <a:tile tx="107950" ty="0" sx="40000" sy="30000" flip="none" algn="tl"/>
              </a:blipFill>
              <a:ln>
                <a:solidFill>
                  <a:schemeClr val="tx2">
                    <a:lumMod val="60000"/>
                    <a:lumOff val="40000"/>
                  </a:schemeClr>
                </a:solidFill>
              </a:ln>
            </c:spPr>
          </c:dPt>
          <c:dPt>
            <c:idx val="3"/>
            <c:spPr>
              <a:blipFill dpi="0" rotWithShape="1">
                <a:blip xmlns:r="http://schemas.openxmlformats.org/officeDocument/2006/relationships" r:embed="rId5"/>
                <a:srcRect/>
                <a:tile tx="38100" ty="0" sx="40000" sy="50000" flip="none" algn="tl"/>
              </a:blipFill>
              <a:ln>
                <a:solidFill>
                  <a:schemeClr val="accent2">
                    <a:lumMod val="50000"/>
                  </a:schemeClr>
                </a:solidFill>
              </a:ln>
            </c:spPr>
          </c:dPt>
          <c:dPt>
            <c:idx val="4"/>
            <c:spPr>
              <a:blipFill dpi="0" rotWithShape="1">
                <a:blip xmlns:r="http://schemas.openxmlformats.org/officeDocument/2006/relationships" r:embed="rId6"/>
                <a:srcRect/>
                <a:tile tx="38100" ty="0" sx="40000" sy="50000" flip="none" algn="tl"/>
              </a:blipFill>
              <a:ln>
                <a:solidFill>
                  <a:srgbClr val="FF0000"/>
                </a:solidFill>
              </a:ln>
            </c:spPr>
          </c:dPt>
          <c:dLbls>
            <c:dLbl>
              <c:idx val="0"/>
              <c:layout>
                <c:manualLayout>
                  <c:x val="4.2868328958880923E-2"/>
                  <c:y val="1.0487022455526393E-2"/>
                </c:manualLayout>
              </c:layout>
              <c:showPercent val="1"/>
            </c:dLbl>
            <c:dLbl>
              <c:idx val="1"/>
              <c:layout>
                <c:manualLayout>
                  <c:x val="0.18653849518810647"/>
                  <c:y val="-0.11129994167395769"/>
                </c:manualLayout>
              </c:layout>
              <c:showPercent val="1"/>
            </c:dLbl>
            <c:dLbl>
              <c:idx val="2"/>
              <c:layout>
                <c:manualLayout>
                  <c:x val="-4.7281850185393486E-2"/>
                  <c:y val="0.14439388866541591"/>
                </c:manualLayout>
              </c:layout>
              <c:showPercent val="1"/>
            </c:dLbl>
            <c:dLbl>
              <c:idx val="3"/>
              <c:layout>
                <c:manualLayout>
                  <c:x val="-0.11531891846852448"/>
                  <c:y val="8.5693089220378493E-2"/>
                </c:manualLayout>
              </c:layout>
              <c:showPercent val="1"/>
            </c:dLbl>
            <c:dLbl>
              <c:idx val="4"/>
              <c:layout>
                <c:manualLayout>
                  <c:x val="-0.18132542459970291"/>
                  <c:y val="1.6933589939373501E-2"/>
                </c:manualLayout>
              </c:layout>
              <c:showPercent val="1"/>
            </c:dLbl>
            <c:txPr>
              <a:bodyPr/>
              <a:lstStyle/>
              <a:p>
                <a:pPr>
                  <a:defRPr sz="1200" b="1"/>
                </a:pPr>
                <a:endParaRPr lang="en-US"/>
              </a:p>
            </c:txPr>
            <c:showPercent val="1"/>
            <c:showLeaderLines val="1"/>
          </c:dLbls>
          <c:cat>
            <c:strRef>
              <c:f>'Q16'!$B$41:$F$41</c:f>
              <c:strCache>
                <c:ptCount val="5"/>
                <c:pt idx="0">
                  <c:v>Mobilink</c:v>
                </c:pt>
                <c:pt idx="1">
                  <c:v>Ufone</c:v>
                </c:pt>
                <c:pt idx="2">
                  <c:v>Telenor</c:v>
                </c:pt>
                <c:pt idx="3">
                  <c:v>Warid</c:v>
                </c:pt>
                <c:pt idx="4">
                  <c:v>Zong</c:v>
                </c:pt>
              </c:strCache>
            </c:strRef>
          </c:cat>
          <c:val>
            <c:numRef>
              <c:f>'Q16'!$B$42:$F$42</c:f>
              <c:numCache>
                <c:formatCode>General</c:formatCode>
                <c:ptCount val="5"/>
                <c:pt idx="0">
                  <c:v>72</c:v>
                </c:pt>
                <c:pt idx="1">
                  <c:v>75</c:v>
                </c:pt>
                <c:pt idx="2">
                  <c:v>48</c:v>
                </c:pt>
                <c:pt idx="3">
                  <c:v>36</c:v>
                </c:pt>
                <c:pt idx="4">
                  <c:v>11</c:v>
                </c:pt>
              </c:numCache>
            </c:numRef>
          </c:val>
        </c:ser>
        <c:dLbls>
          <c:showPercent val="1"/>
        </c:dLbls>
        <c:firstSliceAng val="0"/>
      </c:pieChart>
    </c:plotArea>
    <c:plotVisOnly val="1"/>
  </c:chart>
  <c:externalData r:id="rId7"/>
</c:chartSpace>
</file>

<file path=word/charts/chart34.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tx>
        <c:rich>
          <a:bodyPr/>
          <a:lstStyle/>
          <a:p>
            <a:pPr>
              <a:defRPr>
                <a:latin typeface="Berlin Sans FB Demi" pitchFamily="34" charset="0"/>
              </a:defRPr>
            </a:pPr>
            <a:r>
              <a:rPr lang="en-US">
                <a:latin typeface="Berlin Sans FB Demi" pitchFamily="34" charset="0"/>
              </a:rPr>
              <a:t>Economical</a:t>
            </a:r>
          </a:p>
        </c:rich>
      </c:tx>
    </c:title>
    <c:plotArea>
      <c:layout/>
      <c:pieChart>
        <c:varyColors val="1"/>
        <c:ser>
          <c:idx val="0"/>
          <c:order val="0"/>
          <c:dPt>
            <c:idx val="0"/>
            <c:spPr>
              <a:blipFill dpi="0" rotWithShape="1">
                <a:blip xmlns:r="http://schemas.openxmlformats.org/officeDocument/2006/relationships" r:embed="rId2"/>
                <a:srcRect/>
                <a:tile tx="-6350" ty="0" sx="40000" sy="50000" flip="none" algn="tl"/>
              </a:blipFill>
              <a:ln>
                <a:solidFill>
                  <a:schemeClr val="accent1">
                    <a:lumMod val="50000"/>
                  </a:schemeClr>
                </a:solidFill>
              </a:ln>
            </c:spPr>
          </c:dPt>
          <c:dPt>
            <c:idx val="1"/>
            <c:spPr>
              <a:blipFill dpi="0" rotWithShape="1">
                <a:blip xmlns:r="http://schemas.openxmlformats.org/officeDocument/2006/relationships" r:embed="rId3"/>
                <a:srcRect/>
                <a:tile tx="107950" ty="0" sx="40000" sy="30000" flip="none" algn="tl"/>
              </a:blipFill>
              <a:ln>
                <a:solidFill>
                  <a:schemeClr val="accent6">
                    <a:lumMod val="75000"/>
                  </a:schemeClr>
                </a:solidFill>
              </a:ln>
            </c:spPr>
          </c:dPt>
          <c:dPt>
            <c:idx val="2"/>
            <c:spPr>
              <a:blipFill dpi="0" rotWithShape="1">
                <a:blip xmlns:r="http://schemas.openxmlformats.org/officeDocument/2006/relationships" r:embed="rId4"/>
                <a:srcRect/>
                <a:tile tx="107950" ty="0" sx="40000" sy="30000" flip="none" algn="tl"/>
              </a:blipFill>
              <a:ln>
                <a:solidFill>
                  <a:schemeClr val="tx2">
                    <a:lumMod val="60000"/>
                    <a:lumOff val="40000"/>
                  </a:schemeClr>
                </a:solidFill>
              </a:ln>
            </c:spPr>
          </c:dPt>
          <c:dPt>
            <c:idx val="3"/>
            <c:spPr>
              <a:blipFill dpi="0" rotWithShape="1">
                <a:blip xmlns:r="http://schemas.openxmlformats.org/officeDocument/2006/relationships" r:embed="rId5"/>
                <a:srcRect/>
                <a:tile tx="38100" ty="0" sx="40000" sy="50000" flip="none" algn="tl"/>
              </a:blipFill>
              <a:ln>
                <a:solidFill>
                  <a:schemeClr val="accent2">
                    <a:lumMod val="50000"/>
                  </a:schemeClr>
                </a:solidFill>
              </a:ln>
            </c:spPr>
          </c:dPt>
          <c:dPt>
            <c:idx val="4"/>
            <c:spPr>
              <a:blipFill dpi="0" rotWithShape="1">
                <a:blip xmlns:r="http://schemas.openxmlformats.org/officeDocument/2006/relationships" r:embed="rId6"/>
                <a:srcRect/>
                <a:tile tx="38100" ty="0" sx="40000" sy="50000" flip="none" algn="tl"/>
              </a:blipFill>
              <a:ln>
                <a:solidFill>
                  <a:srgbClr val="FF0000"/>
                </a:solidFill>
              </a:ln>
            </c:spPr>
          </c:dPt>
          <c:dLbls>
            <c:dLbl>
              <c:idx val="0"/>
              <c:layout>
                <c:manualLayout>
                  <c:x val="9.7982977822216613E-2"/>
                  <c:y val="-1.7491924858429101E-3"/>
                </c:manualLayout>
              </c:layout>
              <c:showPercent val="1"/>
            </c:dLbl>
            <c:dLbl>
              <c:idx val="1"/>
              <c:layout>
                <c:manualLayout>
                  <c:x val="4.0998781402324734E-2"/>
                  <c:y val="0.18848596816190674"/>
                </c:manualLayout>
              </c:layout>
              <c:showPercent val="1"/>
            </c:dLbl>
            <c:dLbl>
              <c:idx val="2"/>
              <c:layout>
                <c:manualLayout>
                  <c:x val="-8.0350612423447071E-2"/>
                  <c:y val="-2.4402158063575492E-3"/>
                </c:manualLayout>
              </c:layout>
              <c:showPercent val="1"/>
            </c:dLbl>
            <c:dLbl>
              <c:idx val="3"/>
              <c:layout>
                <c:manualLayout>
                  <c:x val="-0.13185244205585411"/>
                  <c:y val="-3.0549928582268251E-2"/>
                </c:manualLayout>
              </c:layout>
              <c:showPercent val="1"/>
            </c:dLbl>
            <c:dLbl>
              <c:idx val="4"/>
              <c:layout>
                <c:manualLayout>
                  <c:x val="-5.4561679790026532E-2"/>
                  <c:y val="2.9169947506562242E-2"/>
                </c:manualLayout>
              </c:layout>
              <c:showPercent val="1"/>
            </c:dLbl>
            <c:txPr>
              <a:bodyPr/>
              <a:lstStyle/>
              <a:p>
                <a:pPr>
                  <a:defRPr sz="1200" b="1"/>
                </a:pPr>
                <a:endParaRPr lang="en-US"/>
              </a:p>
            </c:txPr>
            <c:showPercent val="1"/>
            <c:showLeaderLines val="1"/>
          </c:dLbls>
          <c:cat>
            <c:strRef>
              <c:f>'Q16'!$B$43:$F$43</c:f>
              <c:strCache>
                <c:ptCount val="5"/>
                <c:pt idx="0">
                  <c:v>Mobilink</c:v>
                </c:pt>
                <c:pt idx="1">
                  <c:v>Ufone</c:v>
                </c:pt>
                <c:pt idx="2">
                  <c:v>Telenor</c:v>
                </c:pt>
                <c:pt idx="3">
                  <c:v>Warid</c:v>
                </c:pt>
                <c:pt idx="4">
                  <c:v>Zong</c:v>
                </c:pt>
              </c:strCache>
            </c:strRef>
          </c:cat>
          <c:val>
            <c:numRef>
              <c:f>'Q16'!$B$44:$F$44</c:f>
              <c:numCache>
                <c:formatCode>General</c:formatCode>
                <c:ptCount val="5"/>
                <c:pt idx="0">
                  <c:v>10</c:v>
                </c:pt>
                <c:pt idx="1">
                  <c:v>92</c:v>
                </c:pt>
                <c:pt idx="2">
                  <c:v>31</c:v>
                </c:pt>
                <c:pt idx="3">
                  <c:v>17</c:v>
                </c:pt>
                <c:pt idx="4">
                  <c:v>74</c:v>
                </c:pt>
              </c:numCache>
            </c:numRef>
          </c:val>
        </c:ser>
        <c:dLbls>
          <c:showPercent val="1"/>
        </c:dLbls>
        <c:firstSliceAng val="0"/>
      </c:pieChart>
    </c:plotArea>
    <c:plotVisOnly val="1"/>
  </c:chart>
  <c:externalData r:id="rId7"/>
</c:chartSpace>
</file>

<file path=word/charts/chart35.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tx>
        <c:rich>
          <a:bodyPr/>
          <a:lstStyle/>
          <a:p>
            <a:pPr>
              <a:defRPr>
                <a:latin typeface="Berlin Sans FB Demi" pitchFamily="34" charset="0"/>
              </a:defRPr>
            </a:pPr>
            <a:r>
              <a:rPr lang="en-US">
                <a:latin typeface="Berlin Sans FB Demi" pitchFamily="34" charset="0"/>
              </a:rPr>
              <a:t>Trustworthy</a:t>
            </a:r>
          </a:p>
        </c:rich>
      </c:tx>
    </c:title>
    <c:plotArea>
      <c:layout/>
      <c:pieChart>
        <c:varyColors val="1"/>
        <c:ser>
          <c:idx val="0"/>
          <c:order val="0"/>
          <c:dPt>
            <c:idx val="0"/>
            <c:spPr>
              <a:blipFill dpi="0" rotWithShape="1">
                <a:blip xmlns:r="http://schemas.openxmlformats.org/officeDocument/2006/relationships" r:embed="rId2"/>
                <a:srcRect/>
                <a:tile tx="-6350" ty="0" sx="40000" sy="50000" flip="none" algn="tl"/>
              </a:blipFill>
              <a:ln>
                <a:solidFill>
                  <a:schemeClr val="accent1">
                    <a:lumMod val="50000"/>
                  </a:schemeClr>
                </a:solidFill>
              </a:ln>
            </c:spPr>
          </c:dPt>
          <c:dPt>
            <c:idx val="1"/>
            <c:spPr>
              <a:blipFill dpi="0" rotWithShape="1">
                <a:blip xmlns:r="http://schemas.openxmlformats.org/officeDocument/2006/relationships" r:embed="rId3"/>
                <a:srcRect/>
                <a:tile tx="107950" ty="0" sx="40000" sy="30000" flip="none" algn="tl"/>
              </a:blipFill>
              <a:ln>
                <a:solidFill>
                  <a:schemeClr val="accent6">
                    <a:lumMod val="75000"/>
                  </a:schemeClr>
                </a:solidFill>
              </a:ln>
            </c:spPr>
          </c:dPt>
          <c:dPt>
            <c:idx val="2"/>
            <c:spPr>
              <a:blipFill dpi="0" rotWithShape="1">
                <a:blip xmlns:r="http://schemas.openxmlformats.org/officeDocument/2006/relationships" r:embed="rId4"/>
                <a:srcRect/>
                <a:tile tx="107950" ty="0" sx="40000" sy="30000" flip="none" algn="tl"/>
              </a:blipFill>
              <a:ln>
                <a:solidFill>
                  <a:schemeClr val="tx2">
                    <a:lumMod val="60000"/>
                    <a:lumOff val="40000"/>
                  </a:schemeClr>
                </a:solidFill>
              </a:ln>
            </c:spPr>
          </c:dPt>
          <c:dPt>
            <c:idx val="3"/>
            <c:spPr>
              <a:blipFill dpi="0" rotWithShape="1">
                <a:blip xmlns:r="http://schemas.openxmlformats.org/officeDocument/2006/relationships" r:embed="rId5"/>
                <a:srcRect/>
                <a:tile tx="38100" ty="0" sx="40000" sy="50000" flip="none" algn="tl"/>
              </a:blipFill>
              <a:ln>
                <a:solidFill>
                  <a:schemeClr val="accent2">
                    <a:lumMod val="50000"/>
                  </a:schemeClr>
                </a:solidFill>
              </a:ln>
            </c:spPr>
          </c:dPt>
          <c:dPt>
            <c:idx val="4"/>
            <c:spPr>
              <a:blipFill dpi="0" rotWithShape="1">
                <a:blip xmlns:r="http://schemas.openxmlformats.org/officeDocument/2006/relationships" r:embed="rId6"/>
                <a:srcRect/>
                <a:tile tx="38100" ty="0" sx="40000" sy="50000" flip="none" algn="tl"/>
              </a:blipFill>
              <a:ln>
                <a:solidFill>
                  <a:srgbClr val="FF0000"/>
                </a:solidFill>
              </a:ln>
            </c:spPr>
          </c:dPt>
          <c:dLbls>
            <c:dLbl>
              <c:idx val="0"/>
              <c:layout>
                <c:manualLayout>
                  <c:x val="9.8423884514435692E-2"/>
                  <c:y val="7.0672207640711734E-2"/>
                </c:manualLayout>
              </c:layout>
              <c:showPercent val="1"/>
            </c:dLbl>
            <c:dLbl>
              <c:idx val="1"/>
              <c:layout>
                <c:manualLayout>
                  <c:x val="0.18653849518810647"/>
                  <c:y val="-0.11129994167395769"/>
                </c:manualLayout>
              </c:layout>
              <c:showPercent val="1"/>
            </c:dLbl>
            <c:dLbl>
              <c:idx val="2"/>
              <c:layout>
                <c:manualLayout>
                  <c:x val="-8.0350612423447071E-2"/>
                  <c:y val="-2.4402158063575492E-3"/>
                </c:manualLayout>
              </c:layout>
              <c:showPercent val="1"/>
            </c:dLbl>
            <c:dLbl>
              <c:idx val="3"/>
              <c:layout>
                <c:manualLayout>
                  <c:x val="-9.9312773403324409E-2"/>
                  <c:y val="0.14951297754447695"/>
                </c:manualLayout>
              </c:layout>
              <c:showPercent val="1"/>
            </c:dLbl>
            <c:dLbl>
              <c:idx val="4"/>
              <c:layout>
                <c:manualLayout>
                  <c:x val="-0.16567300962379447"/>
                  <c:y val="2.9169947506562221E-2"/>
                </c:manualLayout>
              </c:layout>
              <c:showPercent val="1"/>
            </c:dLbl>
            <c:txPr>
              <a:bodyPr/>
              <a:lstStyle/>
              <a:p>
                <a:pPr>
                  <a:defRPr sz="1200" b="1"/>
                </a:pPr>
                <a:endParaRPr lang="en-US"/>
              </a:p>
            </c:txPr>
            <c:showPercent val="1"/>
            <c:showLeaderLines val="1"/>
          </c:dLbls>
          <c:cat>
            <c:strRef>
              <c:f>'Q16'!$B$45:$F$45</c:f>
              <c:strCache>
                <c:ptCount val="5"/>
                <c:pt idx="0">
                  <c:v>Mobilink</c:v>
                </c:pt>
                <c:pt idx="1">
                  <c:v>Ufone</c:v>
                </c:pt>
                <c:pt idx="2">
                  <c:v>Telenor</c:v>
                </c:pt>
                <c:pt idx="3">
                  <c:v>Warid</c:v>
                </c:pt>
                <c:pt idx="4">
                  <c:v>Zong</c:v>
                </c:pt>
              </c:strCache>
            </c:strRef>
          </c:cat>
          <c:val>
            <c:numRef>
              <c:f>'Q16'!$B$46:$F$46</c:f>
              <c:numCache>
                <c:formatCode>General</c:formatCode>
                <c:ptCount val="5"/>
                <c:pt idx="0">
                  <c:v>56</c:v>
                </c:pt>
                <c:pt idx="1">
                  <c:v>90</c:v>
                </c:pt>
                <c:pt idx="2">
                  <c:v>32</c:v>
                </c:pt>
                <c:pt idx="3">
                  <c:v>35</c:v>
                </c:pt>
                <c:pt idx="4">
                  <c:v>8</c:v>
                </c:pt>
              </c:numCache>
            </c:numRef>
          </c:val>
        </c:ser>
        <c:dLbls>
          <c:showPercent val="1"/>
        </c:dLbls>
        <c:firstSliceAng val="0"/>
      </c:pieChart>
    </c:plotArea>
    <c:plotVisOnly val="1"/>
  </c:chart>
  <c:externalData r:id="rId7"/>
</c:chartSpace>
</file>

<file path=word/charts/chart36.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tx>
        <c:rich>
          <a:bodyPr/>
          <a:lstStyle/>
          <a:p>
            <a:pPr>
              <a:defRPr>
                <a:latin typeface="Berlin Sans FB Demi" pitchFamily="34" charset="0"/>
              </a:defRPr>
            </a:pPr>
            <a:r>
              <a:rPr lang="en-US">
                <a:latin typeface="Berlin Sans FB Demi" pitchFamily="34" charset="0"/>
              </a:rPr>
              <a:t>Many Services</a:t>
            </a:r>
          </a:p>
        </c:rich>
      </c:tx>
    </c:title>
    <c:plotArea>
      <c:layout/>
      <c:pieChart>
        <c:varyColors val="1"/>
        <c:ser>
          <c:idx val="0"/>
          <c:order val="0"/>
          <c:dPt>
            <c:idx val="0"/>
            <c:spPr>
              <a:blipFill dpi="0" rotWithShape="1">
                <a:blip xmlns:r="http://schemas.openxmlformats.org/officeDocument/2006/relationships" r:embed="rId2"/>
                <a:srcRect/>
                <a:tile tx="-6350" ty="0" sx="40000" sy="50000" flip="none" algn="tl"/>
              </a:blipFill>
              <a:ln>
                <a:solidFill>
                  <a:schemeClr val="accent1">
                    <a:lumMod val="50000"/>
                  </a:schemeClr>
                </a:solidFill>
              </a:ln>
            </c:spPr>
          </c:dPt>
          <c:dPt>
            <c:idx val="1"/>
            <c:spPr>
              <a:blipFill dpi="0" rotWithShape="1">
                <a:blip xmlns:r="http://schemas.openxmlformats.org/officeDocument/2006/relationships" r:embed="rId3"/>
                <a:srcRect/>
                <a:tile tx="107950" ty="0" sx="40000" sy="30000" flip="none" algn="tl"/>
              </a:blipFill>
              <a:ln>
                <a:solidFill>
                  <a:schemeClr val="accent6">
                    <a:lumMod val="75000"/>
                  </a:schemeClr>
                </a:solidFill>
              </a:ln>
            </c:spPr>
          </c:dPt>
          <c:dPt>
            <c:idx val="2"/>
            <c:spPr>
              <a:blipFill dpi="0" rotWithShape="1">
                <a:blip xmlns:r="http://schemas.openxmlformats.org/officeDocument/2006/relationships" r:embed="rId4"/>
                <a:srcRect/>
                <a:tile tx="107950" ty="0" sx="40000" sy="30000" flip="none" algn="tl"/>
              </a:blipFill>
              <a:ln>
                <a:solidFill>
                  <a:schemeClr val="tx2">
                    <a:lumMod val="60000"/>
                    <a:lumOff val="40000"/>
                  </a:schemeClr>
                </a:solidFill>
              </a:ln>
            </c:spPr>
          </c:dPt>
          <c:dPt>
            <c:idx val="3"/>
            <c:spPr>
              <a:blipFill dpi="0" rotWithShape="1">
                <a:blip xmlns:r="http://schemas.openxmlformats.org/officeDocument/2006/relationships" r:embed="rId5"/>
                <a:srcRect/>
                <a:tile tx="38100" ty="0" sx="40000" sy="50000" flip="none" algn="tl"/>
              </a:blipFill>
              <a:ln>
                <a:solidFill>
                  <a:schemeClr val="accent2">
                    <a:lumMod val="50000"/>
                  </a:schemeClr>
                </a:solidFill>
              </a:ln>
            </c:spPr>
          </c:dPt>
          <c:dPt>
            <c:idx val="4"/>
            <c:spPr>
              <a:blipFill dpi="0" rotWithShape="1">
                <a:blip xmlns:r="http://schemas.openxmlformats.org/officeDocument/2006/relationships" r:embed="rId6"/>
                <a:srcRect/>
                <a:tile tx="38100" ty="0" sx="40000" sy="50000" flip="none" algn="tl"/>
              </a:blipFill>
              <a:ln>
                <a:solidFill>
                  <a:srgbClr val="FF0000"/>
                </a:solidFill>
              </a:ln>
            </c:spPr>
          </c:dPt>
          <c:dLbls>
            <c:dLbl>
              <c:idx val="0"/>
              <c:layout>
                <c:manualLayout>
                  <c:x val="9.8423884514435692E-2"/>
                  <c:y val="7.0672207640711734E-2"/>
                </c:manualLayout>
              </c:layout>
              <c:showPercent val="1"/>
            </c:dLbl>
            <c:dLbl>
              <c:idx val="1"/>
              <c:layout>
                <c:manualLayout>
                  <c:x val="0.18653849518810658"/>
                  <c:y val="-0.11129994167395769"/>
                </c:manualLayout>
              </c:layout>
              <c:showPercent val="1"/>
            </c:dLbl>
            <c:dLbl>
              <c:idx val="2"/>
              <c:layout>
                <c:manualLayout>
                  <c:x val="-8.0350612423447071E-2"/>
                  <c:y val="-2.4402158063575492E-3"/>
                </c:manualLayout>
              </c:layout>
              <c:showPercent val="1"/>
            </c:dLbl>
            <c:dLbl>
              <c:idx val="3"/>
              <c:layout>
                <c:manualLayout>
                  <c:x val="-9.9312773403324409E-2"/>
                  <c:y val="0.14951297754447701"/>
                </c:manualLayout>
              </c:layout>
              <c:showPercent val="1"/>
            </c:dLbl>
            <c:dLbl>
              <c:idx val="4"/>
              <c:layout>
                <c:manualLayout>
                  <c:x val="-0.16567300962379439"/>
                  <c:y val="2.9169947506562235E-2"/>
                </c:manualLayout>
              </c:layout>
              <c:showPercent val="1"/>
            </c:dLbl>
            <c:txPr>
              <a:bodyPr/>
              <a:lstStyle/>
              <a:p>
                <a:pPr>
                  <a:defRPr sz="1200" b="1"/>
                </a:pPr>
                <a:endParaRPr lang="en-US"/>
              </a:p>
            </c:txPr>
            <c:showPercent val="1"/>
            <c:showLeaderLines val="1"/>
          </c:dLbls>
          <c:cat>
            <c:strRef>
              <c:f>'Q16'!$B$47:$F$47</c:f>
              <c:strCache>
                <c:ptCount val="5"/>
                <c:pt idx="0">
                  <c:v>Mobilink</c:v>
                </c:pt>
                <c:pt idx="1">
                  <c:v>Ufone</c:v>
                </c:pt>
                <c:pt idx="2">
                  <c:v>Telenor</c:v>
                </c:pt>
                <c:pt idx="3">
                  <c:v>Warid</c:v>
                </c:pt>
                <c:pt idx="4">
                  <c:v>Zong</c:v>
                </c:pt>
              </c:strCache>
            </c:strRef>
          </c:cat>
          <c:val>
            <c:numRef>
              <c:f>'Q16'!$B$48:$F$48</c:f>
              <c:numCache>
                <c:formatCode>General</c:formatCode>
                <c:ptCount val="5"/>
                <c:pt idx="0">
                  <c:v>56</c:v>
                </c:pt>
                <c:pt idx="1">
                  <c:v>69</c:v>
                </c:pt>
                <c:pt idx="2">
                  <c:v>64</c:v>
                </c:pt>
                <c:pt idx="3">
                  <c:v>14</c:v>
                </c:pt>
                <c:pt idx="4">
                  <c:v>25</c:v>
                </c:pt>
              </c:numCache>
            </c:numRef>
          </c:val>
        </c:ser>
        <c:dLbls>
          <c:showPercent val="1"/>
        </c:dLbls>
        <c:firstSliceAng val="0"/>
      </c:pieChart>
    </c:plotArea>
    <c:plotVisOnly val="1"/>
  </c:chart>
  <c:externalData r:id="rId7"/>
</c:chartSpace>
</file>

<file path=word/charts/chart37.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tx>
        <c:rich>
          <a:bodyPr/>
          <a:lstStyle/>
          <a:p>
            <a:pPr>
              <a:defRPr>
                <a:latin typeface="Berlin Sans FB Demi" pitchFamily="34" charset="0"/>
              </a:defRPr>
            </a:pPr>
            <a:r>
              <a:rPr lang="en-US">
                <a:latin typeface="Berlin Sans FB Demi" pitchFamily="34" charset="0"/>
              </a:rPr>
              <a:t>Innovative</a:t>
            </a:r>
          </a:p>
        </c:rich>
      </c:tx>
    </c:title>
    <c:plotArea>
      <c:layout/>
      <c:pieChart>
        <c:varyColors val="1"/>
        <c:ser>
          <c:idx val="0"/>
          <c:order val="0"/>
          <c:dPt>
            <c:idx val="0"/>
            <c:spPr>
              <a:blipFill dpi="0" rotWithShape="1">
                <a:blip xmlns:r="http://schemas.openxmlformats.org/officeDocument/2006/relationships" r:embed="rId2"/>
                <a:srcRect/>
                <a:tile tx="-6350" ty="0" sx="40000" sy="50000" flip="none" algn="tl"/>
              </a:blipFill>
              <a:ln>
                <a:solidFill>
                  <a:schemeClr val="accent1">
                    <a:lumMod val="50000"/>
                  </a:schemeClr>
                </a:solidFill>
              </a:ln>
            </c:spPr>
          </c:dPt>
          <c:dPt>
            <c:idx val="1"/>
            <c:spPr>
              <a:blipFill dpi="0" rotWithShape="1">
                <a:blip xmlns:r="http://schemas.openxmlformats.org/officeDocument/2006/relationships" r:embed="rId3"/>
                <a:srcRect/>
                <a:tile tx="107950" ty="0" sx="40000" sy="30000" flip="none" algn="tl"/>
              </a:blipFill>
              <a:ln>
                <a:solidFill>
                  <a:schemeClr val="accent6">
                    <a:lumMod val="75000"/>
                  </a:schemeClr>
                </a:solidFill>
              </a:ln>
            </c:spPr>
          </c:dPt>
          <c:dPt>
            <c:idx val="2"/>
            <c:spPr>
              <a:blipFill dpi="0" rotWithShape="1">
                <a:blip xmlns:r="http://schemas.openxmlformats.org/officeDocument/2006/relationships" r:embed="rId4"/>
                <a:srcRect/>
                <a:tile tx="107950" ty="0" sx="40000" sy="30000" flip="none" algn="tl"/>
              </a:blipFill>
              <a:ln>
                <a:solidFill>
                  <a:schemeClr val="tx2">
                    <a:lumMod val="60000"/>
                    <a:lumOff val="40000"/>
                  </a:schemeClr>
                </a:solidFill>
              </a:ln>
            </c:spPr>
          </c:dPt>
          <c:dPt>
            <c:idx val="3"/>
            <c:spPr>
              <a:blipFill dpi="0" rotWithShape="1">
                <a:blip xmlns:r="http://schemas.openxmlformats.org/officeDocument/2006/relationships" r:embed="rId5"/>
                <a:srcRect/>
                <a:tile tx="38100" ty="0" sx="40000" sy="50000" flip="none" algn="tl"/>
              </a:blipFill>
              <a:ln>
                <a:solidFill>
                  <a:schemeClr val="accent2">
                    <a:lumMod val="50000"/>
                  </a:schemeClr>
                </a:solidFill>
              </a:ln>
            </c:spPr>
          </c:dPt>
          <c:dPt>
            <c:idx val="4"/>
            <c:spPr>
              <a:blipFill dpi="0" rotWithShape="1">
                <a:blip xmlns:r="http://schemas.openxmlformats.org/officeDocument/2006/relationships" r:embed="rId6"/>
                <a:srcRect/>
                <a:tile tx="38100" ty="0" sx="40000" sy="50000" flip="none" algn="tl"/>
              </a:blipFill>
              <a:ln>
                <a:solidFill>
                  <a:srgbClr val="FF0000"/>
                </a:solidFill>
              </a:ln>
            </c:spPr>
          </c:dPt>
          <c:dLbls>
            <c:dLbl>
              <c:idx val="0"/>
              <c:layout>
                <c:manualLayout>
                  <c:x val="0.1094468226193948"/>
                  <c:y val="1.5609290808670302E-2"/>
                </c:manualLayout>
              </c:layout>
              <c:showPercent val="1"/>
            </c:dLbl>
            <c:dLbl>
              <c:idx val="1"/>
              <c:layout>
                <c:manualLayout>
                  <c:x val="0.11812065158522142"/>
                  <c:y val="2.3297837235013611E-2"/>
                </c:manualLayout>
              </c:layout>
              <c:showPercent val="1"/>
            </c:dLbl>
            <c:dLbl>
              <c:idx val="2"/>
              <c:layout>
                <c:manualLayout>
                  <c:x val="-4.1710064019775513E-2"/>
                  <c:y val="0.16274812543507094"/>
                </c:manualLayout>
              </c:layout>
              <c:showPercent val="1"/>
            </c:dLbl>
            <c:dLbl>
              <c:idx val="3"/>
              <c:layout>
                <c:manualLayout>
                  <c:x val="-7.9970472440944892E-2"/>
                  <c:y val="0.14951284194400771"/>
                </c:manualLayout>
              </c:layout>
              <c:tx>
                <c:rich>
                  <a:bodyPr/>
                  <a:lstStyle/>
                  <a:p>
                    <a:r>
                      <a:rPr lang="en-US"/>
                      <a:t>Warid4%</a:t>
                    </a:r>
                  </a:p>
                </c:rich>
              </c:tx>
              <c:showPercent val="1"/>
            </c:dLbl>
            <c:dLbl>
              <c:idx val="4"/>
              <c:layout>
                <c:manualLayout>
                  <c:x val="-0.13260408421169576"/>
                  <c:y val="-1.9774883599935841E-2"/>
                </c:manualLayout>
              </c:layout>
              <c:showPercent val="1"/>
            </c:dLbl>
            <c:txPr>
              <a:bodyPr/>
              <a:lstStyle/>
              <a:p>
                <a:pPr>
                  <a:defRPr sz="1200" b="1"/>
                </a:pPr>
                <a:endParaRPr lang="en-US"/>
              </a:p>
            </c:txPr>
            <c:showPercent val="1"/>
            <c:showLeaderLines val="1"/>
          </c:dLbls>
          <c:cat>
            <c:strRef>
              <c:f>'Q16'!$B$49:$F$49</c:f>
              <c:strCache>
                <c:ptCount val="5"/>
                <c:pt idx="0">
                  <c:v>Mobilink</c:v>
                </c:pt>
                <c:pt idx="1">
                  <c:v>Ufone</c:v>
                </c:pt>
                <c:pt idx="2">
                  <c:v>Telenor</c:v>
                </c:pt>
                <c:pt idx="3">
                  <c:v>Warid</c:v>
                </c:pt>
                <c:pt idx="4">
                  <c:v>Zong</c:v>
                </c:pt>
              </c:strCache>
            </c:strRef>
          </c:cat>
          <c:val>
            <c:numRef>
              <c:f>'Q16'!$B$50:$F$50</c:f>
              <c:numCache>
                <c:formatCode>General</c:formatCode>
                <c:ptCount val="5"/>
                <c:pt idx="0">
                  <c:v>29</c:v>
                </c:pt>
                <c:pt idx="1">
                  <c:v>108</c:v>
                </c:pt>
                <c:pt idx="2">
                  <c:v>54</c:v>
                </c:pt>
                <c:pt idx="3">
                  <c:v>9</c:v>
                </c:pt>
                <c:pt idx="4">
                  <c:v>29</c:v>
                </c:pt>
              </c:numCache>
            </c:numRef>
          </c:val>
        </c:ser>
        <c:dLbls>
          <c:showPercent val="1"/>
        </c:dLbls>
        <c:firstSliceAng val="0"/>
      </c:pieChart>
    </c:plotArea>
    <c:plotVisOnly val="1"/>
  </c:chart>
  <c:externalData r:id="rId7"/>
</c:chartSpace>
</file>

<file path=word/charts/chart38.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autoTitleDeleted val="1"/>
    <c:plotArea>
      <c:layout/>
      <c:lineChart>
        <c:grouping val="standard"/>
        <c:ser>
          <c:idx val="0"/>
          <c:order val="0"/>
          <c:tx>
            <c:strRef>
              <c:f>'Q16'!$B$117</c:f>
              <c:strCache>
                <c:ptCount val="1"/>
                <c:pt idx="0">
                  <c:v>Mobilink</c:v>
                </c:pt>
              </c:strCache>
            </c:strRef>
          </c:tx>
          <c:spPr>
            <a:ln>
              <a:solidFill>
                <a:srgbClr val="815189"/>
              </a:solidFill>
            </a:ln>
          </c:spPr>
          <c:marker>
            <c:symbol val="diamond"/>
            <c:size val="9"/>
            <c:spPr>
              <a:solidFill>
                <a:srgbClr val="815189"/>
              </a:solidFill>
            </c:spPr>
          </c:marker>
          <c:cat>
            <c:strRef>
              <c:f>'Q16'!$A$118:$A$129</c:f>
              <c:strCache>
                <c:ptCount val="12"/>
                <c:pt idx="0">
                  <c:v>Traditional</c:v>
                </c:pt>
                <c:pt idx="1">
                  <c:v>Modern</c:v>
                </c:pt>
                <c:pt idx="2">
                  <c:v>Serious Image</c:v>
                </c:pt>
                <c:pt idx="3">
                  <c:v>Humorous Image</c:v>
                </c:pt>
                <c:pt idx="4">
                  <c:v>Fits my Life Style</c:v>
                </c:pt>
                <c:pt idx="5">
                  <c:v>Fun Company</c:v>
                </c:pt>
                <c:pt idx="6">
                  <c:v>Sophisticated Company</c:v>
                </c:pt>
                <c:pt idx="7">
                  <c:v>Quality service</c:v>
                </c:pt>
                <c:pt idx="8">
                  <c:v>Economical Service</c:v>
                </c:pt>
                <c:pt idx="9">
                  <c:v>Trustworthy</c:v>
                </c:pt>
                <c:pt idx="10">
                  <c:v>Wide Range of Services</c:v>
                </c:pt>
                <c:pt idx="11">
                  <c:v>Innovative</c:v>
                </c:pt>
              </c:strCache>
            </c:strRef>
          </c:cat>
          <c:val>
            <c:numRef>
              <c:f>'Q16'!$B$118:$B$129</c:f>
              <c:numCache>
                <c:formatCode>0%</c:formatCode>
                <c:ptCount val="12"/>
                <c:pt idx="0">
                  <c:v>0.3727272727272789</c:v>
                </c:pt>
                <c:pt idx="1">
                  <c:v>0.22072072072072069</c:v>
                </c:pt>
                <c:pt idx="2">
                  <c:v>0.37117903930131002</c:v>
                </c:pt>
                <c:pt idx="3">
                  <c:v>3.1390134529147982E-2</c:v>
                </c:pt>
                <c:pt idx="4">
                  <c:v>0.17560975609756099</c:v>
                </c:pt>
                <c:pt idx="5">
                  <c:v>5.5299539170506916E-2</c:v>
                </c:pt>
                <c:pt idx="6">
                  <c:v>0.44444444444444442</c:v>
                </c:pt>
                <c:pt idx="7">
                  <c:v>0.29752066115703579</c:v>
                </c:pt>
                <c:pt idx="8">
                  <c:v>4.4642857142857116E-2</c:v>
                </c:pt>
                <c:pt idx="9">
                  <c:v>0.25339366515837108</c:v>
                </c:pt>
                <c:pt idx="10">
                  <c:v>0.24561403508772403</c:v>
                </c:pt>
                <c:pt idx="11">
                  <c:v>0.12663755458515283</c:v>
                </c:pt>
              </c:numCache>
            </c:numRef>
          </c:val>
        </c:ser>
        <c:ser>
          <c:idx val="1"/>
          <c:order val="1"/>
          <c:tx>
            <c:strRef>
              <c:f>'Q16'!$C$117</c:f>
              <c:strCache>
                <c:ptCount val="1"/>
                <c:pt idx="0">
                  <c:v>Ufone</c:v>
                </c:pt>
              </c:strCache>
            </c:strRef>
          </c:tx>
          <c:spPr>
            <a:ln>
              <a:solidFill>
                <a:srgbClr val="FF9900"/>
              </a:solidFill>
            </a:ln>
          </c:spPr>
          <c:marker>
            <c:spPr>
              <a:solidFill>
                <a:srgbClr val="FF9900"/>
              </a:solidFill>
            </c:spPr>
          </c:marker>
          <c:cat>
            <c:strRef>
              <c:f>'Q16'!$A$118:$A$129</c:f>
              <c:strCache>
                <c:ptCount val="12"/>
                <c:pt idx="0">
                  <c:v>Traditional</c:v>
                </c:pt>
                <c:pt idx="1">
                  <c:v>Modern</c:v>
                </c:pt>
                <c:pt idx="2">
                  <c:v>Serious Image</c:v>
                </c:pt>
                <c:pt idx="3">
                  <c:v>Humorous Image</c:v>
                </c:pt>
                <c:pt idx="4">
                  <c:v>Fits my Life Style</c:v>
                </c:pt>
                <c:pt idx="5">
                  <c:v>Fun Company</c:v>
                </c:pt>
                <c:pt idx="6">
                  <c:v>Sophisticated Company</c:v>
                </c:pt>
                <c:pt idx="7">
                  <c:v>Quality service</c:v>
                </c:pt>
                <c:pt idx="8">
                  <c:v>Economical Service</c:v>
                </c:pt>
                <c:pt idx="9">
                  <c:v>Trustworthy</c:v>
                </c:pt>
                <c:pt idx="10">
                  <c:v>Wide Range of Services</c:v>
                </c:pt>
                <c:pt idx="11">
                  <c:v>Innovative</c:v>
                </c:pt>
              </c:strCache>
            </c:strRef>
          </c:cat>
          <c:val>
            <c:numRef>
              <c:f>'Q16'!$C$118:$C$129</c:f>
              <c:numCache>
                <c:formatCode>0%</c:formatCode>
                <c:ptCount val="12"/>
                <c:pt idx="0">
                  <c:v>0.14090909090909418</c:v>
                </c:pt>
                <c:pt idx="1">
                  <c:v>0.198198198198201</c:v>
                </c:pt>
                <c:pt idx="2">
                  <c:v>0.10043668122270742</c:v>
                </c:pt>
                <c:pt idx="3">
                  <c:v>0.85201793721973162</c:v>
                </c:pt>
                <c:pt idx="4">
                  <c:v>0.40975609756097581</c:v>
                </c:pt>
                <c:pt idx="5">
                  <c:v>0.75115207373271886</c:v>
                </c:pt>
                <c:pt idx="6">
                  <c:v>8.0000000000000043E-2</c:v>
                </c:pt>
                <c:pt idx="7">
                  <c:v>0.30991735537190657</c:v>
                </c:pt>
                <c:pt idx="8">
                  <c:v>0.41071428571429297</c:v>
                </c:pt>
                <c:pt idx="9">
                  <c:v>0.40723981900452483</c:v>
                </c:pt>
                <c:pt idx="10">
                  <c:v>0.30263157894736842</c:v>
                </c:pt>
                <c:pt idx="11">
                  <c:v>0.47161572052401746</c:v>
                </c:pt>
              </c:numCache>
            </c:numRef>
          </c:val>
        </c:ser>
        <c:ser>
          <c:idx val="2"/>
          <c:order val="2"/>
          <c:tx>
            <c:strRef>
              <c:f>'Q16'!$D$117</c:f>
              <c:strCache>
                <c:ptCount val="1"/>
                <c:pt idx="0">
                  <c:v>Telenor</c:v>
                </c:pt>
              </c:strCache>
            </c:strRef>
          </c:tx>
          <c:spPr>
            <a:ln>
              <a:solidFill>
                <a:srgbClr val="00B0F0"/>
              </a:solidFill>
            </a:ln>
          </c:spPr>
          <c:marker>
            <c:symbol val="triangle"/>
            <c:size val="9"/>
            <c:spPr>
              <a:solidFill>
                <a:srgbClr val="00B0F0"/>
              </a:solidFill>
            </c:spPr>
          </c:marker>
          <c:cat>
            <c:strRef>
              <c:f>'Q16'!$A$118:$A$129</c:f>
              <c:strCache>
                <c:ptCount val="12"/>
                <c:pt idx="0">
                  <c:v>Traditional</c:v>
                </c:pt>
                <c:pt idx="1">
                  <c:v>Modern</c:v>
                </c:pt>
                <c:pt idx="2">
                  <c:v>Serious Image</c:v>
                </c:pt>
                <c:pt idx="3">
                  <c:v>Humorous Image</c:v>
                </c:pt>
                <c:pt idx="4">
                  <c:v>Fits my Life Style</c:v>
                </c:pt>
                <c:pt idx="5">
                  <c:v>Fun Company</c:v>
                </c:pt>
                <c:pt idx="6">
                  <c:v>Sophisticated Company</c:v>
                </c:pt>
                <c:pt idx="7">
                  <c:v>Quality service</c:v>
                </c:pt>
                <c:pt idx="8">
                  <c:v>Economical Service</c:v>
                </c:pt>
                <c:pt idx="9">
                  <c:v>Trustworthy</c:v>
                </c:pt>
                <c:pt idx="10">
                  <c:v>Wide Range of Services</c:v>
                </c:pt>
                <c:pt idx="11">
                  <c:v>Innovative</c:v>
                </c:pt>
              </c:strCache>
            </c:strRef>
          </c:cat>
          <c:val>
            <c:numRef>
              <c:f>'Q16'!$D$118:$D$129</c:f>
              <c:numCache>
                <c:formatCode>0%</c:formatCode>
                <c:ptCount val="12"/>
                <c:pt idx="0">
                  <c:v>0.16363636363636391</c:v>
                </c:pt>
                <c:pt idx="1">
                  <c:v>0.36486486486488034</c:v>
                </c:pt>
                <c:pt idx="2">
                  <c:v>0.13537117903930132</c:v>
                </c:pt>
                <c:pt idx="3">
                  <c:v>4.9327354260089683E-2</c:v>
                </c:pt>
                <c:pt idx="4">
                  <c:v>0.16585365853658537</c:v>
                </c:pt>
                <c:pt idx="5">
                  <c:v>8.7557603686635968E-2</c:v>
                </c:pt>
                <c:pt idx="6">
                  <c:v>0.16444444444444936</c:v>
                </c:pt>
                <c:pt idx="7">
                  <c:v>0.19834710743801653</c:v>
                </c:pt>
                <c:pt idx="8">
                  <c:v>0.13839285714285721</c:v>
                </c:pt>
                <c:pt idx="9">
                  <c:v>0.14479638009050314</c:v>
                </c:pt>
                <c:pt idx="10">
                  <c:v>0.2807017543859649</c:v>
                </c:pt>
                <c:pt idx="11">
                  <c:v>0.23580786026200873</c:v>
                </c:pt>
              </c:numCache>
            </c:numRef>
          </c:val>
        </c:ser>
        <c:ser>
          <c:idx val="3"/>
          <c:order val="3"/>
          <c:tx>
            <c:strRef>
              <c:f>'Q16'!$E$117</c:f>
              <c:strCache>
                <c:ptCount val="1"/>
                <c:pt idx="0">
                  <c:v>Warid</c:v>
                </c:pt>
              </c:strCache>
            </c:strRef>
          </c:tx>
          <c:spPr>
            <a:ln>
              <a:solidFill>
                <a:srgbClr val="FF0000"/>
              </a:solidFill>
            </a:ln>
          </c:spPr>
          <c:marker>
            <c:spPr>
              <a:solidFill>
                <a:srgbClr val="FF0000"/>
              </a:solidFill>
            </c:spPr>
          </c:marker>
          <c:cat>
            <c:strRef>
              <c:f>'Q16'!$A$118:$A$129</c:f>
              <c:strCache>
                <c:ptCount val="12"/>
                <c:pt idx="0">
                  <c:v>Traditional</c:v>
                </c:pt>
                <c:pt idx="1">
                  <c:v>Modern</c:v>
                </c:pt>
                <c:pt idx="2">
                  <c:v>Serious Image</c:v>
                </c:pt>
                <c:pt idx="3">
                  <c:v>Humorous Image</c:v>
                </c:pt>
                <c:pt idx="4">
                  <c:v>Fits my Life Style</c:v>
                </c:pt>
                <c:pt idx="5">
                  <c:v>Fun Company</c:v>
                </c:pt>
                <c:pt idx="6">
                  <c:v>Sophisticated Company</c:v>
                </c:pt>
                <c:pt idx="7">
                  <c:v>Quality service</c:v>
                </c:pt>
                <c:pt idx="8">
                  <c:v>Economical Service</c:v>
                </c:pt>
                <c:pt idx="9">
                  <c:v>Trustworthy</c:v>
                </c:pt>
                <c:pt idx="10">
                  <c:v>Wide Range of Services</c:v>
                </c:pt>
                <c:pt idx="11">
                  <c:v>Innovative</c:v>
                </c:pt>
              </c:strCache>
            </c:strRef>
          </c:cat>
          <c:val>
            <c:numRef>
              <c:f>'Q16'!$E$118:$E$129</c:f>
              <c:numCache>
                <c:formatCode>0%</c:formatCode>
                <c:ptCount val="12"/>
                <c:pt idx="0">
                  <c:v>0.20454545454545947</c:v>
                </c:pt>
                <c:pt idx="1">
                  <c:v>0.10810810810810811</c:v>
                </c:pt>
                <c:pt idx="2">
                  <c:v>0.22707423580786362</c:v>
                </c:pt>
                <c:pt idx="3">
                  <c:v>1.345291479820628E-2</c:v>
                </c:pt>
                <c:pt idx="4">
                  <c:v>0.14146341463414641</c:v>
                </c:pt>
                <c:pt idx="5">
                  <c:v>1.8433179723502686E-2</c:v>
                </c:pt>
                <c:pt idx="6">
                  <c:v>0.23111111111111121</c:v>
                </c:pt>
                <c:pt idx="7">
                  <c:v>0.14876033057851573</c:v>
                </c:pt>
                <c:pt idx="8">
                  <c:v>7.5892857142857137E-2</c:v>
                </c:pt>
                <c:pt idx="9">
                  <c:v>0.15837104072398189</c:v>
                </c:pt>
                <c:pt idx="10">
                  <c:v>6.1403508771929766E-2</c:v>
                </c:pt>
                <c:pt idx="11">
                  <c:v>3.9301310043668242E-2</c:v>
                </c:pt>
              </c:numCache>
            </c:numRef>
          </c:val>
        </c:ser>
        <c:ser>
          <c:idx val="4"/>
          <c:order val="4"/>
          <c:tx>
            <c:strRef>
              <c:f>'Q16'!$F$117</c:f>
              <c:strCache>
                <c:ptCount val="1"/>
                <c:pt idx="0">
                  <c:v>Zong</c:v>
                </c:pt>
              </c:strCache>
            </c:strRef>
          </c:tx>
          <c:spPr>
            <a:ln>
              <a:solidFill>
                <a:srgbClr val="92D050"/>
              </a:solidFill>
            </a:ln>
          </c:spPr>
          <c:marker>
            <c:symbol val="star"/>
            <c:size val="9"/>
            <c:spPr>
              <a:solidFill>
                <a:srgbClr val="92D050"/>
              </a:solidFill>
              <a:ln>
                <a:solidFill>
                  <a:srgbClr val="00B0F0"/>
                </a:solidFill>
              </a:ln>
            </c:spPr>
          </c:marker>
          <c:cat>
            <c:strRef>
              <c:f>'Q16'!$A$118:$A$129</c:f>
              <c:strCache>
                <c:ptCount val="12"/>
                <c:pt idx="0">
                  <c:v>Traditional</c:v>
                </c:pt>
                <c:pt idx="1">
                  <c:v>Modern</c:v>
                </c:pt>
                <c:pt idx="2">
                  <c:v>Serious Image</c:v>
                </c:pt>
                <c:pt idx="3">
                  <c:v>Humorous Image</c:v>
                </c:pt>
                <c:pt idx="4">
                  <c:v>Fits my Life Style</c:v>
                </c:pt>
                <c:pt idx="5">
                  <c:v>Fun Company</c:v>
                </c:pt>
                <c:pt idx="6">
                  <c:v>Sophisticated Company</c:v>
                </c:pt>
                <c:pt idx="7">
                  <c:v>Quality service</c:v>
                </c:pt>
                <c:pt idx="8">
                  <c:v>Economical Service</c:v>
                </c:pt>
                <c:pt idx="9">
                  <c:v>Trustworthy</c:v>
                </c:pt>
                <c:pt idx="10">
                  <c:v>Wide Range of Services</c:v>
                </c:pt>
                <c:pt idx="11">
                  <c:v>Innovative</c:v>
                </c:pt>
              </c:strCache>
            </c:strRef>
          </c:cat>
          <c:val>
            <c:numRef>
              <c:f>'Q16'!$F$118:$F$129</c:f>
              <c:numCache>
                <c:formatCode>0%</c:formatCode>
                <c:ptCount val="12"/>
                <c:pt idx="0">
                  <c:v>0.11818181818181818</c:v>
                </c:pt>
                <c:pt idx="1">
                  <c:v>0.10810810810810811</c:v>
                </c:pt>
                <c:pt idx="2">
                  <c:v>0.16593886462882096</c:v>
                </c:pt>
                <c:pt idx="3">
                  <c:v>5.3811659192825122E-2</c:v>
                </c:pt>
                <c:pt idx="4">
                  <c:v>0.10731707317073171</c:v>
                </c:pt>
                <c:pt idx="5">
                  <c:v>8.7557603686635968E-2</c:v>
                </c:pt>
                <c:pt idx="6">
                  <c:v>8.0000000000000043E-2</c:v>
                </c:pt>
                <c:pt idx="7">
                  <c:v>4.5454545454545463E-2</c:v>
                </c:pt>
                <c:pt idx="8">
                  <c:v>0.33035714285714862</c:v>
                </c:pt>
                <c:pt idx="9">
                  <c:v>3.6199095022625159E-2</c:v>
                </c:pt>
                <c:pt idx="10">
                  <c:v>0.10964912280701759</c:v>
                </c:pt>
                <c:pt idx="11">
                  <c:v>0.12663755458515283</c:v>
                </c:pt>
              </c:numCache>
            </c:numRef>
          </c:val>
        </c:ser>
        <c:hiLowLines>
          <c:spPr>
            <a:ln>
              <a:solidFill>
                <a:schemeClr val="tx1"/>
              </a:solidFill>
            </a:ln>
          </c:spPr>
        </c:hiLowLines>
        <c:marker val="1"/>
        <c:axId val="85772544"/>
        <c:axId val="85790720"/>
      </c:lineChart>
      <c:catAx>
        <c:axId val="85772544"/>
        <c:scaling>
          <c:orientation val="minMax"/>
        </c:scaling>
        <c:axPos val="b"/>
        <c:majorTickMark val="none"/>
        <c:tickLblPos val="nextTo"/>
        <c:crossAx val="85790720"/>
        <c:crosses val="autoZero"/>
        <c:auto val="1"/>
        <c:lblAlgn val="ctr"/>
        <c:lblOffset val="100"/>
      </c:catAx>
      <c:valAx>
        <c:axId val="85790720"/>
        <c:scaling>
          <c:orientation val="minMax"/>
        </c:scaling>
        <c:axPos val="l"/>
        <c:majorGridlines>
          <c:spPr>
            <a:ln>
              <a:solidFill>
                <a:sysClr val="window" lastClr="FFFFFF">
                  <a:lumMod val="85000"/>
                </a:sysClr>
              </a:solidFill>
            </a:ln>
          </c:spPr>
        </c:majorGridlines>
        <c:numFmt formatCode="0%" sourceLinked="1"/>
        <c:majorTickMark val="none"/>
        <c:tickLblPos val="nextTo"/>
        <c:spPr>
          <a:ln>
            <a:solidFill>
              <a:schemeClr val="bg1">
                <a:lumMod val="85000"/>
              </a:schemeClr>
            </a:solidFill>
          </a:ln>
        </c:spPr>
        <c:crossAx val="85772544"/>
        <c:crosses val="autoZero"/>
        <c:crossBetween val="between"/>
      </c:valAx>
      <c:dTable>
        <c:showHorzBorder val="1"/>
        <c:showVertBorder val="1"/>
        <c:showOutline val="1"/>
        <c:showKeys val="1"/>
      </c:dTable>
    </c:plotArea>
    <c:plotVisOnly val="1"/>
  </c:chart>
  <c:externalData r:id="rId2"/>
</c:chartSpace>
</file>

<file path=word/charts/chart39.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tx>
        <c:rich>
          <a:bodyPr/>
          <a:lstStyle/>
          <a:p>
            <a:pPr>
              <a:defRPr/>
            </a:pPr>
            <a:r>
              <a:rPr lang="en-US">
                <a:latin typeface="Berlin Sans FB Demi" pitchFamily="34" charset="0"/>
              </a:rPr>
              <a:t>Advertising Image V/S</a:t>
            </a:r>
            <a:r>
              <a:rPr lang="en-US" baseline="0">
                <a:latin typeface="Berlin Sans FB Demi" pitchFamily="34" charset="0"/>
              </a:rPr>
              <a:t> Corporate Image</a:t>
            </a:r>
            <a:endParaRPr lang="en-US">
              <a:latin typeface="Berlin Sans FB Demi" pitchFamily="34" charset="0"/>
            </a:endParaRPr>
          </a:p>
        </c:rich>
      </c:tx>
      <c:layout>
        <c:manualLayout>
          <c:xMode val="edge"/>
          <c:yMode val="edge"/>
          <c:x val="0.16848841569222564"/>
          <c:y val="1.1299435028248589E-2"/>
        </c:manualLayout>
      </c:layout>
      <c:overlay val="1"/>
    </c:title>
    <c:view3D>
      <c:rAngAx val="1"/>
    </c:view3D>
    <c:plotArea>
      <c:layout>
        <c:manualLayout>
          <c:layoutTarget val="inner"/>
          <c:xMode val="edge"/>
          <c:yMode val="edge"/>
          <c:x val="0.10081024755626479"/>
          <c:y val="0.12758841585479791"/>
          <c:w val="0.89479235468454565"/>
          <c:h val="0.58971057511715941"/>
        </c:manualLayout>
      </c:layout>
      <c:bar3DChart>
        <c:barDir val="col"/>
        <c:grouping val="stacked"/>
        <c:ser>
          <c:idx val="0"/>
          <c:order val="0"/>
          <c:dPt>
            <c:idx val="0"/>
            <c:spPr>
              <a:blipFill>
                <a:blip xmlns:r="http://schemas.openxmlformats.org/officeDocument/2006/relationships" r:embed="rId2"/>
                <a:stretch>
                  <a:fillRect/>
                </a:stretch>
              </a:blipFill>
              <a:ln>
                <a:solidFill>
                  <a:srgbClr val="8064A2">
                    <a:lumMod val="75000"/>
                  </a:srgbClr>
                </a:solidFill>
              </a:ln>
            </c:spPr>
            <c:pictureOptions>
              <c:pictureFormat val="stretch"/>
            </c:pictureOptions>
          </c:dPt>
          <c:dPt>
            <c:idx val="1"/>
            <c:spPr>
              <a:blipFill dpi="0" rotWithShape="1">
                <a:blip xmlns:r="http://schemas.openxmlformats.org/officeDocument/2006/relationships" r:embed="rId2">
                  <a:alphaModFix amt="58000"/>
                </a:blip>
                <a:srcRect/>
                <a:stretch>
                  <a:fillRect/>
                </a:stretch>
              </a:blipFill>
              <a:ln>
                <a:solidFill>
                  <a:srgbClr val="8064A2">
                    <a:lumMod val="75000"/>
                  </a:srgbClr>
                </a:solidFill>
              </a:ln>
            </c:spPr>
            <c:pictureOptions>
              <c:pictureFormat val="stack"/>
            </c:pictureOptions>
          </c:dPt>
          <c:dPt>
            <c:idx val="2"/>
            <c:spPr>
              <a:blipFill dpi="0" rotWithShape="1">
                <a:blip xmlns:r="http://schemas.openxmlformats.org/officeDocument/2006/relationships" r:embed="rId2">
                  <a:alphaModFix amt="28000"/>
                </a:blip>
                <a:srcRect/>
                <a:stretch>
                  <a:fillRect/>
                </a:stretch>
              </a:blipFill>
              <a:ln>
                <a:solidFill>
                  <a:schemeClr val="accent4">
                    <a:lumMod val="75000"/>
                  </a:schemeClr>
                </a:solidFill>
              </a:ln>
            </c:spPr>
            <c:pictureOptions>
              <c:pictureFormat val="stack"/>
            </c:pictureOptions>
          </c:dPt>
          <c:dPt>
            <c:idx val="3"/>
            <c:spPr>
              <a:blipFill>
                <a:blip xmlns:r="http://schemas.openxmlformats.org/officeDocument/2006/relationships" r:embed="rId3"/>
                <a:stretch>
                  <a:fillRect/>
                </a:stretch>
              </a:blipFill>
              <a:ln>
                <a:solidFill>
                  <a:srgbClr val="FFC000"/>
                </a:solidFill>
              </a:ln>
            </c:spPr>
            <c:pictureOptions>
              <c:pictureFormat val="stack"/>
            </c:pictureOptions>
          </c:dPt>
          <c:dPt>
            <c:idx val="4"/>
            <c:spPr>
              <a:blipFill dpi="0" rotWithShape="1">
                <a:blip xmlns:r="http://schemas.openxmlformats.org/officeDocument/2006/relationships" r:embed="rId3">
                  <a:alphaModFix amt="58000"/>
                </a:blip>
                <a:srcRect/>
                <a:stretch>
                  <a:fillRect/>
                </a:stretch>
              </a:blipFill>
              <a:ln>
                <a:solidFill>
                  <a:srgbClr val="FFC000"/>
                </a:solidFill>
              </a:ln>
            </c:spPr>
            <c:pictureOptions>
              <c:pictureFormat val="stretch"/>
            </c:pictureOptions>
          </c:dPt>
          <c:dPt>
            <c:idx val="5"/>
            <c:spPr>
              <a:blipFill dpi="0" rotWithShape="1">
                <a:blip xmlns:r="http://schemas.openxmlformats.org/officeDocument/2006/relationships" r:embed="rId3">
                  <a:alphaModFix amt="28000"/>
                </a:blip>
                <a:srcRect/>
                <a:stretch>
                  <a:fillRect/>
                </a:stretch>
              </a:blipFill>
              <a:ln>
                <a:solidFill>
                  <a:srgbClr val="FFC000"/>
                </a:solidFill>
              </a:ln>
            </c:spPr>
            <c:pictureOptions>
              <c:pictureFormat val="stack"/>
            </c:pictureOptions>
          </c:dPt>
          <c:dPt>
            <c:idx val="6"/>
            <c:spPr>
              <a:blipFill>
                <a:blip xmlns:r="http://schemas.openxmlformats.org/officeDocument/2006/relationships" r:embed="rId4"/>
                <a:stretch>
                  <a:fillRect/>
                </a:stretch>
              </a:blipFill>
              <a:ln>
                <a:solidFill>
                  <a:srgbClr val="1F497D">
                    <a:lumMod val="40000"/>
                    <a:lumOff val="60000"/>
                  </a:srgbClr>
                </a:solidFill>
              </a:ln>
            </c:spPr>
            <c:pictureOptions>
              <c:pictureFormat val="stack"/>
            </c:pictureOptions>
          </c:dPt>
          <c:dPt>
            <c:idx val="7"/>
            <c:spPr>
              <a:blipFill dpi="0" rotWithShape="1">
                <a:blip xmlns:r="http://schemas.openxmlformats.org/officeDocument/2006/relationships" r:embed="rId4">
                  <a:alphaModFix amt="56000"/>
                </a:blip>
                <a:srcRect/>
                <a:stretch>
                  <a:fillRect/>
                </a:stretch>
              </a:blipFill>
              <a:ln>
                <a:solidFill>
                  <a:srgbClr val="1F497D">
                    <a:lumMod val="40000"/>
                    <a:lumOff val="60000"/>
                  </a:srgbClr>
                </a:solidFill>
              </a:ln>
            </c:spPr>
          </c:dPt>
          <c:dPt>
            <c:idx val="8"/>
            <c:spPr>
              <a:blipFill dpi="0" rotWithShape="1">
                <a:blip xmlns:r="http://schemas.openxmlformats.org/officeDocument/2006/relationships" r:embed="rId4">
                  <a:alphaModFix amt="28000"/>
                </a:blip>
                <a:srcRect/>
                <a:stretch>
                  <a:fillRect/>
                </a:stretch>
              </a:blipFill>
              <a:ln>
                <a:solidFill>
                  <a:schemeClr val="tx2">
                    <a:lumMod val="40000"/>
                    <a:lumOff val="60000"/>
                  </a:schemeClr>
                </a:solidFill>
              </a:ln>
            </c:spPr>
            <c:pictureOptions>
              <c:pictureFormat val="stack"/>
            </c:pictureOptions>
          </c:dPt>
          <c:dPt>
            <c:idx val="9"/>
            <c:spPr>
              <a:blipFill>
                <a:blip xmlns:r="http://schemas.openxmlformats.org/officeDocument/2006/relationships" r:embed="rId5"/>
                <a:stretch>
                  <a:fillRect/>
                </a:stretch>
              </a:blipFill>
              <a:ln>
                <a:solidFill>
                  <a:schemeClr val="accent1"/>
                </a:solidFill>
              </a:ln>
            </c:spPr>
            <c:pictureOptions>
              <c:pictureFormat val="stack"/>
            </c:pictureOptions>
          </c:dPt>
          <c:dPt>
            <c:idx val="10"/>
            <c:spPr>
              <a:blipFill dpi="0" rotWithShape="1">
                <a:blip xmlns:r="http://schemas.openxmlformats.org/officeDocument/2006/relationships" r:embed="rId5">
                  <a:alphaModFix amt="51000"/>
                </a:blip>
                <a:srcRect/>
                <a:stretch>
                  <a:fillRect/>
                </a:stretch>
              </a:blipFill>
              <a:ln>
                <a:solidFill>
                  <a:srgbClr val="4F81BD"/>
                </a:solidFill>
              </a:ln>
            </c:spPr>
          </c:dPt>
          <c:dPt>
            <c:idx val="11"/>
            <c:spPr>
              <a:blipFill dpi="0" rotWithShape="1">
                <a:blip xmlns:r="http://schemas.openxmlformats.org/officeDocument/2006/relationships" r:embed="rId5">
                  <a:alphaModFix amt="28000"/>
                </a:blip>
                <a:srcRect/>
                <a:stretch>
                  <a:fillRect/>
                </a:stretch>
              </a:blipFill>
              <a:ln>
                <a:solidFill>
                  <a:srgbClr val="4F81BD"/>
                </a:solidFill>
              </a:ln>
            </c:spPr>
            <c:pictureOptions>
              <c:pictureFormat val="stack"/>
            </c:pictureOptions>
          </c:dPt>
          <c:dPt>
            <c:idx val="12"/>
            <c:spPr>
              <a:blipFill>
                <a:blip xmlns:r="http://schemas.openxmlformats.org/officeDocument/2006/relationships" r:embed="rId6"/>
                <a:stretch>
                  <a:fillRect/>
                </a:stretch>
              </a:blipFill>
            </c:spPr>
            <c:pictureOptions>
              <c:pictureFormat val="stack"/>
            </c:pictureOptions>
          </c:dPt>
          <c:dPt>
            <c:idx val="13"/>
            <c:spPr>
              <a:blipFill dpi="0" rotWithShape="1">
                <a:blip xmlns:r="http://schemas.openxmlformats.org/officeDocument/2006/relationships" r:embed="rId6">
                  <a:alphaModFix amt="57000"/>
                </a:blip>
                <a:srcRect/>
                <a:stretch>
                  <a:fillRect/>
                </a:stretch>
              </a:blipFill>
            </c:spPr>
          </c:dPt>
          <c:dPt>
            <c:idx val="14"/>
            <c:spPr>
              <a:blipFill dpi="0" rotWithShape="1">
                <a:blip xmlns:r="http://schemas.openxmlformats.org/officeDocument/2006/relationships" r:embed="rId6">
                  <a:alphaModFix amt="29000"/>
                </a:blip>
                <a:srcRect/>
                <a:stretch>
                  <a:fillRect/>
                </a:stretch>
              </a:blipFill>
            </c:spPr>
            <c:pictureOptions>
              <c:pictureFormat val="stack"/>
            </c:pictureOptions>
          </c:dPt>
          <c:dLbls>
            <c:dLbl>
              <c:idx val="0"/>
              <c:layout>
                <c:manualLayout>
                  <c:x val="1.7182125934971381E-3"/>
                  <c:y val="-0.10945270773358905"/>
                </c:manualLayout>
              </c:layout>
              <c:showVal val="1"/>
            </c:dLbl>
            <c:dLbl>
              <c:idx val="1"/>
              <c:layout>
                <c:manualLayout>
                  <c:x val="5.1546377804914424E-3"/>
                  <c:y val="-0.29912440115208816"/>
                </c:manualLayout>
              </c:layout>
              <c:showVal val="1"/>
            </c:dLbl>
            <c:dLbl>
              <c:idx val="2"/>
              <c:layout>
                <c:manualLayout>
                  <c:x val="8.5909276751555391E-3"/>
                  <c:y val="-0.19461912122551717"/>
                </c:manualLayout>
              </c:layout>
              <c:showVal val="1"/>
            </c:dLbl>
            <c:dLbl>
              <c:idx val="3"/>
              <c:layout>
                <c:manualLayout>
                  <c:x val="5.1546377804914424E-3"/>
                  <c:y val="-0.33748602525498766"/>
                </c:manualLayout>
              </c:layout>
              <c:showVal val="1"/>
            </c:dLbl>
            <c:dLbl>
              <c:idx val="4"/>
              <c:layout>
                <c:manualLayout>
                  <c:x val="6.8728503739885882E-3"/>
                  <c:y val="-8.2219872792402726E-2"/>
                </c:manualLayout>
              </c:layout>
              <c:showVal val="1"/>
            </c:dLbl>
            <c:dLbl>
              <c:idx val="5"/>
              <c:layout>
                <c:manualLayout>
                  <c:x val="5.1546377804914424E-3"/>
                  <c:y val="-0.17084003781261525"/>
                </c:manualLayout>
              </c:layout>
              <c:showVal val="1"/>
            </c:dLbl>
            <c:dLbl>
              <c:idx val="6"/>
              <c:layout>
                <c:manualLayout>
                  <c:x val="5.1546377804914424E-3"/>
                  <c:y val="-0.27530410390052668"/>
                </c:manualLayout>
              </c:layout>
              <c:showVal val="1"/>
            </c:dLbl>
            <c:dLbl>
              <c:idx val="7"/>
              <c:layout>
                <c:manualLayout>
                  <c:x val="3.4364251869943591E-3"/>
                  <c:y val="-0.10623192285116632"/>
                </c:manualLayout>
              </c:layout>
              <c:showVal val="1"/>
            </c:dLbl>
            <c:dLbl>
              <c:idx val="8"/>
              <c:layout>
                <c:manualLayout>
                  <c:x val="5.1546377804915404E-3"/>
                  <c:y val="-0.19304345109934962"/>
                </c:manualLayout>
              </c:layout>
              <c:showVal val="1"/>
            </c:dLbl>
            <c:dLbl>
              <c:idx val="9"/>
              <c:layout>
                <c:manualLayout>
                  <c:x val="3.4364251869942928E-3"/>
                  <c:y val="-0.21199769549567804"/>
                </c:manualLayout>
              </c:layout>
              <c:showVal val="1"/>
            </c:dLbl>
            <c:dLbl>
              <c:idx val="10"/>
              <c:layout>
                <c:manualLayout>
                  <c:x val="3.4364251869942928E-3"/>
                  <c:y val="-0.11483910768134845"/>
                </c:manualLayout>
              </c:layout>
              <c:showVal val="1"/>
            </c:dLbl>
            <c:dLbl>
              <c:idx val="11"/>
              <c:layout>
                <c:manualLayout>
                  <c:x val="0"/>
                  <c:y val="-0.2593231125905674"/>
                </c:manualLayout>
              </c:layout>
              <c:showVal val="1"/>
            </c:dLbl>
            <c:dLbl>
              <c:idx val="12"/>
              <c:layout>
                <c:manualLayout>
                  <c:x val="6.8728503739885882E-3"/>
                  <c:y val="-0.19929277052872144"/>
                </c:manualLayout>
              </c:layout>
              <c:showVal val="1"/>
            </c:dLbl>
            <c:dLbl>
              <c:idx val="13"/>
              <c:layout>
                <c:manualLayout>
                  <c:x val="5.1546377804914424E-3"/>
                  <c:y val="-0.11703190081260675"/>
                </c:manualLayout>
              </c:layout>
              <c:showVal val="1"/>
            </c:dLbl>
            <c:dLbl>
              <c:idx val="14"/>
              <c:layout>
                <c:manualLayout>
                  <c:x val="3.4364251869942928E-3"/>
                  <c:y val="-0.27208313395235639"/>
                </c:manualLayout>
              </c:layout>
              <c:showVal val="1"/>
            </c:dLbl>
            <c:spPr>
              <a:solidFill>
                <a:schemeClr val="bg1"/>
              </a:solidFill>
            </c:spPr>
            <c:txPr>
              <a:bodyPr/>
              <a:lstStyle/>
              <a:p>
                <a:pPr>
                  <a:defRPr sz="1100" b="1">
                    <a:solidFill>
                      <a:srgbClr val="FF0000"/>
                    </a:solidFill>
                  </a:defRPr>
                </a:pPr>
                <a:endParaRPr lang="en-US"/>
              </a:p>
            </c:txPr>
            <c:showVal val="1"/>
          </c:dLbls>
          <c:cat>
            <c:multiLvlStrRef>
              <c:f>'Q17'!$A$227:$O$228</c:f>
              <c:multiLvlStrCache>
                <c:ptCount val="15"/>
                <c:lvl>
                  <c:pt idx="0">
                    <c:v>Yes</c:v>
                  </c:pt>
                  <c:pt idx="1">
                    <c:v>Don’t Know</c:v>
                  </c:pt>
                  <c:pt idx="2">
                    <c:v>No</c:v>
                  </c:pt>
                  <c:pt idx="3">
                    <c:v>Yes</c:v>
                  </c:pt>
                  <c:pt idx="4">
                    <c:v>Don’t Know</c:v>
                  </c:pt>
                  <c:pt idx="5">
                    <c:v>No</c:v>
                  </c:pt>
                  <c:pt idx="6">
                    <c:v>Yes</c:v>
                  </c:pt>
                  <c:pt idx="7">
                    <c:v>Don’t Know</c:v>
                  </c:pt>
                  <c:pt idx="8">
                    <c:v>No</c:v>
                  </c:pt>
                  <c:pt idx="9">
                    <c:v>Yes</c:v>
                  </c:pt>
                  <c:pt idx="10">
                    <c:v>Don’t Know</c:v>
                  </c:pt>
                  <c:pt idx="11">
                    <c:v>No</c:v>
                  </c:pt>
                  <c:pt idx="12">
                    <c:v>Yes</c:v>
                  </c:pt>
                  <c:pt idx="13">
                    <c:v>Don’t Know</c:v>
                  </c:pt>
                  <c:pt idx="14">
                    <c:v>No</c:v>
                  </c:pt>
                </c:lvl>
                <c:lvl>
                  <c:pt idx="0">
                    <c:v>Mobilink</c:v>
                  </c:pt>
                  <c:pt idx="3">
                    <c:v>Ufone</c:v>
                  </c:pt>
                  <c:pt idx="6">
                    <c:v>Telenor</c:v>
                  </c:pt>
                  <c:pt idx="9">
                    <c:v>Warid</c:v>
                  </c:pt>
                  <c:pt idx="12">
                    <c:v>Zong</c:v>
                  </c:pt>
                </c:lvl>
              </c:multiLvlStrCache>
            </c:multiLvlStrRef>
          </c:cat>
          <c:val>
            <c:numRef>
              <c:f>'Q17'!$A$229:$O$229</c:f>
              <c:numCache>
                <c:formatCode>0.00%</c:formatCode>
                <c:ptCount val="15"/>
                <c:pt idx="0">
                  <c:v>0.128</c:v>
                </c:pt>
                <c:pt idx="1">
                  <c:v>0.57199999999999995</c:v>
                </c:pt>
                <c:pt idx="2" formatCode="0%">
                  <c:v>0.30000000000000032</c:v>
                </c:pt>
                <c:pt idx="3" formatCode="0%">
                  <c:v>0.68</c:v>
                </c:pt>
                <c:pt idx="4" formatCode="0%">
                  <c:v>7.0000000000000021E-2</c:v>
                </c:pt>
                <c:pt idx="5" formatCode="0%">
                  <c:v>0.25</c:v>
                </c:pt>
                <c:pt idx="6" formatCode="0%">
                  <c:v>0.53</c:v>
                </c:pt>
                <c:pt idx="7" formatCode="0%">
                  <c:v>0.13</c:v>
                </c:pt>
                <c:pt idx="8" formatCode="0%">
                  <c:v>0.34</c:v>
                </c:pt>
                <c:pt idx="9" formatCode="0%">
                  <c:v>0.39000000000000523</c:v>
                </c:pt>
                <c:pt idx="10" formatCode="0%">
                  <c:v>0.14000000000000001</c:v>
                </c:pt>
                <c:pt idx="11" formatCode="0%">
                  <c:v>0.47000000000000008</c:v>
                </c:pt>
                <c:pt idx="12" formatCode="0%">
                  <c:v>0.36000000000000032</c:v>
                </c:pt>
                <c:pt idx="13" formatCode="0%">
                  <c:v>0.14000000000000001</c:v>
                </c:pt>
                <c:pt idx="14" formatCode="0%">
                  <c:v>0.5</c:v>
                </c:pt>
              </c:numCache>
            </c:numRef>
          </c:val>
        </c:ser>
        <c:dLbls>
          <c:showVal val="1"/>
        </c:dLbls>
        <c:gapWidth val="75"/>
        <c:shape val="box"/>
        <c:axId val="85943040"/>
        <c:axId val="85944576"/>
        <c:axId val="0"/>
      </c:bar3DChart>
      <c:catAx>
        <c:axId val="85943040"/>
        <c:scaling>
          <c:orientation val="minMax"/>
        </c:scaling>
        <c:axPos val="b"/>
        <c:majorTickMark val="none"/>
        <c:tickLblPos val="nextTo"/>
        <c:txPr>
          <a:bodyPr/>
          <a:lstStyle/>
          <a:p>
            <a:pPr>
              <a:defRPr b="1"/>
            </a:pPr>
            <a:endParaRPr lang="en-US"/>
          </a:p>
        </c:txPr>
        <c:crossAx val="85944576"/>
        <c:crosses val="autoZero"/>
        <c:auto val="1"/>
        <c:lblAlgn val="ctr"/>
        <c:lblOffset val="100"/>
      </c:catAx>
      <c:valAx>
        <c:axId val="85944576"/>
        <c:scaling>
          <c:orientation val="minMax"/>
        </c:scaling>
        <c:axPos val="l"/>
        <c:numFmt formatCode="0.00%" sourceLinked="1"/>
        <c:majorTickMark val="none"/>
        <c:tickLblPos val="nextTo"/>
        <c:txPr>
          <a:bodyPr/>
          <a:lstStyle/>
          <a:p>
            <a:pPr>
              <a:defRPr b="1"/>
            </a:pPr>
            <a:endParaRPr lang="en-US"/>
          </a:p>
        </c:txPr>
        <c:crossAx val="85943040"/>
        <c:crosses val="autoZero"/>
        <c:crossBetween val="between"/>
      </c:valAx>
    </c:plotArea>
    <c:plotVisOnly val="1"/>
  </c:chart>
  <c:externalData r:id="rId7"/>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Customer Churn Problem</a:t>
            </a:r>
          </a:p>
        </c:rich>
      </c:tx>
      <c:layout>
        <c:manualLayout>
          <c:xMode val="edge"/>
          <c:yMode val="edge"/>
          <c:x val="0.28082072655491053"/>
          <c:y val="2.6350461133069828E-2"/>
        </c:manualLayout>
      </c:layout>
    </c:title>
    <c:view3D>
      <c:rAngAx val="1"/>
    </c:view3D>
    <c:plotArea>
      <c:layout>
        <c:manualLayout>
          <c:layoutTarget val="inner"/>
          <c:xMode val="edge"/>
          <c:yMode val="edge"/>
          <c:x val="0.37985465384666461"/>
          <c:y val="0.11594202898550726"/>
          <c:w val="0.86143877743925223"/>
          <c:h val="0.8788621580405217"/>
        </c:manualLayout>
      </c:layout>
      <c:bar3DChart>
        <c:barDir val="bar"/>
        <c:grouping val="stacked"/>
        <c:ser>
          <c:idx val="0"/>
          <c:order val="0"/>
          <c:tx>
            <c:strRef>
              <c:f>Sheet7!$B$3</c:f>
              <c:strCache>
                <c:ptCount val="1"/>
                <c:pt idx="0">
                  <c:v>Mobilink</c:v>
                </c:pt>
              </c:strCache>
            </c:strRef>
          </c:tx>
          <c:spPr>
            <a:blipFill>
              <a:blip xmlns:r="http://schemas.openxmlformats.org/officeDocument/2006/relationships" r:embed="rId1"/>
              <a:stretch>
                <a:fillRect/>
              </a:stretch>
            </a:blipFill>
            <a:ln>
              <a:solidFill>
                <a:srgbClr val="002060"/>
              </a:solidFill>
            </a:ln>
          </c:spPr>
          <c:cat>
            <c:strRef>
              <c:f>Sheet7!$A$4:$A$7</c:f>
              <c:strCache>
                <c:ptCount val="4"/>
                <c:pt idx="0">
                  <c:v>  Yes</c:v>
                </c:pt>
                <c:pt idx="1">
                  <c:v> NO</c:v>
                </c:pt>
                <c:pt idx="2">
                  <c:v> Major problem in this industry, but not for our company.</c:v>
                </c:pt>
                <c:pt idx="3">
                  <c:v>Major problem of our company, but not for the industry overall.</c:v>
                </c:pt>
              </c:strCache>
            </c:strRef>
          </c:cat>
          <c:val>
            <c:numRef>
              <c:f>Sheet7!$B$4:$B$7</c:f>
              <c:numCache>
                <c:formatCode>General</c:formatCode>
                <c:ptCount val="4"/>
                <c:pt idx="0">
                  <c:v>1</c:v>
                </c:pt>
              </c:numCache>
            </c:numRef>
          </c:val>
        </c:ser>
        <c:ser>
          <c:idx val="1"/>
          <c:order val="1"/>
          <c:tx>
            <c:strRef>
              <c:f>Sheet7!$C$3</c:f>
              <c:strCache>
                <c:ptCount val="1"/>
                <c:pt idx="0">
                  <c:v>Telenor</c:v>
                </c:pt>
              </c:strCache>
            </c:strRef>
          </c:tx>
          <c:spPr>
            <a:blipFill>
              <a:blip xmlns:r="http://schemas.openxmlformats.org/officeDocument/2006/relationships" r:embed="rId2"/>
              <a:stretch>
                <a:fillRect/>
              </a:stretch>
            </a:blipFill>
            <a:ln>
              <a:solidFill>
                <a:srgbClr val="FFC000"/>
              </a:solidFill>
            </a:ln>
          </c:spPr>
          <c:cat>
            <c:strRef>
              <c:f>Sheet7!$A$4:$A$7</c:f>
              <c:strCache>
                <c:ptCount val="4"/>
                <c:pt idx="0">
                  <c:v>  Yes</c:v>
                </c:pt>
                <c:pt idx="1">
                  <c:v> NO</c:v>
                </c:pt>
                <c:pt idx="2">
                  <c:v> Major problem in this industry, but not for our company.</c:v>
                </c:pt>
                <c:pt idx="3">
                  <c:v>Major problem of our company, but not for the industry overall.</c:v>
                </c:pt>
              </c:strCache>
            </c:strRef>
          </c:cat>
          <c:val>
            <c:numRef>
              <c:f>Sheet7!$C$4:$C$7</c:f>
              <c:numCache>
                <c:formatCode>General</c:formatCode>
                <c:ptCount val="4"/>
                <c:pt idx="0">
                  <c:v>1</c:v>
                </c:pt>
              </c:numCache>
            </c:numRef>
          </c:val>
        </c:ser>
        <c:ser>
          <c:idx val="2"/>
          <c:order val="2"/>
          <c:tx>
            <c:strRef>
              <c:f>Sheet7!$D$3</c:f>
              <c:strCache>
                <c:ptCount val="1"/>
                <c:pt idx="0">
                  <c:v>Ufone</c:v>
                </c:pt>
              </c:strCache>
            </c:strRef>
          </c:tx>
          <c:spPr>
            <a:blipFill>
              <a:blip xmlns:r="http://schemas.openxmlformats.org/officeDocument/2006/relationships" r:embed="rId3"/>
              <a:stretch>
                <a:fillRect/>
              </a:stretch>
            </a:blipFill>
            <a:ln>
              <a:solidFill>
                <a:srgbClr val="00B0F0"/>
              </a:solidFill>
            </a:ln>
          </c:spPr>
          <c:cat>
            <c:strRef>
              <c:f>Sheet7!$A$4:$A$7</c:f>
              <c:strCache>
                <c:ptCount val="4"/>
                <c:pt idx="0">
                  <c:v>  Yes</c:v>
                </c:pt>
                <c:pt idx="1">
                  <c:v> NO</c:v>
                </c:pt>
                <c:pt idx="2">
                  <c:v> Major problem in this industry, but not for our company.</c:v>
                </c:pt>
                <c:pt idx="3">
                  <c:v>Major problem of our company, but not for the industry overall.</c:v>
                </c:pt>
              </c:strCache>
            </c:strRef>
          </c:cat>
          <c:val>
            <c:numRef>
              <c:f>Sheet7!$D$4:$D$7</c:f>
              <c:numCache>
                <c:formatCode>General</c:formatCode>
                <c:ptCount val="4"/>
                <c:pt idx="0">
                  <c:v>1</c:v>
                </c:pt>
              </c:numCache>
            </c:numRef>
          </c:val>
        </c:ser>
        <c:ser>
          <c:idx val="3"/>
          <c:order val="3"/>
          <c:tx>
            <c:strRef>
              <c:f>Sheet7!$E$3</c:f>
              <c:strCache>
                <c:ptCount val="1"/>
                <c:pt idx="0">
                  <c:v>Warid</c:v>
                </c:pt>
              </c:strCache>
            </c:strRef>
          </c:tx>
          <c:spPr>
            <a:blipFill>
              <a:blip xmlns:r="http://schemas.openxmlformats.org/officeDocument/2006/relationships" r:embed="rId4"/>
              <a:stretch>
                <a:fillRect/>
              </a:stretch>
            </a:blipFill>
            <a:ln>
              <a:solidFill>
                <a:srgbClr val="C00000"/>
              </a:solidFill>
            </a:ln>
          </c:spPr>
          <c:cat>
            <c:strRef>
              <c:f>Sheet7!$A$4:$A$7</c:f>
              <c:strCache>
                <c:ptCount val="4"/>
                <c:pt idx="0">
                  <c:v>  Yes</c:v>
                </c:pt>
                <c:pt idx="1">
                  <c:v> NO</c:v>
                </c:pt>
                <c:pt idx="2">
                  <c:v> Major problem in this industry, but not for our company.</c:v>
                </c:pt>
                <c:pt idx="3">
                  <c:v>Major problem of our company, but not for the industry overall.</c:v>
                </c:pt>
              </c:strCache>
            </c:strRef>
          </c:cat>
          <c:val>
            <c:numRef>
              <c:f>Sheet7!$E$4:$E$7</c:f>
              <c:numCache>
                <c:formatCode>General</c:formatCode>
                <c:ptCount val="4"/>
                <c:pt idx="0">
                  <c:v>1</c:v>
                </c:pt>
              </c:numCache>
            </c:numRef>
          </c:val>
        </c:ser>
        <c:ser>
          <c:idx val="4"/>
          <c:order val="4"/>
          <c:tx>
            <c:strRef>
              <c:f>Sheet7!$F$3</c:f>
              <c:strCache>
                <c:ptCount val="1"/>
                <c:pt idx="0">
                  <c:v>Zong</c:v>
                </c:pt>
              </c:strCache>
            </c:strRef>
          </c:tx>
          <c:spPr>
            <a:blipFill>
              <a:blip xmlns:r="http://schemas.openxmlformats.org/officeDocument/2006/relationships" r:embed="rId5"/>
              <a:stretch>
                <a:fillRect/>
              </a:stretch>
            </a:blipFill>
          </c:spPr>
          <c:cat>
            <c:strRef>
              <c:f>Sheet7!$A$4:$A$7</c:f>
              <c:strCache>
                <c:ptCount val="4"/>
                <c:pt idx="0">
                  <c:v>  Yes</c:v>
                </c:pt>
                <c:pt idx="1">
                  <c:v> NO</c:v>
                </c:pt>
                <c:pt idx="2">
                  <c:v> Major problem in this industry, but not for our company.</c:v>
                </c:pt>
                <c:pt idx="3">
                  <c:v>Major problem of our company, but not for the industry overall.</c:v>
                </c:pt>
              </c:strCache>
            </c:strRef>
          </c:cat>
          <c:val>
            <c:numRef>
              <c:f>Sheet7!$F$4:$F$7</c:f>
              <c:numCache>
                <c:formatCode>General</c:formatCode>
                <c:ptCount val="4"/>
                <c:pt idx="0">
                  <c:v>1</c:v>
                </c:pt>
              </c:numCache>
            </c:numRef>
          </c:val>
        </c:ser>
        <c:shape val="box"/>
        <c:axId val="83702528"/>
        <c:axId val="83704064"/>
        <c:axId val="0"/>
      </c:bar3DChart>
      <c:catAx>
        <c:axId val="83702528"/>
        <c:scaling>
          <c:orientation val="minMax"/>
        </c:scaling>
        <c:axPos val="l"/>
        <c:tickLblPos val="nextTo"/>
        <c:txPr>
          <a:bodyPr/>
          <a:lstStyle/>
          <a:p>
            <a:pPr>
              <a:defRPr sz="600" baseline="0"/>
            </a:pPr>
            <a:endParaRPr lang="en-US"/>
          </a:p>
        </c:txPr>
        <c:crossAx val="83704064"/>
        <c:crosses val="autoZero"/>
        <c:auto val="1"/>
        <c:lblAlgn val="ctr"/>
        <c:lblOffset val="100"/>
      </c:catAx>
      <c:valAx>
        <c:axId val="83704064"/>
        <c:scaling>
          <c:orientation val="minMax"/>
        </c:scaling>
        <c:delete val="1"/>
        <c:axPos val="b"/>
        <c:numFmt formatCode="General" sourceLinked="1"/>
        <c:tickLblPos val="none"/>
        <c:crossAx val="83702528"/>
        <c:crosses val="autoZero"/>
        <c:crossBetween val="between"/>
      </c:valAx>
    </c:plotArea>
    <c:plotVisOnly val="1"/>
  </c:chart>
  <c:externalData r:id="rId6"/>
</c:chartSpace>
</file>

<file path=word/charts/chart40.xml><?xml version="1.0" encoding="utf-8"?>
<c:chartSpace xmlns:c="http://schemas.openxmlformats.org/drawingml/2006/chart" xmlns:a="http://schemas.openxmlformats.org/drawingml/2006/main" xmlns:r="http://schemas.openxmlformats.org/officeDocument/2006/relationships">
  <c:date1904 val="1"/>
  <c:lang val="en-US"/>
  <c:style val="5"/>
  <c:clrMapOvr bg1="lt1" tx1="dk1" bg2="lt2" tx2="dk2" accent1="accent1" accent2="accent2" accent3="accent3" accent4="accent4" accent5="accent5" accent6="accent6" hlink="hlink" folHlink="folHlink"/>
  <c:chart>
    <c:title>
      <c:tx>
        <c:rich>
          <a:bodyPr/>
          <a:lstStyle/>
          <a:p>
            <a:pPr>
              <a:defRPr>
                <a:latin typeface="Berlin Sans FB Demi" pitchFamily="34" charset="0"/>
              </a:defRPr>
            </a:pPr>
            <a:r>
              <a:rPr lang="en-US">
                <a:latin typeface="Berlin Sans FB Demi" pitchFamily="34" charset="0"/>
              </a:rPr>
              <a:t>TVC's Help/Confuse Ratio</a:t>
            </a:r>
          </a:p>
        </c:rich>
      </c:tx>
    </c:title>
    <c:view3D>
      <c:rotX val="30"/>
      <c:perspective val="30"/>
    </c:view3D>
    <c:plotArea>
      <c:layout>
        <c:manualLayout>
          <c:layoutTarget val="inner"/>
          <c:xMode val="edge"/>
          <c:yMode val="edge"/>
          <c:x val="9.8447583757912627E-2"/>
          <c:y val="0.29162026621672332"/>
          <c:w val="0.81617672790901141"/>
          <c:h val="0.60321803524559614"/>
        </c:manualLayout>
      </c:layout>
      <c:pie3DChart>
        <c:varyColors val="1"/>
        <c:ser>
          <c:idx val="0"/>
          <c:order val="0"/>
          <c:dLbls>
            <c:dLbl>
              <c:idx val="0"/>
              <c:layout>
                <c:manualLayout>
                  <c:x val="-0.18088648293963291"/>
                  <c:y val="4.6962306794983956E-2"/>
                </c:manualLayout>
              </c:layout>
              <c:showCatName val="1"/>
              <c:showPercent val="1"/>
            </c:dLbl>
            <c:dLbl>
              <c:idx val="1"/>
              <c:layout>
                <c:manualLayout>
                  <c:x val="0.21663549868766818"/>
                  <c:y val="-0.16796988918051944"/>
                </c:manualLayout>
              </c:layout>
              <c:showCatName val="1"/>
              <c:showPercent val="1"/>
            </c:dLbl>
            <c:txPr>
              <a:bodyPr/>
              <a:lstStyle/>
              <a:p>
                <a:pPr>
                  <a:defRPr sz="1200" b="1"/>
                </a:pPr>
                <a:endParaRPr lang="en-US"/>
              </a:p>
            </c:txPr>
            <c:showCatName val="1"/>
            <c:showPercent val="1"/>
            <c:showLeaderLines val="1"/>
          </c:dLbls>
          <c:cat>
            <c:strRef>
              <c:f>'Q18'!$B$228:$C$228</c:f>
              <c:strCache>
                <c:ptCount val="2"/>
                <c:pt idx="0">
                  <c:v>Helps</c:v>
                </c:pt>
                <c:pt idx="1">
                  <c:v>Confuses</c:v>
                </c:pt>
              </c:strCache>
            </c:strRef>
          </c:cat>
          <c:val>
            <c:numRef>
              <c:f>'Q18'!$B$229:$C$229</c:f>
              <c:numCache>
                <c:formatCode>General</c:formatCode>
                <c:ptCount val="2"/>
                <c:pt idx="0">
                  <c:v>81</c:v>
                </c:pt>
                <c:pt idx="1">
                  <c:v>137</c:v>
                </c:pt>
              </c:numCache>
            </c:numRef>
          </c:val>
        </c:ser>
        <c:dLbls>
          <c:showCatName val="1"/>
          <c:showPercent val="1"/>
        </c:dLbls>
      </c:pie3DChart>
    </c:plotArea>
    <c:plotVisOnly val="1"/>
  </c:chart>
  <c:externalData r:id="rId2"/>
</c:chartSpace>
</file>

<file path=word/charts/chart41.xml><?xml version="1.0" encoding="utf-8"?>
<c:chartSpace xmlns:c="http://schemas.openxmlformats.org/drawingml/2006/chart" xmlns:a="http://schemas.openxmlformats.org/drawingml/2006/main" xmlns:r="http://schemas.openxmlformats.org/officeDocument/2006/relationships">
  <c:date1904 val="1"/>
  <c:lang val="en-US"/>
  <c:style val="6"/>
  <c:clrMapOvr bg1="lt1" tx1="dk1" bg2="lt2" tx2="dk2" accent1="accent1" accent2="accent2" accent3="accent3" accent4="accent4" accent5="accent5" accent6="accent6" hlink="hlink" folHlink="folHlink"/>
  <c:chart>
    <c:title>
      <c:tx>
        <c:rich>
          <a:bodyPr/>
          <a:lstStyle/>
          <a:p>
            <a:pPr>
              <a:defRPr>
                <a:latin typeface="Berlin Sans FB Demi" pitchFamily="34" charset="0"/>
              </a:defRPr>
            </a:pPr>
            <a:r>
              <a:rPr lang="en-US">
                <a:latin typeface="Berlin Sans FB Demi" pitchFamily="34" charset="0"/>
              </a:rPr>
              <a:t>Switch Intentions</a:t>
            </a:r>
          </a:p>
        </c:rich>
      </c:tx>
    </c:title>
    <c:view3D>
      <c:rotX val="30"/>
      <c:perspective val="30"/>
    </c:view3D>
    <c:plotArea>
      <c:layout/>
      <c:pie3DChart>
        <c:varyColors val="1"/>
        <c:ser>
          <c:idx val="0"/>
          <c:order val="0"/>
          <c:dLbls>
            <c:dLbl>
              <c:idx val="1"/>
              <c:layout>
                <c:manualLayout>
                  <c:x val="0.18294717847769615"/>
                  <c:y val="-0.2764304461942258"/>
                </c:manualLayout>
              </c:layout>
              <c:showCatName val="1"/>
              <c:showPercent val="1"/>
            </c:dLbl>
            <c:txPr>
              <a:bodyPr/>
              <a:lstStyle/>
              <a:p>
                <a:pPr>
                  <a:defRPr sz="1200" b="1"/>
                </a:pPr>
                <a:endParaRPr lang="en-US"/>
              </a:p>
            </c:txPr>
            <c:showCatName val="1"/>
            <c:showPercent val="1"/>
            <c:showLeaderLines val="1"/>
          </c:dLbls>
          <c:cat>
            <c:strRef>
              <c:f>'Q19'!$B$227:$C$227</c:f>
              <c:strCache>
                <c:ptCount val="2"/>
                <c:pt idx="0">
                  <c:v>Yes</c:v>
                </c:pt>
                <c:pt idx="1">
                  <c:v>No</c:v>
                </c:pt>
              </c:strCache>
            </c:strRef>
          </c:cat>
          <c:val>
            <c:numRef>
              <c:f>'Q19'!$B$228:$C$228</c:f>
              <c:numCache>
                <c:formatCode>General</c:formatCode>
                <c:ptCount val="2"/>
                <c:pt idx="0">
                  <c:v>56</c:v>
                </c:pt>
                <c:pt idx="1">
                  <c:v>162</c:v>
                </c:pt>
              </c:numCache>
            </c:numRef>
          </c:val>
        </c:ser>
        <c:dLbls>
          <c:showCatName val="1"/>
          <c:showPercent val="1"/>
        </c:dLbls>
      </c:pie3DChart>
    </c:plotArea>
    <c:plotVisOnly val="1"/>
  </c:chart>
  <c:externalData r:id="rId2"/>
</c:chartSpace>
</file>

<file path=word/charts/chart42.xml><?xml version="1.0" encoding="utf-8"?>
<c:chartSpace xmlns:c="http://schemas.openxmlformats.org/drawingml/2006/chart" xmlns:a="http://schemas.openxmlformats.org/drawingml/2006/main" xmlns:r="http://schemas.openxmlformats.org/officeDocument/2006/relationships">
  <c:date1904 val="1"/>
  <c:lang val="en-US"/>
  <c:style val="6"/>
  <c:clrMapOvr bg1="lt1" tx1="dk1" bg2="lt2" tx2="dk2" accent1="accent1" accent2="accent2" accent3="accent3" accent4="accent4" accent5="accent5" accent6="accent6" hlink="hlink" folHlink="folHlink"/>
  <c:chart>
    <c:title>
      <c:tx>
        <c:rich>
          <a:bodyPr/>
          <a:lstStyle/>
          <a:p>
            <a:pPr>
              <a:defRPr>
                <a:latin typeface="Berlin Sans FB Demi" pitchFamily="34" charset="0"/>
              </a:defRPr>
            </a:pPr>
            <a:r>
              <a:rPr lang="en-US">
                <a:latin typeface="Berlin Sans FB Demi" pitchFamily="34" charset="0"/>
              </a:rPr>
              <a:t>Switch Intentions</a:t>
            </a:r>
          </a:p>
        </c:rich>
      </c:tx>
    </c:title>
    <c:plotArea>
      <c:layout/>
      <c:barChart>
        <c:barDir val="bar"/>
        <c:grouping val="clustered"/>
        <c:ser>
          <c:idx val="0"/>
          <c:order val="0"/>
          <c:dPt>
            <c:idx val="0"/>
            <c:spPr>
              <a:blipFill>
                <a:blip xmlns:r="http://schemas.openxmlformats.org/officeDocument/2006/relationships" r:embed="rId2"/>
                <a:stretch>
                  <a:fillRect/>
                </a:stretch>
              </a:blipFill>
              <a:ln>
                <a:solidFill>
                  <a:srgbClr val="002060"/>
                </a:solidFill>
              </a:ln>
            </c:spPr>
          </c:dPt>
          <c:dPt>
            <c:idx val="1"/>
            <c:spPr>
              <a:blipFill>
                <a:blip xmlns:r="http://schemas.openxmlformats.org/officeDocument/2006/relationships" r:embed="rId3"/>
                <a:stretch>
                  <a:fillRect/>
                </a:stretch>
              </a:blipFill>
              <a:ln>
                <a:solidFill>
                  <a:srgbClr val="FF6600"/>
                </a:solidFill>
              </a:ln>
            </c:spPr>
            <c:pictureOptions>
              <c:pictureFormat val="stack"/>
            </c:pictureOptions>
          </c:dPt>
          <c:dPt>
            <c:idx val="2"/>
            <c:spPr>
              <a:blipFill>
                <a:blip xmlns:r="http://schemas.openxmlformats.org/officeDocument/2006/relationships" r:embed="rId4"/>
                <a:stretch>
                  <a:fillRect/>
                </a:stretch>
              </a:blipFill>
              <a:ln>
                <a:solidFill>
                  <a:schemeClr val="tx2">
                    <a:lumMod val="60000"/>
                    <a:lumOff val="40000"/>
                  </a:schemeClr>
                </a:solidFill>
              </a:ln>
            </c:spPr>
            <c:pictureOptions>
              <c:pictureFormat val="stack"/>
            </c:pictureOptions>
          </c:dPt>
          <c:dPt>
            <c:idx val="3"/>
            <c:spPr>
              <a:blipFill>
                <a:blip xmlns:r="http://schemas.openxmlformats.org/officeDocument/2006/relationships" r:embed="rId5"/>
                <a:stretch>
                  <a:fillRect/>
                </a:stretch>
              </a:blipFill>
              <a:ln>
                <a:solidFill>
                  <a:srgbClr val="FF0000"/>
                </a:solidFill>
              </a:ln>
            </c:spPr>
            <c:pictureOptions>
              <c:pictureFormat val="stretch"/>
            </c:pictureOptions>
          </c:dPt>
          <c:dPt>
            <c:idx val="4"/>
            <c:spPr>
              <a:blipFill>
                <a:blip xmlns:r="http://schemas.openxmlformats.org/officeDocument/2006/relationships" r:embed="rId6"/>
                <a:stretch>
                  <a:fillRect/>
                </a:stretch>
              </a:blipFill>
            </c:spPr>
            <c:pictureOptions>
              <c:pictureFormat val="stack"/>
            </c:pictureOptions>
          </c:dPt>
          <c:dLbls>
            <c:txPr>
              <a:bodyPr/>
              <a:lstStyle/>
              <a:p>
                <a:pPr>
                  <a:defRPr sz="1200" b="1"/>
                </a:pPr>
                <a:endParaRPr lang="en-US"/>
              </a:p>
            </c:txPr>
            <c:showVal val="1"/>
          </c:dLbls>
          <c:cat>
            <c:strRef>
              <c:f>'Q20'!$A$226:$E$226</c:f>
              <c:strCache>
                <c:ptCount val="5"/>
                <c:pt idx="0">
                  <c:v>Mobilink</c:v>
                </c:pt>
                <c:pt idx="1">
                  <c:v>Ufone</c:v>
                </c:pt>
                <c:pt idx="2">
                  <c:v>Telenor</c:v>
                </c:pt>
                <c:pt idx="3">
                  <c:v>Warid</c:v>
                </c:pt>
                <c:pt idx="4">
                  <c:v>Zong</c:v>
                </c:pt>
              </c:strCache>
            </c:strRef>
          </c:cat>
          <c:val>
            <c:numRef>
              <c:f>'Q20'!$A$227:$E$227</c:f>
              <c:numCache>
                <c:formatCode>0%</c:formatCode>
                <c:ptCount val="5"/>
                <c:pt idx="0">
                  <c:v>3.0000000000000002E-2</c:v>
                </c:pt>
                <c:pt idx="1">
                  <c:v>0.44</c:v>
                </c:pt>
                <c:pt idx="2">
                  <c:v>0.16</c:v>
                </c:pt>
                <c:pt idx="3">
                  <c:v>7.0000000000000021E-2</c:v>
                </c:pt>
                <c:pt idx="4">
                  <c:v>0.30000000000000032</c:v>
                </c:pt>
              </c:numCache>
            </c:numRef>
          </c:val>
        </c:ser>
        <c:dLbls>
          <c:showVal val="1"/>
        </c:dLbls>
        <c:overlap val="-25"/>
        <c:axId val="86131840"/>
        <c:axId val="86113664"/>
      </c:barChart>
      <c:valAx>
        <c:axId val="86113664"/>
        <c:scaling>
          <c:orientation val="minMax"/>
        </c:scaling>
        <c:delete val="1"/>
        <c:axPos val="b"/>
        <c:numFmt formatCode="0%" sourceLinked="1"/>
        <c:tickLblPos val="none"/>
        <c:crossAx val="86131840"/>
        <c:crosses val="autoZero"/>
        <c:crossBetween val="between"/>
      </c:valAx>
      <c:catAx>
        <c:axId val="86131840"/>
        <c:scaling>
          <c:orientation val="minMax"/>
        </c:scaling>
        <c:axPos val="l"/>
        <c:majorTickMark val="none"/>
        <c:tickLblPos val="nextTo"/>
        <c:crossAx val="86113664"/>
        <c:crosses val="autoZero"/>
        <c:auto val="1"/>
        <c:lblAlgn val="ctr"/>
        <c:lblOffset val="100"/>
      </c:catAx>
    </c:plotArea>
    <c:plotVisOnly val="1"/>
  </c:chart>
  <c:externalData r:id="rId7"/>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Attraction for</a:t>
            </a:r>
            <a:r>
              <a:rPr lang="en-US" baseline="0"/>
              <a:t> New Customers</a:t>
            </a:r>
            <a:endParaRPr lang="en-US"/>
          </a:p>
        </c:rich>
      </c:tx>
    </c:title>
    <c:plotArea>
      <c:layout>
        <c:manualLayout>
          <c:layoutTarget val="inner"/>
          <c:xMode val="edge"/>
          <c:yMode val="edge"/>
          <c:x val="0.30399219522681276"/>
          <c:y val="0.21315192743764172"/>
          <c:w val="0.63825744383343364"/>
          <c:h val="0.78684807256236122"/>
        </c:manualLayout>
      </c:layout>
      <c:barChart>
        <c:barDir val="bar"/>
        <c:grouping val="clustered"/>
        <c:ser>
          <c:idx val="0"/>
          <c:order val="0"/>
          <c:tx>
            <c:strRef>
              <c:f>Sheet8!$B$2</c:f>
              <c:strCache>
                <c:ptCount val="1"/>
                <c:pt idx="0">
                  <c:v>Mobilink</c:v>
                </c:pt>
              </c:strCache>
            </c:strRef>
          </c:tx>
          <c:spPr>
            <a:blipFill>
              <a:blip xmlns:r="http://schemas.openxmlformats.org/officeDocument/2006/relationships" r:embed="rId1"/>
              <a:stretch>
                <a:fillRect/>
              </a:stretch>
            </a:blipFill>
          </c:spPr>
          <c:pictureOptions>
            <c:pictureFormat val="stack"/>
          </c:pictureOptions>
          <c:cat>
            <c:strRef>
              <c:f>Sheet8!$A$3:$A$5</c:f>
              <c:strCache>
                <c:ptCount val="3"/>
                <c:pt idx="0">
                  <c:v>Innovative offerings.</c:v>
                </c:pt>
                <c:pt idx="1">
                  <c:v>Advertisements.</c:v>
                </c:pt>
                <c:pt idx="2">
                  <c:v>A mix of both.</c:v>
                </c:pt>
              </c:strCache>
            </c:strRef>
          </c:cat>
          <c:val>
            <c:numRef>
              <c:f>Sheet8!$B$3:$B$5</c:f>
              <c:numCache>
                <c:formatCode>General</c:formatCode>
                <c:ptCount val="3"/>
                <c:pt idx="2">
                  <c:v>1</c:v>
                </c:pt>
              </c:numCache>
            </c:numRef>
          </c:val>
        </c:ser>
        <c:ser>
          <c:idx val="1"/>
          <c:order val="1"/>
          <c:tx>
            <c:strRef>
              <c:f>Sheet8!$C$2</c:f>
              <c:strCache>
                <c:ptCount val="1"/>
                <c:pt idx="0">
                  <c:v>Telenor</c:v>
                </c:pt>
              </c:strCache>
            </c:strRef>
          </c:tx>
          <c:spPr>
            <a:blipFill>
              <a:blip xmlns:r="http://schemas.openxmlformats.org/officeDocument/2006/relationships" r:embed="rId2"/>
              <a:stretch>
                <a:fillRect/>
              </a:stretch>
            </a:blipFill>
            <a:ln>
              <a:solidFill>
                <a:srgbClr val="C00000"/>
              </a:solidFill>
            </a:ln>
          </c:spPr>
          <c:pictureOptions>
            <c:pictureFormat val="stack"/>
          </c:pictureOptions>
          <c:cat>
            <c:strRef>
              <c:f>Sheet8!$A$3:$A$5</c:f>
              <c:strCache>
                <c:ptCount val="3"/>
                <c:pt idx="0">
                  <c:v>Innovative offerings.</c:v>
                </c:pt>
                <c:pt idx="1">
                  <c:v>Advertisements.</c:v>
                </c:pt>
                <c:pt idx="2">
                  <c:v>A mix of both.</c:v>
                </c:pt>
              </c:strCache>
            </c:strRef>
          </c:cat>
          <c:val>
            <c:numRef>
              <c:f>Sheet8!$C$3:$C$5</c:f>
              <c:numCache>
                <c:formatCode>General</c:formatCode>
                <c:ptCount val="3"/>
                <c:pt idx="2">
                  <c:v>1</c:v>
                </c:pt>
              </c:numCache>
            </c:numRef>
          </c:val>
        </c:ser>
        <c:ser>
          <c:idx val="2"/>
          <c:order val="2"/>
          <c:tx>
            <c:strRef>
              <c:f>Sheet8!$D$2</c:f>
              <c:strCache>
                <c:ptCount val="1"/>
                <c:pt idx="0">
                  <c:v>Ufone</c:v>
                </c:pt>
              </c:strCache>
            </c:strRef>
          </c:tx>
          <c:spPr>
            <a:blipFill>
              <a:blip xmlns:r="http://schemas.openxmlformats.org/officeDocument/2006/relationships" r:embed="rId3"/>
              <a:stretch>
                <a:fillRect/>
              </a:stretch>
            </a:blipFill>
            <a:ln>
              <a:solidFill>
                <a:srgbClr val="00B0F0"/>
              </a:solidFill>
            </a:ln>
          </c:spPr>
          <c:pictureOptions>
            <c:pictureFormat val="stack"/>
          </c:pictureOptions>
          <c:cat>
            <c:strRef>
              <c:f>Sheet8!$A$3:$A$5</c:f>
              <c:strCache>
                <c:ptCount val="3"/>
                <c:pt idx="0">
                  <c:v>Innovative offerings.</c:v>
                </c:pt>
                <c:pt idx="1">
                  <c:v>Advertisements.</c:v>
                </c:pt>
                <c:pt idx="2">
                  <c:v>A mix of both.</c:v>
                </c:pt>
              </c:strCache>
            </c:strRef>
          </c:cat>
          <c:val>
            <c:numRef>
              <c:f>Sheet8!$D$3:$D$5</c:f>
              <c:numCache>
                <c:formatCode>General</c:formatCode>
                <c:ptCount val="3"/>
                <c:pt idx="2">
                  <c:v>1</c:v>
                </c:pt>
              </c:numCache>
            </c:numRef>
          </c:val>
        </c:ser>
        <c:ser>
          <c:idx val="3"/>
          <c:order val="3"/>
          <c:tx>
            <c:strRef>
              <c:f>Sheet8!$E$2</c:f>
              <c:strCache>
                <c:ptCount val="1"/>
                <c:pt idx="0">
                  <c:v>Warid</c:v>
                </c:pt>
              </c:strCache>
            </c:strRef>
          </c:tx>
          <c:spPr>
            <a:blipFill>
              <a:blip xmlns:r="http://schemas.openxmlformats.org/officeDocument/2006/relationships" r:embed="rId4"/>
              <a:stretch>
                <a:fillRect/>
              </a:stretch>
            </a:blipFill>
            <a:ln>
              <a:solidFill>
                <a:srgbClr val="FFC000"/>
              </a:solidFill>
            </a:ln>
            <a:scene3d>
              <a:camera prst="orthographicFront"/>
              <a:lightRig rig="threePt" dir="t"/>
            </a:scene3d>
            <a:sp3d prstMaterial="metal"/>
          </c:spPr>
          <c:pictureOptions>
            <c:pictureFormat val="stack"/>
          </c:pictureOptions>
          <c:cat>
            <c:strRef>
              <c:f>Sheet8!$A$3:$A$5</c:f>
              <c:strCache>
                <c:ptCount val="3"/>
                <c:pt idx="0">
                  <c:v>Innovative offerings.</c:v>
                </c:pt>
                <c:pt idx="1">
                  <c:v>Advertisements.</c:v>
                </c:pt>
                <c:pt idx="2">
                  <c:v>A mix of both.</c:v>
                </c:pt>
              </c:strCache>
            </c:strRef>
          </c:cat>
          <c:val>
            <c:numRef>
              <c:f>Sheet8!$E$3:$E$5</c:f>
              <c:numCache>
                <c:formatCode>General</c:formatCode>
                <c:ptCount val="3"/>
                <c:pt idx="2">
                  <c:v>1</c:v>
                </c:pt>
              </c:numCache>
            </c:numRef>
          </c:val>
        </c:ser>
        <c:ser>
          <c:idx val="4"/>
          <c:order val="4"/>
          <c:tx>
            <c:strRef>
              <c:f>Sheet8!$F$2</c:f>
              <c:strCache>
                <c:ptCount val="1"/>
                <c:pt idx="0">
                  <c:v>Zong</c:v>
                </c:pt>
              </c:strCache>
            </c:strRef>
          </c:tx>
          <c:spPr>
            <a:blipFill>
              <a:blip xmlns:r="http://schemas.openxmlformats.org/officeDocument/2006/relationships" r:embed="rId5"/>
              <a:stretch>
                <a:fillRect/>
              </a:stretch>
            </a:blipFill>
            <a:ln>
              <a:solidFill>
                <a:srgbClr val="002060"/>
              </a:solidFill>
            </a:ln>
          </c:spPr>
          <c:pictureOptions>
            <c:pictureFormat val="stack"/>
          </c:pictureOptions>
          <c:cat>
            <c:strRef>
              <c:f>Sheet8!$A$3:$A$5</c:f>
              <c:strCache>
                <c:ptCount val="3"/>
                <c:pt idx="0">
                  <c:v>Innovative offerings.</c:v>
                </c:pt>
                <c:pt idx="1">
                  <c:v>Advertisements.</c:v>
                </c:pt>
                <c:pt idx="2">
                  <c:v>A mix of both.</c:v>
                </c:pt>
              </c:strCache>
            </c:strRef>
          </c:cat>
          <c:val>
            <c:numRef>
              <c:f>Sheet8!$F$3:$F$5</c:f>
              <c:numCache>
                <c:formatCode>General</c:formatCode>
                <c:ptCount val="3"/>
                <c:pt idx="2">
                  <c:v>1</c:v>
                </c:pt>
              </c:numCache>
            </c:numRef>
          </c:val>
        </c:ser>
        <c:gapWidth val="0"/>
        <c:axId val="83729792"/>
        <c:axId val="83752064"/>
      </c:barChart>
      <c:catAx>
        <c:axId val="83729792"/>
        <c:scaling>
          <c:orientation val="minMax"/>
        </c:scaling>
        <c:axPos val="l"/>
        <c:tickLblPos val="nextTo"/>
        <c:crossAx val="83752064"/>
        <c:crosses val="autoZero"/>
        <c:auto val="1"/>
        <c:lblAlgn val="ctr"/>
        <c:lblOffset val="100"/>
      </c:catAx>
      <c:valAx>
        <c:axId val="83752064"/>
        <c:scaling>
          <c:orientation val="minMax"/>
        </c:scaling>
        <c:delete val="1"/>
        <c:axPos val="b"/>
        <c:numFmt formatCode="General" sourceLinked="1"/>
        <c:tickLblPos val="none"/>
        <c:crossAx val="83729792"/>
        <c:crosses val="autoZero"/>
        <c:crossBetween val="between"/>
      </c:valAx>
      <c:spPr>
        <a:noFill/>
        <a:ln w="25400">
          <a:noFill/>
        </a:ln>
      </c:spPr>
    </c:plotArea>
    <c:plotVisOnly val="1"/>
  </c:chart>
  <c:externalData r:id="rId6"/>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Role of Advertisements</a:t>
            </a:r>
          </a:p>
        </c:rich>
      </c:tx>
    </c:title>
    <c:plotArea>
      <c:layout>
        <c:manualLayout>
          <c:layoutTarget val="inner"/>
          <c:xMode val="edge"/>
          <c:yMode val="edge"/>
          <c:x val="0.28196549790250691"/>
          <c:y val="0.22338125165546971"/>
          <c:w val="0.71803445945260003"/>
          <c:h val="0.77661874834453271"/>
        </c:manualLayout>
      </c:layout>
      <c:barChart>
        <c:barDir val="bar"/>
        <c:grouping val="stacked"/>
        <c:ser>
          <c:idx val="0"/>
          <c:order val="0"/>
          <c:tx>
            <c:strRef>
              <c:f>Sheet9!$B$2</c:f>
              <c:strCache>
                <c:ptCount val="1"/>
                <c:pt idx="0">
                  <c:v>Mobilink</c:v>
                </c:pt>
              </c:strCache>
            </c:strRef>
          </c:tx>
          <c:spPr>
            <a:blipFill>
              <a:blip xmlns:r="http://schemas.openxmlformats.org/officeDocument/2006/relationships" r:embed="rId1"/>
              <a:stretch>
                <a:fillRect/>
              </a:stretch>
            </a:blipFill>
            <a:ln>
              <a:solidFill>
                <a:srgbClr val="002060"/>
              </a:solidFill>
            </a:ln>
          </c:spPr>
          <c:cat>
            <c:strRef>
              <c:f>Sheet9!$A$3:$A$6</c:f>
              <c:strCache>
                <c:ptCount val="4"/>
                <c:pt idx="0">
                  <c:v>Retain customers.</c:v>
                </c:pt>
                <c:pt idx="1">
                  <c:v>Attract new customers.</c:v>
                </c:pt>
                <c:pt idx="2">
                  <c:v>Make competitors’ customer switch </c:v>
                </c:pt>
                <c:pt idx="3">
                  <c:v>No to all</c:v>
                </c:pt>
              </c:strCache>
            </c:strRef>
          </c:cat>
          <c:val>
            <c:numRef>
              <c:f>Sheet9!$B$3:$B$6</c:f>
              <c:numCache>
                <c:formatCode>General</c:formatCode>
                <c:ptCount val="4"/>
                <c:pt idx="0">
                  <c:v>1</c:v>
                </c:pt>
                <c:pt idx="1">
                  <c:v>1</c:v>
                </c:pt>
                <c:pt idx="2">
                  <c:v>1</c:v>
                </c:pt>
              </c:numCache>
            </c:numRef>
          </c:val>
        </c:ser>
        <c:ser>
          <c:idx val="1"/>
          <c:order val="1"/>
          <c:tx>
            <c:strRef>
              <c:f>Sheet9!$C$2</c:f>
              <c:strCache>
                <c:ptCount val="1"/>
                <c:pt idx="0">
                  <c:v>Telenor</c:v>
                </c:pt>
              </c:strCache>
            </c:strRef>
          </c:tx>
          <c:spPr>
            <a:blipFill>
              <a:blip xmlns:r="http://schemas.openxmlformats.org/officeDocument/2006/relationships" r:embed="rId2"/>
              <a:stretch>
                <a:fillRect/>
              </a:stretch>
            </a:blipFill>
            <a:ln>
              <a:solidFill>
                <a:srgbClr val="92D050"/>
              </a:solidFill>
            </a:ln>
          </c:spPr>
          <c:cat>
            <c:strRef>
              <c:f>Sheet9!$A$3:$A$6</c:f>
              <c:strCache>
                <c:ptCount val="4"/>
                <c:pt idx="0">
                  <c:v>Retain customers.</c:v>
                </c:pt>
                <c:pt idx="1">
                  <c:v>Attract new customers.</c:v>
                </c:pt>
                <c:pt idx="2">
                  <c:v>Make competitors’ customer switch </c:v>
                </c:pt>
                <c:pt idx="3">
                  <c:v>No to all</c:v>
                </c:pt>
              </c:strCache>
            </c:strRef>
          </c:cat>
          <c:val>
            <c:numRef>
              <c:f>Sheet9!$C$3:$C$6</c:f>
              <c:numCache>
                <c:formatCode>General</c:formatCode>
                <c:ptCount val="4"/>
                <c:pt idx="0">
                  <c:v>1</c:v>
                </c:pt>
                <c:pt idx="1">
                  <c:v>1</c:v>
                </c:pt>
                <c:pt idx="2">
                  <c:v>1</c:v>
                </c:pt>
              </c:numCache>
            </c:numRef>
          </c:val>
        </c:ser>
        <c:ser>
          <c:idx val="2"/>
          <c:order val="2"/>
          <c:tx>
            <c:strRef>
              <c:f>Sheet9!$D$2</c:f>
              <c:strCache>
                <c:ptCount val="1"/>
                <c:pt idx="0">
                  <c:v>Ufone</c:v>
                </c:pt>
              </c:strCache>
            </c:strRef>
          </c:tx>
          <c:spPr>
            <a:blipFill>
              <a:blip xmlns:r="http://schemas.openxmlformats.org/officeDocument/2006/relationships" r:embed="rId3"/>
              <a:stretch>
                <a:fillRect/>
              </a:stretch>
            </a:blipFill>
            <a:ln>
              <a:solidFill>
                <a:srgbClr val="00B0F0"/>
              </a:solidFill>
            </a:ln>
          </c:spPr>
          <c:cat>
            <c:strRef>
              <c:f>Sheet9!$A$3:$A$6</c:f>
              <c:strCache>
                <c:ptCount val="4"/>
                <c:pt idx="0">
                  <c:v>Retain customers.</c:v>
                </c:pt>
                <c:pt idx="1">
                  <c:v>Attract new customers.</c:v>
                </c:pt>
                <c:pt idx="2">
                  <c:v>Make competitors’ customer switch </c:v>
                </c:pt>
                <c:pt idx="3">
                  <c:v>No to all</c:v>
                </c:pt>
              </c:strCache>
            </c:strRef>
          </c:cat>
          <c:val>
            <c:numRef>
              <c:f>Sheet9!$D$3:$D$6</c:f>
              <c:numCache>
                <c:formatCode>General</c:formatCode>
                <c:ptCount val="4"/>
                <c:pt idx="0">
                  <c:v>1</c:v>
                </c:pt>
                <c:pt idx="1">
                  <c:v>1</c:v>
                </c:pt>
                <c:pt idx="2">
                  <c:v>1</c:v>
                </c:pt>
              </c:numCache>
            </c:numRef>
          </c:val>
        </c:ser>
        <c:ser>
          <c:idx val="3"/>
          <c:order val="3"/>
          <c:tx>
            <c:strRef>
              <c:f>Sheet9!$E$2</c:f>
              <c:strCache>
                <c:ptCount val="1"/>
                <c:pt idx="0">
                  <c:v>Warid</c:v>
                </c:pt>
              </c:strCache>
            </c:strRef>
          </c:tx>
          <c:spPr>
            <a:blipFill>
              <a:blip xmlns:r="http://schemas.openxmlformats.org/officeDocument/2006/relationships" r:embed="rId4"/>
              <a:stretch>
                <a:fillRect/>
              </a:stretch>
            </a:blipFill>
            <a:ln>
              <a:solidFill>
                <a:srgbClr val="C00000"/>
              </a:solidFill>
            </a:ln>
          </c:spPr>
          <c:cat>
            <c:strRef>
              <c:f>Sheet9!$A$3:$A$6</c:f>
              <c:strCache>
                <c:ptCount val="4"/>
                <c:pt idx="0">
                  <c:v>Retain customers.</c:v>
                </c:pt>
                <c:pt idx="1">
                  <c:v>Attract new customers.</c:v>
                </c:pt>
                <c:pt idx="2">
                  <c:v>Make competitors’ customer switch </c:v>
                </c:pt>
                <c:pt idx="3">
                  <c:v>No to all</c:v>
                </c:pt>
              </c:strCache>
            </c:strRef>
          </c:cat>
          <c:val>
            <c:numRef>
              <c:f>Sheet9!$E$3:$E$6</c:f>
              <c:numCache>
                <c:formatCode>General</c:formatCode>
                <c:ptCount val="4"/>
                <c:pt idx="0">
                  <c:v>1</c:v>
                </c:pt>
                <c:pt idx="1">
                  <c:v>1</c:v>
                </c:pt>
                <c:pt idx="2">
                  <c:v>1</c:v>
                </c:pt>
              </c:numCache>
            </c:numRef>
          </c:val>
        </c:ser>
        <c:ser>
          <c:idx val="4"/>
          <c:order val="4"/>
          <c:tx>
            <c:strRef>
              <c:f>Sheet9!$F$2</c:f>
              <c:strCache>
                <c:ptCount val="1"/>
                <c:pt idx="0">
                  <c:v>Zong</c:v>
                </c:pt>
              </c:strCache>
            </c:strRef>
          </c:tx>
          <c:spPr>
            <a:blipFill>
              <a:blip xmlns:r="http://schemas.openxmlformats.org/officeDocument/2006/relationships" r:embed="rId5"/>
              <a:stretch>
                <a:fillRect/>
              </a:stretch>
            </a:blipFill>
          </c:spPr>
          <c:dPt>
            <c:idx val="1"/>
            <c:spPr>
              <a:blipFill dpi="0" rotWithShape="1">
                <a:blip xmlns:r="http://schemas.openxmlformats.org/officeDocument/2006/relationships" r:embed="rId5"/>
                <a:srcRect/>
                <a:stretch>
                  <a:fillRect/>
                </a:stretch>
              </a:blipFill>
            </c:spPr>
          </c:dPt>
          <c:cat>
            <c:strRef>
              <c:f>Sheet9!$A$3:$A$6</c:f>
              <c:strCache>
                <c:ptCount val="4"/>
                <c:pt idx="0">
                  <c:v>Retain customers.</c:v>
                </c:pt>
                <c:pt idx="1">
                  <c:v>Attract new customers.</c:v>
                </c:pt>
                <c:pt idx="2">
                  <c:v>Make competitors’ customer switch </c:v>
                </c:pt>
                <c:pt idx="3">
                  <c:v>No to all</c:v>
                </c:pt>
              </c:strCache>
            </c:strRef>
          </c:cat>
          <c:val>
            <c:numRef>
              <c:f>Sheet9!$F$3:$F$6</c:f>
              <c:numCache>
                <c:formatCode>General</c:formatCode>
                <c:ptCount val="4"/>
                <c:pt idx="0">
                  <c:v>1</c:v>
                </c:pt>
                <c:pt idx="1">
                  <c:v>1</c:v>
                </c:pt>
                <c:pt idx="2">
                  <c:v>1</c:v>
                </c:pt>
              </c:numCache>
            </c:numRef>
          </c:val>
        </c:ser>
        <c:overlap val="100"/>
        <c:axId val="83338368"/>
        <c:axId val="83339904"/>
      </c:barChart>
      <c:catAx>
        <c:axId val="83338368"/>
        <c:scaling>
          <c:orientation val="minMax"/>
        </c:scaling>
        <c:axPos val="l"/>
        <c:tickLblPos val="nextTo"/>
        <c:txPr>
          <a:bodyPr/>
          <a:lstStyle/>
          <a:p>
            <a:pPr>
              <a:defRPr sz="900"/>
            </a:pPr>
            <a:endParaRPr lang="en-US"/>
          </a:p>
        </c:txPr>
        <c:crossAx val="83339904"/>
        <c:crosses val="autoZero"/>
        <c:auto val="1"/>
        <c:lblAlgn val="ctr"/>
        <c:lblOffset val="100"/>
      </c:catAx>
      <c:valAx>
        <c:axId val="83339904"/>
        <c:scaling>
          <c:orientation val="minMax"/>
        </c:scaling>
        <c:delete val="1"/>
        <c:axPos val="b"/>
        <c:numFmt formatCode="General" sourceLinked="1"/>
        <c:tickLblPos val="none"/>
        <c:crossAx val="83338368"/>
        <c:crosses val="autoZero"/>
        <c:crossBetween val="between"/>
      </c:valAx>
    </c:plotArea>
    <c:plotVisOnly val="1"/>
  </c:chart>
  <c:externalData r:id="rId6"/>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style val="4"/>
  <c:chart>
    <c:title>
      <c:tx>
        <c:rich>
          <a:bodyPr/>
          <a:lstStyle/>
          <a:p>
            <a:pPr>
              <a:defRPr/>
            </a:pPr>
            <a:r>
              <a:rPr lang="en-US"/>
              <a:t>Gender</a:t>
            </a:r>
          </a:p>
        </c:rich>
      </c:tx>
      <c:layout>
        <c:manualLayout>
          <c:xMode val="edge"/>
          <c:yMode val="edge"/>
          <c:x val="0.34706497214164173"/>
          <c:y val="5.0676357762971845E-3"/>
        </c:manualLayout>
      </c:layout>
    </c:title>
    <c:view3D>
      <c:rotX val="30"/>
      <c:perspective val="30"/>
    </c:view3D>
    <c:plotArea>
      <c:layout>
        <c:manualLayout>
          <c:layoutTarget val="inner"/>
          <c:xMode val="edge"/>
          <c:yMode val="edge"/>
          <c:x val="0"/>
          <c:y val="0.2253556110364254"/>
          <c:w val="0.94149007689828368"/>
          <c:h val="0.70318123696076462"/>
        </c:manualLayout>
      </c:layout>
      <c:pie3DChart>
        <c:varyColors val="1"/>
        <c:ser>
          <c:idx val="0"/>
          <c:order val="0"/>
          <c:dLbls>
            <c:dLbl>
              <c:idx val="0"/>
              <c:layout>
                <c:manualLayout>
                  <c:x val="-0.23421391076115491"/>
                  <c:y val="2.0343477826518041E-4"/>
                </c:manualLayout>
              </c:layout>
              <c:tx>
                <c:rich>
                  <a:bodyPr/>
                  <a:lstStyle/>
                  <a:p>
                    <a:r>
                      <a:rPr lang="en-US"/>
                      <a:t>Male
46%</a:t>
                    </a:r>
                  </a:p>
                </c:rich>
              </c:tx>
              <c:showCatName val="1"/>
              <c:showPercent val="1"/>
            </c:dLbl>
            <c:dLbl>
              <c:idx val="1"/>
              <c:layout>
                <c:manualLayout>
                  <c:x val="0.28502657756016503"/>
                  <c:y val="-9.8806587229694043E-2"/>
                </c:manualLayout>
              </c:layout>
              <c:tx>
                <c:rich>
                  <a:bodyPr/>
                  <a:lstStyle/>
                  <a:p>
                    <a:r>
                      <a:rPr lang="en-US"/>
                      <a:t> Female
54%</a:t>
                    </a:r>
                  </a:p>
                </c:rich>
              </c:tx>
              <c:showCatName val="1"/>
              <c:showPercent val="1"/>
            </c:dLbl>
            <c:showCatName val="1"/>
            <c:showPercent val="1"/>
            <c:showLeaderLines val="1"/>
          </c:dLbls>
          <c:cat>
            <c:multiLvlStrRef>
              <c:f>Gender!$A$228:$B$229</c:f>
              <c:multiLvlStrCache>
                <c:ptCount val="2"/>
                <c:lvl>
                  <c:pt idx="0">
                    <c:v>Male</c:v>
                  </c:pt>
                  <c:pt idx="1">
                    <c:v>Female</c:v>
                  </c:pt>
                </c:lvl>
                <c:lvl>
                  <c:pt idx="0">
                    <c:v>Gender</c:v>
                  </c:pt>
                </c:lvl>
              </c:multiLvlStrCache>
            </c:multiLvlStrRef>
          </c:cat>
          <c:val>
            <c:numRef>
              <c:f>Gender!$A$230:$B$230</c:f>
              <c:numCache>
                <c:formatCode>General</c:formatCode>
                <c:ptCount val="2"/>
                <c:pt idx="0">
                  <c:v>100</c:v>
                </c:pt>
                <c:pt idx="1">
                  <c:v>120</c:v>
                </c:pt>
              </c:numCache>
            </c:numRef>
          </c:val>
        </c:ser>
        <c:dLbls>
          <c:showCatName val="1"/>
          <c:showPercent val="1"/>
        </c:dLbls>
      </c:pie3DChart>
    </c:plotArea>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style val="30"/>
  <c:clrMapOvr bg1="lt1" tx1="dk1" bg2="lt2" tx2="dk2" accent1="accent1" accent2="accent2" accent3="accent3" accent4="accent4" accent5="accent5" accent6="accent6" hlink="hlink" folHlink="folHlink"/>
  <c:chart>
    <c:title>
      <c:tx>
        <c:rich>
          <a:bodyPr/>
          <a:lstStyle/>
          <a:p>
            <a:pPr>
              <a:defRPr>
                <a:latin typeface="Berlin Sans FB Demi" pitchFamily="34" charset="0"/>
              </a:defRPr>
            </a:pPr>
            <a:r>
              <a:rPr lang="en-US">
                <a:latin typeface="Berlin Sans FB Demi" pitchFamily="34" charset="0"/>
              </a:rPr>
              <a:t>Age</a:t>
            </a:r>
          </a:p>
        </c:rich>
      </c:tx>
    </c:title>
    <c:view3D>
      <c:rotX val="30"/>
      <c:rotY val="160"/>
      <c:perspective val="30"/>
    </c:view3D>
    <c:plotArea>
      <c:layout/>
      <c:pie3DChart>
        <c:varyColors val="1"/>
        <c:ser>
          <c:idx val="0"/>
          <c:order val="0"/>
          <c:dLbls>
            <c:dLbl>
              <c:idx val="0"/>
              <c:layout>
                <c:manualLayout>
                  <c:x val="0.21351310538237953"/>
                  <c:y val="0"/>
                </c:manualLayout>
              </c:layout>
              <c:showCatName val="1"/>
              <c:showPercent val="1"/>
            </c:dLbl>
            <c:dLbl>
              <c:idx val="2"/>
              <c:layout>
                <c:manualLayout>
                  <c:x val="-1.6999910614888321E-2"/>
                  <c:y val="-1.0554461942257221E-2"/>
                </c:manualLayout>
              </c:layout>
              <c:showCatName val="1"/>
              <c:showPercent val="1"/>
            </c:dLbl>
            <c:dLbl>
              <c:idx val="4"/>
              <c:layout>
                <c:manualLayout>
                  <c:x val="-0.22070990217131989"/>
                  <c:y val="-0.17421424647500525"/>
                </c:manualLayout>
              </c:layout>
              <c:showCatName val="1"/>
              <c:showPercent val="1"/>
            </c:dLbl>
            <c:txPr>
              <a:bodyPr/>
              <a:lstStyle/>
              <a:p>
                <a:pPr>
                  <a:defRPr sz="1100" b="1"/>
                </a:pPr>
                <a:endParaRPr lang="en-US"/>
              </a:p>
            </c:txPr>
            <c:showCatName val="1"/>
            <c:showPercent val="1"/>
            <c:showLeaderLines val="1"/>
          </c:dLbls>
          <c:cat>
            <c:strRef>
              <c:f>Age!$B$228:$F$228</c:f>
              <c:strCache>
                <c:ptCount val="5"/>
                <c:pt idx="0">
                  <c:v>Below 15</c:v>
                </c:pt>
                <c:pt idx="1">
                  <c:v>15 to 25</c:v>
                </c:pt>
                <c:pt idx="2">
                  <c:v>26 to 35</c:v>
                </c:pt>
                <c:pt idx="3">
                  <c:v>36 to 45</c:v>
                </c:pt>
                <c:pt idx="4">
                  <c:v>Above 45</c:v>
                </c:pt>
              </c:strCache>
            </c:strRef>
          </c:cat>
          <c:val>
            <c:numRef>
              <c:f>Age!$B$229:$F$229</c:f>
              <c:numCache>
                <c:formatCode>General</c:formatCode>
                <c:ptCount val="5"/>
                <c:pt idx="0">
                  <c:v>4</c:v>
                </c:pt>
                <c:pt idx="1">
                  <c:v>84</c:v>
                </c:pt>
                <c:pt idx="2">
                  <c:v>48</c:v>
                </c:pt>
                <c:pt idx="3">
                  <c:v>44</c:v>
                </c:pt>
                <c:pt idx="4">
                  <c:v>38</c:v>
                </c:pt>
              </c:numCache>
            </c:numRef>
          </c:val>
        </c:ser>
        <c:dLbls>
          <c:showCatName val="1"/>
          <c:showPercent val="1"/>
        </c:dLbls>
      </c:pie3DChart>
    </c:plotArea>
    <c:plotVisOnly val="1"/>
  </c:chart>
  <c:externalData r:id="rId2"/>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style val="5"/>
  <c:chart>
    <c:title>
      <c:tx>
        <c:rich>
          <a:bodyPr/>
          <a:lstStyle/>
          <a:p>
            <a:pPr>
              <a:defRPr/>
            </a:pPr>
            <a:r>
              <a:rPr lang="en-US"/>
              <a:t>Occupation</a:t>
            </a:r>
          </a:p>
        </c:rich>
      </c:tx>
    </c:title>
    <c:view3D>
      <c:rotX val="30"/>
      <c:rotY val="172"/>
      <c:perspective val="30"/>
    </c:view3D>
    <c:plotArea>
      <c:layout/>
      <c:pie3DChart>
        <c:varyColors val="1"/>
        <c:ser>
          <c:idx val="0"/>
          <c:order val="0"/>
          <c:dLbls>
            <c:dLbl>
              <c:idx val="0"/>
              <c:layout>
                <c:manualLayout>
                  <c:x val="0.16470833333333687"/>
                  <c:y val="-0.10625984251968509"/>
                </c:manualLayout>
              </c:layout>
              <c:showPercent val="1"/>
            </c:dLbl>
            <c:dLbl>
              <c:idx val="1"/>
              <c:layout>
                <c:manualLayout>
                  <c:x val="-0.13436012685914261"/>
                  <c:y val="6.681539807524059E-2"/>
                </c:manualLayout>
              </c:layout>
              <c:showPercent val="1"/>
            </c:dLbl>
            <c:showPercent val="1"/>
            <c:showLeaderLines val="1"/>
          </c:dLbls>
          <c:cat>
            <c:multiLvlStrRef>
              <c:f>Occupation!$A$225:$C$226</c:f>
              <c:multiLvlStrCache>
                <c:ptCount val="3"/>
                <c:lvl>
                  <c:pt idx="0">
                    <c:v>Student/ Starting up my career soon</c:v>
                  </c:pt>
                  <c:pt idx="1">
                    <c:v>Employed / have my own business</c:v>
                  </c:pt>
                  <c:pt idx="2">
                    <c:v>Retired /housewife /financially dependent family member</c:v>
                  </c:pt>
                </c:lvl>
                <c:lvl>
                  <c:pt idx="0">
                    <c:v>Occupation</c:v>
                  </c:pt>
                </c:lvl>
              </c:multiLvlStrCache>
            </c:multiLvlStrRef>
          </c:cat>
          <c:val>
            <c:numRef>
              <c:f>Occupation!$A$227:$C$227</c:f>
              <c:numCache>
                <c:formatCode>General</c:formatCode>
                <c:ptCount val="3"/>
                <c:pt idx="0">
                  <c:v>101</c:v>
                </c:pt>
                <c:pt idx="1">
                  <c:v>84</c:v>
                </c:pt>
                <c:pt idx="2">
                  <c:v>32</c:v>
                </c:pt>
              </c:numCache>
            </c:numRef>
          </c:val>
        </c:ser>
        <c:dLbls>
          <c:showPercent val="1"/>
        </c:dLbls>
      </c:pie3DChart>
    </c:plotArea>
    <c:legend>
      <c:legendPos val="r"/>
      <c:layout>
        <c:manualLayout>
          <c:xMode val="edge"/>
          <c:yMode val="edge"/>
          <c:x val="0.63744292237444"/>
          <c:y val="0.16373472144433826"/>
          <c:w val="0.34063926940638795"/>
          <c:h val="0.74128905434939385"/>
        </c:manualLayout>
      </c:layout>
      <c:txPr>
        <a:bodyPr/>
        <a:lstStyle/>
        <a:p>
          <a:pPr>
            <a:defRPr sz="800"/>
          </a:pPr>
          <a:endParaRPr lang="en-US"/>
        </a:p>
      </c:txPr>
    </c:legend>
    <c:plotVisOnly val="1"/>
  </c:chart>
  <c:externalData r:id="rId1"/>
</c:chartSpace>
</file>

<file path=word/drawings/drawing1.xml><?xml version="1.0" encoding="utf-8"?>
<c:userShapes xmlns:c="http://schemas.openxmlformats.org/drawingml/2006/chart">
  <cdr:relSizeAnchor xmlns:cdr="http://schemas.openxmlformats.org/drawingml/2006/chartDrawing">
    <cdr:from>
      <cdr:x>0.561</cdr:x>
      <cdr:y>0.526</cdr:y>
    </cdr:from>
    <cdr:to>
      <cdr:x>0.5755</cdr:x>
      <cdr:y>0.6045</cdr:y>
    </cdr:to>
    <cdr:sp macro="" textlink="">
      <cdr:nvSpPr>
        <cdr:cNvPr id="1025" name="Text Box 1"/>
        <cdr:cNvSpPr txBox="1">
          <a:spLocks xmlns:a="http://schemas.openxmlformats.org/drawingml/2006/main" noChangeArrowheads="1"/>
        </cdr:cNvSpPr>
      </cdr:nvSpPr>
      <cdr:spPr bwMode="auto">
        <a:xfrm xmlns:a="http://schemas.openxmlformats.org/drawingml/2006/main">
          <a:off x="4391842" y="2715847"/>
          <a:ext cx="123465" cy="419466"/>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sp>
  </cdr:relSizeAnchor>
</c:userShapes>
</file>

<file path=word/drawings/drawing2.xml><?xml version="1.0" encoding="utf-8"?>
<c:userShapes xmlns:c="http://schemas.openxmlformats.org/drawingml/2006/chart">
  <cdr:relSizeAnchor xmlns:cdr="http://schemas.openxmlformats.org/drawingml/2006/chartDrawing">
    <cdr:from>
      <cdr:x>0.47423</cdr:x>
      <cdr:y>0.17518</cdr:y>
    </cdr:from>
    <cdr:to>
      <cdr:x>0.73849</cdr:x>
      <cdr:y>0.32813</cdr:y>
    </cdr:to>
    <cdr:sp macro="" textlink="">
      <cdr:nvSpPr>
        <cdr:cNvPr id="2" name="AutoShape 23"/>
        <cdr:cNvSpPr>
          <a:spLocks xmlns:a="http://schemas.openxmlformats.org/drawingml/2006/main" noChangeArrowheads="1"/>
        </cdr:cNvSpPr>
      </cdr:nvSpPr>
      <cdr:spPr bwMode="auto">
        <a:xfrm xmlns:a="http://schemas.openxmlformats.org/drawingml/2006/main">
          <a:off x="2452752" y="427150"/>
          <a:ext cx="1366773" cy="372950"/>
        </a:xfrm>
        <a:prstGeom xmlns:a="http://schemas.openxmlformats.org/drawingml/2006/main" prst="wedgeRoundRectCallout">
          <a:avLst>
            <a:gd name="adj1" fmla="val -69947"/>
            <a:gd name="adj2" fmla="val 87833"/>
            <a:gd name="adj3" fmla="val 16667"/>
          </a:avLst>
        </a:prstGeom>
        <a:solidFill xmlns:a="http://schemas.openxmlformats.org/drawingml/2006/main">
          <a:srgbClr val="FFFF00"/>
        </a:solidFill>
        <a:ln xmlns:a="http://schemas.openxmlformats.org/drawingml/2006/main" w="9525">
          <a:solidFill>
            <a:srgbClr val="000000"/>
          </a:solidFill>
          <a:miter lim="800000"/>
          <a:headEnd/>
          <a:tailEnd/>
        </a:ln>
      </cdr:spPr>
      <cdr:txBody>
        <a:bodyPr xmlns:a="http://schemas.openxmlformats.org/drawingml/2006/main"/>
        <a:lstStyle xmlns:a="http://schemas.openxmlformats.org/drawingml/2006/main">
          <a:defPPr>
            <a:defRPr lang="en-US"/>
          </a:defPPr>
          <a:lvl1pPr algn="l" rtl="0" fontAlgn="base">
            <a:spcBef>
              <a:spcPct val="0"/>
            </a:spcBef>
            <a:spcAft>
              <a:spcPct val="0"/>
            </a:spcAft>
            <a:defRPr sz="2000" kern="1200">
              <a:solidFill>
                <a:srgbClr val="000000"/>
              </a:solidFill>
              <a:latin typeface="Arial" charset="0"/>
            </a:defRPr>
          </a:lvl1pPr>
          <a:lvl2pPr marL="457200" algn="l" rtl="0" fontAlgn="base">
            <a:spcBef>
              <a:spcPct val="0"/>
            </a:spcBef>
            <a:spcAft>
              <a:spcPct val="0"/>
            </a:spcAft>
            <a:defRPr sz="2000" kern="1200">
              <a:solidFill>
                <a:srgbClr val="000000"/>
              </a:solidFill>
              <a:latin typeface="Arial" charset="0"/>
            </a:defRPr>
          </a:lvl2pPr>
          <a:lvl3pPr marL="914400" algn="l" rtl="0" fontAlgn="base">
            <a:spcBef>
              <a:spcPct val="0"/>
            </a:spcBef>
            <a:spcAft>
              <a:spcPct val="0"/>
            </a:spcAft>
            <a:defRPr sz="2000" kern="1200">
              <a:solidFill>
                <a:srgbClr val="000000"/>
              </a:solidFill>
              <a:latin typeface="Arial" charset="0"/>
            </a:defRPr>
          </a:lvl3pPr>
          <a:lvl4pPr marL="1371600" algn="l" rtl="0" fontAlgn="base">
            <a:spcBef>
              <a:spcPct val="0"/>
            </a:spcBef>
            <a:spcAft>
              <a:spcPct val="0"/>
            </a:spcAft>
            <a:defRPr sz="2000" kern="1200">
              <a:solidFill>
                <a:srgbClr val="000000"/>
              </a:solidFill>
              <a:latin typeface="Arial" charset="0"/>
            </a:defRPr>
          </a:lvl4pPr>
          <a:lvl5pPr marL="1828800" algn="l" rtl="0" fontAlgn="base">
            <a:spcBef>
              <a:spcPct val="0"/>
            </a:spcBef>
            <a:spcAft>
              <a:spcPct val="0"/>
            </a:spcAft>
            <a:defRPr sz="2000" kern="1200">
              <a:solidFill>
                <a:srgbClr val="000000"/>
              </a:solidFill>
              <a:latin typeface="Arial" charset="0"/>
            </a:defRPr>
          </a:lvl5pPr>
          <a:lvl6pPr marL="2286000" algn="l" defTabSz="914400" rtl="0" eaLnBrk="1" latinLnBrk="0" hangingPunct="1">
            <a:defRPr sz="2000" kern="1200">
              <a:solidFill>
                <a:srgbClr val="000000"/>
              </a:solidFill>
              <a:latin typeface="Arial" charset="0"/>
            </a:defRPr>
          </a:lvl6pPr>
          <a:lvl7pPr marL="2743200" algn="l" defTabSz="914400" rtl="0" eaLnBrk="1" latinLnBrk="0" hangingPunct="1">
            <a:defRPr sz="2000" kern="1200">
              <a:solidFill>
                <a:srgbClr val="000000"/>
              </a:solidFill>
              <a:latin typeface="Arial" charset="0"/>
            </a:defRPr>
          </a:lvl7pPr>
          <a:lvl8pPr marL="3200400" algn="l" defTabSz="914400" rtl="0" eaLnBrk="1" latinLnBrk="0" hangingPunct="1">
            <a:defRPr sz="2000" kern="1200">
              <a:solidFill>
                <a:srgbClr val="000000"/>
              </a:solidFill>
              <a:latin typeface="Arial" charset="0"/>
            </a:defRPr>
          </a:lvl8pPr>
          <a:lvl9pPr marL="3657600" algn="l" defTabSz="914400" rtl="0" eaLnBrk="1" latinLnBrk="0" hangingPunct="1">
            <a:defRPr sz="2000" kern="1200">
              <a:solidFill>
                <a:srgbClr val="000000"/>
              </a:solidFill>
              <a:latin typeface="Arial" charset="0"/>
            </a:defRPr>
          </a:lvl9pPr>
        </a:lstStyle>
        <a:p xmlns:a="http://schemas.openxmlformats.org/drawingml/2006/main">
          <a:pPr algn="ctr"/>
          <a:r>
            <a:rPr lang="en-US" sz="900" b="1" dirty="0"/>
            <a:t>Issuance of two new licenses</a:t>
          </a:r>
        </a:p>
      </cdr:txBody>
    </cdr:sp>
  </cdr:relSizeAnchor>
</c:userShape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0AFB855260064F97BC5DF22DEE124AB5"/>
        <w:category>
          <w:name w:val="General"/>
          <w:gallery w:val="placeholder"/>
        </w:category>
        <w:types>
          <w:type w:val="bbPlcHdr"/>
        </w:types>
        <w:behaviors>
          <w:behavior w:val="content"/>
        </w:behaviors>
        <w:guid w:val="{BF0F60D0-86A9-4EF9-9701-6887BEAC64F9}"/>
      </w:docPartPr>
      <w:docPartBody>
        <w:p w:rsidR="00E037D7" w:rsidRDefault="00DB5085" w:rsidP="00DB5085">
          <w:pPr>
            <w:pStyle w:val="0AFB855260064F97BC5DF22DEE124AB5"/>
          </w:pPr>
          <w:r>
            <w:t>[Type the company name]</w:t>
          </w:r>
        </w:p>
      </w:docPartBody>
    </w:docPart>
    <w:docPart>
      <w:docPartPr>
        <w:name w:val="B84D72DC17B84D3398A3827697B1672F"/>
        <w:category>
          <w:name w:val="General"/>
          <w:gallery w:val="placeholder"/>
        </w:category>
        <w:types>
          <w:type w:val="bbPlcHdr"/>
        </w:types>
        <w:behaviors>
          <w:behavior w:val="content"/>
        </w:behaviors>
        <w:guid w:val="{C4C03F4F-A856-4443-B6EE-A0A982EA4139}"/>
      </w:docPartPr>
      <w:docPartBody>
        <w:p w:rsidR="00E037D7" w:rsidRDefault="00DB5085" w:rsidP="00DB5085">
          <w:pPr>
            <w:pStyle w:val="B84D72DC17B84D3398A3827697B1672F"/>
          </w:pPr>
          <w:r>
            <w:rPr>
              <w:rFonts w:asciiTheme="majorHAnsi" w:eastAsiaTheme="majorEastAsia" w:hAnsiTheme="majorHAnsi" w:cstheme="majorBidi"/>
              <w:sz w:val="72"/>
              <w:szCs w:val="72"/>
            </w:rPr>
            <w:t>[Type the document title]</w:t>
          </w:r>
        </w:p>
      </w:docPartBody>
    </w:docPart>
    <w:docPart>
      <w:docPartPr>
        <w:name w:val="809A2189D23D462FAB6A1B1BC15A76D7"/>
        <w:category>
          <w:name w:val="General"/>
          <w:gallery w:val="placeholder"/>
        </w:category>
        <w:types>
          <w:type w:val="bbPlcHdr"/>
        </w:types>
        <w:behaviors>
          <w:behavior w:val="content"/>
        </w:behaviors>
        <w:guid w:val="{6F9EF754-203D-40BD-93AC-FDEE9A45C788}"/>
      </w:docPartPr>
      <w:docPartBody>
        <w:p w:rsidR="00E037D7" w:rsidRDefault="00DB5085" w:rsidP="00DB5085">
          <w:pPr>
            <w:pStyle w:val="809A2189D23D462FAB6A1B1BC15A76D7"/>
          </w:pPr>
          <w:r>
            <w:rPr>
              <w:rFonts w:asciiTheme="majorHAnsi" w:eastAsiaTheme="majorEastAsia" w:hAnsiTheme="majorHAnsi" w:cstheme="majorBidi"/>
              <w:sz w:val="36"/>
              <w:szCs w:val="36"/>
            </w:rPr>
            <w:t>[Type the document subtitle]</w:t>
          </w:r>
        </w:p>
      </w:docPartBody>
    </w:docPart>
  </w:docParts>
</w:glossaryDocument>
</file>

<file path=word/glossary/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Verdana">
    <w:panose1 w:val="020B0604030504040204"/>
    <w:charset w:val="00"/>
    <w:family w:val="swiss"/>
    <w:pitch w:val="variable"/>
    <w:sig w:usb0="20000287" w:usb1="00000000" w:usb2="00000000" w:usb3="00000000" w:csb0="0000019F" w:csb1="00000000"/>
  </w:font>
  <w:font w:name="Tahoma">
    <w:panose1 w:val="020B0604030504040204"/>
    <w:charset w:val="00"/>
    <w:family w:val="swiss"/>
    <w:pitch w:val="variable"/>
    <w:sig w:usb0="61002A87" w:usb1="80000000" w:usb2="00000008" w:usb3="00000000" w:csb0="000101FF" w:csb1="00000000"/>
  </w:font>
  <w:font w:name="Berlin Sans FB Demi">
    <w:panose1 w:val="020E0802020502020306"/>
    <w:charset w:val="00"/>
    <w:family w:val="swiss"/>
    <w:pitch w:val="variable"/>
    <w:sig w:usb0="00000003" w:usb1="00000000" w:usb2="00000000" w:usb3="00000000" w:csb0="00000001" w:csb1="00000000"/>
  </w:font>
  <w:font w:name="Andalus">
    <w:altName w:val="Times New Roman"/>
    <w:charset w:val="00"/>
    <w:family w:val="auto"/>
    <w:pitch w:val="variable"/>
    <w:sig w:usb0="00000000" w:usb1="80000000" w:usb2="00000008" w:usb3="00000000" w:csb0="00000041" w:csb1="00000000"/>
  </w:font>
  <w:font w:name="Engravers MT">
    <w:panose1 w:val="02090707080505020304"/>
    <w:charset w:val="00"/>
    <w:family w:val="roman"/>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Freefrm721 Blk BT">
    <w:panose1 w:val="03060902050402020B05"/>
    <w:charset w:val="00"/>
    <w:family w:val="script"/>
    <w:pitch w:val="variable"/>
    <w:sig w:usb0="00000087" w:usb1="00000000" w:usb2="00000000" w:usb3="00000000" w:csb0="0000001B" w:csb1="00000000"/>
  </w:font>
  <w:font w:name="TTE43820B0t00">
    <w:panose1 w:val="00000000000000000000"/>
    <w:charset w:val="00"/>
    <w:family w:val="auto"/>
    <w:notTrueType/>
    <w:pitch w:val="default"/>
    <w:sig w:usb0="00000003" w:usb1="00000000" w:usb2="00000000" w:usb3="00000000" w:csb0="00000001" w:csb1="00000000"/>
  </w:font>
  <w:font w:name="Constantia">
    <w:panose1 w:val="02030602050306030303"/>
    <w:charset w:val="00"/>
    <w:family w:val="roman"/>
    <w:pitch w:val="variable"/>
    <w:sig w:usb0="A00002EF" w:usb1="4000204B" w:usb2="00000000" w:usb3="00000000" w:csb0="0000009F" w:csb1="00000000"/>
  </w:font>
  <w:font w:name="Segoe UI">
    <w:panose1 w:val="020B0502040204020203"/>
    <w:charset w:val="00"/>
    <w:family w:val="swiss"/>
    <w:pitch w:val="variable"/>
    <w:sig w:usb0="E00022FF" w:usb1="C000205B" w:usb2="00000009" w:usb3="00000000" w:csb0="000001DF" w:csb1="00000000"/>
  </w:font>
  <w:font w:name="Microsoft Sans Serif">
    <w:panose1 w:val="020B0604020202020204"/>
    <w:charset w:val="00"/>
    <w:family w:val="swiss"/>
    <w:pitch w:val="variable"/>
    <w:sig w:usb0="61002BDF" w:usb1="80000000" w:usb2="00000008" w:usb3="00000000" w:csb0="000101F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DB5085"/>
    <w:rsid w:val="00DB5085"/>
    <w:rsid w:val="00E037D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037D7"/>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0AFB855260064F97BC5DF22DEE124AB5">
    <w:name w:val="0AFB855260064F97BC5DF22DEE124AB5"/>
    <w:rsid w:val="00DB5085"/>
  </w:style>
  <w:style w:type="paragraph" w:customStyle="1" w:styleId="B84D72DC17B84D3398A3827697B1672F">
    <w:name w:val="B84D72DC17B84D3398A3827697B1672F"/>
    <w:rsid w:val="00DB5085"/>
  </w:style>
  <w:style w:type="paragraph" w:customStyle="1" w:styleId="809A2189D23D462FAB6A1B1BC15A76D7">
    <w:name w:val="809A2189D23D462FAB6A1B1BC15A76D7"/>
    <w:rsid w:val="00DB5085"/>
  </w:style>
  <w:style w:type="paragraph" w:customStyle="1" w:styleId="8EDB4A558DE24C4B943C1BCFDFEE10A2">
    <w:name w:val="8EDB4A558DE24C4B943C1BCFDFEE10A2"/>
    <w:rsid w:val="00DB5085"/>
  </w:style>
  <w:style w:type="paragraph" w:customStyle="1" w:styleId="89D9B1B4AD8C42F5B288803E801130D8">
    <w:name w:val="89D9B1B4AD8C42F5B288803E801130D8"/>
    <w:rsid w:val="00DB5085"/>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(Year 2008-09)</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b:Source>
    <b:Tag>PTA09</b:Tag>
    <b:SourceType>Interview</b:SourceType>
    <b:Guid>{4943F590-BFAE-4949-AFED-9ADC2EDE9940}</b:Guid>
    <b:LCID>0</b:LCID>
    <b:Author>
      <b:Interviewee>
        <b:NameList>
          <b:Person>
            <b:Last>Tayyab Gill</b:Last>
            <b:First>PTA</b:First>
          </b:Person>
        </b:NameList>
      </b:Interviewee>
      <b:Interviewer>
        <b:NameList>
          <b:Person>
            <b:Last>Nida Asif</b:Last>
            <b:First>Madiha</b:First>
            <b:Middle>Naseem Khan, Huma Aurengzeb</b:Middle>
          </b:Person>
        </b:NameList>
      </b:Interviewer>
    </b:Author>
    <b:Year>2009</b:Year>
    <b:Month>September</b:Month>
    <b:Day>04</b:Day>
    <b:RefOrder>4</b:RefOrder>
  </b:Source>
  <b:Source>
    <b:Tag>PTA081</b:Tag>
    <b:SourceType>Report</b:SourceType>
    <b:Guid>{667E928C-FFEA-4F03-822B-C02EE03710D9}</b:Guid>
    <b:LCID>0</b:LCID>
    <b:Author>
      <b:Author>
        <b:NameList>
          <b:Person>
            <b:Last>PTA</b:Last>
          </b:Person>
        </b:NameList>
      </b:Author>
    </b:Author>
    <b:Title>Pakistan Telecommunication Authority Annual Report</b:Title>
    <b:Year>2008</b:Year>
    <b:RefOrder>2</b:RefOrder>
  </b:Source>
  <b:Source>
    <b:Tag>Mob09</b:Tag>
    <b:SourceType>InternetSite</b:SourceType>
    <b:Guid>{3B56F8F3-A80E-4F83-AB02-0B6516B15534}</b:Guid>
    <b:LCID>0</b:LCID>
    <b:Title>Mobile Cellular Services</b:Title>
    <b:Year>2009</b:Year>
    <b:Month>August</b:Month>
    <b:Day>21</b:Day>
    <b:InternetSiteTitle>PTA offcial website</b:InternetSiteTitle>
    <b:YearAccessed>2009</b:YearAccessed>
    <b:MonthAccessed>September</b:MonthAccessed>
    <b:DayAccessed>5</b:DayAccessed>
    <b:URL>http://www.pta.gov.pk/index.php?option=com_content&amp;task=view&amp;id=650&amp;Itemid=603#</b:URL>
    <b:RefOrder>5</b:RefOrder>
  </b:Source>
  <b:Source>
    <b:Tag>PTA07</b:Tag>
    <b:SourceType>Misc</b:SourceType>
    <b:Guid>{249C8669-1BA7-4951-B92B-6D49C352AFA2}</b:Guid>
    <b:LCID>0</b:LCID>
    <b:Author>
      <b:Author>
        <b:Corporate>PTA QoS Team</b:Corporate>
      </b:Author>
    </b:Author>
    <b:Title>CMT Quality of Service (QoS) Survey</b:Title>
    <b:Year>2007</b:Year>
    <b:Month>December</b:Month>
    <b:Day>01</b:Day>
    <b:City>Rawalpindi &amp; Islamabad</b:City>
    <b:CountryRegion>Pakistan</b:CountryRegion>
    <b:RefOrder>6</b:RefOrder>
  </b:Source>
  <b:Source>
    <b:Tag>Abo09</b:Tag>
    <b:SourceType>InternetSite</b:SourceType>
    <b:Guid>{04820AE0-B0A6-45CF-A649-4EF865B85508}</b:Guid>
    <b:LCID>0</b:LCID>
    <b:Title>About Us: Mobilink GSM</b:Title>
    <b:InternetSiteTitle>Mobilink's Offocial Website</b:InternetSiteTitle>
    <b:YearAccessed>2009</b:YearAccessed>
    <b:MonthAccessed>August</b:MonthAccessed>
    <b:DayAccessed>15</b:DayAccessed>
    <b:URL>http://www.mobilinkgsm.com/about/index.php</b:URL>
    <b:RefOrder>7</b:RefOrder>
  </b:Source>
  <b:Source>
    <b:Tag>Abo091</b:Tag>
    <b:SourceType>InternetSite</b:SourceType>
    <b:Guid>{5B3B697A-E4CF-44B8-916F-FEBB856BC70B}</b:Guid>
    <b:LCID>0</b:LCID>
    <b:Title>About Us: Ufone</b:Title>
    <b:InternetSiteTitle>Ufone's Official Website</b:InternetSiteTitle>
    <b:YearAccessed>2009</b:YearAccessed>
    <b:MonthAccessed>August</b:MonthAccessed>
    <b:DayAccessed>15</b:DayAccessed>
    <b:URL>http://www.ufone.com/about.aspx.</b:URL>
    <b:RefOrder>8</b:RefOrder>
  </b:Source>
  <b:Source>
    <b:Tag>Abo092</b:Tag>
    <b:SourceType>InternetSite</b:SourceType>
    <b:Guid>{DBCFA001-DF84-4C7D-8F8D-A4DF8C6C7DBA}</b:Guid>
    <b:LCID>0</b:LCID>
    <b:Title>About Us: Warid Telecom</b:Title>
    <b:InternetSiteTitle>Warid Telecom Official Website</b:InternetSiteTitle>
    <b:YearAccessed>2009</b:YearAccessed>
    <b:MonthAccessed>August</b:MonthAccessed>
    <b:DayAccessed>15</b:DayAccessed>
    <b:URL>http://www.waridtel.com/about/index.php</b:URL>
    <b:RefOrder>9</b:RefOrder>
  </b:Source>
  <b:Source>
    <b:Tag>Tel09</b:Tag>
    <b:SourceType>InternetSite</b:SourceType>
    <b:Guid>{8D72F0A3-7857-4AE1-B72F-D9C13242C37E}</b:Guid>
    <b:LCID>0</b:LCID>
    <b:Title>About Us: Telenor</b:Title>
    <b:InternetSiteTitle>Telenor Official Website</b:InternetSiteTitle>
    <b:YearAccessed>2009</b:YearAccessed>
    <b:MonthAccessed>August</b:MonthAccessed>
    <b:DayAccessed>15</b:DayAccessed>
    <b:URL>http://www.telenor.com.pk/home/index.php.</b:URL>
    <b:RefOrder>10</b:RefOrder>
  </b:Source>
  <b:Source>
    <b:Tag>Abo093</b:Tag>
    <b:SourceType>InternetSite</b:SourceType>
    <b:Guid>{39D391AF-EA99-462B-905A-77F2D8E69A93}</b:Guid>
    <b:LCID>0</b:LCID>
    <b:Title>About Us: Zong</b:Title>
    <b:InternetSiteTitle>Zong's Official website</b:InternetSiteTitle>
    <b:YearAccessed>2009</b:YearAccessed>
    <b:MonthAccessed>August</b:MonthAccessed>
    <b:DayAccessed>16</b:DayAccessed>
    <b:URL>&lt;http://www.zong.com.pk/about_cmcc.html&gt;</b:URL>
    <b:RefOrder>11</b:RefOrder>
  </b:Source>
  <b:Source>
    <b:Tag>Max96</b:Tag>
    <b:SourceType>Book</b:SourceType>
    <b:Guid>{067A8B37-C110-4582-89DE-39A54AE78728}</b:Guid>
    <b:LCID>0</b:LCID>
    <b:Author>
      <b:Author>
        <b:NameList>
          <b:Person>
            <b:Last>Maxwell</b:Last>
            <b:First>A.</b:First>
            <b:Middle>J.</b:Middle>
          </b:Person>
        </b:NameList>
      </b:Author>
    </b:Author>
    <b:Title>Qualitative design research</b:Title>
    <b:Year>1996</b:Year>
    <b:Publisher>Sage publications applied Social research Methods series Vol. 41 ISBN 0-8039-738-2</b:Publisher>
    <b:RefOrder>12</b:RefOrder>
  </b:Source>
  <b:Source>
    <b:Tag>Mal07</b:Tag>
    <b:SourceType>Book</b:SourceType>
    <b:Guid>{757F4E89-DC40-47BA-A74D-E3FD68248D42}</b:Guid>
    <b:LCID>0</b:LCID>
    <b:Author>
      <b:Author>
        <b:NameList>
          <b:Person>
            <b:Last>Malhotra</b:Last>
            <b:First>Naresh</b:First>
            <b:Middle>K.</b:Middle>
          </b:Person>
        </b:NameList>
      </b:Author>
    </b:Author>
    <b:Title>Marketing Research</b:Title>
    <b:Year>2008</b:Year>
    <b:Edition>Fifth Edition</b:Edition>
    <b:RefOrder>13</b:RefOrder>
  </b:Source>
  <b:Source>
    <b:Tag>REB05</b:Tag>
    <b:SourceType>Book</b:SourceType>
    <b:Guid>{F6DF1EE6-7922-4428-A751-95D7A1CD0413}</b:Guid>
    <b:LCID>0</b:LCID>
    <b:Author>
      <b:Author>
        <b:NameList>
          <b:Person>
            <b:Last>Babbie</b:Last>
            <b:First>R.</b:First>
            <b:Middle>E.</b:Middle>
          </b:Person>
        </b:NameList>
      </b:Author>
    </b:Author>
    <b:Title>“The Basics of Social Research” ISBN-0534630367</b:Title>
    <b:Year>2005</b:Year>
    <b:RefOrder>14</b:RefOrder>
  </b:Source>
  <b:Source>
    <b:Tag>Rob94</b:Tag>
    <b:SourceType>Book</b:SourceType>
    <b:Guid>{2CCFBEF3-B07B-477B-A0DA-9E1E7E753ECA}</b:Guid>
    <b:LCID>0</b:LCID>
    <b:Author>
      <b:Author>
        <b:NameList>
          <b:Person>
            <b:Last>Yin</b:Last>
            <b:First>Robert</b:First>
            <b:Middle>K.</b:Middle>
          </b:Person>
        </b:NameList>
      </b:Author>
    </b:Author>
    <b:Title>Case study Research Design and Methods</b:Title>
    <b:Year>1994</b:Year>
    <b:Publisher> sage publications</b:Publisher>
    <b:Edition>2nd Edition</b:Edition>
    <b:RefOrder>16</b:RefOrder>
  </b:Source>
  <b:Source>
    <b:Tag>Mic941</b:Tag>
    <b:SourceType>JournalArticle</b:SourceType>
    <b:Guid>{BFD1D9C4-A205-4F23-8DD2-1F6E9983475B}</b:Guid>
    <b:LCID>0</b:LCID>
    <b:Author>
      <b:Author>
        <b:NameList>
          <b:Person>
            <b:Last>Michael J.</b:Last>
            <b:First>Dowling</b:First>
            <b:Middle>William R., Boulton Sidney W. Elliott</b:Middle>
          </b:Person>
        </b:NameList>
      </b:Author>
    </b:Author>
    <b:Title>Strategies for Change in the Service Sector: The Global Telecommunications Industry.</b:Title>
    <b:Year>Spring 1994</b:Year>
    <b:RefOrder>17</b:RefOrder>
  </b:Source>
  <b:Source>
    <b:Tag>Vth09</b:Tag>
    <b:SourceType>JournalArticle</b:SourceType>
    <b:Guid>{64E78DE5-7D96-4CAF-8CFE-C325E0E50BE1}</b:Guid>
    <b:LCID>0</b:LCID>
    <b:Author>
      <b:Author>
        <b:NameList>
          <b:Person>
            <b:Last>V thulasi Bai</b:Last>
            <b:First>Member</b:First>
            <b:Middle>IEEE, A. Ganesan, S. K. Srivatsa</b:Middle>
          </b:Person>
        </b:NameList>
      </b:Author>
    </b:Author>
    <b:Title>Analysis of Moblie Communication spread and its implications in India</b:Title>
    <b:RefOrder>18</b:RefOrder>
  </b:Source>
  <b:Source>
    <b:Tag>Wha09</b:Tag>
    <b:SourceType>DocumentFromInternetSite</b:SourceType>
    <b:Guid>{4C6B22D8-9434-45C3-BFBC-ABBF329FC169}</b:Guid>
    <b:LCID>0</b:LCID>
    <b:Title>What Made Telecom A Success Story --- Lessons Learnt Be Replicated In Other Sectors Of The Economy</b:Title>
    <b:Year>2009</b:Year>
    <b:Month>January</b:Month>
    <b:Author>
      <b:Author>
        <b:NameList>
          <b:Person>
            <b:Last>Sargana</b:Last>
            <b:First>(Director</b:First>
            <b:Middle>Economic Affairs PTA) Muhammad Arif Sargana</b:Middle>
          </b:Person>
        </b:NameList>
      </b:Author>
    </b:Author>
    <b:Day>29</b:Day>
    <b:InternetSiteTitle>www.pta.gov.pk/</b:InternetSiteTitle>
    <b:YearAccessed>2009</b:YearAccessed>
    <b:MonthAccessed>April</b:MonthAccessed>
    <b:DayAccessed>7</b:DayAccessed>
    <b:URL>http://www.pta.gov.pk/index.php?option=com_content&amp;task=view&amp;id=800&amp;catid=95&amp;Itemid=229#</b:URL>
    <b:RefOrder>19</b:RefOrder>
  </b:Source>
  <b:Source>
    <b:Tag>Pak051</b:Tag>
    <b:SourceType>DocumentFromInternetSite</b:SourceType>
    <b:Guid>{D57843DF-285C-40C6-91C5-E175196B43EB}</b:Guid>
    <b:LCID>0</b:LCID>
    <b:Title>Pakistan: Birth Of A Telecom Revolution</b:Title>
    <b:Year>2005</b:Year>
    <b:JournalName>ASIAN BUSINESS</b:JournalName>
    <b:Month>January</b:Month>
    <b:Day>31</b:Day>
    <b:YearAccessed>2009</b:YearAccessed>
    <b:MonthAccessed>April</b:MonthAccessed>
    <b:DayAccessed>16</b:DayAccessed>
    <b:URL>http://www.apnic.net/mailing-lists/s-asia-it/archive/2002/07/msg00042.html</b:URL>
    <b:InternetSiteTitle>Asian Business</b:InternetSiteTitle>
    <b:RefOrder>20</b:RefOrder>
  </b:Source>
  <b:Source>
    <b:Tag>Cus07</b:Tag>
    <b:SourceType>InternetSite</b:SourceType>
    <b:Guid>{E284D5C3-FB0B-4D6B-91DB-146FE945531A}</b:Guid>
    <b:LCID>0</b:LCID>
    <b:Title>Customer Retention</b:Title>
    <b:Year>2007</b:Year>
    <b:Month>November</b:Month>
    <b:Day>13</b:Day>
    <b:YearAccessed>2009</b:YearAccessed>
    <b:MonthAccessed>September</b:MonthAccessed>
    <b:DayAccessed>24</b:DayAccessed>
    <b:URL>(http://www.roselladb.com)</b:URL>
    <b:RefOrder>21</b:RefOrder>
  </b:Source>
  <b:Source>
    <b:Tag>Jun</b:Tag>
    <b:SourceType>ArticleInAPeriodical</b:SourceType>
    <b:Guid>{52250F30-7CD5-47C7-906F-C9D7E683CF1F}</b:Guid>
    <b:LCID>0</b:LCID>
    <b:Author>
      <b:Author>
        <b:NameList>
          <b:Person>
            <b:Last>Junxiang Lu</b:Last>
            <b:First>Ph.D.,</b:First>
            <b:Middle>Sprint Communications Company, Overland Park, Kensas</b:Middle>
          </b:Person>
        </b:NameList>
      </b:Author>
    </b:Author>
    <b:Title>Predicting Customer Churn in the Telecommunications Industry -- An application of survival analysis modeling using SASA</b:Title>
    <b:PeriodicalTitle>Times</b:PeriodicalTitle>
    <b:RefOrder>22</b:RefOrder>
  </b:Source>
  <b:Source>
    <b:Tag>Oze05</b:Tag>
    <b:SourceType>BookSection</b:SourceType>
    <b:Guid>{FF03E5AD-05DD-43FE-A7C7-2CDC92685075}</b:Guid>
    <b:LCID>0</b:LCID>
    <b:Author>
      <b:Author>
        <b:NameList>
          <b:Person>
            <b:Last>Ozer G.</b:Last>
            <b:First>Aydin</b:First>
            <b:Middle>S., Arasil O.</b:Middle>
          </b:Person>
        </b:NameList>
      </b:Author>
    </b:Author>
    <b:Title>Customer Loyalty and Effect of Switching Costs as a Moderator Variable” </b:Title>
    <b:Year>2005</b:Year>
    <b:BookTitle> Marketing Intelligence and Planning</b:BookTitle>
    <b:Pages>PP. 89-103</b:Pages>
    <b:Volume>Vol. 23</b:Volume>
    <b:ChapterNumber>Chapter #1</b:ChapterNumber>
    <b:RefOrder>23</b:RefOrder>
  </b:Source>
  <b:Source>
    <b:Tag>Ran03</b:Tag>
    <b:SourceType>JournalArticle</b:SourceType>
    <b:Guid>{90CC586F-AC81-4A30-98F0-3F60C15534BB}</b:Guid>
    <b:LCID>0</b:LCID>
    <b:Author>
      <b:Author>
        <b:NameList>
          <b:Person>
            <b:Last>J. Ranaweera</b:Last>
            <b:First>C.</b:First>
            <b:Middle>Prabhu</b:Middle>
          </b:Person>
        </b:NameList>
      </b:Author>
    </b:Author>
    <b:Title>The Influence of SatisfactionTrust and Switching barriers on customer retention in a continuous purchasing setting</b:Title>
    <b:Year>2003</b:Year>
    <b:Pages>374-395</b:Pages>
    <b:JournalName>International Journal of Service Industry Management</b:JournalName>
    <b:Volume>14</b:Volume>
    <b:StandardNumber>1</b:StandardNumber>
    <b:RefOrder>24</b:RefOrder>
  </b:Source>
  <b:Source>
    <b:Tag>Ait081</b:Tag>
    <b:SourceType>Report</b:SourceType>
    <b:Guid>{3B4DB153-ED98-45F0-BD24-443E966B2ABA}</b:Guid>
    <b:LCID>0</b:LCID>
    <b:Author>
      <b:Author>
        <b:NameList>
          <b:Person>
            <b:Last>Rehan</b:Last>
            <b:First>Aitzaz</b:First>
            <b:Middle>Saeed &amp; Rehan Arshad</b:Middle>
          </b:Person>
        </b:NameList>
      </b:Author>
    </b:Author>
    <b:Title>Corporate branding and customer’s purchase preferences in mobile phone telecommunication</b:Title>
    <b:Year>2008</b:Year>
    <b:Department>INTERNATIONAL MARKETING</b:Department>
    <b:Institution>HALMSTAD UNIVERSITY, SCHOOL OF BUSINESS AND ENGINEERING</b:Institution>
    <b:RefOrder>25</b:RefOrder>
  </b:Source>
  <b:Source>
    <b:Tag>Tee</b:Tag>
    <b:SourceType>JournalArticle</b:SourceType>
    <b:Guid>{179F3EE8-9B61-484E-94CC-310E1317FF68}</b:Guid>
    <b:LCID>0</b:LCID>
    <b:Author>
      <b:Author>
        <b:NameList>
          <b:Person>
            <b:Last>Mutanen</b:Last>
            <b:First>Teemu</b:First>
          </b:Person>
        </b:NameList>
      </b:Author>
    </b:Author>
    <b:Title>Customer churn analysis –a case study</b:Title>
    <b:RefOrder>26</b:RefOrder>
  </b:Source>
  <b:Source>
    <b:Tag>Tur09</b:Tag>
    <b:SourceType>InternetSite</b:SourceType>
    <b:Guid>{990BE2AD-9188-4B14-922D-D8D5F58E98F5}</b:Guid>
    <b:LCID>0</b:LCID>
    <b:Title>Turning Customer Data into Profits with a Spreadsheet -- calculating ROI</b:Title>
    <b:InternetSiteTitle>http://www.jimnovo.com</b:InternetSiteTitle>
    <b:YearAccessed>2009</b:YearAccessed>
    <b:MonthAccessed>August</b:MonthAccessed>
    <b:DayAccessed>20</b:DayAccessed>
    <b:URL>http://www.jimnovo.com/ROI.htm</b:URL>
    <b:Author>
      <b:Author>
        <b:Corporate>Jimnovo Team</b:Corporate>
      </b:Author>
    </b:Author>
    <b:RefOrder>27</b:RefOrder>
  </b:Source>
  <b:Source>
    <b:Tag>www091</b:Tag>
    <b:SourceType>InternetSite</b:SourceType>
    <b:Guid>{F9C02965-5DE4-4F3A-A475-9767AAAFAA0F}</b:Guid>
    <b:LCID>0</b:LCID>
    <b:Title>Marketing Calculator Key Concepts</b:Title>
    <b:YearAccessed>2009</b:YearAccessed>
    <b:MonthAccessed>August</b:MonthAccessed>
    <b:DayAccessed>18</b:DayAccessed>
    <b:URL>http://marketing-calculator.com/LearnMoreMarketingCalculator.aspx</b:URL>
    <b:Author>
      <b:Author>
        <b:Corporate>Guy R. Powel </b:Corporate>
      </b:Author>
    </b:Author>
    <b:InternetSiteTitle>Marketing Calculator</b:InternetSiteTitle>
    <b:Year>2008</b:Year>
    <b:RefOrder>28</b:RefOrder>
  </b:Source>
  <b:Source>
    <b:Tag>Kot05</b:Tag>
    <b:SourceType>Book</b:SourceType>
    <b:Guid>{7230B12C-0B2D-480D-AEAC-D606A0D12E47}</b:Guid>
    <b:LCID>0</b:LCID>
    <b:Author>
      <b:Author>
        <b:NameList>
          <b:Person>
            <b:Last>Kotler</b:Last>
            <b:First>Philip</b:First>
          </b:Person>
        </b:NameList>
      </b:Author>
    </b:Author>
    <b:Title>Marketing Management</b:Title>
    <b:Year>2005</b:Year>
    <b:Publisher>Prentice-Hall, Hemel Hempstead</b:Publisher>
    <b:Edition>Eleventh Edition</b:Edition>
    <b:RefOrder>29</b:RefOrder>
  </b:Source>
  <b:Source>
    <b:Tag>Wil</b:Tag>
    <b:SourceType>DocumentFromInternetSite</b:SourceType>
    <b:Guid>{228DD181-D868-4642-AC29-6E6909B278A1}</b:Guid>
    <b:LCID>0</b:LCID>
    <b:Author>
      <b:Author>
        <b:NameList>
          <b:Person>
            <b:Last>O'Barr</b:Last>
            <b:First>William</b:First>
            <b:Middle>M.</b:Middle>
          </b:Person>
        </b:NameList>
      </b:Author>
    </b:Author>
    <b:Title>What Is Advertising? ADVERTISING &amp; SOCIETY REVIEW</b:Title>
    <b:InternetSiteTitle>www.muse.jhe.edu</b:InternetSiteTitle>
    <b:URL> http://muse.jhu.edu/journals/asr/v006/6.3unit01.html</b:URL>
    <b:RefOrder>30</b:RefOrder>
  </b:Source>
  <b:Source>
    <b:Tag>Wil96</b:Tag>
    <b:SourceType>Book</b:SourceType>
    <b:Guid>{F657EECC-4482-4CC7-890E-24B136A957D2}</b:Guid>
    <b:LCID>0</b:LCID>
    <b:Author>
      <b:Author>
        <b:NameList>
          <b:Person>
            <b:Last>Whiden.</b:Last>
            <b:First>William</b:First>
            <b:Middle>F. Arens with editorial collaboration of Jack J.</b:Middle>
          </b:Person>
        </b:NameList>
      </b:Author>
    </b:Author>
    <b:Title>Contemporary Advertising. Sixth Edition</b:Title>
    <b:Year>1996</b:Year>
    <b:RefOrder>31</b:RefOrder>
  </b:Source>
  <b:Source>
    <b:Tag>Att09</b:Tag>
    <b:SourceType>DocumentFromInternetSite</b:SourceType>
    <b:Guid>{81A2E636-B600-4F44-A54E-D20E76F4E5F0}</b:Guid>
    <b:LCID>0</b:LCID>
    <b:Title>"AIDA” of marketing</b:Title>
    <b:Year>2009</b:Year>
    <b:InternetSiteTitle>www.barrypopik.com... Attention-Interest-Desire-Action (</b:InternetSiteTitle>
    <b:Month>June</b:Month>
    <b:Day>16</b:Day>
    <b:YearAccessed>2009</b:YearAccessed>
    <b:MonthAccessed>August</b:MonthAccessed>
    <b:DayAccessed>26</b:DayAccessed>
    <b:URL>http://www.barrypopik.com/index.php/new_york_city/entry/attention_interest_desire_action_aida_of_marketing/</b:URL>
    <b:RefOrder>32</b:RefOrder>
  </b:Source>
  <b:Source>
    <b:Tag>Sch01</b:Tag>
    <b:SourceType>Report</b:SourceType>
    <b:Guid>{24704B4A-52E3-47B7-B53C-F07CDC65E131}</b:Guid>
    <b:LCID>0</b:LCID>
    <b:Author>
      <b:Author>
        <b:NameList>
          <b:Person>
            <b:Last>Schacter</b:Last>
            <b:First>D.L.</b:First>
          </b:Person>
        </b:NameList>
      </b:Author>
    </b:Author>
    <b:Title>The Seven Sins of Memory: How the Mind Forgets and Remembers.</b:Title>
    <b:Year>2001</b:Year>
    <b:Publisher>Boston: Houghton Mifflin Company.</b:Publisher>
    <b:RefOrder>33</b:RefOrder>
  </b:Source>
  <b:Source>
    <b:Tag>Gri97</b:Tag>
    <b:SourceType>JournalArticle</b:SourceType>
    <b:Guid>{C8207915-2D4F-4C06-B88E-08F4A74EE39A}</b:Guid>
    <b:LCID>0</b:LCID>
    <b:Author>
      <b:Author>
        <b:NameList>
          <b:Person>
            <b:Last>Griffiths</b:Last>
            <b:First>R.E.</b:First>
          </b:Person>
        </b:NameList>
      </b:Author>
    </b:Author>
    <b:Title>What Emotions Really Are</b:Title>
    <b:Year>1997</b:Year>
    <b:City>Chicago</b:City>
    <b:JournalName>The University of Chicago Press.</b:JournalName>
    <b:RefOrder>34</b:RefOrder>
  </b:Source>
  <b:Source>
    <b:Tag>Lar04</b:Tag>
    <b:SourceType>JournalArticle</b:SourceType>
    <b:Guid>{17510FAB-AADF-47BE-843E-285E22DDF7D4}</b:Guid>
    <b:LCID>0</b:LCID>
    <b:Author>
      <b:Author>
        <b:NameList>
          <b:Person>
            <b:Last>Larry Percy</b:Last>
            <b:First>Copenhagen</b:First>
            <b:Middle>Business School</b:Middle>
          </b:Person>
        </b:NameList>
      </b:Author>
    </b:Author>
    <b:Title>Advertising And The Seven Sins Of Memory</b:Title>
    <b:Year>2004</b:Year>
    <b:JournalName>International Journal of Advertising</b:JournalName>
    <b:Pages>Vol. 23, No. 4</b:Pages>
    <b:RefOrder>35</b:RefOrder>
  </b:Source>
  <b:Source>
    <b:Tag>Joh05</b:Tag>
    <b:SourceType>Report</b:SourceType>
    <b:Guid>{EF12DCA8-5BAC-44CF-8781-867B91CF50D2}</b:Guid>
    <b:LCID>0</b:LCID>
    <b:Author>
      <b:Author>
        <b:NameList>
          <b:Person>
            <b:Last>Johnny Panagiotidis</b:Last>
            <b:First>Associate</b:First>
            <b:Middle>Director, ACNielsen Customised Research</b:Middle>
          </b:Person>
        </b:NameList>
      </b:Author>
    </b:Author>
    <b:Title>A Holistic Approach to Understanding the Real Impact of Your Marketing Initiatives</b:Title>
    <b:Year>15th May 2005</b:Year>
    <b:RefOrder>36</b:RefOrder>
  </b:Source>
  <b:Source>
    <b:Tag>www09</b:Tag>
    <b:SourceType>DocumentFromInternetSite</b:SourceType>
    <b:Guid>{BA0948A4-0567-4EC2-A761-EA6914C67ED8}</b:Guid>
    <b:LCID>0</b:LCID>
    <b:InternetSiteTitle>www.telecompk.net</b:InternetSiteTitle>
    <b:Year>2009</b:Year>
    <b:Month>August</b:Month>
    <b:Day>20</b:Day>
    <b:YearAccessed>2009</b:YearAccessed>
    <b:MonthAccessed>August</b:MonthAccessed>
    <b:DayAccessed>27</b:DayAccessed>
    <b:URL>http://telecompk.net/2009/08/20/swot-analysis-pakistan-telecom-industry/</b:URL>
    <b:Author>
      <b:Author>
        <b:NameList>
          <b:Person>
            <b:Last>Mir</b:Last>
            <b:First>Arsalan</b:First>
          </b:Person>
        </b:NameList>
      </b:Author>
    </b:Author>
    <b:RefOrder>37</b:RefOrder>
  </b:Source>
  <b:Source>
    <b:Tag>Ana09</b:Tag>
    <b:SourceType>DocumentFromInternetSite</b:SourceType>
    <b:Guid>{60E359B4-6AEF-45C8-94B4-5F0839AB0FEE}</b:Guid>
    <b:LCID>0</b:LCID>
    <b:Author>
      <b:Author>
        <b:NameList>
          <b:Person>
            <b:Last>System</b:Last>
            <b:First>Analysis</b:First>
            <b:Middle>of the Environment of the Mobile Network</b:Middle>
          </b:Person>
        </b:NameList>
      </b:Author>
    </b:Author>
    <b:InternetSiteTitle>www.123helpme.com</b:InternetSiteTitle>
    <b:YearAccessed>2009</b:YearAccessed>
    <b:MonthAccessed>July</b:MonthAccessed>
    <b:DayAccessed>21</b:DayAccessed>
    <b:URL>http://www.123helpme.com/view.asp?id=150346</b:URL>
    <b:RefOrder>38</b:RefOrder>
  </b:Source>
  <b:Source>
    <b:Tag>Tah08</b:Tag>
    <b:SourceType>JournalArticle</b:SourceType>
    <b:Guid>{02E06CA9-F961-483B-B139-C52497B8751F}</b:Guid>
    <b:LCID>0</b:LCID>
    <b:Author>
      <b:Author>
        <b:NameList>
          <b:Person>
            <b:Last>Tahir</b:Last>
            <b:First>Atif</b:First>
          </b:Person>
        </b:NameList>
      </b:Author>
    </b:Author>
    <b:Title>How Advertising Impacts Behavior Of Cellular Phone Consumers In Pakistan</b:Title>
    <b:Year>2008</b:Year>
    <b:Month>August</b:Month>
    <b:Day>21</b:Day>
    <b:RefOrder>39</b:RefOrder>
  </b:Source>
  <b:Source>
    <b:Tag>Abu08</b:Tag>
    <b:SourceType>DocumentFromInternetSite</b:SourceType>
    <b:Guid>{9B4E4F8C-34AD-4233-9286-235C69A0B79E}</b:Guid>
    <b:LCID>0</b:LCID>
    <b:Author>
      <b:Author>
        <b:NameList>
          <b:Person>
            <b:Last>Asma</b:Last>
            <b:First>Abu</b:First>
          </b:Person>
        </b:NameList>
      </b:Author>
    </b:Author>
    <b:Title>Advertising of Pakistani Cellular Companies</b:Title>
    <b:InternetSiteTitle>www.propakistani.com</b:InternetSiteTitle>
    <b:Year>2008</b:Year>
    <b:Month>January</b:Month>
    <b:Day>27</b:Day>
    <b:YearAccessed>2009</b:YearAccessed>
    <b:MonthAccessed>July</b:MonthAccessed>
    <b:DayAccessed>15</b:DayAccessed>
    <b:URL>http://www.propakistani.com/ 2009/01/27/month-in-review-advertising-of-pakistani-cellular-companies/</b:URL>
    <b:RefOrder>3</b:RefOrder>
  </b:Source>
  <b:Source>
    <b:Tag>JMF09</b:Tag>
    <b:SourceType>InternetSite</b:SourceType>
    <b:Guid>{62521DFC-E0E1-4543-BC76-17E53EAAFFF7}</b:Guid>
    <b:LCID>0</b:LCID>
    <b:Author>
      <b:Author>
        <b:NameList>
          <b:Person>
            <b:Last>Frantzeskakis</b:Last>
            <b:First>J.</b:First>
            <b:Middle>M.</b:Middle>
          </b:Person>
        </b:NameList>
      </b:Author>
    </b:Author>
    <b:Title>Islamabad, a town planning example for a sustainable city</b:Title>
    <b:InternetSiteTitle>Hellenic Institute of Transportation Engineers official website</b:InternetSiteTitle>
    <b:YearAccessed>2009</b:YearAccessed>
    <b:MonthAccessed>November</b:MonthAccessed>
    <b:DayAccessed>01</b:DayAccessed>
    <b:URL>http://www.ses.gr/docs/edeltia/elvima/139_Islamabad_Skiathos.pdf</b:URL>
    <b:RefOrder>15</b:RefOrder>
  </b:Source>
  <b:Source>
    <b:Tag>Placeholder1</b:Tag>
    <b:SourceType>Interview</b:SourceType>
    <b:Guid>{F8208B40-1718-46E1-86E8-024C21586DFA}</b:Guid>
    <b:LCID>0</b:LCID>
    <b:Author>
      <b:Interviewee>
        <b:NameList>
          <b:Person>
            <b:Last>Tayyab</b:Last>
            <b:First>Gill</b:First>
            <b:Middle>PTA</b:Middle>
          </b:Person>
        </b:NameList>
      </b:Interviewee>
      <b:Interviewer>
        <b:NameList>
          <b:Person>
            <b:Last>Nida Asif</b:Last>
            <b:First>Madiha</b:First>
            <b:Middle>Naseem Khan, Huma Aurengzeb</b:Middle>
          </b:Person>
        </b:NameList>
      </b:Interviewer>
    </b:Author>
    <b:Year>2009</b:Year>
    <b:Month>September</b:Month>
    <b:Day>04</b:Day>
    <b:RefOrder>1</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5E2261D-3D8E-4F65-9A36-90392E818B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1525</TotalTime>
  <Pages>142</Pages>
  <Words>25797</Words>
  <Characters>147047</Characters>
  <Application>Microsoft Office Word</Application>
  <DocSecurity>0</DocSecurity>
  <Lines>1225</Lines>
  <Paragraphs>344</Paragraphs>
  <ScaleCrop>false</ScaleCrop>
  <HeadingPairs>
    <vt:vector size="2" baseType="variant">
      <vt:variant>
        <vt:lpstr>Title</vt:lpstr>
      </vt:variant>
      <vt:variant>
        <vt:i4>1</vt:i4>
      </vt:variant>
    </vt:vector>
  </HeadingPairs>
  <TitlesOfParts>
    <vt:vector size="1" baseType="lpstr">
      <vt:lpstr/>
    </vt:vector>
  </TitlesOfParts>
  <Company>                                                                                                       Bahria University,                                                                                                                                                        Islamabad.</Company>
  <LinksUpToDate>false</LinksUpToDate>
  <CharactersWithSpaces>172500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TVCs of Innovative Offerings and Consumer Switching Behavior of Cellular Service Providers, in Rawalpindi &amp; Islamabad</dc:title>
  <dc:subject>Final Year Project</dc:subject>
  <dc:creator>Madiha Naseem Khan   (01-221082-022)                                                                                                                              Nida Asif                          (01-221082-046)                                                                                                            Huma Aurengzeb           (01-221082-016)</dc:creator>
  <cp:keywords/>
  <dc:description/>
  <cp:lastModifiedBy>Nida Asif</cp:lastModifiedBy>
  <cp:revision>5</cp:revision>
  <dcterms:created xsi:type="dcterms:W3CDTF">2009-11-16T09:10:00Z</dcterms:created>
  <dcterms:modified xsi:type="dcterms:W3CDTF">2009-12-23T02:50:00Z</dcterms:modified>
</cp:coreProperties>
</file>