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00BB" w:rsidRDefault="00A9303C" w:rsidP="00AB00BB">
      <w:pPr>
        <w:spacing w:line="360" w:lineRule="auto"/>
        <w:jc w:val="both"/>
        <w:rPr>
          <w:rFonts w:ascii="Courier New" w:hAnsi="Courier New" w:cs="Courier New"/>
          <w:sz w:val="24"/>
          <w:szCs w:val="24"/>
        </w:rPr>
      </w:pPr>
      <w:r>
        <w:rPr>
          <w:rFonts w:ascii="Courier New" w:hAnsi="Courier New" w:cs="Courier New"/>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129.75pt;margin-top:-2.1pt;width:117.8pt;height:128.85pt;z-index:251664384" fillcolor="window">
            <v:imagedata r:id="rId8" o:title=""/>
            <w10:wrap type="square" side="right"/>
          </v:shape>
          <o:OLEObject Type="Embed" ProgID="MSPhotoEd.3" ShapeID="_x0000_s1028" DrawAspect="Content" ObjectID="_1340027830" r:id="rId9"/>
        </w:pic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5F2C40" w:rsidRDefault="005F2C40" w:rsidP="00AB00BB">
      <w:pPr>
        <w:spacing w:line="360" w:lineRule="auto"/>
        <w:jc w:val="both"/>
        <w:rPr>
          <w:rFonts w:ascii="Courier New" w:hAnsi="Courier New" w:cs="Courier New"/>
          <w:b/>
          <w:sz w:val="34"/>
          <w:szCs w:val="24"/>
        </w:rPr>
      </w:pPr>
    </w:p>
    <w:p w:rsidR="00AB00BB" w:rsidRDefault="00AB00BB" w:rsidP="00AB00BB">
      <w:pPr>
        <w:spacing w:line="360" w:lineRule="auto"/>
        <w:jc w:val="both"/>
        <w:rPr>
          <w:rFonts w:ascii="Courier New" w:hAnsi="Courier New" w:cs="Courier New"/>
          <w:b/>
          <w:sz w:val="28"/>
          <w:szCs w:val="24"/>
        </w:rPr>
      </w:pPr>
      <w:r>
        <w:rPr>
          <w:rFonts w:ascii="Courier New" w:hAnsi="Courier New" w:cs="Courier New"/>
          <w:b/>
          <w:sz w:val="34"/>
          <w:szCs w:val="24"/>
        </w:rPr>
        <w:t>NADRA‘S</w:t>
      </w:r>
      <w:r>
        <w:rPr>
          <w:rFonts w:ascii="Courier New" w:hAnsi="Courier New" w:cs="Courier New"/>
          <w:b/>
          <w:sz w:val="24"/>
          <w:szCs w:val="24"/>
        </w:rPr>
        <w:t xml:space="preserve"> (National Database &amp; Registration Authority)</w:t>
      </w:r>
    </w:p>
    <w:p w:rsidR="00AB00BB" w:rsidRDefault="00AB00BB" w:rsidP="00AB00BB">
      <w:pPr>
        <w:spacing w:line="360" w:lineRule="auto"/>
        <w:jc w:val="both"/>
        <w:rPr>
          <w:rFonts w:ascii="Courier New" w:hAnsi="Courier New" w:cs="Courier New"/>
          <w:b/>
          <w:sz w:val="38"/>
          <w:szCs w:val="24"/>
        </w:rPr>
      </w:pPr>
      <w:r>
        <w:rPr>
          <w:rFonts w:ascii="Courier New" w:hAnsi="Courier New" w:cs="Courier New"/>
          <w:b/>
          <w:sz w:val="34"/>
          <w:szCs w:val="24"/>
        </w:rPr>
        <w:t>Marketing Strategy for Identity Centric Homeland Security solutions</w:t>
      </w:r>
    </w:p>
    <w:p w:rsidR="00AB00BB" w:rsidRDefault="00AB00BB" w:rsidP="00AB00BB">
      <w:pPr>
        <w:pStyle w:val="ListParagraph"/>
        <w:numPr>
          <w:ilvl w:val="0"/>
          <w:numId w:val="6"/>
        </w:numPr>
        <w:spacing w:line="360" w:lineRule="auto"/>
        <w:jc w:val="center"/>
        <w:rPr>
          <w:rFonts w:ascii="Courier New" w:hAnsi="Courier New" w:cs="Courier New"/>
          <w:sz w:val="24"/>
          <w:szCs w:val="24"/>
        </w:rPr>
      </w:pPr>
      <w:r>
        <w:rPr>
          <w:rFonts w:ascii="Courier New" w:hAnsi="Courier New" w:cs="Courier New"/>
          <w:sz w:val="24"/>
          <w:szCs w:val="24"/>
        </w:rPr>
        <w:t>A new Commercial Avenue</w:t>
      </w:r>
    </w:p>
    <w:p w:rsidR="00AB00BB" w:rsidRDefault="00AB00BB" w:rsidP="00AB00BB">
      <w:pPr>
        <w:spacing w:line="240" w:lineRule="auto"/>
        <w:rPr>
          <w:rFonts w:ascii="Courier New" w:hAnsi="Courier New"/>
          <w:b/>
        </w:rPr>
      </w:pPr>
    </w:p>
    <w:p w:rsidR="00AB00BB" w:rsidRDefault="00AB00BB" w:rsidP="00AB00BB">
      <w:pPr>
        <w:spacing w:line="240" w:lineRule="auto"/>
        <w:rPr>
          <w:rFonts w:ascii="Courier New" w:hAnsi="Courier New"/>
          <w:b/>
          <w:sz w:val="24"/>
        </w:rPr>
      </w:pPr>
    </w:p>
    <w:p w:rsidR="00AB00BB" w:rsidRDefault="00AB00BB" w:rsidP="00AB00BB">
      <w:pPr>
        <w:spacing w:line="240" w:lineRule="auto"/>
        <w:rPr>
          <w:rFonts w:ascii="Courier New" w:hAnsi="Courier New"/>
          <w:b/>
          <w:sz w:val="24"/>
        </w:rPr>
      </w:pPr>
    </w:p>
    <w:p w:rsidR="00AB00BB" w:rsidRDefault="00AB00BB" w:rsidP="00AB00BB">
      <w:pPr>
        <w:spacing w:line="240" w:lineRule="auto"/>
        <w:rPr>
          <w:rFonts w:ascii="Courier New" w:eastAsia="Calibri" w:hAnsi="Courier New" w:cs="Times New Roman"/>
          <w:b/>
          <w:sz w:val="24"/>
        </w:rPr>
      </w:pPr>
      <w:r>
        <w:rPr>
          <w:rFonts w:ascii="Courier New" w:hAnsi="Courier New"/>
          <w:b/>
          <w:sz w:val="24"/>
        </w:rPr>
        <w:t>Head of Management Sciences</w:t>
      </w:r>
      <w:r>
        <w:rPr>
          <w:rFonts w:ascii="Courier New" w:eastAsia="Calibri" w:hAnsi="Courier New" w:cs="Times New Roman"/>
          <w:b/>
          <w:sz w:val="24"/>
        </w:rPr>
        <w:t>: Mr. Khalid Mumtaz</w:t>
      </w:r>
    </w:p>
    <w:p w:rsidR="005F2C40" w:rsidRDefault="005F2C40" w:rsidP="00AB00BB">
      <w:pPr>
        <w:spacing w:line="240" w:lineRule="auto"/>
        <w:rPr>
          <w:rFonts w:ascii="Courier New" w:eastAsia="Calibri" w:hAnsi="Courier New" w:cs="Times New Roman"/>
          <w:b/>
          <w:sz w:val="24"/>
        </w:rPr>
      </w:pPr>
    </w:p>
    <w:p w:rsidR="005F2C40" w:rsidRDefault="005F2C40" w:rsidP="00AB00BB">
      <w:pPr>
        <w:spacing w:line="240" w:lineRule="auto"/>
        <w:rPr>
          <w:rFonts w:ascii="Courier New" w:eastAsia="Calibri" w:hAnsi="Courier New" w:cs="Times New Roman"/>
          <w:b/>
          <w:sz w:val="24"/>
        </w:rPr>
      </w:pPr>
    </w:p>
    <w:p w:rsidR="00AB00BB" w:rsidRDefault="00C15E0A" w:rsidP="00AB00BB">
      <w:pPr>
        <w:spacing w:line="240" w:lineRule="auto"/>
        <w:rPr>
          <w:rFonts w:ascii="Courier New" w:hAnsi="Courier New" w:cs="Courier New"/>
          <w:b/>
          <w:bCs/>
          <w:i/>
          <w:iCs/>
          <w:sz w:val="24"/>
        </w:rPr>
      </w:pPr>
      <w:r>
        <w:rPr>
          <w:rFonts w:ascii="Courier New" w:eastAsia="Calibri" w:hAnsi="Courier New" w:cs="Times New Roman"/>
          <w:b/>
          <w:sz w:val="24"/>
        </w:rPr>
        <w:t>Group Members</w:t>
      </w:r>
      <w:r w:rsidR="00AB00BB">
        <w:rPr>
          <w:rFonts w:ascii="Courier New" w:eastAsia="Calibri" w:hAnsi="Courier New" w:cs="Times New Roman"/>
          <w:b/>
          <w:sz w:val="24"/>
        </w:rPr>
        <w:t>:</w:t>
      </w:r>
      <w:r w:rsidR="00AB00BB">
        <w:rPr>
          <w:rFonts w:ascii="Courier New" w:eastAsia="Calibri" w:hAnsi="Courier New" w:cs="Times New Roman"/>
          <w:sz w:val="24"/>
        </w:rPr>
        <w:t xml:space="preserve">        </w:t>
      </w:r>
      <w:r w:rsidR="00AB00BB">
        <w:rPr>
          <w:rFonts w:ascii="Courier New" w:hAnsi="Courier New" w:cs="Courier New"/>
          <w:b/>
          <w:bCs/>
          <w:sz w:val="24"/>
        </w:rPr>
        <w:t>Sheharyar Ajmal Khan</w:t>
      </w:r>
      <w:r w:rsidR="00AB00BB">
        <w:rPr>
          <w:rFonts w:ascii="Courier New" w:eastAsia="Calibri" w:hAnsi="Courier New" w:cs="Courier New"/>
          <w:b/>
          <w:bCs/>
          <w:sz w:val="24"/>
        </w:rPr>
        <w:t xml:space="preserve"> </w:t>
      </w:r>
      <w:r w:rsidR="00AB00BB" w:rsidRPr="00062EDC">
        <w:rPr>
          <w:rFonts w:ascii="Courier New" w:hAnsi="Courier New" w:cs="Courier New"/>
          <w:b/>
          <w:bCs/>
          <w:i/>
        </w:rPr>
        <w:t>(</w:t>
      </w:r>
      <w:r w:rsidR="00AB00BB" w:rsidRPr="00062EDC">
        <w:rPr>
          <w:rFonts w:ascii="Courier New" w:eastAsia="Calibri" w:hAnsi="Courier New" w:cs="Courier New"/>
          <w:b/>
          <w:bCs/>
          <w:i/>
          <w:iCs/>
        </w:rPr>
        <w:t>01-299071-00</w:t>
      </w:r>
      <w:r w:rsidR="00AB00BB" w:rsidRPr="00062EDC">
        <w:rPr>
          <w:rFonts w:ascii="Courier New" w:hAnsi="Courier New" w:cs="Courier New"/>
          <w:b/>
          <w:bCs/>
          <w:i/>
          <w:iCs/>
        </w:rPr>
        <w:t>6)</w:t>
      </w:r>
    </w:p>
    <w:p w:rsidR="00C15E0A" w:rsidRDefault="00C15E0A" w:rsidP="00AB00BB">
      <w:pPr>
        <w:spacing w:line="240" w:lineRule="auto"/>
        <w:rPr>
          <w:rFonts w:ascii="Courier New" w:eastAsia="Calibri" w:hAnsi="Courier New" w:cs="Courier New"/>
          <w:b/>
          <w:bCs/>
          <w:i/>
          <w:iCs/>
          <w:sz w:val="24"/>
        </w:rPr>
      </w:pPr>
      <w:r>
        <w:rPr>
          <w:rFonts w:ascii="Courier New" w:hAnsi="Courier New" w:cs="Courier New"/>
          <w:b/>
          <w:bCs/>
          <w:i/>
          <w:iCs/>
          <w:sz w:val="24"/>
        </w:rPr>
        <w:tab/>
      </w:r>
      <w:r>
        <w:rPr>
          <w:rFonts w:ascii="Courier New" w:hAnsi="Courier New" w:cs="Courier New"/>
          <w:b/>
          <w:bCs/>
          <w:i/>
          <w:iCs/>
          <w:sz w:val="24"/>
        </w:rPr>
        <w:tab/>
      </w:r>
      <w:r>
        <w:rPr>
          <w:rFonts w:ascii="Courier New" w:hAnsi="Courier New" w:cs="Courier New"/>
          <w:b/>
          <w:bCs/>
          <w:i/>
          <w:iCs/>
          <w:sz w:val="24"/>
        </w:rPr>
        <w:tab/>
      </w:r>
      <w:r>
        <w:rPr>
          <w:rFonts w:ascii="Courier New" w:hAnsi="Courier New" w:cs="Courier New"/>
          <w:b/>
          <w:bCs/>
          <w:i/>
          <w:iCs/>
          <w:sz w:val="24"/>
        </w:rPr>
        <w:tab/>
        <w:t xml:space="preserve">  </w:t>
      </w:r>
      <w:r w:rsidR="00062EDC" w:rsidRPr="00062EDC">
        <w:rPr>
          <w:rFonts w:ascii="Courier New" w:hAnsi="Courier New" w:cs="Courier New"/>
          <w:b/>
          <w:bCs/>
          <w:iCs/>
          <w:sz w:val="24"/>
        </w:rPr>
        <w:t>Muhammad</w:t>
      </w:r>
      <w:r w:rsidR="00062EDC">
        <w:rPr>
          <w:rFonts w:ascii="Courier New" w:hAnsi="Courier New" w:cs="Courier New"/>
          <w:b/>
          <w:bCs/>
          <w:i/>
          <w:iCs/>
          <w:sz w:val="24"/>
        </w:rPr>
        <w:t xml:space="preserve"> </w:t>
      </w:r>
      <w:r w:rsidRPr="00C15E0A">
        <w:rPr>
          <w:rFonts w:ascii="Courier New" w:hAnsi="Courier New" w:cs="Courier New"/>
          <w:b/>
          <w:bCs/>
          <w:iCs/>
          <w:sz w:val="24"/>
        </w:rPr>
        <w:t>Humayun</w:t>
      </w:r>
      <w:r w:rsidR="00062EDC">
        <w:rPr>
          <w:rFonts w:ascii="Courier New" w:hAnsi="Courier New" w:cs="Courier New"/>
          <w:b/>
          <w:bCs/>
          <w:iCs/>
          <w:sz w:val="24"/>
        </w:rPr>
        <w:t xml:space="preserve"> Sajjad </w:t>
      </w:r>
      <w:r w:rsidRPr="00062EDC">
        <w:rPr>
          <w:rFonts w:ascii="Courier New" w:hAnsi="Courier New" w:cs="Courier New"/>
          <w:b/>
          <w:bCs/>
          <w:i/>
          <w:iCs/>
        </w:rPr>
        <w:t>(</w:t>
      </w:r>
      <w:r w:rsidR="00062EDC" w:rsidRPr="00062EDC">
        <w:rPr>
          <w:rFonts w:ascii="Courier New" w:hAnsi="Courier New" w:cs="Courier New"/>
          <w:b/>
          <w:bCs/>
          <w:i/>
          <w:iCs/>
        </w:rPr>
        <w:t>01-299062-010</w:t>
      </w:r>
      <w:r w:rsidRPr="00062EDC">
        <w:rPr>
          <w:rFonts w:ascii="Courier New" w:hAnsi="Courier New" w:cs="Courier New"/>
          <w:b/>
          <w:bCs/>
          <w:i/>
          <w:iCs/>
        </w:rPr>
        <w:t>)</w:t>
      </w:r>
    </w:p>
    <w:p w:rsidR="00AB00BB" w:rsidRDefault="00AB00BB" w:rsidP="00AB00BB">
      <w:pPr>
        <w:tabs>
          <w:tab w:val="left" w:pos="6660"/>
        </w:tabs>
        <w:spacing w:line="240" w:lineRule="auto"/>
        <w:ind w:right="-180"/>
        <w:rPr>
          <w:rFonts w:ascii="Courier New" w:eastAsia="Calibri" w:hAnsi="Courier New" w:cs="Times New Roman"/>
          <w:sz w:val="24"/>
        </w:rPr>
      </w:pPr>
      <w:r>
        <w:rPr>
          <w:rFonts w:ascii="Courier New" w:eastAsia="Calibri" w:hAnsi="Courier New" w:cs="Times New Roman"/>
          <w:b/>
          <w:sz w:val="24"/>
        </w:rPr>
        <w:t>Supervised By:</w:t>
      </w:r>
      <w:r>
        <w:rPr>
          <w:rFonts w:ascii="Courier New" w:eastAsia="Calibri" w:hAnsi="Courier New" w:cs="Times New Roman"/>
          <w:sz w:val="24"/>
        </w:rPr>
        <w:t xml:space="preserve">        Mr. </w:t>
      </w:r>
      <w:r>
        <w:rPr>
          <w:rFonts w:ascii="Courier New" w:hAnsi="Courier New"/>
          <w:sz w:val="24"/>
        </w:rPr>
        <w:t>Abid Saeed</w:t>
      </w:r>
    </w:p>
    <w:p w:rsidR="00AB00BB" w:rsidRDefault="00AB00BB" w:rsidP="00AB00BB">
      <w:pPr>
        <w:spacing w:line="240" w:lineRule="auto"/>
        <w:rPr>
          <w:rFonts w:ascii="Courier New" w:eastAsia="Calibri" w:hAnsi="Courier New" w:cs="Times New Roman"/>
          <w:sz w:val="24"/>
        </w:rPr>
      </w:pPr>
      <w:r>
        <w:rPr>
          <w:rFonts w:ascii="Courier New" w:eastAsia="Calibri" w:hAnsi="Courier New" w:cs="Times New Roman"/>
          <w:sz w:val="24"/>
        </w:rPr>
        <w:tab/>
      </w:r>
      <w:r>
        <w:rPr>
          <w:rFonts w:ascii="Courier New" w:eastAsia="Calibri" w:hAnsi="Courier New" w:cs="Times New Roman"/>
          <w:sz w:val="24"/>
        </w:rPr>
        <w:tab/>
        <w:t xml:space="preserve">   </w:t>
      </w:r>
      <w:r>
        <w:rPr>
          <w:rFonts w:ascii="Courier New" w:eastAsia="Calibri" w:hAnsi="Courier New" w:cs="Times New Roman"/>
          <w:sz w:val="24"/>
        </w:rPr>
        <w:tab/>
        <w:t xml:space="preserve">       Faculty Member</w:t>
      </w:r>
      <w:r>
        <w:rPr>
          <w:rFonts w:ascii="Courier New" w:hAnsi="Courier New"/>
          <w:sz w:val="24"/>
        </w:rPr>
        <w:t xml:space="preserve"> </w:t>
      </w:r>
      <w:r>
        <w:rPr>
          <w:rFonts w:ascii="Courier New" w:eastAsia="Calibri" w:hAnsi="Courier New" w:cs="Times New Roman"/>
          <w:sz w:val="24"/>
        </w:rPr>
        <w:t>- Bahria University</w:t>
      </w:r>
    </w:p>
    <w:p w:rsidR="00AB00BB" w:rsidRDefault="00AB00BB" w:rsidP="00AB00BB">
      <w:pPr>
        <w:spacing w:line="240" w:lineRule="auto"/>
        <w:rPr>
          <w:rFonts w:ascii="Courier New" w:eastAsia="Calibri" w:hAnsi="Courier New" w:cs="Times New Roman"/>
          <w:sz w:val="24"/>
        </w:rPr>
      </w:pPr>
      <w:r>
        <w:rPr>
          <w:rFonts w:ascii="Courier New" w:eastAsia="Calibri" w:hAnsi="Courier New" w:cs="Times New Roman"/>
          <w:sz w:val="24"/>
        </w:rPr>
        <w:tab/>
      </w:r>
      <w:r>
        <w:rPr>
          <w:rFonts w:ascii="Courier New" w:eastAsia="Calibri" w:hAnsi="Courier New" w:cs="Times New Roman"/>
          <w:sz w:val="24"/>
        </w:rPr>
        <w:tab/>
      </w:r>
      <w:r>
        <w:rPr>
          <w:rFonts w:ascii="Courier New" w:eastAsia="Calibri" w:hAnsi="Courier New" w:cs="Times New Roman"/>
          <w:sz w:val="24"/>
        </w:rPr>
        <w:tab/>
        <w:t xml:space="preserve">       Islamabad.</w:t>
      </w:r>
    </w:p>
    <w:p w:rsidR="00AB00BB" w:rsidRDefault="00AB00BB" w:rsidP="00AB00BB">
      <w:pPr>
        <w:tabs>
          <w:tab w:val="left" w:pos="6660"/>
        </w:tabs>
        <w:spacing w:line="240" w:lineRule="auto"/>
        <w:ind w:right="-180"/>
        <w:rPr>
          <w:rFonts w:ascii="Courier New" w:eastAsia="Calibri" w:hAnsi="Courier New" w:cs="Times New Roman"/>
          <w:sz w:val="24"/>
        </w:rPr>
      </w:pPr>
      <w:r>
        <w:rPr>
          <w:rFonts w:ascii="Courier New" w:eastAsia="Calibri" w:hAnsi="Courier New" w:cs="Times New Roman"/>
          <w:b/>
          <w:sz w:val="24"/>
        </w:rPr>
        <w:t>Project Coordinator:</w:t>
      </w:r>
      <w:r>
        <w:rPr>
          <w:rFonts w:ascii="Courier New" w:eastAsia="Calibri" w:hAnsi="Courier New" w:cs="Times New Roman"/>
          <w:sz w:val="24"/>
        </w:rPr>
        <w:t xml:space="preserve">  Mr. Kashif Ahmed</w:t>
      </w:r>
    </w:p>
    <w:p w:rsidR="00AB00BB" w:rsidRDefault="00AB00BB" w:rsidP="00AB00BB">
      <w:pPr>
        <w:spacing w:line="240" w:lineRule="auto"/>
        <w:rPr>
          <w:rFonts w:ascii="Courier New" w:eastAsia="Calibri" w:hAnsi="Courier New" w:cs="Times New Roman"/>
          <w:sz w:val="24"/>
        </w:rPr>
      </w:pPr>
      <w:r>
        <w:rPr>
          <w:rFonts w:ascii="Courier New" w:eastAsia="Calibri" w:hAnsi="Courier New" w:cs="Times New Roman"/>
          <w:sz w:val="24"/>
        </w:rPr>
        <w:tab/>
      </w:r>
      <w:r>
        <w:rPr>
          <w:rFonts w:ascii="Courier New" w:eastAsia="Calibri" w:hAnsi="Courier New" w:cs="Times New Roman"/>
          <w:sz w:val="24"/>
        </w:rPr>
        <w:tab/>
        <w:t xml:space="preserve">   </w:t>
      </w:r>
      <w:r>
        <w:rPr>
          <w:rFonts w:ascii="Courier New" w:eastAsia="Calibri" w:hAnsi="Courier New" w:cs="Times New Roman"/>
          <w:sz w:val="24"/>
        </w:rPr>
        <w:tab/>
        <w:t xml:space="preserve">       Research Coordinator, </w:t>
      </w:r>
    </w:p>
    <w:p w:rsidR="00AB00BB" w:rsidRDefault="00AB00BB" w:rsidP="00AB00BB">
      <w:pPr>
        <w:spacing w:line="240" w:lineRule="auto"/>
        <w:rPr>
          <w:rFonts w:ascii="Courier New" w:eastAsia="Calibri" w:hAnsi="Courier New" w:cs="Times New Roman"/>
          <w:sz w:val="24"/>
        </w:rPr>
      </w:pPr>
      <w:r>
        <w:rPr>
          <w:rFonts w:ascii="Courier New" w:eastAsia="Calibri" w:hAnsi="Courier New" w:cs="Times New Roman"/>
          <w:sz w:val="24"/>
        </w:rPr>
        <w:tab/>
      </w:r>
      <w:r>
        <w:rPr>
          <w:rFonts w:ascii="Courier New" w:eastAsia="Calibri" w:hAnsi="Courier New" w:cs="Times New Roman"/>
          <w:sz w:val="24"/>
        </w:rPr>
        <w:tab/>
      </w:r>
      <w:r>
        <w:rPr>
          <w:rFonts w:ascii="Courier New" w:eastAsia="Calibri" w:hAnsi="Courier New" w:cs="Times New Roman"/>
          <w:sz w:val="24"/>
        </w:rPr>
        <w:tab/>
      </w:r>
      <w:r>
        <w:rPr>
          <w:rFonts w:ascii="Courier New" w:eastAsia="Calibri" w:hAnsi="Courier New" w:cs="Times New Roman"/>
          <w:sz w:val="24"/>
        </w:rPr>
        <w:tab/>
        <w:t xml:space="preserve">  Department Of Management Sciences,</w:t>
      </w:r>
    </w:p>
    <w:p w:rsidR="00AB00BB" w:rsidRPr="007A36BB" w:rsidRDefault="00AB00BB" w:rsidP="007A36BB">
      <w:pPr>
        <w:spacing w:line="240" w:lineRule="auto"/>
        <w:rPr>
          <w:rFonts w:ascii="Courier New" w:eastAsia="Calibri" w:hAnsi="Courier New" w:cs="Times New Roman"/>
          <w:sz w:val="24"/>
        </w:rPr>
      </w:pPr>
      <w:r>
        <w:rPr>
          <w:rFonts w:ascii="Courier New" w:eastAsia="Calibri" w:hAnsi="Courier New" w:cs="Times New Roman"/>
          <w:sz w:val="24"/>
        </w:rPr>
        <w:tab/>
      </w:r>
      <w:r>
        <w:rPr>
          <w:rFonts w:ascii="Courier New" w:eastAsia="Calibri" w:hAnsi="Courier New" w:cs="Times New Roman"/>
          <w:sz w:val="24"/>
        </w:rPr>
        <w:tab/>
      </w:r>
      <w:r>
        <w:rPr>
          <w:rFonts w:ascii="Courier New" w:eastAsia="Calibri" w:hAnsi="Courier New" w:cs="Times New Roman"/>
          <w:sz w:val="24"/>
        </w:rPr>
        <w:tab/>
      </w:r>
      <w:r>
        <w:rPr>
          <w:rFonts w:ascii="Courier New" w:eastAsia="Calibri" w:hAnsi="Courier New" w:cs="Times New Roman"/>
          <w:sz w:val="24"/>
        </w:rPr>
        <w:tab/>
        <w:t xml:space="preserve">  Bahria University</w:t>
      </w:r>
      <w:r>
        <w:rPr>
          <w:rFonts w:ascii="Courier New" w:hAnsi="Courier New" w:cs="Courier New"/>
          <w:sz w:val="24"/>
          <w:szCs w:val="24"/>
        </w:rPr>
        <w:br w:type="page"/>
      </w:r>
      <w:r>
        <w:rPr>
          <w:rFonts w:ascii="Courier New" w:eastAsia="Calibri" w:hAnsi="Courier New" w:cs="Courier New"/>
          <w:b/>
        </w:rPr>
        <w:lastRenderedPageBreak/>
        <w:t>BAHRIA UNIVERSITY ISLAMABAD</w:t>
      </w:r>
      <w:r>
        <w:rPr>
          <w:rFonts w:ascii="Courier New" w:hAnsi="Courier New" w:cs="Courier New"/>
          <w:b/>
        </w:rPr>
        <w:t xml:space="preserve"> - </w:t>
      </w:r>
      <w:r>
        <w:rPr>
          <w:rFonts w:ascii="Courier New" w:eastAsia="Calibri" w:hAnsi="Courier New" w:cs="Courier New"/>
          <w:b/>
        </w:rPr>
        <w:t>Department of Management Sciences</w:t>
      </w:r>
    </w:p>
    <w:p w:rsidR="00AB00BB" w:rsidRDefault="00AB00BB" w:rsidP="00AB00BB">
      <w:pPr>
        <w:jc w:val="center"/>
        <w:rPr>
          <w:rFonts w:ascii="Courier New" w:eastAsia="Calibri" w:hAnsi="Courier New" w:cs="Courier New"/>
          <w:sz w:val="24"/>
        </w:rPr>
      </w:pPr>
      <w:r>
        <w:rPr>
          <w:rFonts w:ascii="Courier New" w:eastAsia="Calibri" w:hAnsi="Courier New" w:cs="Courier New"/>
          <w:sz w:val="24"/>
        </w:rPr>
        <w:t>Viva-voce Examination</w:t>
      </w:r>
    </w:p>
    <w:p w:rsidR="00AB00BB" w:rsidRDefault="00AB00BB" w:rsidP="00AB00BB">
      <w:pPr>
        <w:jc w:val="center"/>
        <w:rPr>
          <w:rFonts w:ascii="Courier New" w:eastAsia="Calibri" w:hAnsi="Courier New" w:cs="Courier New"/>
          <w:b/>
          <w:sz w:val="24"/>
        </w:rPr>
      </w:pPr>
      <w:r>
        <w:rPr>
          <w:rFonts w:ascii="Courier New" w:eastAsia="Calibri" w:hAnsi="Courier New" w:cs="Courier New"/>
          <w:b/>
          <w:sz w:val="24"/>
        </w:rPr>
        <w:t>Final Approval sheet</w:t>
      </w:r>
    </w:p>
    <w:p w:rsidR="00AB00BB" w:rsidRDefault="00AB00BB" w:rsidP="00AB00BB">
      <w:pPr>
        <w:rPr>
          <w:rFonts w:ascii="Courier New" w:eastAsia="Calibri" w:hAnsi="Courier New" w:cs="Courier New"/>
        </w:rPr>
      </w:pPr>
      <w:r>
        <w:rPr>
          <w:rFonts w:ascii="Courier New" w:eastAsia="Calibri" w:hAnsi="Courier New" w:cs="Courier New"/>
        </w:rPr>
        <w:t xml:space="preserve">Date: </w:t>
      </w:r>
      <w:r>
        <w:rPr>
          <w:rFonts w:ascii="Courier New" w:eastAsia="Calibri" w:hAnsi="Courier New" w:cs="Courier New"/>
          <w:u w:val="single"/>
        </w:rPr>
        <w:t xml:space="preserve">      </w:t>
      </w:r>
      <w:r>
        <w:rPr>
          <w:rFonts w:ascii="Courier New" w:eastAsia="Calibri" w:hAnsi="Courier New" w:cs="Courier New"/>
        </w:rPr>
        <w:t xml:space="preserve"> </w:t>
      </w:r>
      <w:r>
        <w:rPr>
          <w:rFonts w:ascii="Courier New" w:hAnsi="Courier New" w:cs="Courier New"/>
        </w:rPr>
        <w:t>June</w:t>
      </w:r>
      <w:r>
        <w:rPr>
          <w:rFonts w:ascii="Courier New" w:eastAsia="Calibri" w:hAnsi="Courier New" w:cs="Courier New"/>
        </w:rPr>
        <w:t xml:space="preserve"> 2010</w:t>
      </w:r>
    </w:p>
    <w:p w:rsidR="00AB00BB" w:rsidRDefault="00AB00BB" w:rsidP="00AB00BB">
      <w:pPr>
        <w:spacing w:line="240" w:lineRule="auto"/>
        <w:jc w:val="center"/>
        <w:rPr>
          <w:rFonts w:ascii="Courier New" w:eastAsia="Calibri" w:hAnsi="Courier New" w:cs="Courier New"/>
          <w:sz w:val="24"/>
        </w:rPr>
      </w:pPr>
      <w:r>
        <w:rPr>
          <w:rFonts w:ascii="Courier New" w:eastAsia="Calibri" w:hAnsi="Courier New" w:cs="Courier New"/>
          <w:b/>
          <w:sz w:val="24"/>
        </w:rPr>
        <w:t>Topic:</w:t>
      </w:r>
      <w:r>
        <w:rPr>
          <w:rFonts w:ascii="Courier New" w:eastAsia="Calibri" w:hAnsi="Courier New" w:cs="Courier New"/>
          <w:sz w:val="24"/>
        </w:rPr>
        <w:t xml:space="preserve">  </w:t>
      </w:r>
    </w:p>
    <w:p w:rsidR="00AB00BB" w:rsidRDefault="00AB00BB" w:rsidP="00AB00BB">
      <w:pPr>
        <w:spacing w:line="240" w:lineRule="auto"/>
        <w:jc w:val="center"/>
        <w:rPr>
          <w:rFonts w:ascii="Courier New" w:hAnsi="Courier New" w:cs="Courier New"/>
          <w:b/>
          <w:sz w:val="28"/>
          <w:szCs w:val="28"/>
        </w:rPr>
      </w:pPr>
      <w:r>
        <w:rPr>
          <w:rFonts w:ascii="Courier New" w:eastAsia="Calibri" w:hAnsi="Courier New" w:cs="Courier New"/>
          <w:sz w:val="30"/>
        </w:rPr>
        <w:t>“</w:t>
      </w:r>
      <w:r w:rsidR="005D6E32" w:rsidRPr="005D6E32">
        <w:rPr>
          <w:rFonts w:ascii="Courier New" w:eastAsia="Calibri" w:hAnsi="Courier New" w:cs="Courier New"/>
          <w:b/>
          <w:sz w:val="30"/>
        </w:rPr>
        <w:t xml:space="preserve">NADRA’s </w:t>
      </w:r>
      <w:r>
        <w:rPr>
          <w:rFonts w:ascii="Courier New" w:hAnsi="Courier New" w:cs="Courier New"/>
          <w:b/>
          <w:sz w:val="30"/>
        </w:rPr>
        <w:t>Marketing Strategy for Identity Centric Homeland Security solutions</w:t>
      </w:r>
      <w:r>
        <w:rPr>
          <w:rFonts w:ascii="Courier New" w:hAnsi="Courier New" w:cs="Courier New"/>
          <w:b/>
          <w:sz w:val="28"/>
          <w:szCs w:val="28"/>
        </w:rPr>
        <w:t xml:space="preserve"> - </w:t>
      </w:r>
      <w:r>
        <w:rPr>
          <w:rFonts w:ascii="Courier New" w:hAnsi="Courier New" w:cs="Courier New"/>
          <w:sz w:val="28"/>
          <w:szCs w:val="28"/>
        </w:rPr>
        <w:t>A new Commercial Avenue</w:t>
      </w:r>
      <w:r>
        <w:rPr>
          <w:rFonts w:ascii="Courier New" w:eastAsia="Calibri" w:hAnsi="Courier New" w:cs="Courier New"/>
          <w:b/>
        </w:rPr>
        <w:t>”</w:t>
      </w:r>
    </w:p>
    <w:p w:rsidR="00AB00BB" w:rsidRDefault="00AB00BB" w:rsidP="00AB00BB">
      <w:pPr>
        <w:spacing w:line="240" w:lineRule="auto"/>
        <w:rPr>
          <w:rFonts w:ascii="Courier New" w:eastAsia="Calibri" w:hAnsi="Courier New" w:cs="Courier New"/>
          <w:b/>
          <w:szCs w:val="24"/>
        </w:rPr>
      </w:pPr>
      <w:r>
        <w:rPr>
          <w:rFonts w:ascii="Courier New" w:eastAsia="Calibri" w:hAnsi="Courier New" w:cs="Courier New"/>
          <w:b/>
        </w:rPr>
        <w:t>Name of Students:</w:t>
      </w:r>
      <w:r w:rsidR="00387385">
        <w:rPr>
          <w:rFonts w:ascii="Courier New" w:eastAsia="Calibri" w:hAnsi="Courier New" w:cs="Courier New"/>
          <w:b/>
        </w:rPr>
        <w:t xml:space="preserve"> </w:t>
      </w:r>
      <w:r>
        <w:rPr>
          <w:rFonts w:ascii="Courier New" w:hAnsi="Courier New" w:cs="Courier New"/>
          <w:b/>
          <w:szCs w:val="24"/>
        </w:rPr>
        <w:t>Sheharyar Ajmal Khan</w:t>
      </w:r>
      <w:r w:rsidR="00387385">
        <w:rPr>
          <w:rFonts w:ascii="Courier New" w:hAnsi="Courier New" w:cs="Courier New"/>
          <w:b/>
          <w:szCs w:val="24"/>
        </w:rPr>
        <w:t xml:space="preserve"> &amp; Muhammad Hamayun Sajjad</w:t>
      </w:r>
    </w:p>
    <w:p w:rsidR="00AB00BB" w:rsidRDefault="00AB00BB" w:rsidP="00AB00BB">
      <w:pPr>
        <w:spacing w:line="240" w:lineRule="auto"/>
        <w:rPr>
          <w:rFonts w:ascii="Courier New" w:eastAsia="Calibri" w:hAnsi="Courier New" w:cs="Courier New"/>
          <w:b/>
          <w:szCs w:val="24"/>
        </w:rPr>
      </w:pPr>
      <w:r>
        <w:rPr>
          <w:rFonts w:ascii="Courier New" w:eastAsia="Calibri" w:hAnsi="Courier New" w:cs="Courier New"/>
          <w:b/>
          <w:szCs w:val="24"/>
        </w:rPr>
        <w:t>ENROLLMENT#:      01-2990</w:t>
      </w:r>
      <w:r>
        <w:rPr>
          <w:rFonts w:ascii="Courier New" w:hAnsi="Courier New" w:cs="Courier New"/>
          <w:b/>
          <w:szCs w:val="24"/>
        </w:rPr>
        <w:t>71</w:t>
      </w:r>
      <w:r>
        <w:rPr>
          <w:rFonts w:ascii="Courier New" w:eastAsia="Calibri" w:hAnsi="Courier New" w:cs="Courier New"/>
          <w:b/>
          <w:szCs w:val="24"/>
        </w:rPr>
        <w:t>-00</w:t>
      </w:r>
      <w:r>
        <w:rPr>
          <w:rFonts w:ascii="Courier New" w:hAnsi="Courier New" w:cs="Courier New"/>
          <w:b/>
          <w:szCs w:val="24"/>
        </w:rPr>
        <w:t>6</w:t>
      </w:r>
      <w:r w:rsidR="00387385">
        <w:rPr>
          <w:rFonts w:ascii="Courier New" w:hAnsi="Courier New" w:cs="Courier New"/>
          <w:b/>
          <w:szCs w:val="24"/>
        </w:rPr>
        <w:t xml:space="preserve">        &amp; 01-299062-010 </w:t>
      </w:r>
    </w:p>
    <w:p w:rsidR="00AB00BB" w:rsidRDefault="00AB00BB" w:rsidP="00AB00BB">
      <w:pPr>
        <w:spacing w:line="240" w:lineRule="auto"/>
        <w:rPr>
          <w:rFonts w:ascii="Courier New" w:eastAsia="Calibri" w:hAnsi="Courier New" w:cs="Courier New"/>
          <w:b/>
        </w:rPr>
      </w:pPr>
      <w:r>
        <w:rPr>
          <w:rFonts w:ascii="Courier New" w:eastAsia="Calibri" w:hAnsi="Courier New" w:cs="Courier New"/>
          <w:b/>
          <w:szCs w:val="24"/>
        </w:rPr>
        <w:t xml:space="preserve">CLASS: </w:t>
      </w:r>
      <w:r>
        <w:rPr>
          <w:rFonts w:ascii="Courier New" w:hAnsi="Courier New" w:cs="Courier New"/>
          <w:b/>
          <w:szCs w:val="24"/>
        </w:rPr>
        <w:t xml:space="preserve"> </w:t>
      </w:r>
      <w:r>
        <w:rPr>
          <w:rFonts w:ascii="Courier New" w:eastAsia="Calibri" w:hAnsi="Courier New" w:cs="Courier New"/>
          <w:b/>
          <w:szCs w:val="24"/>
        </w:rPr>
        <w:t>MBA</w:t>
      </w:r>
    </w:p>
    <w:p w:rsidR="00AB00BB" w:rsidRDefault="00AB00BB" w:rsidP="00AB00BB">
      <w:pPr>
        <w:rPr>
          <w:rFonts w:ascii="Courier New" w:eastAsia="Calibri" w:hAnsi="Courier New" w:cs="Courier New"/>
          <w:b/>
        </w:rPr>
      </w:pPr>
      <w:r>
        <w:rPr>
          <w:rFonts w:ascii="Courier New" w:eastAsia="Calibri" w:hAnsi="Courier New" w:cs="Courier New"/>
          <w:b/>
        </w:rPr>
        <w:t>Approved by:</w:t>
      </w:r>
      <w:r>
        <w:rPr>
          <w:rFonts w:ascii="Courier New" w:hAnsi="Courier New" w:cs="Courier New"/>
          <w:b/>
        </w:rPr>
        <w:tab/>
      </w:r>
      <w:r>
        <w:rPr>
          <w:rFonts w:ascii="Courier New" w:hAnsi="Courier New" w:cs="Courier New"/>
          <w:b/>
        </w:rPr>
        <w:tab/>
      </w:r>
    </w:p>
    <w:p w:rsidR="00AB00BB" w:rsidRDefault="00AB00BB" w:rsidP="00AB00BB">
      <w:pPr>
        <w:jc w:val="center"/>
        <w:rPr>
          <w:rFonts w:ascii="Courier New" w:eastAsia="Calibri" w:hAnsi="Courier New" w:cs="Courier New"/>
          <w:b/>
        </w:rPr>
      </w:pPr>
      <w:r>
        <w:rPr>
          <w:rFonts w:ascii="Courier New" w:hAnsi="Courier New" w:cs="Courier New"/>
          <w:b/>
        </w:rPr>
        <w:t>Mr. Abid Saeed</w:t>
      </w:r>
    </w:p>
    <w:p w:rsidR="00AB00BB" w:rsidRDefault="00AB00BB" w:rsidP="00AB00BB">
      <w:pPr>
        <w:pBdr>
          <w:bottom w:val="single" w:sz="12" w:space="3" w:color="auto"/>
        </w:pBdr>
        <w:tabs>
          <w:tab w:val="center" w:pos="5040"/>
          <w:tab w:val="right" w:pos="10080"/>
        </w:tabs>
        <w:jc w:val="center"/>
        <w:rPr>
          <w:rFonts w:ascii="Courier New" w:eastAsia="Calibri" w:hAnsi="Courier New" w:cs="Courier New"/>
          <w:i/>
        </w:rPr>
      </w:pPr>
      <w:r>
        <w:rPr>
          <w:rFonts w:ascii="Courier New" w:eastAsia="Calibri" w:hAnsi="Courier New" w:cs="Courier New"/>
          <w:i/>
        </w:rPr>
        <w:t>Project Supervisor</w:t>
      </w:r>
    </w:p>
    <w:p w:rsidR="00AB00BB" w:rsidRDefault="00AB00BB" w:rsidP="00AB00BB">
      <w:pPr>
        <w:pBdr>
          <w:bottom w:val="single" w:sz="12" w:space="1" w:color="auto"/>
        </w:pBdr>
        <w:jc w:val="center"/>
        <w:rPr>
          <w:rFonts w:ascii="Courier New" w:hAnsi="Courier New" w:cs="Courier New"/>
          <w:b/>
        </w:rPr>
      </w:pPr>
    </w:p>
    <w:p w:rsidR="00AB00BB" w:rsidRDefault="00AB00BB" w:rsidP="00AB00BB">
      <w:pPr>
        <w:pBdr>
          <w:bottom w:val="single" w:sz="12" w:space="1" w:color="auto"/>
        </w:pBdr>
        <w:jc w:val="center"/>
        <w:rPr>
          <w:rFonts w:ascii="Courier New" w:hAnsi="Courier New" w:cs="Courier New"/>
          <w:b/>
        </w:rPr>
      </w:pPr>
      <w:r>
        <w:rPr>
          <w:rFonts w:ascii="Courier New" w:hAnsi="Courier New" w:cs="Courier New"/>
          <w:b/>
        </w:rPr>
        <w:t>(                                        )</w:t>
      </w:r>
    </w:p>
    <w:p w:rsidR="00AB00BB" w:rsidRDefault="00AB00BB" w:rsidP="00AB00BB">
      <w:pPr>
        <w:pBdr>
          <w:bottom w:val="single" w:sz="12" w:space="1" w:color="auto"/>
        </w:pBdr>
        <w:jc w:val="center"/>
        <w:rPr>
          <w:rFonts w:ascii="Courier New" w:eastAsia="Calibri" w:hAnsi="Courier New" w:cs="Courier New"/>
          <w:i/>
        </w:rPr>
      </w:pPr>
      <w:r>
        <w:rPr>
          <w:rFonts w:ascii="Courier New" w:eastAsia="Calibri" w:hAnsi="Courier New" w:cs="Courier New"/>
          <w:i/>
        </w:rPr>
        <w:t>Examiner -I</w:t>
      </w:r>
    </w:p>
    <w:p w:rsidR="00AB00BB" w:rsidRDefault="00AB00BB" w:rsidP="00AB00BB">
      <w:pPr>
        <w:jc w:val="center"/>
        <w:rPr>
          <w:rFonts w:ascii="Courier New" w:eastAsia="Calibri" w:hAnsi="Courier New" w:cs="Courier New"/>
          <w:b/>
        </w:rPr>
      </w:pPr>
    </w:p>
    <w:p w:rsidR="00AB00BB" w:rsidRDefault="00AB00BB" w:rsidP="00AB00BB">
      <w:pPr>
        <w:jc w:val="center"/>
        <w:rPr>
          <w:rFonts w:ascii="Courier New" w:eastAsia="Calibri" w:hAnsi="Courier New" w:cs="Courier New"/>
          <w:b/>
        </w:rPr>
      </w:pPr>
      <w:r>
        <w:rPr>
          <w:rFonts w:ascii="Courier New" w:hAnsi="Courier New" w:cs="Courier New"/>
          <w:b/>
        </w:rPr>
        <w:t>(                                        )</w:t>
      </w:r>
    </w:p>
    <w:p w:rsidR="00AB00BB" w:rsidRDefault="00AB00BB" w:rsidP="00AB00BB">
      <w:pPr>
        <w:pBdr>
          <w:bottom w:val="single" w:sz="12" w:space="1" w:color="auto"/>
        </w:pBdr>
        <w:jc w:val="center"/>
        <w:rPr>
          <w:rFonts w:ascii="Courier New" w:eastAsia="Calibri" w:hAnsi="Courier New" w:cs="Courier New"/>
          <w:i/>
        </w:rPr>
      </w:pPr>
      <w:r>
        <w:rPr>
          <w:rFonts w:ascii="Courier New" w:eastAsia="Calibri" w:hAnsi="Courier New" w:cs="Courier New"/>
          <w:i/>
        </w:rPr>
        <w:t>Examiner -II</w:t>
      </w:r>
    </w:p>
    <w:p w:rsidR="00AB00BB" w:rsidRDefault="00AB00BB" w:rsidP="00AB00BB">
      <w:pPr>
        <w:jc w:val="center"/>
        <w:rPr>
          <w:rFonts w:ascii="Courier New" w:hAnsi="Courier New" w:cs="Courier New"/>
          <w:b/>
        </w:rPr>
      </w:pPr>
    </w:p>
    <w:p w:rsidR="00AB00BB" w:rsidRDefault="00AB00BB" w:rsidP="00AB00BB">
      <w:pPr>
        <w:jc w:val="center"/>
        <w:rPr>
          <w:rFonts w:ascii="Courier New" w:eastAsia="Calibri" w:hAnsi="Courier New" w:cs="Courier New"/>
          <w:b/>
        </w:rPr>
      </w:pPr>
      <w:r>
        <w:rPr>
          <w:rFonts w:ascii="Courier New" w:eastAsia="Calibri" w:hAnsi="Courier New" w:cs="Courier New"/>
          <w:b/>
        </w:rPr>
        <w:t>KASHIF AHMED</w:t>
      </w:r>
    </w:p>
    <w:p w:rsidR="00AB00BB" w:rsidRDefault="00AB00BB" w:rsidP="00AB00BB">
      <w:pPr>
        <w:pBdr>
          <w:bottom w:val="single" w:sz="12" w:space="1" w:color="auto"/>
        </w:pBdr>
        <w:jc w:val="center"/>
        <w:rPr>
          <w:rFonts w:ascii="Courier New" w:eastAsia="Calibri" w:hAnsi="Courier New" w:cs="Courier New"/>
          <w:i/>
        </w:rPr>
      </w:pPr>
      <w:r>
        <w:rPr>
          <w:rFonts w:ascii="Courier New" w:eastAsia="Calibri" w:hAnsi="Courier New" w:cs="Courier New"/>
          <w:i/>
        </w:rPr>
        <w:t>Research Coordinator</w:t>
      </w:r>
    </w:p>
    <w:p w:rsidR="00AB00BB" w:rsidRDefault="00AB00BB" w:rsidP="00AB00BB">
      <w:pPr>
        <w:jc w:val="center"/>
        <w:rPr>
          <w:rFonts w:ascii="Courier New" w:eastAsia="Calibri" w:hAnsi="Courier New" w:cs="Courier New"/>
          <w:b/>
        </w:rPr>
      </w:pPr>
    </w:p>
    <w:p w:rsidR="00AB00BB" w:rsidRDefault="00AB00BB" w:rsidP="00AB00BB">
      <w:pPr>
        <w:jc w:val="center"/>
        <w:rPr>
          <w:rFonts w:ascii="Courier New" w:eastAsia="Calibri" w:hAnsi="Courier New" w:cs="Courier New"/>
          <w:b/>
        </w:rPr>
      </w:pPr>
      <w:r>
        <w:rPr>
          <w:rFonts w:ascii="Courier New" w:eastAsia="Calibri" w:hAnsi="Courier New" w:cs="Courier New"/>
          <w:b/>
        </w:rPr>
        <w:t>KHALID MUMTAZ</w:t>
      </w:r>
    </w:p>
    <w:p w:rsidR="00AB00BB" w:rsidRDefault="00AB00BB" w:rsidP="00AB00BB">
      <w:pPr>
        <w:pBdr>
          <w:bottom w:val="single" w:sz="12" w:space="1" w:color="auto"/>
        </w:pBdr>
        <w:jc w:val="center"/>
        <w:rPr>
          <w:i/>
        </w:rPr>
      </w:pPr>
      <w:r>
        <w:rPr>
          <w:rFonts w:ascii="Courier New" w:eastAsia="Calibri" w:hAnsi="Courier New" w:cs="Courier New"/>
          <w:i/>
        </w:rPr>
        <w:t>Head of Department</w:t>
      </w:r>
      <w:r>
        <w:rPr>
          <w:rFonts w:ascii="Courier New" w:hAnsi="Courier New" w:cs="Courier New"/>
          <w:sz w:val="24"/>
          <w:szCs w:val="24"/>
        </w:rPr>
        <w:br w:type="page"/>
      </w:r>
    </w:p>
    <w:p w:rsidR="00AB00BB" w:rsidRDefault="00AB00BB" w:rsidP="007719E2">
      <w:pPr>
        <w:pStyle w:val="Heading1"/>
        <w:numPr>
          <w:ilvl w:val="0"/>
          <w:numId w:val="0"/>
        </w:numPr>
      </w:pPr>
      <w:bookmarkStart w:id="0" w:name="_Toc266285322"/>
      <w:r>
        <w:lastRenderedPageBreak/>
        <w:t>Abstract</w:t>
      </w:r>
      <w:bookmarkEnd w:id="0"/>
    </w:p>
    <w:p w:rsidR="00AB00BB" w:rsidRDefault="00AB00BB" w:rsidP="00AB00BB"/>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 xml:space="preserve">This research report has been formulated by conducting exploratory research of NADRA’s international marketing strategy for its homeland security products. The report focuses on how NADRA is competing in a newly emerged commercial market whose dynamics have never been reviewed before and research on where NADRA’s international marketing strategy lacks the basic principles of the international marketing mix. </w:t>
      </w:r>
    </w:p>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Chapter 1: gives a brief introduction of NADRA, market of Homeland security solutions, the problem statement, research methods, objectives, scope and limitations of the research being conducted.</w:t>
      </w:r>
    </w:p>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Chapter 2: includes the review of academic literature and reviews NADRA’s existing practices as per the selected members of international marketing mix.</w:t>
      </w:r>
    </w:p>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Chapter 3: analyzes the industry of identity centric homeland security solutions on the determinants of demand and competitors</w:t>
      </w:r>
    </w:p>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Chapter 4: gives an organizational overview of NADRA with its achievements.</w:t>
      </w:r>
    </w:p>
    <w:p w:rsidR="00AB00BB" w:rsidRDefault="00AB00BB" w:rsidP="00AB00BB">
      <w:pPr>
        <w:spacing w:line="360" w:lineRule="auto"/>
        <w:jc w:val="both"/>
        <w:rPr>
          <w:rFonts w:ascii="Courier New" w:hAnsi="Courier New" w:cs="Courier New"/>
          <w:sz w:val="24"/>
          <w:szCs w:val="28"/>
        </w:rPr>
      </w:pPr>
      <w:r>
        <w:rPr>
          <w:rFonts w:ascii="Courier New" w:hAnsi="Courier New" w:cs="Courier New"/>
          <w:sz w:val="24"/>
          <w:szCs w:val="28"/>
        </w:rPr>
        <w:t>Chapter 5: identifies the short comings of NADRA’s international marketing strategy and suggests possible options</w:t>
      </w:r>
    </w:p>
    <w:p w:rsidR="007719E2" w:rsidRDefault="00AB00BB" w:rsidP="007719E2">
      <w:pPr>
        <w:spacing w:line="360" w:lineRule="auto"/>
        <w:jc w:val="both"/>
        <w:rPr>
          <w:rFonts w:ascii="Courier New" w:hAnsi="Courier New" w:cs="Courier New"/>
          <w:sz w:val="24"/>
          <w:szCs w:val="28"/>
        </w:rPr>
      </w:pPr>
      <w:r>
        <w:rPr>
          <w:rFonts w:ascii="Courier New" w:hAnsi="Courier New" w:cs="Courier New"/>
          <w:sz w:val="24"/>
          <w:szCs w:val="28"/>
        </w:rPr>
        <w:t>Chapter 6: gives a brief of a new international marketing strategy formulated by the researcher based on his findings and the overall conclusion</w:t>
      </w:r>
    </w:p>
    <w:p w:rsidR="00AB00BB" w:rsidRPr="007719E2" w:rsidRDefault="00AB00BB" w:rsidP="007719E2">
      <w:pPr>
        <w:pStyle w:val="Heading1"/>
        <w:numPr>
          <w:ilvl w:val="0"/>
          <w:numId w:val="0"/>
        </w:numPr>
        <w:rPr>
          <w:rFonts w:cs="Courier New"/>
          <w:sz w:val="24"/>
        </w:rPr>
      </w:pPr>
      <w:bookmarkStart w:id="1" w:name="_Toc266285323"/>
      <w:r>
        <w:lastRenderedPageBreak/>
        <w:t>ACKNOWLEDGEMENT</w:t>
      </w:r>
      <w:bookmarkEnd w:id="1"/>
    </w:p>
    <w:p w:rsidR="00AB00BB" w:rsidRDefault="00AB00BB" w:rsidP="00AB00BB">
      <w:pPr>
        <w:spacing w:line="360" w:lineRule="auto"/>
        <w:rPr>
          <w:rFonts w:ascii="Courier New" w:eastAsia="Calibri" w:hAnsi="Courier New" w:cs="Courier New"/>
          <w:szCs w:val="24"/>
        </w:rPr>
      </w:pPr>
    </w:p>
    <w:p w:rsidR="00AB00BB" w:rsidRDefault="00AB00BB" w:rsidP="00AB00BB">
      <w:pPr>
        <w:pStyle w:val="BodyText"/>
        <w:spacing w:line="360" w:lineRule="auto"/>
        <w:rPr>
          <w:rFonts w:ascii="Courier New" w:hAnsi="Courier New" w:cs="Courier New"/>
          <w:szCs w:val="24"/>
        </w:rPr>
      </w:pPr>
      <w:r>
        <w:rPr>
          <w:rFonts w:ascii="Courier New" w:hAnsi="Courier New" w:cs="Courier New"/>
          <w:szCs w:val="24"/>
        </w:rPr>
        <w:t xml:space="preserve">First of all </w:t>
      </w:r>
      <w:r w:rsidR="00387385">
        <w:rPr>
          <w:rFonts w:ascii="Courier New" w:hAnsi="Courier New" w:cs="Courier New"/>
          <w:szCs w:val="24"/>
        </w:rPr>
        <w:t>we are</w:t>
      </w:r>
      <w:r>
        <w:rPr>
          <w:rFonts w:ascii="Courier New" w:hAnsi="Courier New" w:cs="Courier New"/>
          <w:szCs w:val="24"/>
        </w:rPr>
        <w:t xml:space="preserve"> greatly thankful to Almighty </w:t>
      </w:r>
      <w:r>
        <w:rPr>
          <w:rFonts w:ascii="Courier New" w:hAnsi="Courier New" w:cs="Courier New"/>
          <w:b/>
          <w:szCs w:val="24"/>
        </w:rPr>
        <w:t>Allah</w:t>
      </w:r>
      <w:r>
        <w:rPr>
          <w:rFonts w:ascii="Courier New" w:hAnsi="Courier New" w:cs="Courier New"/>
          <w:szCs w:val="24"/>
        </w:rPr>
        <w:t xml:space="preserve">, who gave </w:t>
      </w:r>
      <w:r w:rsidR="00387385">
        <w:rPr>
          <w:rFonts w:ascii="Courier New" w:hAnsi="Courier New" w:cs="Courier New"/>
          <w:szCs w:val="24"/>
        </w:rPr>
        <w:t>us</w:t>
      </w:r>
      <w:r>
        <w:rPr>
          <w:rFonts w:ascii="Courier New" w:hAnsi="Courier New" w:cs="Courier New"/>
          <w:szCs w:val="24"/>
        </w:rPr>
        <w:t xml:space="preserve"> the wisdom, courage and strength to complete this research</w:t>
      </w:r>
    </w:p>
    <w:p w:rsidR="00AB00BB" w:rsidRDefault="00AB00BB" w:rsidP="00AB00BB">
      <w:pPr>
        <w:spacing w:line="360" w:lineRule="auto"/>
        <w:jc w:val="both"/>
        <w:rPr>
          <w:rFonts w:ascii="Courier New" w:eastAsia="Calibri" w:hAnsi="Courier New" w:cs="Courier New"/>
          <w:szCs w:val="24"/>
        </w:rPr>
      </w:pPr>
    </w:p>
    <w:p w:rsidR="00AB00BB" w:rsidRDefault="00387385" w:rsidP="00AB00BB">
      <w:pPr>
        <w:pStyle w:val="BodyText"/>
        <w:spacing w:line="360" w:lineRule="auto"/>
        <w:rPr>
          <w:rFonts w:ascii="Courier New" w:hAnsi="Courier New" w:cs="Courier New"/>
          <w:szCs w:val="24"/>
        </w:rPr>
      </w:pPr>
      <w:r>
        <w:rPr>
          <w:rFonts w:ascii="Courier New" w:hAnsi="Courier New" w:cs="Courier New"/>
          <w:szCs w:val="24"/>
        </w:rPr>
        <w:t>We</w:t>
      </w:r>
      <w:r w:rsidR="00AB00BB">
        <w:rPr>
          <w:rFonts w:ascii="Courier New" w:hAnsi="Courier New" w:cs="Courier New"/>
          <w:szCs w:val="24"/>
        </w:rPr>
        <w:t xml:space="preserve"> </w:t>
      </w:r>
      <w:r>
        <w:rPr>
          <w:rFonts w:ascii="Courier New" w:hAnsi="Courier New" w:cs="Courier New"/>
          <w:szCs w:val="24"/>
        </w:rPr>
        <w:t>are</w:t>
      </w:r>
      <w:r w:rsidR="00AB00BB">
        <w:rPr>
          <w:rFonts w:ascii="Courier New" w:hAnsi="Courier New" w:cs="Courier New"/>
          <w:szCs w:val="24"/>
        </w:rPr>
        <w:t xml:space="preserve"> thankful to all </w:t>
      </w:r>
      <w:r>
        <w:rPr>
          <w:rFonts w:ascii="Courier New" w:hAnsi="Courier New" w:cs="Courier New"/>
          <w:szCs w:val="24"/>
        </w:rPr>
        <w:t>our</w:t>
      </w:r>
      <w:r w:rsidR="00AB00BB">
        <w:rPr>
          <w:rFonts w:ascii="Courier New" w:hAnsi="Courier New" w:cs="Courier New"/>
          <w:szCs w:val="24"/>
        </w:rPr>
        <w:t xml:space="preserve"> teachers throughout the tenure of this program and specially </w:t>
      </w:r>
      <w:r w:rsidR="00AB00BB">
        <w:rPr>
          <w:rFonts w:ascii="Courier New" w:hAnsi="Courier New" w:cs="Courier New"/>
          <w:b/>
          <w:szCs w:val="24"/>
        </w:rPr>
        <w:t xml:space="preserve">Mr. Abid Saeed </w:t>
      </w:r>
      <w:r w:rsidR="00AB00BB">
        <w:rPr>
          <w:rFonts w:ascii="Courier New" w:hAnsi="Courier New" w:cs="Courier New"/>
          <w:szCs w:val="24"/>
        </w:rPr>
        <w:t>for his continuous support during the course of this research project.</w:t>
      </w:r>
    </w:p>
    <w:p w:rsidR="00AB00BB" w:rsidRDefault="00AB00BB" w:rsidP="00AB00BB">
      <w:pPr>
        <w:spacing w:line="360" w:lineRule="auto"/>
        <w:jc w:val="both"/>
        <w:rPr>
          <w:rFonts w:ascii="Courier New" w:eastAsia="Calibri" w:hAnsi="Courier New" w:cs="Courier New"/>
          <w:szCs w:val="24"/>
        </w:rPr>
      </w:pPr>
    </w:p>
    <w:p w:rsidR="00AB00BB" w:rsidRPr="00387385" w:rsidRDefault="00387385" w:rsidP="00AB00BB">
      <w:pPr>
        <w:spacing w:line="360" w:lineRule="auto"/>
        <w:jc w:val="both"/>
        <w:rPr>
          <w:rFonts w:ascii="Courier New" w:eastAsia="Calibri" w:hAnsi="Courier New" w:cs="Courier New"/>
          <w:sz w:val="24"/>
          <w:szCs w:val="24"/>
        </w:rPr>
      </w:pPr>
      <w:r w:rsidRPr="00387385">
        <w:rPr>
          <w:rFonts w:ascii="Courier New" w:hAnsi="Courier New" w:cs="Courier New"/>
          <w:sz w:val="24"/>
          <w:szCs w:val="24"/>
        </w:rPr>
        <w:t xml:space="preserve">We are </w:t>
      </w:r>
      <w:r w:rsidR="00AB00BB" w:rsidRPr="00387385">
        <w:rPr>
          <w:rFonts w:ascii="Courier New" w:hAnsi="Courier New" w:cs="Courier New"/>
          <w:sz w:val="24"/>
          <w:szCs w:val="24"/>
        </w:rPr>
        <w:t xml:space="preserve">also thankful to the marketing department of NADRA for taking out time to educate, discuss and formulize with </w:t>
      </w:r>
      <w:r>
        <w:rPr>
          <w:rFonts w:ascii="Courier New" w:hAnsi="Courier New" w:cs="Courier New"/>
          <w:sz w:val="24"/>
          <w:szCs w:val="24"/>
        </w:rPr>
        <w:t>us</w:t>
      </w:r>
      <w:r w:rsidR="00AB00BB" w:rsidRPr="00387385">
        <w:rPr>
          <w:rFonts w:ascii="Courier New" w:hAnsi="Courier New" w:cs="Courier New"/>
          <w:sz w:val="24"/>
          <w:szCs w:val="24"/>
        </w:rPr>
        <w:t>, a marketing plan that may work in a professional environment.</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7719E2">
      <w:pPr>
        <w:pStyle w:val="Heading1"/>
        <w:numPr>
          <w:ilvl w:val="0"/>
          <w:numId w:val="0"/>
        </w:numPr>
      </w:pPr>
      <w:bookmarkStart w:id="2" w:name="_Toc266285324"/>
      <w:r>
        <w:lastRenderedPageBreak/>
        <w:t>Dedications</w:t>
      </w:r>
      <w:bookmarkEnd w:id="2"/>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rPr>
          <w:rFonts w:ascii="Courier New" w:hAnsi="Courier New" w:cs="Courier New"/>
          <w:sz w:val="24"/>
          <w:szCs w:val="24"/>
        </w:rPr>
      </w:pPr>
    </w:p>
    <w:p w:rsidR="00AB00BB" w:rsidRDefault="00AB00BB" w:rsidP="00AB00BB">
      <w:pPr>
        <w:jc w:val="center"/>
        <w:rPr>
          <w:rFonts w:ascii="Courier New" w:hAnsi="Courier New" w:cs="Courier New"/>
          <w:sz w:val="24"/>
          <w:szCs w:val="24"/>
        </w:rPr>
      </w:pPr>
      <w:r>
        <w:rPr>
          <w:rFonts w:ascii="Courier New" w:hAnsi="Courier New" w:cs="Courier New"/>
          <w:sz w:val="24"/>
          <w:szCs w:val="24"/>
        </w:rPr>
        <w:t>Dedicated to:</w:t>
      </w:r>
    </w:p>
    <w:p w:rsidR="00AB00BB" w:rsidRDefault="00387385" w:rsidP="00AB00BB">
      <w:pPr>
        <w:jc w:val="center"/>
        <w:rPr>
          <w:rFonts w:ascii="Courier New" w:hAnsi="Courier New" w:cs="Courier New"/>
          <w:sz w:val="24"/>
          <w:szCs w:val="24"/>
        </w:rPr>
      </w:pPr>
      <w:r>
        <w:rPr>
          <w:rFonts w:ascii="Courier New" w:hAnsi="Courier New" w:cs="Courier New"/>
          <w:sz w:val="24"/>
          <w:szCs w:val="24"/>
        </w:rPr>
        <w:t>Our families for their support and love</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197A2A" w:rsidRDefault="002409E8" w:rsidP="007719E2">
      <w:pPr>
        <w:pStyle w:val="Heading1"/>
        <w:numPr>
          <w:ilvl w:val="0"/>
          <w:numId w:val="0"/>
        </w:numPr>
      </w:pPr>
      <w:bookmarkStart w:id="3" w:name="_Toc266285325"/>
      <w:r>
        <w:lastRenderedPageBreak/>
        <w:t>List of Figures</w:t>
      </w:r>
      <w:bookmarkEnd w:id="3"/>
    </w:p>
    <w:p w:rsidR="0051174C" w:rsidRDefault="00A9303C">
      <w:pPr>
        <w:pStyle w:val="TableofFigures"/>
        <w:tabs>
          <w:tab w:val="right" w:leader="dot" w:pos="8630"/>
        </w:tabs>
        <w:rPr>
          <w:rFonts w:eastAsiaTheme="minorEastAsia"/>
          <w:noProof/>
        </w:rPr>
      </w:pPr>
      <w:r>
        <w:rPr>
          <w:rFonts w:ascii="Courier New" w:hAnsi="Courier New" w:cs="Courier New"/>
          <w:b/>
          <w:sz w:val="28"/>
          <w:szCs w:val="24"/>
        </w:rPr>
        <w:fldChar w:fldCharType="begin"/>
      </w:r>
      <w:r w:rsidR="002409E8">
        <w:rPr>
          <w:rFonts w:ascii="Courier New" w:hAnsi="Courier New" w:cs="Courier New"/>
          <w:b/>
          <w:sz w:val="28"/>
          <w:szCs w:val="24"/>
        </w:rPr>
        <w:instrText xml:space="preserve"> TOC \h \z \c "Figure" </w:instrText>
      </w:r>
      <w:r>
        <w:rPr>
          <w:rFonts w:ascii="Courier New" w:hAnsi="Courier New" w:cs="Courier New"/>
          <w:b/>
          <w:sz w:val="28"/>
          <w:szCs w:val="24"/>
        </w:rPr>
        <w:fldChar w:fldCharType="separate"/>
      </w:r>
      <w:hyperlink r:id="rId10" w:anchor="_Toc265166411" w:history="1">
        <w:r w:rsidR="0051174C" w:rsidRPr="007D562F">
          <w:rPr>
            <w:rStyle w:val="Hyperlink"/>
            <w:noProof/>
          </w:rPr>
          <w:t>Figure 2</w:t>
        </w:r>
        <w:r w:rsidR="0051174C" w:rsidRPr="007D562F">
          <w:rPr>
            <w:rStyle w:val="Hyperlink"/>
            <w:noProof/>
          </w:rPr>
          <w:noBreakHyphen/>
          <w:t>1 : Machine Readable Passport Sample</w:t>
        </w:r>
        <w:r w:rsidR="0051174C">
          <w:rPr>
            <w:noProof/>
            <w:webHidden/>
          </w:rPr>
          <w:tab/>
        </w:r>
        <w:r>
          <w:rPr>
            <w:noProof/>
            <w:webHidden/>
          </w:rPr>
          <w:fldChar w:fldCharType="begin"/>
        </w:r>
        <w:r w:rsidR="0051174C">
          <w:rPr>
            <w:noProof/>
            <w:webHidden/>
          </w:rPr>
          <w:instrText xml:space="preserve"> PAGEREF _Toc265166411 \h </w:instrText>
        </w:r>
        <w:r>
          <w:rPr>
            <w:noProof/>
            <w:webHidden/>
          </w:rPr>
        </w:r>
        <w:r>
          <w:rPr>
            <w:noProof/>
            <w:webHidden/>
          </w:rPr>
          <w:fldChar w:fldCharType="separate"/>
        </w:r>
        <w:r w:rsidR="000113B3">
          <w:rPr>
            <w:noProof/>
            <w:webHidden/>
          </w:rPr>
          <w:t>14</w:t>
        </w:r>
        <w:r>
          <w:rPr>
            <w:noProof/>
            <w:webHidden/>
          </w:rPr>
          <w:fldChar w:fldCharType="end"/>
        </w:r>
      </w:hyperlink>
    </w:p>
    <w:p w:rsidR="0051174C" w:rsidRDefault="00A9303C">
      <w:pPr>
        <w:pStyle w:val="TableofFigures"/>
        <w:tabs>
          <w:tab w:val="right" w:leader="dot" w:pos="8630"/>
        </w:tabs>
        <w:rPr>
          <w:rFonts w:eastAsiaTheme="minorEastAsia"/>
          <w:noProof/>
        </w:rPr>
      </w:pPr>
      <w:hyperlink w:anchor="_Toc265166412" w:history="1">
        <w:r w:rsidR="0051174C" w:rsidRPr="007D562F">
          <w:rPr>
            <w:rStyle w:val="Hyperlink"/>
            <w:noProof/>
          </w:rPr>
          <w:t>Figure 2</w:t>
        </w:r>
        <w:r w:rsidR="0051174C" w:rsidRPr="007D562F">
          <w:rPr>
            <w:rStyle w:val="Hyperlink"/>
            <w:noProof/>
          </w:rPr>
          <w:noBreakHyphen/>
          <w:t>2: Border Management Systems</w:t>
        </w:r>
        <w:r w:rsidR="0051174C">
          <w:rPr>
            <w:noProof/>
            <w:webHidden/>
          </w:rPr>
          <w:tab/>
        </w:r>
        <w:r>
          <w:rPr>
            <w:noProof/>
            <w:webHidden/>
          </w:rPr>
          <w:fldChar w:fldCharType="begin"/>
        </w:r>
        <w:r w:rsidR="0051174C">
          <w:rPr>
            <w:noProof/>
            <w:webHidden/>
          </w:rPr>
          <w:instrText xml:space="preserve"> PAGEREF _Toc265166412 \h </w:instrText>
        </w:r>
        <w:r>
          <w:rPr>
            <w:noProof/>
            <w:webHidden/>
          </w:rPr>
        </w:r>
        <w:r>
          <w:rPr>
            <w:noProof/>
            <w:webHidden/>
          </w:rPr>
          <w:fldChar w:fldCharType="separate"/>
        </w:r>
        <w:r w:rsidR="000113B3">
          <w:rPr>
            <w:noProof/>
            <w:webHidden/>
          </w:rPr>
          <w:t>15</w:t>
        </w:r>
        <w:r>
          <w:rPr>
            <w:noProof/>
            <w:webHidden/>
          </w:rPr>
          <w:fldChar w:fldCharType="end"/>
        </w:r>
      </w:hyperlink>
    </w:p>
    <w:p w:rsidR="0051174C" w:rsidRDefault="00A9303C">
      <w:pPr>
        <w:pStyle w:val="TableofFigures"/>
        <w:tabs>
          <w:tab w:val="right" w:leader="dot" w:pos="8630"/>
        </w:tabs>
        <w:rPr>
          <w:rFonts w:eastAsiaTheme="minorEastAsia"/>
          <w:noProof/>
        </w:rPr>
      </w:pPr>
      <w:hyperlink r:id="rId11" w:anchor="_Toc265166413" w:history="1">
        <w:r w:rsidR="0051174C" w:rsidRPr="007D562F">
          <w:rPr>
            <w:rStyle w:val="Hyperlink"/>
            <w:noProof/>
          </w:rPr>
          <w:t>Figure 2</w:t>
        </w:r>
        <w:r w:rsidR="0051174C" w:rsidRPr="007D562F">
          <w:rPr>
            <w:rStyle w:val="Hyperlink"/>
            <w:noProof/>
          </w:rPr>
          <w:noBreakHyphen/>
          <w:t>3: Biometric verification</w:t>
        </w:r>
        <w:r w:rsidR="0051174C">
          <w:rPr>
            <w:noProof/>
            <w:webHidden/>
          </w:rPr>
          <w:tab/>
        </w:r>
        <w:r>
          <w:rPr>
            <w:noProof/>
            <w:webHidden/>
          </w:rPr>
          <w:fldChar w:fldCharType="begin"/>
        </w:r>
        <w:r w:rsidR="0051174C">
          <w:rPr>
            <w:noProof/>
            <w:webHidden/>
          </w:rPr>
          <w:instrText xml:space="preserve"> PAGEREF _Toc265166413 \h </w:instrText>
        </w:r>
        <w:r>
          <w:rPr>
            <w:noProof/>
            <w:webHidden/>
          </w:rPr>
        </w:r>
        <w:r>
          <w:rPr>
            <w:noProof/>
            <w:webHidden/>
          </w:rPr>
          <w:fldChar w:fldCharType="separate"/>
        </w:r>
        <w:r w:rsidR="000113B3">
          <w:rPr>
            <w:noProof/>
            <w:webHidden/>
          </w:rPr>
          <w:t>15</w:t>
        </w:r>
        <w:r>
          <w:rPr>
            <w:noProof/>
            <w:webHidden/>
          </w:rPr>
          <w:fldChar w:fldCharType="end"/>
        </w:r>
      </w:hyperlink>
    </w:p>
    <w:p w:rsidR="0051174C" w:rsidRDefault="00A9303C">
      <w:pPr>
        <w:pStyle w:val="TableofFigures"/>
        <w:tabs>
          <w:tab w:val="right" w:leader="dot" w:pos="8630"/>
        </w:tabs>
        <w:rPr>
          <w:rFonts w:eastAsiaTheme="minorEastAsia"/>
          <w:noProof/>
        </w:rPr>
      </w:pPr>
      <w:hyperlink r:id="rId12" w:anchor="_Toc265166414" w:history="1">
        <w:r w:rsidR="0051174C" w:rsidRPr="007D562F">
          <w:rPr>
            <w:rStyle w:val="Hyperlink"/>
            <w:noProof/>
          </w:rPr>
          <w:t>Figure 3</w:t>
        </w:r>
        <w:r w:rsidR="0051174C" w:rsidRPr="007D562F">
          <w:rPr>
            <w:rStyle w:val="Hyperlink"/>
            <w:noProof/>
          </w:rPr>
          <w:noBreakHyphen/>
          <w:t>1: Relationship between environment and industry factors</w:t>
        </w:r>
        <w:r w:rsidR="0051174C">
          <w:rPr>
            <w:noProof/>
            <w:webHidden/>
          </w:rPr>
          <w:tab/>
        </w:r>
        <w:r>
          <w:rPr>
            <w:noProof/>
            <w:webHidden/>
          </w:rPr>
          <w:fldChar w:fldCharType="begin"/>
        </w:r>
        <w:r w:rsidR="0051174C">
          <w:rPr>
            <w:noProof/>
            <w:webHidden/>
          </w:rPr>
          <w:instrText xml:space="preserve"> PAGEREF _Toc265166414 \h </w:instrText>
        </w:r>
        <w:r>
          <w:rPr>
            <w:noProof/>
            <w:webHidden/>
          </w:rPr>
        </w:r>
        <w:r>
          <w:rPr>
            <w:noProof/>
            <w:webHidden/>
          </w:rPr>
          <w:fldChar w:fldCharType="separate"/>
        </w:r>
        <w:r w:rsidR="000113B3">
          <w:rPr>
            <w:noProof/>
            <w:webHidden/>
          </w:rPr>
          <w:t>27</w:t>
        </w:r>
        <w:r>
          <w:rPr>
            <w:noProof/>
            <w:webHidden/>
          </w:rPr>
          <w:fldChar w:fldCharType="end"/>
        </w:r>
      </w:hyperlink>
    </w:p>
    <w:p w:rsidR="0051174C" w:rsidRDefault="00A9303C">
      <w:pPr>
        <w:pStyle w:val="TableofFigures"/>
        <w:tabs>
          <w:tab w:val="right" w:leader="dot" w:pos="8630"/>
        </w:tabs>
        <w:rPr>
          <w:rFonts w:eastAsiaTheme="minorEastAsia"/>
          <w:noProof/>
        </w:rPr>
      </w:pPr>
      <w:hyperlink w:anchor="_Toc265166415" w:history="1">
        <w:r w:rsidR="0051174C" w:rsidRPr="007D562F">
          <w:rPr>
            <w:rStyle w:val="Hyperlink"/>
            <w:noProof/>
          </w:rPr>
          <w:t>Figure 3</w:t>
        </w:r>
        <w:r w:rsidR="0051174C" w:rsidRPr="007D562F">
          <w:rPr>
            <w:rStyle w:val="Hyperlink"/>
            <w:noProof/>
          </w:rPr>
          <w:noBreakHyphen/>
          <w:t>2: Industry Evaluation through Porter's Model</w:t>
        </w:r>
        <w:r w:rsidR="0051174C">
          <w:rPr>
            <w:noProof/>
            <w:webHidden/>
          </w:rPr>
          <w:tab/>
        </w:r>
        <w:r>
          <w:rPr>
            <w:noProof/>
            <w:webHidden/>
          </w:rPr>
          <w:fldChar w:fldCharType="begin"/>
        </w:r>
        <w:r w:rsidR="0051174C">
          <w:rPr>
            <w:noProof/>
            <w:webHidden/>
          </w:rPr>
          <w:instrText xml:space="preserve"> PAGEREF _Toc265166415 \h </w:instrText>
        </w:r>
        <w:r>
          <w:rPr>
            <w:noProof/>
            <w:webHidden/>
          </w:rPr>
        </w:r>
        <w:r>
          <w:rPr>
            <w:noProof/>
            <w:webHidden/>
          </w:rPr>
          <w:fldChar w:fldCharType="separate"/>
        </w:r>
        <w:r w:rsidR="000113B3">
          <w:rPr>
            <w:noProof/>
            <w:webHidden/>
          </w:rPr>
          <w:t>32</w:t>
        </w:r>
        <w:r>
          <w:rPr>
            <w:noProof/>
            <w:webHidden/>
          </w:rPr>
          <w:fldChar w:fldCharType="end"/>
        </w:r>
      </w:hyperlink>
    </w:p>
    <w:p w:rsidR="0051174C" w:rsidRDefault="00A9303C">
      <w:pPr>
        <w:pStyle w:val="TableofFigures"/>
        <w:tabs>
          <w:tab w:val="right" w:leader="dot" w:pos="8630"/>
        </w:tabs>
        <w:rPr>
          <w:rFonts w:eastAsiaTheme="minorEastAsia"/>
          <w:noProof/>
        </w:rPr>
      </w:pPr>
      <w:hyperlink w:anchor="_Toc265166416" w:history="1">
        <w:r w:rsidR="0051174C" w:rsidRPr="007D562F">
          <w:rPr>
            <w:rStyle w:val="Hyperlink"/>
            <w:noProof/>
          </w:rPr>
          <w:t>Figure 6</w:t>
        </w:r>
        <w:r w:rsidR="0051174C" w:rsidRPr="007D562F">
          <w:rPr>
            <w:rStyle w:val="Hyperlink"/>
            <w:noProof/>
          </w:rPr>
          <w:noBreakHyphen/>
          <w:t>1 : NADRA’s International Products and Services</w:t>
        </w:r>
        <w:r w:rsidR="0051174C">
          <w:rPr>
            <w:noProof/>
            <w:webHidden/>
          </w:rPr>
          <w:tab/>
        </w:r>
        <w:r>
          <w:rPr>
            <w:noProof/>
            <w:webHidden/>
          </w:rPr>
          <w:fldChar w:fldCharType="begin"/>
        </w:r>
        <w:r w:rsidR="0051174C">
          <w:rPr>
            <w:noProof/>
            <w:webHidden/>
          </w:rPr>
          <w:instrText xml:space="preserve"> PAGEREF _Toc265166416 \h </w:instrText>
        </w:r>
        <w:r>
          <w:rPr>
            <w:noProof/>
            <w:webHidden/>
          </w:rPr>
        </w:r>
        <w:r>
          <w:rPr>
            <w:noProof/>
            <w:webHidden/>
          </w:rPr>
          <w:fldChar w:fldCharType="separate"/>
        </w:r>
        <w:r w:rsidR="000113B3">
          <w:rPr>
            <w:noProof/>
            <w:webHidden/>
          </w:rPr>
          <w:t>42</w:t>
        </w:r>
        <w:r>
          <w:rPr>
            <w:noProof/>
            <w:webHidden/>
          </w:rPr>
          <w:fldChar w:fldCharType="end"/>
        </w:r>
      </w:hyperlink>
    </w:p>
    <w:p w:rsidR="0051174C" w:rsidRDefault="00A9303C">
      <w:pPr>
        <w:pStyle w:val="TableofFigures"/>
        <w:tabs>
          <w:tab w:val="right" w:leader="dot" w:pos="8630"/>
        </w:tabs>
        <w:rPr>
          <w:rFonts w:eastAsiaTheme="minorEastAsia"/>
          <w:noProof/>
        </w:rPr>
      </w:pPr>
      <w:hyperlink w:anchor="_Toc265166417" w:history="1">
        <w:r w:rsidR="0051174C" w:rsidRPr="007D562F">
          <w:rPr>
            <w:rStyle w:val="Hyperlink"/>
            <w:noProof/>
          </w:rPr>
          <w:t>Figure 6</w:t>
        </w:r>
        <w:r w:rsidR="0051174C" w:rsidRPr="007D562F">
          <w:rPr>
            <w:rStyle w:val="Hyperlink"/>
            <w:noProof/>
          </w:rPr>
          <w:noBreakHyphen/>
          <w:t>2: International Model of Approach</w:t>
        </w:r>
        <w:r w:rsidR="0051174C">
          <w:rPr>
            <w:noProof/>
            <w:webHidden/>
          </w:rPr>
          <w:tab/>
        </w:r>
        <w:r>
          <w:rPr>
            <w:noProof/>
            <w:webHidden/>
          </w:rPr>
          <w:fldChar w:fldCharType="begin"/>
        </w:r>
        <w:r w:rsidR="0051174C">
          <w:rPr>
            <w:noProof/>
            <w:webHidden/>
          </w:rPr>
          <w:instrText xml:space="preserve"> PAGEREF _Toc265166417 \h </w:instrText>
        </w:r>
        <w:r>
          <w:rPr>
            <w:noProof/>
            <w:webHidden/>
          </w:rPr>
        </w:r>
        <w:r>
          <w:rPr>
            <w:noProof/>
            <w:webHidden/>
          </w:rPr>
          <w:fldChar w:fldCharType="separate"/>
        </w:r>
        <w:r w:rsidR="000113B3">
          <w:rPr>
            <w:noProof/>
            <w:webHidden/>
          </w:rPr>
          <w:t>45</w:t>
        </w:r>
        <w:r>
          <w:rPr>
            <w:noProof/>
            <w:webHidden/>
          </w:rPr>
          <w:fldChar w:fldCharType="end"/>
        </w:r>
      </w:hyperlink>
    </w:p>
    <w:p w:rsidR="0051174C" w:rsidRDefault="00A9303C">
      <w:pPr>
        <w:pStyle w:val="TableofFigures"/>
        <w:tabs>
          <w:tab w:val="right" w:leader="dot" w:pos="8630"/>
        </w:tabs>
        <w:rPr>
          <w:rFonts w:eastAsiaTheme="minorEastAsia"/>
          <w:noProof/>
        </w:rPr>
      </w:pPr>
      <w:hyperlink w:anchor="_Toc265166418" w:history="1">
        <w:r w:rsidR="0051174C" w:rsidRPr="007D562F">
          <w:rPr>
            <w:rStyle w:val="Hyperlink"/>
            <w:noProof/>
          </w:rPr>
          <w:t>Figure 6</w:t>
        </w:r>
        <w:r w:rsidR="0051174C" w:rsidRPr="007D562F">
          <w:rPr>
            <w:rStyle w:val="Hyperlink"/>
            <w:noProof/>
          </w:rPr>
          <w:noBreakHyphen/>
          <w:t>3: Benefits and Model of Market Approach</w:t>
        </w:r>
        <w:r w:rsidR="0051174C">
          <w:rPr>
            <w:noProof/>
            <w:webHidden/>
          </w:rPr>
          <w:tab/>
        </w:r>
        <w:r>
          <w:rPr>
            <w:noProof/>
            <w:webHidden/>
          </w:rPr>
          <w:fldChar w:fldCharType="begin"/>
        </w:r>
        <w:r w:rsidR="0051174C">
          <w:rPr>
            <w:noProof/>
            <w:webHidden/>
          </w:rPr>
          <w:instrText xml:space="preserve"> PAGEREF _Toc265166418 \h </w:instrText>
        </w:r>
        <w:r>
          <w:rPr>
            <w:noProof/>
            <w:webHidden/>
          </w:rPr>
        </w:r>
        <w:r>
          <w:rPr>
            <w:noProof/>
            <w:webHidden/>
          </w:rPr>
          <w:fldChar w:fldCharType="separate"/>
        </w:r>
        <w:r w:rsidR="000113B3">
          <w:rPr>
            <w:noProof/>
            <w:webHidden/>
          </w:rPr>
          <w:t>46</w:t>
        </w:r>
        <w:r>
          <w:rPr>
            <w:noProof/>
            <w:webHidden/>
          </w:rPr>
          <w:fldChar w:fldCharType="end"/>
        </w:r>
      </w:hyperlink>
    </w:p>
    <w:p w:rsidR="002409E8" w:rsidRDefault="00A9303C">
      <w:pPr>
        <w:rPr>
          <w:rFonts w:ascii="Courier New" w:hAnsi="Courier New" w:cs="Courier New"/>
          <w:b/>
          <w:sz w:val="28"/>
          <w:szCs w:val="24"/>
        </w:rPr>
      </w:pPr>
      <w:r>
        <w:rPr>
          <w:rFonts w:ascii="Courier New" w:hAnsi="Courier New" w:cs="Courier New"/>
          <w:b/>
          <w:sz w:val="28"/>
          <w:szCs w:val="24"/>
        </w:rPr>
        <w:fldChar w:fldCharType="end"/>
      </w:r>
    </w:p>
    <w:p w:rsidR="002409E8" w:rsidRDefault="002409E8">
      <w:pPr>
        <w:rPr>
          <w:rFonts w:ascii="Courier New" w:hAnsi="Courier New" w:cs="Courier New"/>
          <w:b/>
          <w:sz w:val="28"/>
          <w:szCs w:val="24"/>
        </w:rPr>
      </w:pPr>
    </w:p>
    <w:p w:rsidR="002409E8" w:rsidRDefault="002409E8">
      <w:pPr>
        <w:rPr>
          <w:rFonts w:ascii="Courier New" w:hAnsi="Courier New" w:cs="Courier New"/>
          <w:b/>
          <w:sz w:val="28"/>
          <w:szCs w:val="24"/>
        </w:rPr>
      </w:pPr>
    </w:p>
    <w:p w:rsidR="002409E8" w:rsidRDefault="002409E8">
      <w:pPr>
        <w:rPr>
          <w:rFonts w:ascii="Courier New" w:hAnsi="Courier New" w:cs="Courier New"/>
          <w:b/>
          <w:sz w:val="28"/>
          <w:szCs w:val="24"/>
        </w:rPr>
      </w:pPr>
      <w:r>
        <w:rPr>
          <w:rFonts w:ascii="Courier New" w:hAnsi="Courier New" w:cs="Courier New"/>
          <w:b/>
          <w:sz w:val="28"/>
          <w:szCs w:val="24"/>
        </w:rPr>
        <w:br w:type="page"/>
      </w:r>
    </w:p>
    <w:p w:rsidR="002409E8" w:rsidRDefault="002409E8" w:rsidP="007719E2">
      <w:pPr>
        <w:pStyle w:val="Heading1"/>
        <w:numPr>
          <w:ilvl w:val="0"/>
          <w:numId w:val="0"/>
        </w:numPr>
      </w:pPr>
      <w:bookmarkStart w:id="4" w:name="_Toc266285326"/>
      <w:r>
        <w:lastRenderedPageBreak/>
        <w:t>List of Tables</w:t>
      </w:r>
      <w:bookmarkEnd w:id="4"/>
    </w:p>
    <w:p w:rsidR="00DE21AF" w:rsidRDefault="00A9303C">
      <w:pPr>
        <w:pStyle w:val="TableofFigures"/>
        <w:tabs>
          <w:tab w:val="right" w:leader="dot" w:pos="8630"/>
        </w:tabs>
        <w:rPr>
          <w:rFonts w:eastAsiaTheme="minorEastAsia"/>
          <w:noProof/>
        </w:rPr>
      </w:pPr>
      <w:r>
        <w:rPr>
          <w:rFonts w:ascii="Courier New" w:hAnsi="Courier New" w:cs="Courier New"/>
          <w:b/>
          <w:sz w:val="28"/>
          <w:szCs w:val="24"/>
        </w:rPr>
        <w:fldChar w:fldCharType="begin"/>
      </w:r>
      <w:r w:rsidR="002409E8">
        <w:rPr>
          <w:rFonts w:ascii="Courier New" w:hAnsi="Courier New" w:cs="Courier New"/>
          <w:b/>
          <w:sz w:val="28"/>
          <w:szCs w:val="24"/>
        </w:rPr>
        <w:instrText xml:space="preserve"> TOC \h \z \c "Table" </w:instrText>
      </w:r>
      <w:r>
        <w:rPr>
          <w:rFonts w:ascii="Courier New" w:hAnsi="Courier New" w:cs="Courier New"/>
          <w:b/>
          <w:sz w:val="28"/>
          <w:szCs w:val="24"/>
        </w:rPr>
        <w:fldChar w:fldCharType="separate"/>
      </w:r>
      <w:hyperlink w:anchor="_Toc264565090" w:history="1">
        <w:r w:rsidR="00DE21AF" w:rsidRPr="00DA7927">
          <w:rPr>
            <w:rStyle w:val="Hyperlink"/>
            <w:noProof/>
          </w:rPr>
          <w:t>Table 1</w:t>
        </w:r>
        <w:r w:rsidR="00DE21AF" w:rsidRPr="00DA7927">
          <w:rPr>
            <w:rStyle w:val="Hyperlink"/>
            <w:noProof/>
          </w:rPr>
          <w:noBreakHyphen/>
          <w:t>1 :  Interviewed Employees</w:t>
        </w:r>
        <w:r w:rsidR="00DE21AF">
          <w:rPr>
            <w:noProof/>
            <w:webHidden/>
          </w:rPr>
          <w:tab/>
        </w:r>
        <w:r>
          <w:rPr>
            <w:noProof/>
            <w:webHidden/>
          </w:rPr>
          <w:fldChar w:fldCharType="begin"/>
        </w:r>
        <w:r w:rsidR="00DE21AF">
          <w:rPr>
            <w:noProof/>
            <w:webHidden/>
          </w:rPr>
          <w:instrText xml:space="preserve"> PAGEREF _Toc264565090 \h </w:instrText>
        </w:r>
        <w:r>
          <w:rPr>
            <w:noProof/>
            <w:webHidden/>
          </w:rPr>
        </w:r>
        <w:r>
          <w:rPr>
            <w:noProof/>
            <w:webHidden/>
          </w:rPr>
          <w:fldChar w:fldCharType="separate"/>
        </w:r>
        <w:r w:rsidR="000113B3">
          <w:rPr>
            <w:noProof/>
            <w:webHidden/>
          </w:rPr>
          <w:t>6</w:t>
        </w:r>
        <w:r>
          <w:rPr>
            <w:noProof/>
            <w:webHidden/>
          </w:rPr>
          <w:fldChar w:fldCharType="end"/>
        </w:r>
      </w:hyperlink>
    </w:p>
    <w:p w:rsidR="00DE21AF" w:rsidRDefault="00A9303C">
      <w:pPr>
        <w:pStyle w:val="TableofFigures"/>
        <w:tabs>
          <w:tab w:val="right" w:leader="dot" w:pos="8630"/>
        </w:tabs>
        <w:rPr>
          <w:rFonts w:eastAsiaTheme="minorEastAsia"/>
          <w:noProof/>
        </w:rPr>
      </w:pPr>
      <w:hyperlink w:anchor="_Toc264565091" w:history="1">
        <w:r w:rsidR="00DE21AF" w:rsidRPr="00DA7927">
          <w:rPr>
            <w:rStyle w:val="Hyperlink"/>
            <w:noProof/>
          </w:rPr>
          <w:t>Table 3</w:t>
        </w:r>
        <w:r w:rsidR="00DE21AF" w:rsidRPr="00DA7927">
          <w:rPr>
            <w:rStyle w:val="Hyperlink"/>
            <w:noProof/>
          </w:rPr>
          <w:noBreakHyphen/>
          <w:t>1 : Product Wise Industry List</w:t>
        </w:r>
        <w:r w:rsidR="00DE21AF">
          <w:rPr>
            <w:noProof/>
            <w:webHidden/>
          </w:rPr>
          <w:tab/>
        </w:r>
        <w:r>
          <w:rPr>
            <w:noProof/>
            <w:webHidden/>
          </w:rPr>
          <w:fldChar w:fldCharType="begin"/>
        </w:r>
        <w:r w:rsidR="00DE21AF">
          <w:rPr>
            <w:noProof/>
            <w:webHidden/>
          </w:rPr>
          <w:instrText xml:space="preserve"> PAGEREF _Toc264565091 \h </w:instrText>
        </w:r>
        <w:r>
          <w:rPr>
            <w:noProof/>
            <w:webHidden/>
          </w:rPr>
        </w:r>
        <w:r>
          <w:rPr>
            <w:noProof/>
            <w:webHidden/>
          </w:rPr>
          <w:fldChar w:fldCharType="separate"/>
        </w:r>
        <w:r w:rsidR="000113B3">
          <w:rPr>
            <w:noProof/>
            <w:webHidden/>
          </w:rPr>
          <w:t>31</w:t>
        </w:r>
        <w:r>
          <w:rPr>
            <w:noProof/>
            <w:webHidden/>
          </w:rPr>
          <w:fldChar w:fldCharType="end"/>
        </w:r>
      </w:hyperlink>
    </w:p>
    <w:p w:rsidR="00DE21AF" w:rsidRDefault="00A9303C">
      <w:pPr>
        <w:pStyle w:val="TableofFigures"/>
        <w:tabs>
          <w:tab w:val="right" w:leader="dot" w:pos="8630"/>
        </w:tabs>
        <w:rPr>
          <w:rFonts w:eastAsiaTheme="minorEastAsia"/>
          <w:noProof/>
        </w:rPr>
      </w:pPr>
      <w:hyperlink w:anchor="_Toc264565092" w:history="1">
        <w:r w:rsidR="00DE21AF" w:rsidRPr="00DA7927">
          <w:rPr>
            <w:rStyle w:val="Hyperlink"/>
            <w:noProof/>
          </w:rPr>
          <w:t>Table 6</w:t>
        </w:r>
        <w:r w:rsidR="00DE21AF" w:rsidRPr="00DA7927">
          <w:rPr>
            <w:rStyle w:val="Hyperlink"/>
            <w:noProof/>
          </w:rPr>
          <w:noBreakHyphen/>
          <w:t>1 : Identification of Favorable Target Markets</w:t>
        </w:r>
        <w:r w:rsidR="00DE21AF">
          <w:rPr>
            <w:noProof/>
            <w:webHidden/>
          </w:rPr>
          <w:tab/>
        </w:r>
        <w:r>
          <w:rPr>
            <w:noProof/>
            <w:webHidden/>
          </w:rPr>
          <w:fldChar w:fldCharType="begin"/>
        </w:r>
        <w:r w:rsidR="00DE21AF">
          <w:rPr>
            <w:noProof/>
            <w:webHidden/>
          </w:rPr>
          <w:instrText xml:space="preserve"> PAGEREF _Toc264565092 \h </w:instrText>
        </w:r>
        <w:r>
          <w:rPr>
            <w:noProof/>
            <w:webHidden/>
          </w:rPr>
        </w:r>
        <w:r>
          <w:rPr>
            <w:noProof/>
            <w:webHidden/>
          </w:rPr>
          <w:fldChar w:fldCharType="separate"/>
        </w:r>
        <w:r w:rsidR="000113B3">
          <w:rPr>
            <w:noProof/>
            <w:webHidden/>
          </w:rPr>
          <w:t>41</w:t>
        </w:r>
        <w:r>
          <w:rPr>
            <w:noProof/>
            <w:webHidden/>
          </w:rPr>
          <w:fldChar w:fldCharType="end"/>
        </w:r>
      </w:hyperlink>
    </w:p>
    <w:p w:rsidR="00DE21AF" w:rsidRDefault="00A9303C">
      <w:pPr>
        <w:pStyle w:val="TableofFigures"/>
        <w:tabs>
          <w:tab w:val="right" w:leader="dot" w:pos="8630"/>
        </w:tabs>
        <w:rPr>
          <w:rFonts w:eastAsiaTheme="minorEastAsia"/>
          <w:noProof/>
        </w:rPr>
      </w:pPr>
      <w:hyperlink w:anchor="_Toc264565093" w:history="1">
        <w:r w:rsidR="00DE21AF" w:rsidRPr="00DA7927">
          <w:rPr>
            <w:rStyle w:val="Hyperlink"/>
            <w:noProof/>
          </w:rPr>
          <w:t>Table 6</w:t>
        </w:r>
        <w:r w:rsidR="00DE21AF" w:rsidRPr="00DA7927">
          <w:rPr>
            <w:rStyle w:val="Hyperlink"/>
            <w:noProof/>
          </w:rPr>
          <w:noBreakHyphen/>
          <w:t>2:  Hardware Vendor List</w:t>
        </w:r>
        <w:r w:rsidR="00DE21AF">
          <w:rPr>
            <w:noProof/>
            <w:webHidden/>
          </w:rPr>
          <w:tab/>
        </w:r>
        <w:r>
          <w:rPr>
            <w:noProof/>
            <w:webHidden/>
          </w:rPr>
          <w:fldChar w:fldCharType="begin"/>
        </w:r>
        <w:r w:rsidR="00DE21AF">
          <w:rPr>
            <w:noProof/>
            <w:webHidden/>
          </w:rPr>
          <w:instrText xml:space="preserve"> PAGEREF _Toc264565093 \h </w:instrText>
        </w:r>
        <w:r>
          <w:rPr>
            <w:noProof/>
            <w:webHidden/>
          </w:rPr>
        </w:r>
        <w:r>
          <w:rPr>
            <w:noProof/>
            <w:webHidden/>
          </w:rPr>
          <w:fldChar w:fldCharType="separate"/>
        </w:r>
        <w:r w:rsidR="000113B3">
          <w:rPr>
            <w:noProof/>
            <w:webHidden/>
          </w:rPr>
          <w:t>44</w:t>
        </w:r>
        <w:r>
          <w:rPr>
            <w:noProof/>
            <w:webHidden/>
          </w:rPr>
          <w:fldChar w:fldCharType="end"/>
        </w:r>
      </w:hyperlink>
    </w:p>
    <w:p w:rsidR="002409E8" w:rsidRDefault="00A9303C">
      <w:pPr>
        <w:rPr>
          <w:rFonts w:ascii="Courier New" w:hAnsi="Courier New" w:cs="Courier New"/>
          <w:b/>
          <w:sz w:val="28"/>
          <w:szCs w:val="24"/>
        </w:rPr>
      </w:pPr>
      <w:r>
        <w:rPr>
          <w:rFonts w:ascii="Courier New" w:hAnsi="Courier New" w:cs="Courier New"/>
          <w:b/>
          <w:sz w:val="28"/>
          <w:szCs w:val="24"/>
        </w:rPr>
        <w:fldChar w:fldCharType="end"/>
      </w:r>
      <w:r w:rsidR="002409E8">
        <w:rPr>
          <w:rFonts w:ascii="Courier New" w:hAnsi="Courier New" w:cs="Courier New"/>
          <w:b/>
          <w:sz w:val="28"/>
          <w:szCs w:val="24"/>
        </w:rPr>
        <w:br w:type="page"/>
      </w:r>
    </w:p>
    <w:p w:rsidR="006C38B7" w:rsidRDefault="006C38B7" w:rsidP="007719E2">
      <w:pPr>
        <w:pStyle w:val="Heading1"/>
        <w:numPr>
          <w:ilvl w:val="0"/>
          <w:numId w:val="0"/>
        </w:numPr>
      </w:pPr>
      <w:bookmarkStart w:id="5" w:name="_Toc266285327"/>
      <w:r>
        <w:lastRenderedPageBreak/>
        <w:t>Table of Contents</w:t>
      </w:r>
      <w:bookmarkEnd w:id="5"/>
    </w:p>
    <w:sdt>
      <w:sdtPr>
        <w:rPr>
          <w:rFonts w:asciiTheme="minorHAnsi" w:eastAsiaTheme="minorHAnsi" w:hAnsiTheme="minorHAnsi" w:cstheme="minorBidi"/>
          <w:b w:val="0"/>
          <w:bCs w:val="0"/>
          <w:color w:val="auto"/>
          <w:sz w:val="22"/>
          <w:szCs w:val="22"/>
        </w:rPr>
        <w:id w:val="36017682"/>
        <w:docPartObj>
          <w:docPartGallery w:val="Table of Contents"/>
          <w:docPartUnique/>
        </w:docPartObj>
      </w:sdtPr>
      <w:sdtContent>
        <w:p w:rsidR="006C38B7" w:rsidRDefault="006C38B7" w:rsidP="005D6E32">
          <w:pPr>
            <w:pStyle w:val="TOCHeading"/>
            <w:spacing w:line="120" w:lineRule="auto"/>
          </w:pPr>
          <w:r>
            <w:t>Contents</w:t>
          </w:r>
        </w:p>
        <w:p w:rsidR="00890908" w:rsidRDefault="00A9303C">
          <w:pPr>
            <w:pStyle w:val="TOC1"/>
            <w:tabs>
              <w:tab w:val="right" w:leader="dot" w:pos="8630"/>
            </w:tabs>
            <w:rPr>
              <w:rFonts w:eastAsiaTheme="minorEastAsia"/>
              <w:b w:val="0"/>
              <w:bCs w:val="0"/>
              <w:caps w:val="0"/>
              <w:noProof/>
              <w:sz w:val="22"/>
              <w:szCs w:val="22"/>
            </w:rPr>
          </w:pPr>
          <w:r w:rsidRPr="00A9303C">
            <w:rPr>
              <w:b w:val="0"/>
              <w:bCs w:val="0"/>
              <w:caps w:val="0"/>
            </w:rPr>
            <w:fldChar w:fldCharType="begin"/>
          </w:r>
          <w:r w:rsidR="00A75F8F">
            <w:rPr>
              <w:b w:val="0"/>
              <w:bCs w:val="0"/>
              <w:caps w:val="0"/>
            </w:rPr>
            <w:instrText xml:space="preserve"> TOC \o "1-3" \h \z \u </w:instrText>
          </w:r>
          <w:r w:rsidRPr="00A9303C">
            <w:rPr>
              <w:b w:val="0"/>
              <w:bCs w:val="0"/>
              <w:caps w:val="0"/>
            </w:rPr>
            <w:fldChar w:fldCharType="separate"/>
          </w:r>
          <w:hyperlink w:anchor="_Toc266285322" w:history="1">
            <w:r w:rsidR="00890908" w:rsidRPr="00447C50">
              <w:rPr>
                <w:rStyle w:val="Hyperlink"/>
                <w:noProof/>
              </w:rPr>
              <w:t>Abstract</w:t>
            </w:r>
            <w:r w:rsidR="00890908">
              <w:rPr>
                <w:noProof/>
                <w:webHidden/>
              </w:rPr>
              <w:tab/>
            </w:r>
            <w:r w:rsidR="00890908">
              <w:rPr>
                <w:noProof/>
                <w:webHidden/>
              </w:rPr>
              <w:fldChar w:fldCharType="begin"/>
            </w:r>
            <w:r w:rsidR="00890908">
              <w:rPr>
                <w:noProof/>
                <w:webHidden/>
              </w:rPr>
              <w:instrText xml:space="preserve"> PAGEREF _Toc266285322 \h </w:instrText>
            </w:r>
            <w:r w:rsidR="00890908">
              <w:rPr>
                <w:noProof/>
                <w:webHidden/>
              </w:rPr>
            </w:r>
            <w:r w:rsidR="00890908">
              <w:rPr>
                <w:noProof/>
                <w:webHidden/>
              </w:rPr>
              <w:fldChar w:fldCharType="separate"/>
            </w:r>
            <w:r w:rsidR="000113B3">
              <w:rPr>
                <w:noProof/>
                <w:webHidden/>
              </w:rPr>
              <w:t>iii</w:t>
            </w:r>
            <w:r w:rsidR="00890908">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23" w:history="1">
            <w:r w:rsidRPr="00447C50">
              <w:rPr>
                <w:rStyle w:val="Hyperlink"/>
                <w:noProof/>
              </w:rPr>
              <w:t>ACKNOWLEDGEMENT</w:t>
            </w:r>
            <w:r>
              <w:rPr>
                <w:noProof/>
                <w:webHidden/>
              </w:rPr>
              <w:tab/>
            </w:r>
            <w:r>
              <w:rPr>
                <w:noProof/>
                <w:webHidden/>
              </w:rPr>
              <w:fldChar w:fldCharType="begin"/>
            </w:r>
            <w:r>
              <w:rPr>
                <w:noProof/>
                <w:webHidden/>
              </w:rPr>
              <w:instrText xml:space="preserve"> PAGEREF _Toc266285323 \h </w:instrText>
            </w:r>
            <w:r>
              <w:rPr>
                <w:noProof/>
                <w:webHidden/>
              </w:rPr>
            </w:r>
            <w:r>
              <w:rPr>
                <w:noProof/>
                <w:webHidden/>
              </w:rPr>
              <w:fldChar w:fldCharType="separate"/>
            </w:r>
            <w:r w:rsidR="000113B3">
              <w:rPr>
                <w:noProof/>
                <w:webHidden/>
              </w:rPr>
              <w:t>iv</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24" w:history="1">
            <w:r w:rsidRPr="00447C50">
              <w:rPr>
                <w:rStyle w:val="Hyperlink"/>
                <w:noProof/>
              </w:rPr>
              <w:t>Dedications</w:t>
            </w:r>
            <w:r>
              <w:rPr>
                <w:noProof/>
                <w:webHidden/>
              </w:rPr>
              <w:tab/>
            </w:r>
            <w:r>
              <w:rPr>
                <w:noProof/>
                <w:webHidden/>
              </w:rPr>
              <w:fldChar w:fldCharType="begin"/>
            </w:r>
            <w:r>
              <w:rPr>
                <w:noProof/>
                <w:webHidden/>
              </w:rPr>
              <w:instrText xml:space="preserve"> PAGEREF _Toc266285324 \h </w:instrText>
            </w:r>
            <w:r>
              <w:rPr>
                <w:noProof/>
                <w:webHidden/>
              </w:rPr>
            </w:r>
            <w:r>
              <w:rPr>
                <w:noProof/>
                <w:webHidden/>
              </w:rPr>
              <w:fldChar w:fldCharType="separate"/>
            </w:r>
            <w:r w:rsidR="000113B3">
              <w:rPr>
                <w:noProof/>
                <w:webHidden/>
              </w:rPr>
              <w:t>v</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25" w:history="1">
            <w:r w:rsidRPr="00447C50">
              <w:rPr>
                <w:rStyle w:val="Hyperlink"/>
                <w:noProof/>
              </w:rPr>
              <w:t>List of Figures</w:t>
            </w:r>
            <w:r>
              <w:rPr>
                <w:noProof/>
                <w:webHidden/>
              </w:rPr>
              <w:tab/>
            </w:r>
            <w:r>
              <w:rPr>
                <w:noProof/>
                <w:webHidden/>
              </w:rPr>
              <w:fldChar w:fldCharType="begin"/>
            </w:r>
            <w:r>
              <w:rPr>
                <w:noProof/>
                <w:webHidden/>
              </w:rPr>
              <w:instrText xml:space="preserve"> PAGEREF _Toc266285325 \h </w:instrText>
            </w:r>
            <w:r>
              <w:rPr>
                <w:noProof/>
                <w:webHidden/>
              </w:rPr>
            </w:r>
            <w:r>
              <w:rPr>
                <w:noProof/>
                <w:webHidden/>
              </w:rPr>
              <w:fldChar w:fldCharType="separate"/>
            </w:r>
            <w:r w:rsidR="000113B3">
              <w:rPr>
                <w:noProof/>
                <w:webHidden/>
              </w:rPr>
              <w:t>vi</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26" w:history="1">
            <w:r w:rsidRPr="00447C50">
              <w:rPr>
                <w:rStyle w:val="Hyperlink"/>
                <w:noProof/>
              </w:rPr>
              <w:t>List of Tables</w:t>
            </w:r>
            <w:r>
              <w:rPr>
                <w:noProof/>
                <w:webHidden/>
              </w:rPr>
              <w:tab/>
            </w:r>
            <w:r>
              <w:rPr>
                <w:noProof/>
                <w:webHidden/>
              </w:rPr>
              <w:fldChar w:fldCharType="begin"/>
            </w:r>
            <w:r>
              <w:rPr>
                <w:noProof/>
                <w:webHidden/>
              </w:rPr>
              <w:instrText xml:space="preserve"> PAGEREF _Toc266285326 \h </w:instrText>
            </w:r>
            <w:r>
              <w:rPr>
                <w:noProof/>
                <w:webHidden/>
              </w:rPr>
            </w:r>
            <w:r>
              <w:rPr>
                <w:noProof/>
                <w:webHidden/>
              </w:rPr>
              <w:fldChar w:fldCharType="separate"/>
            </w:r>
            <w:r w:rsidR="000113B3">
              <w:rPr>
                <w:noProof/>
                <w:webHidden/>
              </w:rPr>
              <w:t>vii</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27" w:history="1">
            <w:r w:rsidRPr="00447C50">
              <w:rPr>
                <w:rStyle w:val="Hyperlink"/>
                <w:noProof/>
              </w:rPr>
              <w:t>Table of Contents</w:t>
            </w:r>
            <w:r>
              <w:rPr>
                <w:noProof/>
                <w:webHidden/>
              </w:rPr>
              <w:tab/>
            </w:r>
            <w:r>
              <w:rPr>
                <w:noProof/>
                <w:webHidden/>
              </w:rPr>
              <w:fldChar w:fldCharType="begin"/>
            </w:r>
            <w:r>
              <w:rPr>
                <w:noProof/>
                <w:webHidden/>
              </w:rPr>
              <w:instrText xml:space="preserve"> PAGEREF _Toc266285327 \h </w:instrText>
            </w:r>
            <w:r>
              <w:rPr>
                <w:noProof/>
                <w:webHidden/>
              </w:rPr>
            </w:r>
            <w:r>
              <w:rPr>
                <w:noProof/>
                <w:webHidden/>
              </w:rPr>
              <w:fldChar w:fldCharType="separate"/>
            </w:r>
            <w:r w:rsidR="000113B3">
              <w:rPr>
                <w:noProof/>
                <w:webHidden/>
              </w:rPr>
              <w:t>viii</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28" w:history="1">
            <w:r w:rsidRPr="00447C50">
              <w:rPr>
                <w:rStyle w:val="Hyperlink"/>
                <w:noProof/>
              </w:rPr>
              <w:t>1</w:t>
            </w:r>
            <w:r>
              <w:rPr>
                <w:rFonts w:eastAsiaTheme="minorEastAsia"/>
                <w:b w:val="0"/>
                <w:bCs w:val="0"/>
                <w:caps w:val="0"/>
                <w:noProof/>
                <w:sz w:val="22"/>
                <w:szCs w:val="22"/>
              </w:rPr>
              <w:tab/>
            </w:r>
            <w:r w:rsidRPr="00447C50">
              <w:rPr>
                <w:rStyle w:val="Hyperlink"/>
                <w:noProof/>
              </w:rPr>
              <w:t>Introduction</w:t>
            </w:r>
            <w:r>
              <w:rPr>
                <w:noProof/>
                <w:webHidden/>
              </w:rPr>
              <w:tab/>
            </w:r>
            <w:r>
              <w:rPr>
                <w:noProof/>
                <w:webHidden/>
              </w:rPr>
              <w:fldChar w:fldCharType="begin"/>
            </w:r>
            <w:r>
              <w:rPr>
                <w:noProof/>
                <w:webHidden/>
              </w:rPr>
              <w:instrText xml:space="preserve"> PAGEREF _Toc266285328 \h </w:instrText>
            </w:r>
            <w:r>
              <w:rPr>
                <w:noProof/>
                <w:webHidden/>
              </w:rPr>
            </w:r>
            <w:r>
              <w:rPr>
                <w:noProof/>
                <w:webHidden/>
              </w:rPr>
              <w:fldChar w:fldCharType="separate"/>
            </w:r>
            <w:r w:rsidR="000113B3">
              <w:rPr>
                <w:noProof/>
                <w:webHidden/>
              </w:rPr>
              <w:t>1</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29" w:history="1">
            <w:r w:rsidRPr="00447C50">
              <w:rPr>
                <w:rStyle w:val="Hyperlink"/>
                <w:noProof/>
              </w:rPr>
              <w:t>1.1</w:t>
            </w:r>
            <w:r>
              <w:rPr>
                <w:rFonts w:eastAsiaTheme="minorEastAsia"/>
                <w:smallCaps w:val="0"/>
                <w:noProof/>
                <w:sz w:val="22"/>
                <w:szCs w:val="22"/>
              </w:rPr>
              <w:tab/>
            </w:r>
            <w:r w:rsidRPr="00447C50">
              <w:rPr>
                <w:rStyle w:val="Hyperlink"/>
                <w:noProof/>
              </w:rPr>
              <w:t>Background</w:t>
            </w:r>
            <w:r>
              <w:rPr>
                <w:noProof/>
                <w:webHidden/>
              </w:rPr>
              <w:tab/>
            </w:r>
            <w:r>
              <w:rPr>
                <w:noProof/>
                <w:webHidden/>
              </w:rPr>
              <w:fldChar w:fldCharType="begin"/>
            </w:r>
            <w:r>
              <w:rPr>
                <w:noProof/>
                <w:webHidden/>
              </w:rPr>
              <w:instrText xml:space="preserve"> PAGEREF _Toc266285329 \h </w:instrText>
            </w:r>
            <w:r>
              <w:rPr>
                <w:noProof/>
                <w:webHidden/>
              </w:rPr>
            </w:r>
            <w:r>
              <w:rPr>
                <w:noProof/>
                <w:webHidden/>
              </w:rPr>
              <w:fldChar w:fldCharType="separate"/>
            </w:r>
            <w:r w:rsidR="000113B3">
              <w:rPr>
                <w:noProof/>
                <w:webHidden/>
              </w:rPr>
              <w:t>1</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0" w:history="1">
            <w:r w:rsidRPr="00447C50">
              <w:rPr>
                <w:rStyle w:val="Hyperlink"/>
                <w:noProof/>
              </w:rPr>
              <w:t>1.2</w:t>
            </w:r>
            <w:r>
              <w:rPr>
                <w:rFonts w:eastAsiaTheme="minorEastAsia"/>
                <w:smallCaps w:val="0"/>
                <w:noProof/>
                <w:sz w:val="22"/>
                <w:szCs w:val="22"/>
              </w:rPr>
              <w:tab/>
            </w:r>
            <w:r w:rsidRPr="00447C50">
              <w:rPr>
                <w:rStyle w:val="Hyperlink"/>
                <w:noProof/>
              </w:rPr>
              <w:t>Problem Statement</w:t>
            </w:r>
            <w:r>
              <w:rPr>
                <w:noProof/>
                <w:webHidden/>
              </w:rPr>
              <w:tab/>
            </w:r>
            <w:r>
              <w:rPr>
                <w:noProof/>
                <w:webHidden/>
              </w:rPr>
              <w:fldChar w:fldCharType="begin"/>
            </w:r>
            <w:r>
              <w:rPr>
                <w:noProof/>
                <w:webHidden/>
              </w:rPr>
              <w:instrText xml:space="preserve"> PAGEREF _Toc266285330 \h </w:instrText>
            </w:r>
            <w:r>
              <w:rPr>
                <w:noProof/>
                <w:webHidden/>
              </w:rPr>
            </w:r>
            <w:r>
              <w:rPr>
                <w:noProof/>
                <w:webHidden/>
              </w:rPr>
              <w:fldChar w:fldCharType="separate"/>
            </w:r>
            <w:r w:rsidR="000113B3">
              <w:rPr>
                <w:noProof/>
                <w:webHidden/>
              </w:rPr>
              <w:t>4</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1" w:history="1">
            <w:r w:rsidRPr="00447C50">
              <w:rPr>
                <w:rStyle w:val="Hyperlink"/>
                <w:noProof/>
              </w:rPr>
              <w:t>1.3</w:t>
            </w:r>
            <w:r>
              <w:rPr>
                <w:rFonts w:eastAsiaTheme="minorEastAsia"/>
                <w:smallCaps w:val="0"/>
                <w:noProof/>
                <w:sz w:val="22"/>
                <w:szCs w:val="22"/>
              </w:rPr>
              <w:tab/>
            </w:r>
            <w:r w:rsidRPr="00447C50">
              <w:rPr>
                <w:rStyle w:val="Hyperlink"/>
                <w:noProof/>
              </w:rPr>
              <w:t>Objectives</w:t>
            </w:r>
            <w:r>
              <w:rPr>
                <w:noProof/>
                <w:webHidden/>
              </w:rPr>
              <w:tab/>
            </w:r>
            <w:r>
              <w:rPr>
                <w:noProof/>
                <w:webHidden/>
              </w:rPr>
              <w:fldChar w:fldCharType="begin"/>
            </w:r>
            <w:r>
              <w:rPr>
                <w:noProof/>
                <w:webHidden/>
              </w:rPr>
              <w:instrText xml:space="preserve"> PAGEREF _Toc266285331 \h </w:instrText>
            </w:r>
            <w:r>
              <w:rPr>
                <w:noProof/>
                <w:webHidden/>
              </w:rPr>
            </w:r>
            <w:r>
              <w:rPr>
                <w:noProof/>
                <w:webHidden/>
              </w:rPr>
              <w:fldChar w:fldCharType="separate"/>
            </w:r>
            <w:r w:rsidR="000113B3">
              <w:rPr>
                <w:noProof/>
                <w:webHidden/>
              </w:rPr>
              <w:t>4</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2" w:history="1">
            <w:r w:rsidRPr="00447C50">
              <w:rPr>
                <w:rStyle w:val="Hyperlink"/>
                <w:noProof/>
              </w:rPr>
              <w:t>1.4</w:t>
            </w:r>
            <w:r>
              <w:rPr>
                <w:rFonts w:eastAsiaTheme="minorEastAsia"/>
                <w:smallCaps w:val="0"/>
                <w:noProof/>
                <w:sz w:val="22"/>
                <w:szCs w:val="22"/>
              </w:rPr>
              <w:tab/>
            </w:r>
            <w:r w:rsidRPr="00447C50">
              <w:rPr>
                <w:rStyle w:val="Hyperlink"/>
                <w:noProof/>
              </w:rPr>
              <w:t>Methodology</w:t>
            </w:r>
            <w:r>
              <w:rPr>
                <w:noProof/>
                <w:webHidden/>
              </w:rPr>
              <w:tab/>
            </w:r>
            <w:r>
              <w:rPr>
                <w:noProof/>
                <w:webHidden/>
              </w:rPr>
              <w:fldChar w:fldCharType="begin"/>
            </w:r>
            <w:r>
              <w:rPr>
                <w:noProof/>
                <w:webHidden/>
              </w:rPr>
              <w:instrText xml:space="preserve"> PAGEREF _Toc266285332 \h </w:instrText>
            </w:r>
            <w:r>
              <w:rPr>
                <w:noProof/>
                <w:webHidden/>
              </w:rPr>
            </w:r>
            <w:r>
              <w:rPr>
                <w:noProof/>
                <w:webHidden/>
              </w:rPr>
              <w:fldChar w:fldCharType="separate"/>
            </w:r>
            <w:r w:rsidR="000113B3">
              <w:rPr>
                <w:noProof/>
                <w:webHidden/>
              </w:rPr>
              <w:t>5</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3" w:history="1">
            <w:r w:rsidRPr="00447C50">
              <w:rPr>
                <w:rStyle w:val="Hyperlink"/>
                <w:noProof/>
              </w:rPr>
              <w:t>1.5</w:t>
            </w:r>
            <w:r>
              <w:rPr>
                <w:rFonts w:eastAsiaTheme="minorEastAsia"/>
                <w:smallCaps w:val="0"/>
                <w:noProof/>
                <w:sz w:val="22"/>
                <w:szCs w:val="22"/>
              </w:rPr>
              <w:tab/>
            </w:r>
            <w:r w:rsidRPr="00447C50">
              <w:rPr>
                <w:rStyle w:val="Hyperlink"/>
                <w:noProof/>
              </w:rPr>
              <w:t>Scope and Limitations</w:t>
            </w:r>
            <w:r>
              <w:rPr>
                <w:noProof/>
                <w:webHidden/>
              </w:rPr>
              <w:tab/>
            </w:r>
            <w:r>
              <w:rPr>
                <w:noProof/>
                <w:webHidden/>
              </w:rPr>
              <w:fldChar w:fldCharType="begin"/>
            </w:r>
            <w:r>
              <w:rPr>
                <w:noProof/>
                <w:webHidden/>
              </w:rPr>
              <w:instrText xml:space="preserve"> PAGEREF _Toc266285333 \h </w:instrText>
            </w:r>
            <w:r>
              <w:rPr>
                <w:noProof/>
                <w:webHidden/>
              </w:rPr>
            </w:r>
            <w:r>
              <w:rPr>
                <w:noProof/>
                <w:webHidden/>
              </w:rPr>
              <w:fldChar w:fldCharType="separate"/>
            </w:r>
            <w:r w:rsidR="000113B3">
              <w:rPr>
                <w:noProof/>
                <w:webHidden/>
              </w:rPr>
              <w:t>7</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34" w:history="1">
            <w:r w:rsidRPr="00447C50">
              <w:rPr>
                <w:rStyle w:val="Hyperlink"/>
                <w:noProof/>
              </w:rPr>
              <w:t>2</w:t>
            </w:r>
            <w:r>
              <w:rPr>
                <w:rFonts w:eastAsiaTheme="minorEastAsia"/>
                <w:b w:val="0"/>
                <w:bCs w:val="0"/>
                <w:caps w:val="0"/>
                <w:noProof/>
                <w:sz w:val="22"/>
                <w:szCs w:val="22"/>
              </w:rPr>
              <w:tab/>
            </w:r>
            <w:r w:rsidRPr="00447C50">
              <w:rPr>
                <w:rStyle w:val="Hyperlink"/>
                <w:noProof/>
              </w:rPr>
              <w:t>Contemporary Research</w:t>
            </w:r>
            <w:r>
              <w:rPr>
                <w:noProof/>
                <w:webHidden/>
              </w:rPr>
              <w:tab/>
            </w:r>
            <w:r>
              <w:rPr>
                <w:noProof/>
                <w:webHidden/>
              </w:rPr>
              <w:fldChar w:fldCharType="begin"/>
            </w:r>
            <w:r>
              <w:rPr>
                <w:noProof/>
                <w:webHidden/>
              </w:rPr>
              <w:instrText xml:space="preserve"> PAGEREF _Toc266285334 \h </w:instrText>
            </w:r>
            <w:r>
              <w:rPr>
                <w:noProof/>
                <w:webHidden/>
              </w:rPr>
            </w:r>
            <w:r>
              <w:rPr>
                <w:noProof/>
                <w:webHidden/>
              </w:rPr>
              <w:fldChar w:fldCharType="separate"/>
            </w:r>
            <w:r w:rsidR="000113B3">
              <w:rPr>
                <w:noProof/>
                <w:webHidden/>
              </w:rPr>
              <w:t>8</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5" w:history="1">
            <w:r w:rsidRPr="00447C50">
              <w:rPr>
                <w:rStyle w:val="Hyperlink"/>
                <w:noProof/>
              </w:rPr>
              <w:t>2.1</w:t>
            </w:r>
            <w:r>
              <w:rPr>
                <w:rFonts w:eastAsiaTheme="minorEastAsia"/>
                <w:smallCaps w:val="0"/>
                <w:noProof/>
                <w:sz w:val="22"/>
                <w:szCs w:val="22"/>
              </w:rPr>
              <w:tab/>
            </w:r>
            <w:r w:rsidRPr="00447C50">
              <w:rPr>
                <w:rStyle w:val="Hyperlink"/>
                <w:noProof/>
              </w:rPr>
              <w:t>International Market Assessment</w:t>
            </w:r>
            <w:r>
              <w:rPr>
                <w:noProof/>
                <w:webHidden/>
              </w:rPr>
              <w:tab/>
            </w:r>
            <w:r>
              <w:rPr>
                <w:noProof/>
                <w:webHidden/>
              </w:rPr>
              <w:fldChar w:fldCharType="begin"/>
            </w:r>
            <w:r>
              <w:rPr>
                <w:noProof/>
                <w:webHidden/>
              </w:rPr>
              <w:instrText xml:space="preserve"> PAGEREF _Toc266285335 \h </w:instrText>
            </w:r>
            <w:r>
              <w:rPr>
                <w:noProof/>
                <w:webHidden/>
              </w:rPr>
            </w:r>
            <w:r>
              <w:rPr>
                <w:noProof/>
                <w:webHidden/>
              </w:rPr>
              <w:fldChar w:fldCharType="separate"/>
            </w:r>
            <w:r w:rsidR="000113B3">
              <w:rPr>
                <w:noProof/>
                <w:webHidden/>
              </w:rPr>
              <w:t>9</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6" w:history="1">
            <w:r w:rsidRPr="00447C50">
              <w:rPr>
                <w:rStyle w:val="Hyperlink"/>
                <w:noProof/>
              </w:rPr>
              <w:t>2.2</w:t>
            </w:r>
            <w:r>
              <w:rPr>
                <w:rFonts w:eastAsiaTheme="minorEastAsia"/>
                <w:smallCaps w:val="0"/>
                <w:noProof/>
                <w:sz w:val="22"/>
                <w:szCs w:val="22"/>
              </w:rPr>
              <w:tab/>
            </w:r>
            <w:r w:rsidRPr="00447C50">
              <w:rPr>
                <w:rStyle w:val="Hyperlink"/>
                <w:noProof/>
              </w:rPr>
              <w:t>Product Decisions</w:t>
            </w:r>
            <w:r>
              <w:rPr>
                <w:noProof/>
                <w:webHidden/>
              </w:rPr>
              <w:tab/>
            </w:r>
            <w:r>
              <w:rPr>
                <w:noProof/>
                <w:webHidden/>
              </w:rPr>
              <w:fldChar w:fldCharType="begin"/>
            </w:r>
            <w:r>
              <w:rPr>
                <w:noProof/>
                <w:webHidden/>
              </w:rPr>
              <w:instrText xml:space="preserve"> PAGEREF _Toc266285336 \h </w:instrText>
            </w:r>
            <w:r>
              <w:rPr>
                <w:noProof/>
                <w:webHidden/>
              </w:rPr>
            </w:r>
            <w:r>
              <w:rPr>
                <w:noProof/>
                <w:webHidden/>
              </w:rPr>
              <w:fldChar w:fldCharType="separate"/>
            </w:r>
            <w:r w:rsidR="000113B3">
              <w:rPr>
                <w:noProof/>
                <w:webHidden/>
              </w:rPr>
              <w:t>13</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7" w:history="1">
            <w:r w:rsidRPr="00447C50">
              <w:rPr>
                <w:rStyle w:val="Hyperlink"/>
                <w:noProof/>
              </w:rPr>
              <w:t>2.3</w:t>
            </w:r>
            <w:r>
              <w:rPr>
                <w:rFonts w:eastAsiaTheme="minorEastAsia"/>
                <w:smallCaps w:val="0"/>
                <w:noProof/>
                <w:sz w:val="22"/>
                <w:szCs w:val="22"/>
              </w:rPr>
              <w:tab/>
            </w:r>
            <w:r w:rsidRPr="00447C50">
              <w:rPr>
                <w:rStyle w:val="Hyperlink"/>
                <w:noProof/>
              </w:rPr>
              <w:t>Organizational Structure</w:t>
            </w:r>
            <w:r>
              <w:rPr>
                <w:noProof/>
                <w:webHidden/>
              </w:rPr>
              <w:tab/>
            </w:r>
            <w:r>
              <w:rPr>
                <w:noProof/>
                <w:webHidden/>
              </w:rPr>
              <w:fldChar w:fldCharType="begin"/>
            </w:r>
            <w:r>
              <w:rPr>
                <w:noProof/>
                <w:webHidden/>
              </w:rPr>
              <w:instrText xml:space="preserve"> PAGEREF _Toc266285337 \h </w:instrText>
            </w:r>
            <w:r>
              <w:rPr>
                <w:noProof/>
                <w:webHidden/>
              </w:rPr>
            </w:r>
            <w:r>
              <w:rPr>
                <w:noProof/>
                <w:webHidden/>
              </w:rPr>
              <w:fldChar w:fldCharType="separate"/>
            </w:r>
            <w:r w:rsidR="000113B3">
              <w:rPr>
                <w:noProof/>
                <w:webHidden/>
              </w:rPr>
              <w:t>18</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8" w:history="1">
            <w:r w:rsidRPr="00447C50">
              <w:rPr>
                <w:rStyle w:val="Hyperlink"/>
                <w:noProof/>
              </w:rPr>
              <w:t>2.4</w:t>
            </w:r>
            <w:r>
              <w:rPr>
                <w:rFonts w:eastAsiaTheme="minorEastAsia"/>
                <w:smallCaps w:val="0"/>
                <w:noProof/>
                <w:sz w:val="22"/>
                <w:szCs w:val="22"/>
              </w:rPr>
              <w:tab/>
            </w:r>
            <w:r w:rsidRPr="00447C50">
              <w:rPr>
                <w:rStyle w:val="Hyperlink"/>
                <w:noProof/>
              </w:rPr>
              <w:t>Pricing Decisions</w:t>
            </w:r>
            <w:r>
              <w:rPr>
                <w:noProof/>
                <w:webHidden/>
              </w:rPr>
              <w:tab/>
            </w:r>
            <w:r>
              <w:rPr>
                <w:noProof/>
                <w:webHidden/>
              </w:rPr>
              <w:fldChar w:fldCharType="begin"/>
            </w:r>
            <w:r>
              <w:rPr>
                <w:noProof/>
                <w:webHidden/>
              </w:rPr>
              <w:instrText xml:space="preserve"> PAGEREF _Toc266285338 \h </w:instrText>
            </w:r>
            <w:r>
              <w:rPr>
                <w:noProof/>
                <w:webHidden/>
              </w:rPr>
            </w:r>
            <w:r>
              <w:rPr>
                <w:noProof/>
                <w:webHidden/>
              </w:rPr>
              <w:fldChar w:fldCharType="separate"/>
            </w:r>
            <w:r w:rsidR="000113B3">
              <w:rPr>
                <w:noProof/>
                <w:webHidden/>
              </w:rPr>
              <w:t>20</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39" w:history="1">
            <w:r w:rsidRPr="00447C50">
              <w:rPr>
                <w:rStyle w:val="Hyperlink"/>
                <w:noProof/>
              </w:rPr>
              <w:t>2.5</w:t>
            </w:r>
            <w:r>
              <w:rPr>
                <w:rFonts w:eastAsiaTheme="minorEastAsia"/>
                <w:smallCaps w:val="0"/>
                <w:noProof/>
                <w:sz w:val="22"/>
                <w:szCs w:val="22"/>
              </w:rPr>
              <w:tab/>
            </w:r>
            <w:r w:rsidRPr="00447C50">
              <w:rPr>
                <w:rStyle w:val="Hyperlink"/>
                <w:noProof/>
              </w:rPr>
              <w:t>International Communication / Promotion Strategies</w:t>
            </w:r>
            <w:r>
              <w:rPr>
                <w:noProof/>
                <w:webHidden/>
              </w:rPr>
              <w:tab/>
            </w:r>
            <w:r>
              <w:rPr>
                <w:noProof/>
                <w:webHidden/>
              </w:rPr>
              <w:fldChar w:fldCharType="begin"/>
            </w:r>
            <w:r>
              <w:rPr>
                <w:noProof/>
                <w:webHidden/>
              </w:rPr>
              <w:instrText xml:space="preserve"> PAGEREF _Toc266285339 \h </w:instrText>
            </w:r>
            <w:r>
              <w:rPr>
                <w:noProof/>
                <w:webHidden/>
              </w:rPr>
            </w:r>
            <w:r>
              <w:rPr>
                <w:noProof/>
                <w:webHidden/>
              </w:rPr>
              <w:fldChar w:fldCharType="separate"/>
            </w:r>
            <w:r w:rsidR="000113B3">
              <w:rPr>
                <w:noProof/>
                <w:webHidden/>
              </w:rPr>
              <w:t>23</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40" w:history="1">
            <w:r w:rsidRPr="00447C50">
              <w:rPr>
                <w:rStyle w:val="Hyperlink"/>
                <w:noProof/>
              </w:rPr>
              <w:t>3</w:t>
            </w:r>
            <w:r>
              <w:rPr>
                <w:rFonts w:eastAsiaTheme="minorEastAsia"/>
                <w:b w:val="0"/>
                <w:bCs w:val="0"/>
                <w:caps w:val="0"/>
                <w:noProof/>
                <w:sz w:val="22"/>
                <w:szCs w:val="22"/>
              </w:rPr>
              <w:tab/>
            </w:r>
            <w:r w:rsidRPr="00447C50">
              <w:rPr>
                <w:rStyle w:val="Hyperlink"/>
                <w:noProof/>
              </w:rPr>
              <w:t>Industry Analysis</w:t>
            </w:r>
            <w:r>
              <w:rPr>
                <w:noProof/>
                <w:webHidden/>
              </w:rPr>
              <w:tab/>
            </w:r>
            <w:r>
              <w:rPr>
                <w:noProof/>
                <w:webHidden/>
              </w:rPr>
              <w:fldChar w:fldCharType="begin"/>
            </w:r>
            <w:r>
              <w:rPr>
                <w:noProof/>
                <w:webHidden/>
              </w:rPr>
              <w:instrText xml:space="preserve"> PAGEREF _Toc266285340 \h </w:instrText>
            </w:r>
            <w:r>
              <w:rPr>
                <w:noProof/>
                <w:webHidden/>
              </w:rPr>
            </w:r>
            <w:r>
              <w:rPr>
                <w:noProof/>
                <w:webHidden/>
              </w:rPr>
              <w:fldChar w:fldCharType="separate"/>
            </w:r>
            <w:r w:rsidR="000113B3">
              <w:rPr>
                <w:noProof/>
                <w:webHidden/>
              </w:rPr>
              <w:t>27</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1" w:history="1">
            <w:r w:rsidRPr="00447C50">
              <w:rPr>
                <w:rStyle w:val="Hyperlink"/>
                <w:noProof/>
              </w:rPr>
              <w:t>3.1</w:t>
            </w:r>
            <w:r>
              <w:rPr>
                <w:rFonts w:eastAsiaTheme="minorEastAsia"/>
                <w:smallCaps w:val="0"/>
                <w:noProof/>
                <w:sz w:val="22"/>
                <w:szCs w:val="22"/>
              </w:rPr>
              <w:tab/>
            </w:r>
            <w:r w:rsidRPr="00447C50">
              <w:rPr>
                <w:rStyle w:val="Hyperlink"/>
                <w:noProof/>
              </w:rPr>
              <w:t>Determinants of Industry Profit: Demand and Competition</w:t>
            </w:r>
            <w:r>
              <w:rPr>
                <w:noProof/>
                <w:webHidden/>
              </w:rPr>
              <w:tab/>
            </w:r>
            <w:r>
              <w:rPr>
                <w:noProof/>
                <w:webHidden/>
              </w:rPr>
              <w:fldChar w:fldCharType="begin"/>
            </w:r>
            <w:r>
              <w:rPr>
                <w:noProof/>
                <w:webHidden/>
              </w:rPr>
              <w:instrText xml:space="preserve"> PAGEREF _Toc266285341 \h </w:instrText>
            </w:r>
            <w:r>
              <w:rPr>
                <w:noProof/>
                <w:webHidden/>
              </w:rPr>
            </w:r>
            <w:r>
              <w:rPr>
                <w:noProof/>
                <w:webHidden/>
              </w:rPr>
              <w:fldChar w:fldCharType="separate"/>
            </w:r>
            <w:r w:rsidR="000113B3">
              <w:rPr>
                <w:noProof/>
                <w:webHidden/>
              </w:rPr>
              <w:t>28</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42" w:history="1">
            <w:r w:rsidRPr="00447C50">
              <w:rPr>
                <w:rStyle w:val="Hyperlink"/>
                <w:noProof/>
              </w:rPr>
              <w:t>4</w:t>
            </w:r>
            <w:r>
              <w:rPr>
                <w:rFonts w:eastAsiaTheme="minorEastAsia"/>
                <w:b w:val="0"/>
                <w:bCs w:val="0"/>
                <w:caps w:val="0"/>
                <w:noProof/>
                <w:sz w:val="22"/>
                <w:szCs w:val="22"/>
              </w:rPr>
              <w:tab/>
            </w:r>
            <w:r w:rsidRPr="00447C50">
              <w:rPr>
                <w:rStyle w:val="Hyperlink"/>
                <w:noProof/>
              </w:rPr>
              <w:t>Organizational Overview</w:t>
            </w:r>
            <w:r>
              <w:rPr>
                <w:noProof/>
                <w:webHidden/>
              </w:rPr>
              <w:tab/>
            </w:r>
            <w:r>
              <w:rPr>
                <w:noProof/>
                <w:webHidden/>
              </w:rPr>
              <w:fldChar w:fldCharType="begin"/>
            </w:r>
            <w:r>
              <w:rPr>
                <w:noProof/>
                <w:webHidden/>
              </w:rPr>
              <w:instrText xml:space="preserve"> PAGEREF _Toc266285342 \h </w:instrText>
            </w:r>
            <w:r>
              <w:rPr>
                <w:noProof/>
                <w:webHidden/>
              </w:rPr>
            </w:r>
            <w:r>
              <w:rPr>
                <w:noProof/>
                <w:webHidden/>
              </w:rPr>
              <w:fldChar w:fldCharType="separate"/>
            </w:r>
            <w:r w:rsidR="000113B3">
              <w:rPr>
                <w:noProof/>
                <w:webHidden/>
              </w:rPr>
              <w:t>35</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3" w:history="1">
            <w:r w:rsidRPr="00447C50">
              <w:rPr>
                <w:rStyle w:val="Hyperlink"/>
                <w:noProof/>
              </w:rPr>
              <w:t>4.1</w:t>
            </w:r>
            <w:r>
              <w:rPr>
                <w:rFonts w:eastAsiaTheme="minorEastAsia"/>
                <w:smallCaps w:val="0"/>
                <w:noProof/>
                <w:sz w:val="22"/>
                <w:szCs w:val="22"/>
              </w:rPr>
              <w:tab/>
            </w:r>
            <w:r w:rsidRPr="00447C50">
              <w:rPr>
                <w:rStyle w:val="Hyperlink"/>
                <w:noProof/>
              </w:rPr>
              <w:t>Introduction</w:t>
            </w:r>
            <w:r>
              <w:rPr>
                <w:noProof/>
                <w:webHidden/>
              </w:rPr>
              <w:tab/>
            </w:r>
            <w:r>
              <w:rPr>
                <w:noProof/>
                <w:webHidden/>
              </w:rPr>
              <w:fldChar w:fldCharType="begin"/>
            </w:r>
            <w:r>
              <w:rPr>
                <w:noProof/>
                <w:webHidden/>
              </w:rPr>
              <w:instrText xml:space="preserve"> PAGEREF _Toc266285343 \h </w:instrText>
            </w:r>
            <w:r>
              <w:rPr>
                <w:noProof/>
                <w:webHidden/>
              </w:rPr>
            </w:r>
            <w:r>
              <w:rPr>
                <w:noProof/>
                <w:webHidden/>
              </w:rPr>
              <w:fldChar w:fldCharType="separate"/>
            </w:r>
            <w:r w:rsidR="000113B3">
              <w:rPr>
                <w:noProof/>
                <w:webHidden/>
              </w:rPr>
              <w:t>35</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4" w:history="1">
            <w:r w:rsidRPr="00447C50">
              <w:rPr>
                <w:rStyle w:val="Hyperlink"/>
                <w:noProof/>
              </w:rPr>
              <w:t>4.2</w:t>
            </w:r>
            <w:r>
              <w:rPr>
                <w:rFonts w:eastAsiaTheme="minorEastAsia"/>
                <w:smallCaps w:val="0"/>
                <w:noProof/>
                <w:sz w:val="22"/>
                <w:szCs w:val="22"/>
              </w:rPr>
              <w:tab/>
            </w:r>
            <w:r w:rsidRPr="00447C50">
              <w:rPr>
                <w:rStyle w:val="Hyperlink"/>
                <w:noProof/>
              </w:rPr>
              <w:t>Achievements</w:t>
            </w:r>
            <w:r>
              <w:rPr>
                <w:noProof/>
                <w:webHidden/>
              </w:rPr>
              <w:tab/>
            </w:r>
            <w:r>
              <w:rPr>
                <w:noProof/>
                <w:webHidden/>
              </w:rPr>
              <w:fldChar w:fldCharType="begin"/>
            </w:r>
            <w:r>
              <w:rPr>
                <w:noProof/>
                <w:webHidden/>
              </w:rPr>
              <w:instrText xml:space="preserve"> PAGEREF _Toc266285344 \h </w:instrText>
            </w:r>
            <w:r>
              <w:rPr>
                <w:noProof/>
                <w:webHidden/>
              </w:rPr>
            </w:r>
            <w:r>
              <w:rPr>
                <w:noProof/>
                <w:webHidden/>
              </w:rPr>
              <w:fldChar w:fldCharType="separate"/>
            </w:r>
            <w:r w:rsidR="000113B3">
              <w:rPr>
                <w:noProof/>
                <w:webHidden/>
              </w:rPr>
              <w:t>36</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45" w:history="1">
            <w:r w:rsidRPr="00447C50">
              <w:rPr>
                <w:rStyle w:val="Hyperlink"/>
                <w:noProof/>
              </w:rPr>
              <w:t>5</w:t>
            </w:r>
            <w:r>
              <w:rPr>
                <w:rFonts w:eastAsiaTheme="minorEastAsia"/>
                <w:b w:val="0"/>
                <w:bCs w:val="0"/>
                <w:caps w:val="0"/>
                <w:noProof/>
                <w:sz w:val="22"/>
                <w:szCs w:val="22"/>
              </w:rPr>
              <w:tab/>
            </w:r>
            <w:r w:rsidRPr="00447C50">
              <w:rPr>
                <w:rStyle w:val="Hyperlink"/>
                <w:noProof/>
              </w:rPr>
              <w:t>Identification of Issues</w:t>
            </w:r>
            <w:r>
              <w:rPr>
                <w:noProof/>
                <w:webHidden/>
              </w:rPr>
              <w:tab/>
            </w:r>
            <w:r>
              <w:rPr>
                <w:noProof/>
                <w:webHidden/>
              </w:rPr>
              <w:fldChar w:fldCharType="begin"/>
            </w:r>
            <w:r>
              <w:rPr>
                <w:noProof/>
                <w:webHidden/>
              </w:rPr>
              <w:instrText xml:space="preserve"> PAGEREF _Toc266285345 \h </w:instrText>
            </w:r>
            <w:r>
              <w:rPr>
                <w:noProof/>
                <w:webHidden/>
              </w:rPr>
            </w:r>
            <w:r>
              <w:rPr>
                <w:noProof/>
                <w:webHidden/>
              </w:rPr>
              <w:fldChar w:fldCharType="separate"/>
            </w:r>
            <w:r w:rsidR="000113B3">
              <w:rPr>
                <w:noProof/>
                <w:webHidden/>
              </w:rPr>
              <w:t>38</w:t>
            </w:r>
            <w:r>
              <w:rPr>
                <w:noProof/>
                <w:webHidden/>
              </w:rPr>
              <w:fldChar w:fldCharType="end"/>
            </w:r>
          </w:hyperlink>
        </w:p>
        <w:p w:rsidR="00890908" w:rsidRDefault="00890908">
          <w:pPr>
            <w:pStyle w:val="TOC1"/>
            <w:tabs>
              <w:tab w:val="left" w:pos="440"/>
              <w:tab w:val="right" w:leader="dot" w:pos="8630"/>
            </w:tabs>
            <w:rPr>
              <w:rFonts w:eastAsiaTheme="minorEastAsia"/>
              <w:b w:val="0"/>
              <w:bCs w:val="0"/>
              <w:caps w:val="0"/>
              <w:noProof/>
              <w:sz w:val="22"/>
              <w:szCs w:val="22"/>
            </w:rPr>
          </w:pPr>
          <w:hyperlink w:anchor="_Toc266285346" w:history="1">
            <w:r w:rsidRPr="00447C50">
              <w:rPr>
                <w:rStyle w:val="Hyperlink"/>
                <w:noProof/>
              </w:rPr>
              <w:t>6</w:t>
            </w:r>
            <w:r>
              <w:rPr>
                <w:rFonts w:eastAsiaTheme="minorEastAsia"/>
                <w:b w:val="0"/>
                <w:bCs w:val="0"/>
                <w:caps w:val="0"/>
                <w:noProof/>
                <w:sz w:val="22"/>
                <w:szCs w:val="22"/>
              </w:rPr>
              <w:tab/>
            </w:r>
            <w:r w:rsidRPr="00447C50">
              <w:rPr>
                <w:rStyle w:val="Hyperlink"/>
                <w:noProof/>
              </w:rPr>
              <w:t>Action Plan</w:t>
            </w:r>
            <w:r>
              <w:rPr>
                <w:noProof/>
                <w:webHidden/>
              </w:rPr>
              <w:tab/>
            </w:r>
            <w:r>
              <w:rPr>
                <w:noProof/>
                <w:webHidden/>
              </w:rPr>
              <w:fldChar w:fldCharType="begin"/>
            </w:r>
            <w:r>
              <w:rPr>
                <w:noProof/>
                <w:webHidden/>
              </w:rPr>
              <w:instrText xml:space="preserve"> PAGEREF _Toc266285346 \h </w:instrText>
            </w:r>
            <w:r>
              <w:rPr>
                <w:noProof/>
                <w:webHidden/>
              </w:rPr>
            </w:r>
            <w:r>
              <w:rPr>
                <w:noProof/>
                <w:webHidden/>
              </w:rPr>
              <w:fldChar w:fldCharType="separate"/>
            </w:r>
            <w:r w:rsidR="000113B3">
              <w:rPr>
                <w:noProof/>
                <w:webHidden/>
              </w:rPr>
              <w:t>39</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7" w:history="1">
            <w:r w:rsidRPr="00447C50">
              <w:rPr>
                <w:rStyle w:val="Hyperlink"/>
                <w:noProof/>
              </w:rPr>
              <w:t>6.1</w:t>
            </w:r>
            <w:r>
              <w:rPr>
                <w:rFonts w:eastAsiaTheme="minorEastAsia"/>
                <w:smallCaps w:val="0"/>
                <w:noProof/>
                <w:sz w:val="22"/>
                <w:szCs w:val="22"/>
              </w:rPr>
              <w:tab/>
            </w:r>
            <w:r w:rsidRPr="00447C50">
              <w:rPr>
                <w:rStyle w:val="Hyperlink"/>
                <w:noProof/>
              </w:rPr>
              <w:t>Target Market Definition</w:t>
            </w:r>
            <w:r>
              <w:rPr>
                <w:noProof/>
                <w:webHidden/>
              </w:rPr>
              <w:tab/>
            </w:r>
            <w:r>
              <w:rPr>
                <w:noProof/>
                <w:webHidden/>
              </w:rPr>
              <w:fldChar w:fldCharType="begin"/>
            </w:r>
            <w:r>
              <w:rPr>
                <w:noProof/>
                <w:webHidden/>
              </w:rPr>
              <w:instrText xml:space="preserve"> PAGEREF _Toc266285347 \h </w:instrText>
            </w:r>
            <w:r>
              <w:rPr>
                <w:noProof/>
                <w:webHidden/>
              </w:rPr>
            </w:r>
            <w:r>
              <w:rPr>
                <w:noProof/>
                <w:webHidden/>
              </w:rPr>
              <w:fldChar w:fldCharType="separate"/>
            </w:r>
            <w:r w:rsidR="000113B3">
              <w:rPr>
                <w:noProof/>
                <w:webHidden/>
              </w:rPr>
              <w:t>39</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8" w:history="1">
            <w:r w:rsidRPr="00447C50">
              <w:rPr>
                <w:rStyle w:val="Hyperlink"/>
                <w:noProof/>
              </w:rPr>
              <w:t>6.2</w:t>
            </w:r>
            <w:r>
              <w:rPr>
                <w:rFonts w:eastAsiaTheme="minorEastAsia"/>
                <w:smallCaps w:val="0"/>
                <w:noProof/>
                <w:sz w:val="22"/>
                <w:szCs w:val="22"/>
              </w:rPr>
              <w:tab/>
            </w:r>
            <w:r w:rsidRPr="00447C50">
              <w:rPr>
                <w:rStyle w:val="Hyperlink"/>
                <w:noProof/>
              </w:rPr>
              <w:t>International Products and Services</w:t>
            </w:r>
            <w:r>
              <w:rPr>
                <w:noProof/>
                <w:webHidden/>
              </w:rPr>
              <w:tab/>
            </w:r>
            <w:r>
              <w:rPr>
                <w:noProof/>
                <w:webHidden/>
              </w:rPr>
              <w:fldChar w:fldCharType="begin"/>
            </w:r>
            <w:r>
              <w:rPr>
                <w:noProof/>
                <w:webHidden/>
              </w:rPr>
              <w:instrText xml:space="preserve"> PAGEREF _Toc266285348 \h </w:instrText>
            </w:r>
            <w:r>
              <w:rPr>
                <w:noProof/>
                <w:webHidden/>
              </w:rPr>
            </w:r>
            <w:r>
              <w:rPr>
                <w:noProof/>
                <w:webHidden/>
              </w:rPr>
              <w:fldChar w:fldCharType="separate"/>
            </w:r>
            <w:r w:rsidR="000113B3">
              <w:rPr>
                <w:noProof/>
                <w:webHidden/>
              </w:rPr>
              <w:t>42</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49" w:history="1">
            <w:r w:rsidRPr="00447C50">
              <w:rPr>
                <w:rStyle w:val="Hyperlink"/>
                <w:noProof/>
              </w:rPr>
              <w:t>6.3</w:t>
            </w:r>
            <w:r>
              <w:rPr>
                <w:rFonts w:eastAsiaTheme="minorEastAsia"/>
                <w:smallCaps w:val="0"/>
                <w:noProof/>
                <w:sz w:val="22"/>
                <w:szCs w:val="22"/>
              </w:rPr>
              <w:tab/>
            </w:r>
            <w:r w:rsidRPr="00447C50">
              <w:rPr>
                <w:rStyle w:val="Hyperlink"/>
                <w:noProof/>
              </w:rPr>
              <w:t>Organizational Changes</w:t>
            </w:r>
            <w:r>
              <w:rPr>
                <w:noProof/>
                <w:webHidden/>
              </w:rPr>
              <w:tab/>
            </w:r>
            <w:r>
              <w:rPr>
                <w:noProof/>
                <w:webHidden/>
              </w:rPr>
              <w:fldChar w:fldCharType="begin"/>
            </w:r>
            <w:r>
              <w:rPr>
                <w:noProof/>
                <w:webHidden/>
              </w:rPr>
              <w:instrText xml:space="preserve"> PAGEREF _Toc266285349 \h </w:instrText>
            </w:r>
            <w:r>
              <w:rPr>
                <w:noProof/>
                <w:webHidden/>
              </w:rPr>
            </w:r>
            <w:r>
              <w:rPr>
                <w:noProof/>
                <w:webHidden/>
              </w:rPr>
              <w:fldChar w:fldCharType="separate"/>
            </w:r>
            <w:r w:rsidR="000113B3">
              <w:rPr>
                <w:noProof/>
                <w:webHidden/>
              </w:rPr>
              <w:t>43</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50" w:history="1">
            <w:r w:rsidRPr="00447C50">
              <w:rPr>
                <w:rStyle w:val="Hyperlink"/>
                <w:noProof/>
              </w:rPr>
              <w:t>6.4</w:t>
            </w:r>
            <w:r>
              <w:rPr>
                <w:rFonts w:eastAsiaTheme="minorEastAsia"/>
                <w:smallCaps w:val="0"/>
                <w:noProof/>
                <w:sz w:val="22"/>
                <w:szCs w:val="22"/>
              </w:rPr>
              <w:tab/>
            </w:r>
            <w:r w:rsidRPr="00447C50">
              <w:rPr>
                <w:rStyle w:val="Hyperlink"/>
                <w:noProof/>
              </w:rPr>
              <w:t>Pricing Strategy</w:t>
            </w:r>
            <w:r>
              <w:rPr>
                <w:noProof/>
                <w:webHidden/>
              </w:rPr>
              <w:tab/>
            </w:r>
            <w:r>
              <w:rPr>
                <w:noProof/>
                <w:webHidden/>
              </w:rPr>
              <w:fldChar w:fldCharType="begin"/>
            </w:r>
            <w:r>
              <w:rPr>
                <w:noProof/>
                <w:webHidden/>
              </w:rPr>
              <w:instrText xml:space="preserve"> PAGEREF _Toc266285350 \h </w:instrText>
            </w:r>
            <w:r>
              <w:rPr>
                <w:noProof/>
                <w:webHidden/>
              </w:rPr>
            </w:r>
            <w:r>
              <w:rPr>
                <w:noProof/>
                <w:webHidden/>
              </w:rPr>
              <w:fldChar w:fldCharType="separate"/>
            </w:r>
            <w:r w:rsidR="000113B3">
              <w:rPr>
                <w:noProof/>
                <w:webHidden/>
              </w:rPr>
              <w:t>44</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51" w:history="1">
            <w:r w:rsidRPr="00447C50">
              <w:rPr>
                <w:rStyle w:val="Hyperlink"/>
                <w:noProof/>
              </w:rPr>
              <w:t>6.5</w:t>
            </w:r>
            <w:r>
              <w:rPr>
                <w:rFonts w:eastAsiaTheme="minorEastAsia"/>
                <w:smallCaps w:val="0"/>
                <w:noProof/>
                <w:sz w:val="22"/>
                <w:szCs w:val="22"/>
              </w:rPr>
              <w:tab/>
            </w:r>
            <w:r w:rsidRPr="00447C50">
              <w:rPr>
                <w:rStyle w:val="Hyperlink"/>
                <w:noProof/>
              </w:rPr>
              <w:t>International Communication</w:t>
            </w:r>
            <w:r>
              <w:rPr>
                <w:noProof/>
                <w:webHidden/>
              </w:rPr>
              <w:tab/>
            </w:r>
            <w:r>
              <w:rPr>
                <w:noProof/>
                <w:webHidden/>
              </w:rPr>
              <w:fldChar w:fldCharType="begin"/>
            </w:r>
            <w:r>
              <w:rPr>
                <w:noProof/>
                <w:webHidden/>
              </w:rPr>
              <w:instrText xml:space="preserve"> PAGEREF _Toc266285351 \h </w:instrText>
            </w:r>
            <w:r>
              <w:rPr>
                <w:noProof/>
                <w:webHidden/>
              </w:rPr>
            </w:r>
            <w:r>
              <w:rPr>
                <w:noProof/>
                <w:webHidden/>
              </w:rPr>
              <w:fldChar w:fldCharType="separate"/>
            </w:r>
            <w:r w:rsidR="000113B3">
              <w:rPr>
                <w:noProof/>
                <w:webHidden/>
              </w:rPr>
              <w:t>45</w:t>
            </w:r>
            <w:r>
              <w:rPr>
                <w:noProof/>
                <w:webHidden/>
              </w:rPr>
              <w:fldChar w:fldCharType="end"/>
            </w:r>
          </w:hyperlink>
        </w:p>
        <w:p w:rsidR="00890908" w:rsidRDefault="00890908">
          <w:pPr>
            <w:pStyle w:val="TOC2"/>
            <w:tabs>
              <w:tab w:val="left" w:pos="880"/>
              <w:tab w:val="right" w:leader="dot" w:pos="8630"/>
            </w:tabs>
            <w:rPr>
              <w:rFonts w:eastAsiaTheme="minorEastAsia"/>
              <w:smallCaps w:val="0"/>
              <w:noProof/>
              <w:sz w:val="22"/>
              <w:szCs w:val="22"/>
            </w:rPr>
          </w:pPr>
          <w:hyperlink w:anchor="_Toc266285352" w:history="1">
            <w:r w:rsidRPr="00447C50">
              <w:rPr>
                <w:rStyle w:val="Hyperlink"/>
                <w:noProof/>
              </w:rPr>
              <w:t>6.6</w:t>
            </w:r>
            <w:r>
              <w:rPr>
                <w:rFonts w:eastAsiaTheme="minorEastAsia"/>
                <w:smallCaps w:val="0"/>
                <w:noProof/>
                <w:sz w:val="22"/>
                <w:szCs w:val="22"/>
              </w:rPr>
              <w:tab/>
            </w:r>
            <w:r w:rsidRPr="00447C50">
              <w:rPr>
                <w:rStyle w:val="Hyperlink"/>
                <w:noProof/>
              </w:rPr>
              <w:t>Conclusion</w:t>
            </w:r>
            <w:r>
              <w:rPr>
                <w:noProof/>
                <w:webHidden/>
              </w:rPr>
              <w:tab/>
            </w:r>
            <w:r>
              <w:rPr>
                <w:noProof/>
                <w:webHidden/>
              </w:rPr>
              <w:fldChar w:fldCharType="begin"/>
            </w:r>
            <w:r>
              <w:rPr>
                <w:noProof/>
                <w:webHidden/>
              </w:rPr>
              <w:instrText xml:space="preserve"> PAGEREF _Toc266285352 \h </w:instrText>
            </w:r>
            <w:r>
              <w:rPr>
                <w:noProof/>
                <w:webHidden/>
              </w:rPr>
            </w:r>
            <w:r>
              <w:rPr>
                <w:noProof/>
                <w:webHidden/>
              </w:rPr>
              <w:fldChar w:fldCharType="separate"/>
            </w:r>
            <w:r w:rsidR="000113B3">
              <w:rPr>
                <w:noProof/>
                <w:webHidden/>
              </w:rPr>
              <w:t>47</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53" w:history="1">
            <w:r w:rsidRPr="00447C50">
              <w:rPr>
                <w:rStyle w:val="Hyperlink"/>
                <w:noProof/>
              </w:rPr>
              <w:t>Bibliography</w:t>
            </w:r>
            <w:r>
              <w:rPr>
                <w:noProof/>
                <w:webHidden/>
              </w:rPr>
              <w:tab/>
            </w:r>
            <w:r>
              <w:rPr>
                <w:noProof/>
                <w:webHidden/>
              </w:rPr>
              <w:fldChar w:fldCharType="begin"/>
            </w:r>
            <w:r>
              <w:rPr>
                <w:noProof/>
                <w:webHidden/>
              </w:rPr>
              <w:instrText xml:space="preserve"> PAGEREF _Toc266285353 \h </w:instrText>
            </w:r>
            <w:r>
              <w:rPr>
                <w:noProof/>
                <w:webHidden/>
              </w:rPr>
            </w:r>
            <w:r>
              <w:rPr>
                <w:noProof/>
                <w:webHidden/>
              </w:rPr>
              <w:fldChar w:fldCharType="separate"/>
            </w:r>
            <w:r w:rsidR="000113B3">
              <w:rPr>
                <w:noProof/>
                <w:webHidden/>
              </w:rPr>
              <w:t>48</w:t>
            </w:r>
            <w:r>
              <w:rPr>
                <w:noProof/>
                <w:webHidden/>
              </w:rPr>
              <w:fldChar w:fldCharType="end"/>
            </w:r>
          </w:hyperlink>
        </w:p>
        <w:p w:rsidR="00890908" w:rsidRDefault="00890908">
          <w:pPr>
            <w:pStyle w:val="TOC1"/>
            <w:tabs>
              <w:tab w:val="right" w:leader="dot" w:pos="8630"/>
            </w:tabs>
            <w:rPr>
              <w:rFonts w:eastAsiaTheme="minorEastAsia"/>
              <w:b w:val="0"/>
              <w:bCs w:val="0"/>
              <w:caps w:val="0"/>
              <w:noProof/>
              <w:sz w:val="22"/>
              <w:szCs w:val="22"/>
            </w:rPr>
          </w:pPr>
          <w:hyperlink w:anchor="_Toc266285354" w:history="1">
            <w:r w:rsidRPr="00447C50">
              <w:rPr>
                <w:rStyle w:val="Hyperlink"/>
                <w:noProof/>
              </w:rPr>
              <w:t>Annexure</w:t>
            </w:r>
            <w:r>
              <w:rPr>
                <w:noProof/>
                <w:webHidden/>
              </w:rPr>
              <w:tab/>
            </w:r>
            <w:r>
              <w:rPr>
                <w:noProof/>
                <w:webHidden/>
              </w:rPr>
              <w:fldChar w:fldCharType="begin"/>
            </w:r>
            <w:r>
              <w:rPr>
                <w:noProof/>
                <w:webHidden/>
              </w:rPr>
              <w:instrText xml:space="preserve"> PAGEREF _Toc266285354 \h </w:instrText>
            </w:r>
            <w:r>
              <w:rPr>
                <w:noProof/>
                <w:webHidden/>
              </w:rPr>
            </w:r>
            <w:r>
              <w:rPr>
                <w:noProof/>
                <w:webHidden/>
              </w:rPr>
              <w:fldChar w:fldCharType="separate"/>
            </w:r>
            <w:r w:rsidR="000113B3">
              <w:rPr>
                <w:noProof/>
                <w:webHidden/>
              </w:rPr>
              <w:t>54</w:t>
            </w:r>
            <w:r>
              <w:rPr>
                <w:noProof/>
                <w:webHidden/>
              </w:rPr>
              <w:fldChar w:fldCharType="end"/>
            </w:r>
          </w:hyperlink>
        </w:p>
        <w:p w:rsidR="00102A04" w:rsidRPr="007719E2" w:rsidRDefault="00A9303C" w:rsidP="00FC4DF2">
          <w:r>
            <w:rPr>
              <w:b/>
              <w:bCs/>
              <w:caps/>
              <w:sz w:val="20"/>
              <w:szCs w:val="20"/>
            </w:rPr>
            <w:fldChar w:fldCharType="end"/>
          </w:r>
        </w:p>
      </w:sdtContent>
    </w:sdt>
    <w:p w:rsidR="00FC4DF2" w:rsidRDefault="00FC4DF2" w:rsidP="00102A04">
      <w:pPr>
        <w:pStyle w:val="Heading1"/>
        <w:sectPr w:rsidR="00FC4DF2" w:rsidSect="00FC4DF2">
          <w:footerReference w:type="default" r:id="rId13"/>
          <w:headerReference w:type="first" r:id="rId14"/>
          <w:pgSz w:w="12240" w:h="15840"/>
          <w:pgMar w:top="1440" w:right="1440" w:bottom="1440" w:left="2160" w:header="720" w:footer="720" w:gutter="0"/>
          <w:pgNumType w:fmt="lowerRoman" w:start="1"/>
          <w:cols w:space="720"/>
          <w:titlePg/>
          <w:docGrid w:linePitch="299"/>
        </w:sectPr>
      </w:pPr>
    </w:p>
    <w:p w:rsidR="00AB00BB" w:rsidRDefault="00AB00BB" w:rsidP="00102A04">
      <w:pPr>
        <w:pStyle w:val="Heading1"/>
      </w:pPr>
      <w:bookmarkStart w:id="6" w:name="_Toc266285328"/>
      <w:r>
        <w:lastRenderedPageBreak/>
        <w:t>Introduction</w:t>
      </w:r>
      <w:bookmarkEnd w:id="6"/>
    </w:p>
    <w:p w:rsidR="00AB00BB" w:rsidRDefault="00AB00BB" w:rsidP="00AB00BB"/>
    <w:p w:rsidR="00AB00BB" w:rsidRDefault="00AB00BB" w:rsidP="00102A04">
      <w:pPr>
        <w:pStyle w:val="Heading2"/>
      </w:pPr>
      <w:bookmarkStart w:id="7" w:name="_Toc266285329"/>
      <w:r w:rsidRPr="00AB00BB">
        <w:t>Background</w:t>
      </w:r>
      <w:bookmarkEnd w:id="7"/>
      <w:r>
        <w:tab/>
      </w:r>
    </w:p>
    <w:p w:rsidR="00AB00BB" w:rsidRDefault="00AB00BB" w:rsidP="00AB00BB">
      <w:pPr>
        <w:spacing w:line="360" w:lineRule="auto"/>
        <w:jc w:val="both"/>
        <w:rPr>
          <w:rFonts w:ascii="Courier New" w:hAnsi="Courier New" w:cs="Courier New"/>
          <w:sz w:val="24"/>
          <w:szCs w:val="24"/>
        </w:rPr>
      </w:pPr>
    </w:p>
    <w:p w:rsidR="003E57AF"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Security of a country has always been considered a national strategy rather than a commercial opportunity. Countries have always devised their own strategies and systems and only outsourced limited parts of security system components.</w:t>
      </w:r>
      <w:r w:rsidR="00C15E0A">
        <w:rPr>
          <w:rFonts w:ascii="Courier New" w:hAnsi="Courier New" w:cs="Courier New"/>
          <w:sz w:val="24"/>
          <w:szCs w:val="24"/>
        </w:rPr>
        <w:t xml:space="preserve"> For example, countries would create their own systems for registering citizens and issuing of identity cards or civil registration cards and procure only hardware from the private sector like printers, laminators and computing servers. </w:t>
      </w:r>
      <w:r>
        <w:rPr>
          <w:rFonts w:ascii="Courier New" w:hAnsi="Courier New" w:cs="Courier New"/>
          <w:sz w:val="24"/>
          <w:szCs w:val="24"/>
        </w:rPr>
        <w:t>However, after the terror attacks of September 11 the term “</w:t>
      </w:r>
      <w:r>
        <w:rPr>
          <w:rFonts w:ascii="Courier New" w:hAnsi="Courier New" w:cs="Courier New"/>
          <w:i/>
          <w:sz w:val="24"/>
          <w:szCs w:val="24"/>
        </w:rPr>
        <w:t>Homeland Security</w:t>
      </w:r>
      <w:r>
        <w:rPr>
          <w:rFonts w:ascii="Courier New" w:hAnsi="Courier New" w:cs="Courier New"/>
          <w:sz w:val="24"/>
          <w:szCs w:val="24"/>
        </w:rPr>
        <w:t xml:space="preserve">” has been formally recognized with the formulation of United States Department of Homeland Security. </w:t>
      </w:r>
      <w:r w:rsidR="003E57AF">
        <w:rPr>
          <w:rFonts w:ascii="Courier New" w:hAnsi="Courier New" w:cs="Courier New"/>
          <w:sz w:val="24"/>
          <w:szCs w:val="24"/>
        </w:rPr>
        <w:t>T</w:t>
      </w:r>
      <w:r w:rsidR="003E57AF" w:rsidRPr="003E57AF">
        <w:rPr>
          <w:rFonts w:ascii="Courier New" w:hAnsi="Courier New" w:cs="Courier New"/>
          <w:sz w:val="24"/>
          <w:szCs w:val="24"/>
        </w:rPr>
        <w:t>he Department of Homeland Security works in the civilian sphere to protect the United States within, at, and outside its borders. Its stated goal is to prepare for, prevent, and respond to domestic emergencies, particularly terrorism</w:t>
      </w:r>
      <w:r w:rsidR="003E57AF">
        <w:rPr>
          <w:rFonts w:ascii="Courier New" w:hAnsi="Courier New" w:cs="Courier New"/>
          <w:sz w:val="24"/>
          <w:szCs w:val="24"/>
        </w:rPr>
        <w:t xml:space="preserve"> (www.dhs.gov)</w:t>
      </w:r>
      <w:r w:rsidR="003E57AF" w:rsidRPr="003E57AF">
        <w:rPr>
          <w:rFonts w:ascii="Courier New" w:hAnsi="Courier New" w:cs="Courier New"/>
          <w:sz w:val="24"/>
          <w:szCs w:val="24"/>
        </w:rPr>
        <w:t>.</w:t>
      </w:r>
      <w:r w:rsidR="003E57AF">
        <w:rPr>
          <w:rFonts w:ascii="Courier New" w:hAnsi="Courier New" w:cs="Courier New"/>
          <w:sz w:val="24"/>
          <w:szCs w:val="24"/>
        </w:rPr>
        <w:t xml:space="preserve"> </w:t>
      </w:r>
      <w:r>
        <w:rPr>
          <w:rFonts w:ascii="Courier New" w:hAnsi="Courier New" w:cs="Courier New"/>
          <w:sz w:val="24"/>
          <w:szCs w:val="24"/>
        </w:rPr>
        <w:t xml:space="preserve">The threat of terrorism is global and now the term is widely used by all countries to refer to their national strategy of protection against internal and external threats. </w:t>
      </w:r>
    </w:p>
    <w:p w:rsidR="008B648D" w:rsidRPr="00AC0495" w:rsidRDefault="008B648D" w:rsidP="008B648D">
      <w:pPr>
        <w:spacing w:line="360" w:lineRule="auto"/>
        <w:jc w:val="both"/>
        <w:rPr>
          <w:rFonts w:ascii="Courier New" w:hAnsi="Courier New" w:cs="Courier New"/>
          <w:sz w:val="24"/>
          <w:szCs w:val="24"/>
        </w:rPr>
      </w:pPr>
      <w:r>
        <w:rPr>
          <w:rFonts w:ascii="Courier New" w:hAnsi="Courier New" w:cs="Courier New"/>
          <w:sz w:val="24"/>
          <w:szCs w:val="24"/>
        </w:rPr>
        <w:t>Multibillion dollar initiatives have given rise to a new industry seemingly overnight. (Stephan Somogyi, 2004)</w:t>
      </w:r>
    </w:p>
    <w:p w:rsidR="003E57AF"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Countries are quickly investing in security which has created the need of outsourcing complete components of homeland security systems.</w:t>
      </w:r>
      <w:r w:rsidR="003E57AF">
        <w:rPr>
          <w:rFonts w:ascii="Courier New" w:hAnsi="Courier New" w:cs="Courier New"/>
          <w:sz w:val="24"/>
          <w:szCs w:val="24"/>
        </w:rPr>
        <w:t xml:space="preserve"> Instead of outsourcing and procuring only hardware, countries are now tendering </w:t>
      </w:r>
      <w:r w:rsidR="003E57AF">
        <w:rPr>
          <w:rFonts w:ascii="Courier New" w:hAnsi="Courier New" w:cs="Courier New"/>
          <w:sz w:val="24"/>
          <w:szCs w:val="24"/>
        </w:rPr>
        <w:lastRenderedPageBreak/>
        <w:t xml:space="preserve">complete systems on the basis of turnkey, where the vendor would develop and deploy a complete system and then handover the system to the tenderer for operations. </w:t>
      </w:r>
      <w:r>
        <w:rPr>
          <w:rFonts w:ascii="Courier New" w:hAnsi="Courier New" w:cs="Courier New"/>
          <w:sz w:val="24"/>
          <w:szCs w:val="24"/>
        </w:rPr>
        <w:t xml:space="preserve">The domain of homeland security systems is vast and can vary from all products ranging between a high tech fighting aircraft to a simple data storage computer collecting data and analyzing patterns to detect threats.  </w:t>
      </w:r>
      <w:r w:rsidR="00C15E0A">
        <w:rPr>
          <w:rFonts w:ascii="Courier New" w:hAnsi="Courier New" w:cs="Courier New"/>
          <w:sz w:val="24"/>
          <w:szCs w:val="28"/>
        </w:rPr>
        <w:t xml:space="preserve">The identity-centric homeland security solutions market is a business-to-government (B2G) market with few industry players and NADRA being the only competitor from the sub-continent region. </w:t>
      </w:r>
      <w:r w:rsidR="003E57AF">
        <w:rPr>
          <w:rFonts w:ascii="Courier New" w:hAnsi="Courier New" w:cs="Courier New"/>
          <w:sz w:val="24"/>
          <w:szCs w:val="24"/>
        </w:rPr>
        <w:t>The requirement of creating database to identify citizens and aliens, registered vehicles and assets is a crucial factor in identifying unfavorable elements. Such systems are referred to as “</w:t>
      </w:r>
      <w:r w:rsidR="003E57AF">
        <w:rPr>
          <w:rFonts w:ascii="Courier New" w:hAnsi="Courier New" w:cs="Courier New"/>
          <w:i/>
          <w:sz w:val="24"/>
          <w:szCs w:val="24"/>
        </w:rPr>
        <w:t>identity-centric homeland security solution</w:t>
      </w:r>
      <w:r w:rsidR="003E57AF">
        <w:rPr>
          <w:rFonts w:ascii="Courier New" w:hAnsi="Courier New" w:cs="Courier New"/>
          <w:sz w:val="24"/>
          <w:szCs w:val="24"/>
        </w:rPr>
        <w:t>”.</w:t>
      </w:r>
      <w:r>
        <w:rPr>
          <w:rFonts w:ascii="Courier New" w:hAnsi="Courier New" w:cs="Courier New"/>
          <w:sz w:val="24"/>
          <w:szCs w:val="24"/>
        </w:rPr>
        <w:t xml:space="preserve"> </w:t>
      </w:r>
      <w:r w:rsidR="00F035C4" w:rsidRPr="00F035C4">
        <w:rPr>
          <w:rFonts w:ascii="Courier New" w:hAnsi="Courier New" w:cs="Courier New"/>
          <w:sz w:val="24"/>
          <w:szCs w:val="24"/>
        </w:rPr>
        <w:t>The National Identity System is a fundamental building block in improving homeland security. It is a priority for all the governments in our region. The majority of local and central governments in this region maintain citizen information in legacy and mainframe systems that</w:t>
      </w:r>
      <w:r w:rsidR="00F035C4">
        <w:rPr>
          <w:rFonts w:ascii="Courier New" w:hAnsi="Courier New" w:cs="Courier New"/>
          <w:sz w:val="24"/>
          <w:szCs w:val="24"/>
        </w:rPr>
        <w:t xml:space="preserve"> are secure and well-maintained</w:t>
      </w:r>
      <w:r w:rsidR="00D262CB">
        <w:rPr>
          <w:rFonts w:ascii="Courier New" w:hAnsi="Courier New" w:cs="Courier New"/>
          <w:sz w:val="24"/>
          <w:szCs w:val="24"/>
        </w:rPr>
        <w:t xml:space="preserve">. </w:t>
      </w:r>
      <w:r w:rsidR="00F035C4">
        <w:rPr>
          <w:rFonts w:ascii="Courier New" w:hAnsi="Courier New" w:cs="Courier New"/>
          <w:sz w:val="24"/>
          <w:szCs w:val="24"/>
        </w:rPr>
        <w:t>(www.diyarme.com)</w:t>
      </w:r>
    </w:p>
    <w:p w:rsidR="00AC0495" w:rsidRPr="00AC0495" w:rsidRDefault="008B648D" w:rsidP="008B648D">
      <w:pPr>
        <w:spacing w:line="360" w:lineRule="auto"/>
        <w:jc w:val="both"/>
        <w:rPr>
          <w:rFonts w:ascii="Courier New" w:hAnsi="Courier New" w:cs="Courier New"/>
          <w:sz w:val="24"/>
          <w:szCs w:val="24"/>
        </w:rPr>
      </w:pPr>
      <w:r>
        <w:rPr>
          <w:rFonts w:ascii="Courier New" w:hAnsi="Courier New" w:cs="Courier New"/>
          <w:sz w:val="24"/>
          <w:szCs w:val="24"/>
        </w:rPr>
        <w:t>“</w:t>
      </w:r>
      <w:r w:rsidR="00AC0495" w:rsidRPr="00B5650C">
        <w:rPr>
          <w:rFonts w:ascii="Courier New" w:hAnsi="Courier New" w:cs="Courier New"/>
          <w:i/>
          <w:sz w:val="24"/>
          <w:szCs w:val="24"/>
        </w:rPr>
        <w:t>Five years ago, companies in this market had thought that the commercial space would drive its growth, but that didn't happen," said Joseph Atick, CEO of fingerprint and facial-recognition technology firm Identix. "Today, we are focused on governmental programs more than before.</w:t>
      </w:r>
      <w:r w:rsidR="00AC0495" w:rsidRPr="00AC0495">
        <w:rPr>
          <w:rFonts w:ascii="Courier New" w:hAnsi="Courier New" w:cs="Courier New"/>
          <w:sz w:val="24"/>
          <w:szCs w:val="24"/>
        </w:rPr>
        <w:t>"</w:t>
      </w:r>
      <w:r w:rsidR="00AC0495">
        <w:rPr>
          <w:rFonts w:ascii="Courier New" w:hAnsi="Courier New" w:cs="Courier New"/>
          <w:sz w:val="24"/>
          <w:szCs w:val="24"/>
        </w:rPr>
        <w:t xml:space="preserve"> </w:t>
      </w:r>
    </w:p>
    <w:p w:rsidR="00D305B7"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In Pakistan, National Database &amp; Registration Authority (hereafter NADRA) has the responsibility of collection of all data related to national registration.  NADRA has become an expert in the field of system integration</w:t>
      </w:r>
      <w:r w:rsidR="00E024A9">
        <w:rPr>
          <w:rFonts w:ascii="Courier New" w:hAnsi="Courier New" w:cs="Courier New"/>
          <w:sz w:val="24"/>
          <w:szCs w:val="24"/>
        </w:rPr>
        <w:t xml:space="preserve">, </w:t>
      </w:r>
      <w:r>
        <w:rPr>
          <w:rFonts w:ascii="Courier New" w:hAnsi="Courier New" w:cs="Courier New"/>
          <w:sz w:val="24"/>
          <w:szCs w:val="24"/>
        </w:rPr>
        <w:t xml:space="preserve">automation for citizen registration and use of biometric </w:t>
      </w:r>
      <w:r>
        <w:rPr>
          <w:rFonts w:ascii="Courier New" w:hAnsi="Courier New" w:cs="Courier New"/>
          <w:sz w:val="24"/>
          <w:szCs w:val="24"/>
        </w:rPr>
        <w:lastRenderedPageBreak/>
        <w:t>technologies. NADRA has extended its commercial domain and has become a strong competitor in the international market of</w:t>
      </w:r>
      <w:r w:rsidR="00F035C4">
        <w:rPr>
          <w:rFonts w:ascii="Courier New" w:hAnsi="Courier New" w:cs="Courier New"/>
          <w:sz w:val="24"/>
          <w:szCs w:val="24"/>
        </w:rPr>
        <w:t xml:space="preserve"> identity centric</w:t>
      </w:r>
      <w:r>
        <w:rPr>
          <w:rFonts w:ascii="Courier New" w:hAnsi="Courier New" w:cs="Courier New"/>
          <w:sz w:val="24"/>
          <w:szCs w:val="24"/>
        </w:rPr>
        <w:t xml:space="preserve"> homeland security solutions.</w:t>
      </w:r>
      <w:r w:rsidR="00F035C4">
        <w:rPr>
          <w:rFonts w:ascii="Courier New" w:hAnsi="Courier New" w:cs="Courier New"/>
          <w:sz w:val="24"/>
          <w:szCs w:val="24"/>
        </w:rPr>
        <w:tab/>
      </w:r>
    </w:p>
    <w:p w:rsidR="00F035C4" w:rsidRDefault="00E024A9" w:rsidP="00AB00BB">
      <w:pPr>
        <w:spacing w:line="360" w:lineRule="auto"/>
        <w:jc w:val="both"/>
        <w:rPr>
          <w:rFonts w:ascii="Courier New" w:hAnsi="Courier New" w:cs="Courier New"/>
          <w:sz w:val="24"/>
          <w:szCs w:val="24"/>
        </w:rPr>
      </w:pPr>
      <w:r>
        <w:rPr>
          <w:rFonts w:ascii="Courier New" w:hAnsi="Courier New" w:cs="Courier New"/>
          <w:sz w:val="24"/>
          <w:szCs w:val="24"/>
        </w:rPr>
        <w:t>The main products and services in this market area are</w:t>
      </w:r>
    </w:p>
    <w:p w:rsidR="00E024A9" w:rsidRDefault="00E024A9" w:rsidP="00E024A9">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Civil Registration System</w:t>
      </w:r>
    </w:p>
    <w:p w:rsidR="00E024A9" w:rsidRDefault="00E024A9" w:rsidP="00E024A9">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Border management system</w:t>
      </w:r>
    </w:p>
    <w:p w:rsidR="00E024A9" w:rsidRDefault="00E024A9" w:rsidP="00E024A9">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Machine readable passport production system</w:t>
      </w:r>
    </w:p>
    <w:p w:rsidR="00E024A9" w:rsidRDefault="00E024A9" w:rsidP="00E024A9">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Vehicle registration system</w:t>
      </w:r>
    </w:p>
    <w:p w:rsidR="00E024A9" w:rsidRDefault="00E024A9" w:rsidP="00E024A9">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Electronic toll collection system</w:t>
      </w:r>
    </w:p>
    <w:p w:rsidR="002D501A" w:rsidRDefault="00E024A9" w:rsidP="002D501A">
      <w:pPr>
        <w:pStyle w:val="ListParagraph"/>
        <w:numPr>
          <w:ilvl w:val="0"/>
          <w:numId w:val="40"/>
        </w:numPr>
        <w:spacing w:line="360" w:lineRule="auto"/>
        <w:jc w:val="both"/>
        <w:rPr>
          <w:rFonts w:ascii="Courier New" w:hAnsi="Courier New" w:cs="Courier New"/>
          <w:sz w:val="24"/>
          <w:szCs w:val="24"/>
        </w:rPr>
      </w:pPr>
      <w:r>
        <w:rPr>
          <w:rFonts w:ascii="Courier New" w:hAnsi="Courier New" w:cs="Courier New"/>
          <w:sz w:val="24"/>
          <w:szCs w:val="24"/>
        </w:rPr>
        <w:t>Biometric technologies</w:t>
      </w:r>
    </w:p>
    <w:p w:rsidR="002D501A" w:rsidRDefault="002D501A" w:rsidP="002D501A">
      <w:pPr>
        <w:spacing w:line="360" w:lineRule="auto"/>
        <w:jc w:val="both"/>
        <w:rPr>
          <w:rFonts w:ascii="Courier New" w:hAnsi="Courier New" w:cs="Courier New"/>
          <w:sz w:val="24"/>
          <w:szCs w:val="24"/>
        </w:rPr>
      </w:pPr>
    </w:p>
    <w:p w:rsidR="002D501A" w:rsidRPr="002D501A" w:rsidRDefault="002D501A" w:rsidP="002D501A">
      <w:pPr>
        <w:spacing w:line="360" w:lineRule="auto"/>
        <w:jc w:val="both"/>
        <w:rPr>
          <w:rFonts w:ascii="Courier New" w:hAnsi="Courier New" w:cs="Courier New"/>
          <w:sz w:val="24"/>
          <w:szCs w:val="24"/>
        </w:rPr>
      </w:pPr>
    </w:p>
    <w:p w:rsidR="00F035C4" w:rsidRDefault="00F035C4">
      <w:pPr>
        <w:rPr>
          <w:rFonts w:ascii="Courier New" w:eastAsiaTheme="majorEastAsia" w:hAnsi="Courier New" w:cstheme="majorBidi"/>
          <w:b/>
          <w:bCs/>
          <w:smallCaps/>
          <w:sz w:val="28"/>
          <w:szCs w:val="26"/>
        </w:rPr>
      </w:pPr>
      <w:r>
        <w:br w:type="page"/>
      </w:r>
    </w:p>
    <w:p w:rsidR="00AB00BB" w:rsidRDefault="00AB00BB" w:rsidP="00102A04">
      <w:pPr>
        <w:pStyle w:val="Heading2"/>
      </w:pPr>
      <w:bookmarkStart w:id="8" w:name="_Toc266285330"/>
      <w:r>
        <w:lastRenderedPageBreak/>
        <w:t>Problem Statement</w:t>
      </w:r>
      <w:bookmarkEnd w:id="8"/>
    </w:p>
    <w:p w:rsidR="00AB00BB" w:rsidRDefault="00AB00BB" w:rsidP="00AB00BB">
      <w:pPr>
        <w:spacing w:line="360" w:lineRule="auto"/>
        <w:jc w:val="both"/>
        <w:rPr>
          <w:rFonts w:ascii="Courier New" w:hAnsi="Courier New" w:cs="Courier New"/>
          <w:sz w:val="24"/>
          <w:szCs w:val="24"/>
        </w:rPr>
      </w:pPr>
    </w:p>
    <w:p w:rsidR="00D85F2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NADRA has not developed a separate </w:t>
      </w:r>
      <w:r w:rsidR="008B648D">
        <w:rPr>
          <w:rFonts w:ascii="Courier New" w:hAnsi="Courier New" w:cs="Courier New"/>
          <w:sz w:val="24"/>
          <w:szCs w:val="24"/>
        </w:rPr>
        <w:t xml:space="preserve">and formal </w:t>
      </w:r>
      <w:r>
        <w:rPr>
          <w:rFonts w:ascii="Courier New" w:hAnsi="Courier New" w:cs="Courier New"/>
          <w:sz w:val="24"/>
          <w:szCs w:val="24"/>
        </w:rPr>
        <w:t>international marketing strategy</w:t>
      </w:r>
      <w:r w:rsidR="00D85F2B">
        <w:rPr>
          <w:rFonts w:ascii="Courier New" w:hAnsi="Courier New" w:cs="Courier New"/>
          <w:sz w:val="24"/>
          <w:szCs w:val="24"/>
        </w:rPr>
        <w:t xml:space="preserve"> which will ensure its success in the international market. </w:t>
      </w:r>
    </w:p>
    <w:p w:rsidR="00AB00BB" w:rsidRDefault="00AB00BB" w:rsidP="00AB00BB">
      <w:pPr>
        <w:spacing w:line="360" w:lineRule="auto"/>
        <w:jc w:val="both"/>
        <w:rPr>
          <w:rFonts w:ascii="Courier New" w:hAnsi="Courier New" w:cs="Courier New"/>
          <w:sz w:val="24"/>
          <w:szCs w:val="24"/>
        </w:rPr>
      </w:pPr>
    </w:p>
    <w:p w:rsidR="004F524A" w:rsidRDefault="004F524A" w:rsidP="00AB00BB">
      <w:pPr>
        <w:spacing w:line="360" w:lineRule="auto"/>
        <w:jc w:val="both"/>
        <w:rPr>
          <w:rFonts w:ascii="Courier New" w:hAnsi="Courier New" w:cs="Courier New"/>
          <w:sz w:val="24"/>
          <w:szCs w:val="24"/>
        </w:rPr>
      </w:pPr>
    </w:p>
    <w:p w:rsidR="004F524A" w:rsidRDefault="004F524A" w:rsidP="00AB00BB">
      <w:pPr>
        <w:spacing w:line="360" w:lineRule="auto"/>
        <w:jc w:val="both"/>
        <w:rPr>
          <w:rFonts w:ascii="Courier New" w:hAnsi="Courier New" w:cs="Courier New"/>
          <w:sz w:val="24"/>
          <w:szCs w:val="24"/>
        </w:rPr>
      </w:pPr>
    </w:p>
    <w:p w:rsidR="004F524A" w:rsidRDefault="004F524A" w:rsidP="00AB00BB">
      <w:pPr>
        <w:spacing w:line="360" w:lineRule="auto"/>
        <w:jc w:val="both"/>
        <w:rPr>
          <w:rFonts w:ascii="Courier New" w:hAnsi="Courier New" w:cs="Courier New"/>
          <w:sz w:val="24"/>
          <w:szCs w:val="24"/>
        </w:rPr>
      </w:pPr>
    </w:p>
    <w:p w:rsidR="00AB00BB" w:rsidRDefault="00AB00BB" w:rsidP="00102A04">
      <w:pPr>
        <w:pStyle w:val="Heading2"/>
      </w:pPr>
      <w:bookmarkStart w:id="9" w:name="_Toc266285331"/>
      <w:r>
        <w:t>Objectives</w:t>
      </w:r>
      <w:bookmarkEnd w:id="9"/>
    </w:p>
    <w:p w:rsidR="00AB00BB" w:rsidRDefault="00AB00BB" w:rsidP="00AB00BB">
      <w:pPr>
        <w:spacing w:line="360" w:lineRule="auto"/>
        <w:jc w:val="both"/>
        <w:rPr>
          <w:rFonts w:ascii="Courier New" w:hAnsi="Courier New" w:cs="Courier New"/>
          <w:sz w:val="24"/>
          <w:szCs w:val="24"/>
        </w:rPr>
      </w:pPr>
    </w:p>
    <w:p w:rsidR="00AB00BB" w:rsidRPr="004F524A" w:rsidRDefault="00AB00BB" w:rsidP="00AB00BB">
      <w:pPr>
        <w:spacing w:line="360" w:lineRule="auto"/>
        <w:jc w:val="both"/>
        <w:rPr>
          <w:rFonts w:ascii="Courier New" w:hAnsi="Courier New" w:cs="Courier New"/>
          <w:sz w:val="24"/>
          <w:szCs w:val="24"/>
        </w:rPr>
      </w:pPr>
      <w:r w:rsidRPr="004F524A">
        <w:rPr>
          <w:rFonts w:ascii="Courier New" w:hAnsi="Courier New" w:cs="Courier New"/>
          <w:sz w:val="24"/>
          <w:szCs w:val="24"/>
        </w:rPr>
        <w:t>An effective international marketing strategy needs to be formalized which can clearly define NADRA’s international products and services, identify and quantify the target market, gather market intelligence, place itself in the market as a reputable system integrator and drive the research and development towards new technologies in the business.</w:t>
      </w:r>
    </w:p>
    <w:p w:rsidR="00AB00BB" w:rsidRDefault="00AB00BB" w:rsidP="00AB00BB">
      <w:pPr>
        <w:spacing w:line="360" w:lineRule="auto"/>
        <w:jc w:val="both"/>
        <w:rPr>
          <w:rFonts w:ascii="Courier New" w:hAnsi="Courier New" w:cs="Courier New"/>
          <w:sz w:val="24"/>
          <w:szCs w:val="24"/>
        </w:rPr>
      </w:pP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2"/>
      </w:pPr>
      <w:bookmarkStart w:id="10" w:name="_Toc266285332"/>
      <w:r>
        <w:lastRenderedPageBreak/>
        <w:t>Methodology</w:t>
      </w:r>
      <w:bookmarkEnd w:id="10"/>
    </w:p>
    <w:p w:rsidR="004F524A" w:rsidRDefault="004F524A" w:rsidP="004F524A">
      <w:pPr>
        <w:pStyle w:val="Heading2"/>
        <w:numPr>
          <w:ilvl w:val="0"/>
          <w:numId w:val="0"/>
        </w:numPr>
        <w:ind w:left="576"/>
      </w:pPr>
    </w:p>
    <w:p w:rsidR="00102A04" w:rsidRPr="004F524A" w:rsidRDefault="004F524A" w:rsidP="004F524A">
      <w:pPr>
        <w:pStyle w:val="ListParagraph"/>
        <w:spacing w:line="360" w:lineRule="auto"/>
        <w:jc w:val="both"/>
        <w:rPr>
          <w:rFonts w:ascii="Courier New" w:hAnsi="Courier New" w:cs="Courier New"/>
          <w:sz w:val="24"/>
          <w:szCs w:val="24"/>
        </w:rPr>
      </w:pPr>
      <w:r>
        <w:rPr>
          <w:rFonts w:ascii="Courier New" w:hAnsi="Courier New" w:cs="Courier New"/>
          <w:sz w:val="24"/>
          <w:szCs w:val="24"/>
        </w:rPr>
        <w:t>There is significant lack of research in the area of B2G marketing and marketing for homeland security solutions while the business has evolved into a multi trillion dollar industry. The researcher has conducted exploratory research and explored the subject topic using NADRA as a sample business and online study of the industry.</w:t>
      </w:r>
    </w:p>
    <w:p w:rsidR="004F524A" w:rsidRDefault="004F524A" w:rsidP="00102A04">
      <w:pPr>
        <w:pStyle w:val="Heading2"/>
        <w:numPr>
          <w:ilvl w:val="0"/>
          <w:numId w:val="0"/>
        </w:numPr>
      </w:pPr>
    </w:p>
    <w:p w:rsidR="00E97724" w:rsidRPr="00E01703" w:rsidRDefault="00E01703" w:rsidP="00E01703">
      <w:pPr>
        <w:pStyle w:val="ListParagraph"/>
        <w:spacing w:line="360" w:lineRule="auto"/>
        <w:jc w:val="both"/>
        <w:rPr>
          <w:rFonts w:ascii="Courier New" w:hAnsi="Courier New" w:cs="Courier New"/>
          <w:b/>
          <w:sz w:val="28"/>
          <w:szCs w:val="24"/>
        </w:rPr>
      </w:pPr>
      <w:r w:rsidRPr="00E01703">
        <w:rPr>
          <w:rFonts w:ascii="Courier New" w:hAnsi="Courier New" w:cs="Courier New"/>
          <w:b/>
          <w:sz w:val="28"/>
          <w:szCs w:val="24"/>
        </w:rPr>
        <w:t>Type of Study</w:t>
      </w:r>
    </w:p>
    <w:p w:rsidR="00E01703" w:rsidRDefault="00E01703"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The researcher has conducted exploratory research on the subject project since information on the relevant subject is scarce. The precise subject domain is of “business-to-government markets” and “marketing for homeland security”. The research itself has helped in clearly identifying the problem area as well as throwing light on the relation of these new topics to the subject of “international marketing”</w:t>
      </w:r>
    </w:p>
    <w:p w:rsidR="00E01703" w:rsidRDefault="00E01703" w:rsidP="00AB00BB">
      <w:pPr>
        <w:pStyle w:val="ListParagraph"/>
        <w:spacing w:line="360" w:lineRule="auto"/>
        <w:jc w:val="both"/>
        <w:rPr>
          <w:rFonts w:ascii="Courier New" w:hAnsi="Courier New" w:cs="Courier New"/>
          <w:sz w:val="24"/>
          <w:szCs w:val="24"/>
        </w:rPr>
      </w:pPr>
    </w:p>
    <w:p w:rsidR="00E01703" w:rsidRPr="00E01703" w:rsidRDefault="00E01703" w:rsidP="00AB00BB">
      <w:pPr>
        <w:pStyle w:val="ListParagraph"/>
        <w:spacing w:line="360" w:lineRule="auto"/>
        <w:jc w:val="both"/>
        <w:rPr>
          <w:rFonts w:ascii="Courier New" w:hAnsi="Courier New" w:cs="Courier New"/>
          <w:b/>
          <w:sz w:val="28"/>
          <w:szCs w:val="24"/>
        </w:rPr>
      </w:pPr>
      <w:r w:rsidRPr="00E01703">
        <w:rPr>
          <w:rFonts w:ascii="Courier New" w:hAnsi="Courier New" w:cs="Courier New"/>
          <w:b/>
          <w:sz w:val="28"/>
          <w:szCs w:val="24"/>
        </w:rPr>
        <w:t>Population Sample</w:t>
      </w:r>
    </w:p>
    <w:p w:rsidR="00E01703" w:rsidRDefault="00E01703"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NADRA has four departments which are actively involved in pursue of international projects.</w:t>
      </w:r>
    </w:p>
    <w:p w:rsidR="00AB00BB" w:rsidRDefault="00AB00BB" w:rsidP="00AB00BB">
      <w:pPr>
        <w:pStyle w:val="ListParagraph"/>
        <w:numPr>
          <w:ilvl w:val="0"/>
          <w:numId w:val="8"/>
        </w:numPr>
        <w:spacing w:line="360" w:lineRule="auto"/>
        <w:jc w:val="both"/>
        <w:rPr>
          <w:rFonts w:ascii="Courier New" w:hAnsi="Courier New" w:cs="Courier New"/>
          <w:sz w:val="24"/>
          <w:szCs w:val="24"/>
        </w:rPr>
      </w:pPr>
      <w:r>
        <w:rPr>
          <w:rFonts w:ascii="Courier New" w:hAnsi="Courier New" w:cs="Courier New"/>
          <w:sz w:val="24"/>
          <w:szCs w:val="24"/>
        </w:rPr>
        <w:t>Marketing Department</w:t>
      </w:r>
    </w:p>
    <w:p w:rsidR="00AB00BB" w:rsidRDefault="00AB00BB" w:rsidP="00AB00BB">
      <w:pPr>
        <w:pStyle w:val="ListParagraph"/>
        <w:numPr>
          <w:ilvl w:val="0"/>
          <w:numId w:val="8"/>
        </w:numPr>
        <w:spacing w:line="360" w:lineRule="auto"/>
        <w:jc w:val="both"/>
        <w:rPr>
          <w:rFonts w:ascii="Courier New" w:hAnsi="Courier New" w:cs="Courier New"/>
          <w:sz w:val="24"/>
          <w:szCs w:val="24"/>
        </w:rPr>
      </w:pPr>
      <w:r>
        <w:rPr>
          <w:rFonts w:ascii="Courier New" w:hAnsi="Courier New" w:cs="Courier New"/>
          <w:sz w:val="24"/>
          <w:szCs w:val="24"/>
        </w:rPr>
        <w:t>Strategic Planning Division</w:t>
      </w:r>
    </w:p>
    <w:p w:rsidR="00AB00BB" w:rsidRDefault="00AB00BB" w:rsidP="00AB00BB">
      <w:pPr>
        <w:pStyle w:val="ListParagraph"/>
        <w:numPr>
          <w:ilvl w:val="0"/>
          <w:numId w:val="8"/>
        </w:numPr>
        <w:spacing w:line="360" w:lineRule="auto"/>
        <w:jc w:val="both"/>
        <w:rPr>
          <w:rFonts w:ascii="Courier New" w:hAnsi="Courier New" w:cs="Courier New"/>
          <w:sz w:val="24"/>
          <w:szCs w:val="24"/>
        </w:rPr>
      </w:pPr>
      <w:r>
        <w:rPr>
          <w:rFonts w:ascii="Courier New" w:hAnsi="Courier New" w:cs="Courier New"/>
          <w:sz w:val="24"/>
          <w:szCs w:val="24"/>
        </w:rPr>
        <w:t>Project Management Office</w:t>
      </w:r>
    </w:p>
    <w:p w:rsidR="00AB00BB" w:rsidRDefault="00AB00BB" w:rsidP="00AB00BB">
      <w:pPr>
        <w:pStyle w:val="ListParagraph"/>
        <w:numPr>
          <w:ilvl w:val="0"/>
          <w:numId w:val="8"/>
        </w:numPr>
        <w:spacing w:line="360" w:lineRule="auto"/>
        <w:jc w:val="both"/>
        <w:rPr>
          <w:rFonts w:ascii="Courier New" w:hAnsi="Courier New" w:cs="Courier New"/>
          <w:sz w:val="24"/>
          <w:szCs w:val="24"/>
        </w:rPr>
      </w:pPr>
      <w:r>
        <w:rPr>
          <w:rFonts w:ascii="Courier New" w:hAnsi="Courier New" w:cs="Courier New"/>
          <w:sz w:val="24"/>
          <w:szCs w:val="24"/>
        </w:rPr>
        <w:t>Technology &amp; Development Directorate</w:t>
      </w:r>
    </w:p>
    <w:p w:rsidR="00AB00BB" w:rsidRDefault="00AB00BB" w:rsidP="00AB00BB">
      <w:pPr>
        <w:pStyle w:val="ListParagraph"/>
        <w:spacing w:line="360" w:lineRule="auto"/>
        <w:ind w:left="1080"/>
        <w:jc w:val="both"/>
        <w:rPr>
          <w:rFonts w:ascii="Courier New" w:hAnsi="Courier New" w:cs="Courier New"/>
          <w:sz w:val="24"/>
          <w:szCs w:val="24"/>
        </w:rPr>
      </w:pPr>
    </w:p>
    <w:p w:rsidR="00AB00BB" w:rsidRDefault="00AB00BB" w:rsidP="00AB00BB">
      <w:pPr>
        <w:pStyle w:val="ListParagraph"/>
        <w:numPr>
          <w:ilvl w:val="0"/>
          <w:numId w:val="10"/>
        </w:numPr>
        <w:spacing w:line="360" w:lineRule="auto"/>
        <w:jc w:val="both"/>
        <w:rPr>
          <w:rFonts w:ascii="Courier New" w:hAnsi="Courier New" w:cs="Courier New"/>
          <w:sz w:val="24"/>
          <w:szCs w:val="24"/>
        </w:rPr>
      </w:pPr>
      <w:r>
        <w:rPr>
          <w:rFonts w:ascii="Courier New" w:hAnsi="Courier New" w:cs="Courier New"/>
          <w:sz w:val="24"/>
          <w:szCs w:val="24"/>
        </w:rPr>
        <w:t>Personal</w:t>
      </w:r>
      <w:r w:rsidR="008B648D">
        <w:rPr>
          <w:rFonts w:ascii="Courier New" w:hAnsi="Courier New" w:cs="Courier New"/>
          <w:sz w:val="24"/>
          <w:szCs w:val="24"/>
        </w:rPr>
        <w:t xml:space="preserve"> and in-depth</w:t>
      </w:r>
      <w:r>
        <w:rPr>
          <w:rFonts w:ascii="Courier New" w:hAnsi="Courier New" w:cs="Courier New"/>
          <w:sz w:val="24"/>
          <w:szCs w:val="24"/>
        </w:rPr>
        <w:t xml:space="preserve"> interviews with employees were conducted at NADRA headquarter Islamabad.  </w:t>
      </w:r>
    </w:p>
    <w:p w:rsidR="00AB00BB" w:rsidRDefault="00AB00BB" w:rsidP="00AB00BB">
      <w:pPr>
        <w:pStyle w:val="ListParagraph"/>
        <w:spacing w:line="360" w:lineRule="auto"/>
        <w:jc w:val="both"/>
        <w:rPr>
          <w:rFonts w:ascii="Courier New" w:hAnsi="Courier New" w:cs="Courier New"/>
          <w:sz w:val="24"/>
          <w:szCs w:val="24"/>
        </w:rPr>
      </w:pPr>
    </w:p>
    <w:tbl>
      <w:tblPr>
        <w:tblStyle w:val="LightList1"/>
        <w:tblW w:w="8730" w:type="dxa"/>
        <w:tblInd w:w="918" w:type="dxa"/>
        <w:tblLook w:val="04A0"/>
      </w:tblPr>
      <w:tblGrid>
        <w:gridCol w:w="3870"/>
        <w:gridCol w:w="3870"/>
        <w:gridCol w:w="990"/>
      </w:tblGrid>
      <w:tr w:rsidR="00AB00BB" w:rsidTr="00AB00BB">
        <w:trPr>
          <w:cnfStyle w:val="100000000000"/>
        </w:trPr>
        <w:tc>
          <w:tcPr>
            <w:cnfStyle w:val="001000000000"/>
            <w:tcW w:w="3870" w:type="dxa"/>
            <w:tcBorders>
              <w:top w:val="single" w:sz="8" w:space="0" w:color="000000" w:themeColor="text1"/>
              <w:left w:val="single" w:sz="8" w:space="0" w:color="000000" w:themeColor="text1"/>
              <w:bottom w:val="nil"/>
              <w:right w:val="nil"/>
            </w:tcBorders>
            <w:hideMark/>
          </w:tcPr>
          <w:p w:rsidR="00AB00BB" w:rsidRDefault="00AB00BB">
            <w:pPr>
              <w:pStyle w:val="ListParagraph"/>
              <w:spacing w:line="360" w:lineRule="auto"/>
              <w:ind w:left="0"/>
              <w:jc w:val="both"/>
              <w:rPr>
                <w:rFonts w:ascii="Courier New" w:hAnsi="Courier New" w:cs="Courier New"/>
                <w:sz w:val="24"/>
                <w:szCs w:val="24"/>
              </w:rPr>
            </w:pPr>
            <w:r>
              <w:rPr>
                <w:rFonts w:ascii="Courier New" w:hAnsi="Courier New" w:cs="Courier New"/>
                <w:sz w:val="24"/>
                <w:szCs w:val="24"/>
              </w:rPr>
              <w:t>Department</w:t>
            </w:r>
          </w:p>
        </w:tc>
        <w:tc>
          <w:tcPr>
            <w:tcW w:w="3870" w:type="dxa"/>
            <w:tcBorders>
              <w:top w:val="single" w:sz="8" w:space="0" w:color="000000" w:themeColor="text1"/>
              <w:left w:val="nil"/>
              <w:bottom w:val="nil"/>
              <w:right w:val="nil"/>
            </w:tcBorders>
            <w:hideMark/>
          </w:tcPr>
          <w:p w:rsidR="00AB00BB" w:rsidRDefault="00AB00BB">
            <w:pPr>
              <w:pStyle w:val="ListParagraph"/>
              <w:spacing w:line="360" w:lineRule="auto"/>
              <w:ind w:left="0"/>
              <w:jc w:val="both"/>
              <w:cnfStyle w:val="100000000000"/>
              <w:rPr>
                <w:rFonts w:ascii="Courier New" w:hAnsi="Courier New" w:cs="Courier New"/>
                <w:sz w:val="24"/>
                <w:szCs w:val="24"/>
              </w:rPr>
            </w:pPr>
            <w:r>
              <w:rPr>
                <w:rFonts w:ascii="Courier New" w:hAnsi="Courier New" w:cs="Courier New"/>
                <w:sz w:val="24"/>
                <w:szCs w:val="24"/>
              </w:rPr>
              <w:t>Designation</w:t>
            </w:r>
          </w:p>
        </w:tc>
        <w:tc>
          <w:tcPr>
            <w:tcW w:w="990" w:type="dxa"/>
            <w:tcBorders>
              <w:top w:val="single" w:sz="8" w:space="0" w:color="000000" w:themeColor="text1"/>
              <w:left w:val="nil"/>
              <w:bottom w:val="nil"/>
              <w:right w:val="single" w:sz="8" w:space="0" w:color="000000" w:themeColor="text1"/>
            </w:tcBorders>
            <w:hideMark/>
          </w:tcPr>
          <w:p w:rsidR="00AB00BB" w:rsidRDefault="00AB00BB">
            <w:pPr>
              <w:pStyle w:val="ListParagraph"/>
              <w:spacing w:line="360" w:lineRule="auto"/>
              <w:ind w:left="0"/>
              <w:jc w:val="center"/>
              <w:cnfStyle w:val="100000000000"/>
              <w:rPr>
                <w:rFonts w:ascii="Courier New" w:hAnsi="Courier New" w:cs="Courier New"/>
                <w:sz w:val="24"/>
                <w:szCs w:val="24"/>
              </w:rPr>
            </w:pPr>
            <w:r>
              <w:rPr>
                <w:rFonts w:ascii="Courier New" w:hAnsi="Courier New" w:cs="Courier New"/>
                <w:sz w:val="24"/>
                <w:szCs w:val="24"/>
              </w:rPr>
              <w:t>Count</w:t>
            </w:r>
          </w:p>
        </w:tc>
      </w:tr>
      <w:tr w:rsidR="00AB00BB" w:rsidTr="00AB00BB">
        <w:trPr>
          <w:cnfStyle w:val="000000100000"/>
        </w:trPr>
        <w:tc>
          <w:tcPr>
            <w:cnfStyle w:val="001000000000"/>
            <w:tcW w:w="3870" w:type="dxa"/>
            <w:tcBorders>
              <w:right w:val="nil"/>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Marketing</w:t>
            </w:r>
          </w:p>
        </w:tc>
        <w:tc>
          <w:tcPr>
            <w:tcW w:w="3870" w:type="dxa"/>
            <w:tcBorders>
              <w:left w:val="nil"/>
              <w:right w:val="nil"/>
            </w:tcBorders>
            <w:hideMark/>
          </w:tcPr>
          <w:p w:rsidR="00AB00BB" w:rsidRDefault="00AB00BB">
            <w:pPr>
              <w:pStyle w:val="ListParagraph"/>
              <w:spacing w:line="360" w:lineRule="auto"/>
              <w:ind w:left="0"/>
              <w:cnfStyle w:val="000000100000"/>
              <w:rPr>
                <w:rFonts w:ascii="Courier New" w:hAnsi="Courier New" w:cs="Courier New"/>
                <w:sz w:val="24"/>
                <w:szCs w:val="24"/>
              </w:rPr>
            </w:pPr>
            <w:r>
              <w:rPr>
                <w:rFonts w:ascii="Courier New" w:hAnsi="Courier New" w:cs="Courier New"/>
                <w:sz w:val="24"/>
                <w:szCs w:val="24"/>
              </w:rPr>
              <w:t>Brand Managers</w:t>
            </w:r>
          </w:p>
        </w:tc>
        <w:tc>
          <w:tcPr>
            <w:tcW w:w="990" w:type="dxa"/>
            <w:tcBorders>
              <w:left w:val="nil"/>
            </w:tcBorders>
            <w:hideMark/>
          </w:tcPr>
          <w:p w:rsidR="00AB00BB" w:rsidRDefault="00AB00BB">
            <w:pPr>
              <w:pStyle w:val="ListParagraph"/>
              <w:spacing w:line="360" w:lineRule="auto"/>
              <w:ind w:left="0"/>
              <w:jc w:val="center"/>
              <w:cnfStyle w:val="000000100000"/>
              <w:rPr>
                <w:rFonts w:ascii="Courier New" w:hAnsi="Courier New" w:cs="Courier New"/>
                <w:sz w:val="24"/>
                <w:szCs w:val="24"/>
              </w:rPr>
            </w:pPr>
            <w:r>
              <w:rPr>
                <w:rFonts w:ascii="Courier New" w:hAnsi="Courier New" w:cs="Courier New"/>
                <w:sz w:val="24"/>
                <w:szCs w:val="24"/>
              </w:rPr>
              <w:t>2</w:t>
            </w:r>
          </w:p>
        </w:tc>
      </w:tr>
      <w:tr w:rsidR="00AB00BB" w:rsidTr="00AB00BB">
        <w:tc>
          <w:tcPr>
            <w:cnfStyle w:val="001000000000"/>
            <w:tcW w:w="3870" w:type="dxa"/>
            <w:tcBorders>
              <w:top w:val="nil"/>
              <w:left w:val="single" w:sz="8" w:space="0" w:color="000000" w:themeColor="text1"/>
              <w:bottom w:val="nil"/>
              <w:right w:val="nil"/>
            </w:tcBorders>
            <w:hideMark/>
          </w:tcPr>
          <w:p w:rsidR="00AB00BB" w:rsidRDefault="00AB00BB">
            <w:pPr>
              <w:pStyle w:val="ListParagraph"/>
              <w:spacing w:line="360" w:lineRule="auto"/>
              <w:ind w:left="0"/>
              <w:jc w:val="both"/>
              <w:rPr>
                <w:rFonts w:ascii="Courier New" w:hAnsi="Courier New" w:cs="Courier New"/>
                <w:sz w:val="24"/>
                <w:szCs w:val="24"/>
              </w:rPr>
            </w:pPr>
            <w:r>
              <w:rPr>
                <w:rFonts w:ascii="Courier New" w:hAnsi="Courier New" w:cs="Courier New"/>
                <w:sz w:val="24"/>
                <w:szCs w:val="24"/>
              </w:rPr>
              <w:t>Strategic Planning</w:t>
            </w:r>
          </w:p>
        </w:tc>
        <w:tc>
          <w:tcPr>
            <w:tcW w:w="3870" w:type="dxa"/>
            <w:tcBorders>
              <w:top w:val="nil"/>
              <w:left w:val="nil"/>
              <w:bottom w:val="nil"/>
              <w:right w:val="nil"/>
            </w:tcBorders>
            <w:hideMark/>
          </w:tcPr>
          <w:p w:rsidR="00AB00BB" w:rsidRDefault="00AB00BB">
            <w:pPr>
              <w:pStyle w:val="ListParagraph"/>
              <w:spacing w:line="360" w:lineRule="auto"/>
              <w:ind w:left="0"/>
              <w:jc w:val="both"/>
              <w:cnfStyle w:val="000000000000"/>
              <w:rPr>
                <w:rFonts w:ascii="Courier New" w:hAnsi="Courier New" w:cs="Courier New"/>
                <w:sz w:val="24"/>
                <w:szCs w:val="24"/>
              </w:rPr>
            </w:pPr>
            <w:r>
              <w:rPr>
                <w:rFonts w:ascii="Courier New" w:hAnsi="Courier New" w:cs="Courier New"/>
                <w:sz w:val="24"/>
                <w:szCs w:val="24"/>
              </w:rPr>
              <w:t>Managers</w:t>
            </w:r>
          </w:p>
        </w:tc>
        <w:tc>
          <w:tcPr>
            <w:tcW w:w="990" w:type="dxa"/>
            <w:tcBorders>
              <w:top w:val="nil"/>
              <w:left w:val="nil"/>
              <w:bottom w:val="nil"/>
              <w:right w:val="single" w:sz="8" w:space="0" w:color="000000" w:themeColor="text1"/>
            </w:tcBorders>
            <w:hideMark/>
          </w:tcPr>
          <w:p w:rsidR="00AB00BB" w:rsidRDefault="00AB00BB">
            <w:pPr>
              <w:pStyle w:val="ListParagraph"/>
              <w:spacing w:line="360" w:lineRule="auto"/>
              <w:ind w:left="0"/>
              <w:jc w:val="center"/>
              <w:cnfStyle w:val="000000000000"/>
              <w:rPr>
                <w:rFonts w:ascii="Courier New" w:hAnsi="Courier New" w:cs="Courier New"/>
                <w:sz w:val="24"/>
                <w:szCs w:val="24"/>
              </w:rPr>
            </w:pPr>
            <w:r>
              <w:rPr>
                <w:rFonts w:ascii="Courier New" w:hAnsi="Courier New" w:cs="Courier New"/>
                <w:sz w:val="24"/>
                <w:szCs w:val="24"/>
              </w:rPr>
              <w:t>2</w:t>
            </w:r>
          </w:p>
        </w:tc>
      </w:tr>
      <w:tr w:rsidR="00AB00BB" w:rsidTr="00AB00BB">
        <w:trPr>
          <w:cnfStyle w:val="000000100000"/>
        </w:trPr>
        <w:tc>
          <w:tcPr>
            <w:cnfStyle w:val="001000000000"/>
            <w:tcW w:w="3870" w:type="dxa"/>
            <w:tcBorders>
              <w:right w:val="nil"/>
            </w:tcBorders>
            <w:hideMark/>
          </w:tcPr>
          <w:p w:rsidR="00AB00BB" w:rsidRDefault="00AB00BB">
            <w:pPr>
              <w:pStyle w:val="ListParagraph"/>
              <w:spacing w:line="360" w:lineRule="auto"/>
              <w:ind w:left="0"/>
              <w:jc w:val="both"/>
              <w:rPr>
                <w:rFonts w:ascii="Courier New" w:hAnsi="Courier New" w:cs="Courier New"/>
                <w:sz w:val="24"/>
                <w:szCs w:val="24"/>
              </w:rPr>
            </w:pPr>
            <w:r>
              <w:rPr>
                <w:rFonts w:ascii="Courier New" w:hAnsi="Courier New" w:cs="Courier New"/>
                <w:sz w:val="24"/>
                <w:szCs w:val="24"/>
              </w:rPr>
              <w:t>Project Management Office</w:t>
            </w:r>
          </w:p>
        </w:tc>
        <w:tc>
          <w:tcPr>
            <w:tcW w:w="3870" w:type="dxa"/>
            <w:tcBorders>
              <w:left w:val="nil"/>
              <w:right w:val="nil"/>
            </w:tcBorders>
            <w:hideMark/>
          </w:tcPr>
          <w:p w:rsidR="00AB00BB" w:rsidRDefault="00AB00BB">
            <w:pPr>
              <w:pStyle w:val="ListParagraph"/>
              <w:spacing w:line="360" w:lineRule="auto"/>
              <w:ind w:left="0"/>
              <w:jc w:val="both"/>
              <w:cnfStyle w:val="000000100000"/>
              <w:rPr>
                <w:rFonts w:ascii="Courier New" w:hAnsi="Courier New" w:cs="Courier New"/>
                <w:sz w:val="24"/>
                <w:szCs w:val="24"/>
              </w:rPr>
            </w:pPr>
            <w:r>
              <w:rPr>
                <w:rFonts w:ascii="Courier New" w:hAnsi="Courier New" w:cs="Courier New"/>
                <w:sz w:val="24"/>
                <w:szCs w:val="24"/>
              </w:rPr>
              <w:t>Managers</w:t>
            </w:r>
          </w:p>
        </w:tc>
        <w:tc>
          <w:tcPr>
            <w:tcW w:w="990" w:type="dxa"/>
            <w:tcBorders>
              <w:left w:val="nil"/>
            </w:tcBorders>
            <w:hideMark/>
          </w:tcPr>
          <w:p w:rsidR="00AB00BB" w:rsidRDefault="00AB00BB">
            <w:pPr>
              <w:pStyle w:val="ListParagraph"/>
              <w:spacing w:line="360" w:lineRule="auto"/>
              <w:ind w:left="0"/>
              <w:jc w:val="center"/>
              <w:cnfStyle w:val="000000100000"/>
              <w:rPr>
                <w:rFonts w:ascii="Courier New" w:hAnsi="Courier New" w:cs="Courier New"/>
                <w:sz w:val="24"/>
                <w:szCs w:val="24"/>
              </w:rPr>
            </w:pPr>
            <w:r>
              <w:rPr>
                <w:rFonts w:ascii="Courier New" w:hAnsi="Courier New" w:cs="Courier New"/>
                <w:sz w:val="24"/>
                <w:szCs w:val="24"/>
              </w:rPr>
              <w:t>2</w:t>
            </w:r>
          </w:p>
        </w:tc>
      </w:tr>
      <w:tr w:rsidR="00AB00BB" w:rsidTr="00AB00BB">
        <w:tc>
          <w:tcPr>
            <w:cnfStyle w:val="001000000000"/>
            <w:tcW w:w="3870" w:type="dxa"/>
            <w:tcBorders>
              <w:top w:val="nil"/>
              <w:left w:val="single" w:sz="8" w:space="0" w:color="000000" w:themeColor="text1"/>
              <w:bottom w:val="single" w:sz="8" w:space="0" w:color="000000" w:themeColor="text1"/>
              <w:right w:val="nil"/>
            </w:tcBorders>
            <w:hideMark/>
          </w:tcPr>
          <w:p w:rsidR="00AB00BB" w:rsidRDefault="00AB00BB">
            <w:pPr>
              <w:pStyle w:val="ListParagraph"/>
              <w:spacing w:line="360" w:lineRule="auto"/>
              <w:ind w:left="0"/>
              <w:jc w:val="both"/>
              <w:rPr>
                <w:rFonts w:ascii="Courier New" w:hAnsi="Courier New" w:cs="Courier New"/>
                <w:sz w:val="24"/>
                <w:szCs w:val="24"/>
              </w:rPr>
            </w:pPr>
            <w:r>
              <w:rPr>
                <w:rFonts w:ascii="Courier New" w:hAnsi="Courier New" w:cs="Courier New"/>
                <w:sz w:val="24"/>
                <w:szCs w:val="24"/>
              </w:rPr>
              <w:t>Technology &amp; Development</w:t>
            </w:r>
          </w:p>
        </w:tc>
        <w:tc>
          <w:tcPr>
            <w:tcW w:w="3870" w:type="dxa"/>
            <w:tcBorders>
              <w:top w:val="nil"/>
              <w:left w:val="nil"/>
              <w:bottom w:val="single" w:sz="8" w:space="0" w:color="000000" w:themeColor="text1"/>
              <w:right w:val="nil"/>
            </w:tcBorders>
            <w:hideMark/>
          </w:tcPr>
          <w:p w:rsidR="00AB00BB" w:rsidRDefault="00AB00BB">
            <w:pPr>
              <w:pStyle w:val="ListParagraph"/>
              <w:spacing w:line="360" w:lineRule="auto"/>
              <w:ind w:left="0"/>
              <w:jc w:val="both"/>
              <w:cnfStyle w:val="000000000000"/>
              <w:rPr>
                <w:rFonts w:ascii="Courier New" w:hAnsi="Courier New" w:cs="Courier New"/>
                <w:sz w:val="24"/>
                <w:szCs w:val="24"/>
              </w:rPr>
            </w:pPr>
            <w:r>
              <w:rPr>
                <w:rFonts w:ascii="Courier New" w:hAnsi="Courier New" w:cs="Courier New"/>
                <w:sz w:val="24"/>
                <w:szCs w:val="24"/>
              </w:rPr>
              <w:t>Software Design Engineers</w:t>
            </w:r>
          </w:p>
        </w:tc>
        <w:tc>
          <w:tcPr>
            <w:tcW w:w="990" w:type="dxa"/>
            <w:tcBorders>
              <w:top w:val="nil"/>
              <w:left w:val="nil"/>
              <w:bottom w:val="single" w:sz="8" w:space="0" w:color="000000" w:themeColor="text1"/>
              <w:right w:val="single" w:sz="8" w:space="0" w:color="000000" w:themeColor="text1"/>
            </w:tcBorders>
            <w:hideMark/>
          </w:tcPr>
          <w:p w:rsidR="00AB00BB" w:rsidRDefault="00AB00BB" w:rsidP="00F97422">
            <w:pPr>
              <w:pStyle w:val="ListParagraph"/>
              <w:keepNext/>
              <w:spacing w:line="360" w:lineRule="auto"/>
              <w:ind w:left="0"/>
              <w:jc w:val="center"/>
              <w:cnfStyle w:val="000000000000"/>
              <w:rPr>
                <w:rFonts w:ascii="Courier New" w:hAnsi="Courier New" w:cs="Courier New"/>
                <w:sz w:val="24"/>
                <w:szCs w:val="24"/>
              </w:rPr>
            </w:pPr>
            <w:r>
              <w:rPr>
                <w:rFonts w:ascii="Courier New" w:hAnsi="Courier New" w:cs="Courier New"/>
                <w:sz w:val="24"/>
                <w:szCs w:val="24"/>
              </w:rPr>
              <w:t>2</w:t>
            </w:r>
          </w:p>
        </w:tc>
      </w:tr>
    </w:tbl>
    <w:p w:rsidR="00C01A0D" w:rsidRDefault="00C01A0D" w:rsidP="00C01A0D">
      <w:pPr>
        <w:pStyle w:val="Caption"/>
        <w:ind w:left="2160" w:firstLine="720"/>
        <w:rPr>
          <w:rFonts w:ascii="Courier New" w:hAnsi="Courier New" w:cs="Courier New"/>
          <w:sz w:val="24"/>
          <w:szCs w:val="24"/>
        </w:rPr>
      </w:pPr>
      <w:bookmarkStart w:id="11" w:name="_Toc263706234"/>
      <w:bookmarkStart w:id="12" w:name="_Toc264565090"/>
      <w:r>
        <w:t xml:space="preserve">Table </w:t>
      </w:r>
      <w:fldSimple w:instr=" STYLEREF 1 \s ">
        <w:r w:rsidR="000113B3">
          <w:rPr>
            <w:noProof/>
          </w:rPr>
          <w:t>1</w:t>
        </w:r>
      </w:fldSimple>
      <w:r>
        <w:noBreakHyphen/>
      </w:r>
      <w:fldSimple w:instr=" SEQ Table \* ARABIC \s 1 ">
        <w:r w:rsidR="000113B3">
          <w:rPr>
            <w:noProof/>
          </w:rPr>
          <w:t>1</w:t>
        </w:r>
      </w:fldSimple>
      <w:r>
        <w:t xml:space="preserve"> :  Interviewed Employees</w:t>
      </w:r>
      <w:bookmarkEnd w:id="11"/>
      <w:bookmarkEnd w:id="12"/>
    </w:p>
    <w:p w:rsidR="004C0978" w:rsidRDefault="004C0978" w:rsidP="00AB00BB">
      <w:pPr>
        <w:spacing w:line="360" w:lineRule="auto"/>
        <w:ind w:left="720"/>
        <w:jc w:val="both"/>
        <w:rPr>
          <w:rFonts w:ascii="Courier New" w:hAnsi="Courier New" w:cs="Courier New"/>
          <w:sz w:val="24"/>
          <w:szCs w:val="24"/>
        </w:rPr>
      </w:pPr>
    </w:p>
    <w:p w:rsidR="004C0978" w:rsidRPr="004C0978" w:rsidRDefault="004C0978" w:rsidP="00AB00BB">
      <w:pPr>
        <w:spacing w:line="360" w:lineRule="auto"/>
        <w:ind w:left="720"/>
        <w:jc w:val="both"/>
        <w:rPr>
          <w:rFonts w:ascii="Courier New" w:hAnsi="Courier New" w:cs="Courier New"/>
          <w:b/>
          <w:sz w:val="28"/>
          <w:szCs w:val="24"/>
        </w:rPr>
      </w:pPr>
      <w:r w:rsidRPr="004C0978">
        <w:rPr>
          <w:rFonts w:ascii="Courier New" w:hAnsi="Courier New" w:cs="Courier New"/>
          <w:b/>
          <w:sz w:val="28"/>
          <w:szCs w:val="24"/>
        </w:rPr>
        <w:t>Research Instruments</w:t>
      </w:r>
    </w:p>
    <w:p w:rsidR="00AB00BB" w:rsidRDefault="00AB00BB" w:rsidP="00AB00BB">
      <w:pPr>
        <w:spacing w:line="360" w:lineRule="auto"/>
        <w:ind w:left="720"/>
        <w:jc w:val="both"/>
        <w:rPr>
          <w:rFonts w:ascii="Courier New" w:hAnsi="Courier New" w:cs="Courier New"/>
          <w:sz w:val="24"/>
          <w:szCs w:val="24"/>
        </w:rPr>
      </w:pPr>
      <w:r>
        <w:rPr>
          <w:rFonts w:ascii="Courier New" w:hAnsi="Courier New" w:cs="Courier New"/>
          <w:sz w:val="24"/>
          <w:szCs w:val="24"/>
        </w:rPr>
        <w:t>The primary source of information was the detailed interviews conducted with the above mentioned group. Since the business is B2G (Business to Government) the use of questionnaire or survey was not possible.</w:t>
      </w:r>
    </w:p>
    <w:p w:rsidR="00AB00BB" w:rsidRDefault="00AB00BB" w:rsidP="00AB00BB">
      <w:pPr>
        <w:pStyle w:val="ListParagraph"/>
        <w:numPr>
          <w:ilvl w:val="0"/>
          <w:numId w:val="10"/>
        </w:numPr>
        <w:spacing w:line="360" w:lineRule="auto"/>
        <w:jc w:val="both"/>
        <w:rPr>
          <w:rFonts w:ascii="Courier New" w:hAnsi="Courier New" w:cs="Courier New"/>
          <w:sz w:val="24"/>
          <w:szCs w:val="24"/>
        </w:rPr>
      </w:pPr>
      <w:r>
        <w:rPr>
          <w:rFonts w:ascii="Courier New" w:hAnsi="Courier New" w:cs="Courier New"/>
          <w:sz w:val="24"/>
          <w:szCs w:val="24"/>
        </w:rPr>
        <w:t>Marketing brochures and leaflets were also studied</w:t>
      </w:r>
    </w:p>
    <w:p w:rsidR="00AB00BB" w:rsidRDefault="00AB00BB" w:rsidP="00AB00BB">
      <w:pPr>
        <w:pStyle w:val="ListParagraph"/>
        <w:numPr>
          <w:ilvl w:val="0"/>
          <w:numId w:val="10"/>
        </w:numPr>
        <w:spacing w:line="360" w:lineRule="auto"/>
        <w:jc w:val="both"/>
        <w:rPr>
          <w:rFonts w:ascii="Courier New" w:hAnsi="Courier New" w:cs="Courier New"/>
          <w:sz w:val="24"/>
          <w:szCs w:val="24"/>
        </w:rPr>
      </w:pPr>
      <w:r>
        <w:rPr>
          <w:rFonts w:ascii="Courier New" w:hAnsi="Courier New" w:cs="Courier New"/>
          <w:sz w:val="24"/>
          <w:szCs w:val="24"/>
        </w:rPr>
        <w:t>Knowledge about NADRA’s competitors was gained through visiting their respective websites.</w:t>
      </w:r>
    </w:p>
    <w:p w:rsidR="00AB00BB" w:rsidRDefault="00AB00BB" w:rsidP="00AB00BB">
      <w:pPr>
        <w:pStyle w:val="ListParagraph"/>
        <w:numPr>
          <w:ilvl w:val="0"/>
          <w:numId w:val="10"/>
        </w:numPr>
        <w:spacing w:line="360" w:lineRule="auto"/>
        <w:jc w:val="both"/>
        <w:rPr>
          <w:rFonts w:ascii="Courier New" w:hAnsi="Courier New" w:cs="Courier New"/>
          <w:sz w:val="24"/>
          <w:szCs w:val="24"/>
        </w:rPr>
      </w:pPr>
      <w:r>
        <w:rPr>
          <w:rFonts w:ascii="Courier New" w:hAnsi="Courier New" w:cs="Courier New"/>
          <w:sz w:val="24"/>
          <w:szCs w:val="24"/>
        </w:rPr>
        <w:t>Other research about the market was done through the internet.</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2"/>
      </w:pPr>
      <w:bookmarkStart w:id="13" w:name="_Toc266285333"/>
      <w:r>
        <w:lastRenderedPageBreak/>
        <w:t>Scope and Limitations</w:t>
      </w:r>
      <w:bookmarkEnd w:id="13"/>
    </w:p>
    <w:p w:rsidR="00AB00BB" w:rsidRDefault="00AB00BB" w:rsidP="00102A04">
      <w:pPr>
        <w:pStyle w:val="Heading2"/>
        <w:numPr>
          <w:ilvl w:val="0"/>
          <w:numId w:val="0"/>
        </w:numPr>
        <w:rPr>
          <w:rFonts w:asciiTheme="majorHAnsi" w:hAnsiTheme="majorHAnsi"/>
          <w:color w:val="4F81BD" w:themeColor="accent1"/>
        </w:rPr>
      </w:pPr>
    </w:p>
    <w:p w:rsidR="00AB00BB" w:rsidRDefault="00AB00BB" w:rsidP="00AB00BB">
      <w:pPr>
        <w:jc w:val="both"/>
        <w:rPr>
          <w:rFonts w:ascii="Courier New" w:hAnsi="Courier New" w:cs="Courier New"/>
          <w:sz w:val="24"/>
          <w:szCs w:val="24"/>
        </w:rPr>
      </w:pPr>
      <w:r>
        <w:rPr>
          <w:rFonts w:ascii="Courier New" w:hAnsi="Courier New" w:cs="Courier New"/>
          <w:sz w:val="24"/>
          <w:szCs w:val="24"/>
        </w:rPr>
        <w:t>The project scope covers a comprehensive study of the international marketing strategy of NADRA based on the following variables</w:t>
      </w:r>
    </w:p>
    <w:p w:rsidR="00AB00BB" w:rsidRDefault="00AD3947" w:rsidP="00AB00BB">
      <w:pPr>
        <w:pStyle w:val="ListParagraph"/>
        <w:numPr>
          <w:ilvl w:val="0"/>
          <w:numId w:val="12"/>
        </w:numPr>
        <w:jc w:val="both"/>
        <w:rPr>
          <w:rFonts w:ascii="Courier New" w:hAnsi="Courier New" w:cs="Courier New"/>
          <w:sz w:val="24"/>
          <w:szCs w:val="24"/>
        </w:rPr>
      </w:pPr>
      <w:r>
        <w:rPr>
          <w:rFonts w:ascii="Courier New" w:hAnsi="Courier New" w:cs="Courier New"/>
          <w:sz w:val="24"/>
          <w:szCs w:val="24"/>
        </w:rPr>
        <w:t>International Market Assessment</w:t>
      </w:r>
    </w:p>
    <w:p w:rsidR="00AB00BB" w:rsidRDefault="00AD3947" w:rsidP="00AB00BB">
      <w:pPr>
        <w:pStyle w:val="ListParagraph"/>
        <w:numPr>
          <w:ilvl w:val="0"/>
          <w:numId w:val="12"/>
        </w:numPr>
        <w:jc w:val="both"/>
        <w:rPr>
          <w:rFonts w:ascii="Courier New" w:hAnsi="Courier New" w:cs="Courier New"/>
          <w:sz w:val="24"/>
          <w:szCs w:val="24"/>
        </w:rPr>
      </w:pPr>
      <w:r>
        <w:rPr>
          <w:rFonts w:ascii="Courier New" w:hAnsi="Courier New" w:cs="Courier New"/>
          <w:sz w:val="24"/>
          <w:szCs w:val="24"/>
        </w:rPr>
        <w:t>Product Decisions</w:t>
      </w:r>
    </w:p>
    <w:p w:rsidR="00AB00BB" w:rsidRDefault="00AB00BB" w:rsidP="00AB00BB">
      <w:pPr>
        <w:pStyle w:val="ListParagraph"/>
        <w:numPr>
          <w:ilvl w:val="0"/>
          <w:numId w:val="12"/>
        </w:numPr>
        <w:jc w:val="both"/>
        <w:rPr>
          <w:rFonts w:ascii="Courier New" w:hAnsi="Courier New" w:cs="Courier New"/>
          <w:sz w:val="24"/>
          <w:szCs w:val="24"/>
        </w:rPr>
      </w:pPr>
      <w:r>
        <w:rPr>
          <w:rFonts w:ascii="Courier New" w:hAnsi="Courier New" w:cs="Courier New"/>
          <w:sz w:val="24"/>
          <w:szCs w:val="24"/>
        </w:rPr>
        <w:t>Organizational structure</w:t>
      </w:r>
    </w:p>
    <w:p w:rsidR="00AB00BB" w:rsidRDefault="00AD3947" w:rsidP="00AB00BB">
      <w:pPr>
        <w:pStyle w:val="ListParagraph"/>
        <w:numPr>
          <w:ilvl w:val="0"/>
          <w:numId w:val="12"/>
        </w:numPr>
        <w:jc w:val="both"/>
        <w:rPr>
          <w:rFonts w:ascii="Courier New" w:hAnsi="Courier New" w:cs="Courier New"/>
          <w:sz w:val="24"/>
          <w:szCs w:val="24"/>
        </w:rPr>
      </w:pPr>
      <w:r>
        <w:rPr>
          <w:rFonts w:ascii="Courier New" w:hAnsi="Courier New" w:cs="Courier New"/>
          <w:sz w:val="24"/>
          <w:szCs w:val="24"/>
        </w:rPr>
        <w:t>International Communications / Promotion Strategies</w:t>
      </w:r>
    </w:p>
    <w:p w:rsidR="00AB00BB" w:rsidRDefault="00AB00BB" w:rsidP="00AB00BB">
      <w:pPr>
        <w:pStyle w:val="ListParagraph"/>
        <w:numPr>
          <w:ilvl w:val="0"/>
          <w:numId w:val="12"/>
        </w:numPr>
        <w:jc w:val="both"/>
        <w:rPr>
          <w:rFonts w:ascii="Courier New" w:hAnsi="Courier New" w:cs="Courier New"/>
          <w:sz w:val="24"/>
          <w:szCs w:val="24"/>
        </w:rPr>
      </w:pPr>
      <w:r>
        <w:rPr>
          <w:rFonts w:ascii="Courier New" w:hAnsi="Courier New" w:cs="Courier New"/>
          <w:sz w:val="24"/>
          <w:szCs w:val="24"/>
        </w:rPr>
        <w:t>Pricing</w:t>
      </w:r>
      <w:r w:rsidR="00AD3947">
        <w:rPr>
          <w:rFonts w:ascii="Courier New" w:hAnsi="Courier New" w:cs="Courier New"/>
          <w:sz w:val="24"/>
          <w:szCs w:val="24"/>
        </w:rPr>
        <w:t xml:space="preserve"> Decisions</w:t>
      </w:r>
    </w:p>
    <w:p w:rsidR="00AB00BB" w:rsidRDefault="00AB00BB" w:rsidP="00AB00BB">
      <w:pPr>
        <w:jc w:val="both"/>
        <w:rPr>
          <w:rFonts w:ascii="Courier New" w:hAnsi="Courier New" w:cs="Courier New"/>
          <w:sz w:val="24"/>
          <w:szCs w:val="24"/>
        </w:rPr>
      </w:pPr>
      <w:r>
        <w:rPr>
          <w:rFonts w:ascii="Courier New" w:hAnsi="Courier New" w:cs="Courier New"/>
          <w:sz w:val="24"/>
          <w:szCs w:val="24"/>
        </w:rPr>
        <w:t>The project scope also includes formulation of an international marketing strategy based on the shortcomings concluded from the research.</w:t>
      </w:r>
    </w:p>
    <w:p w:rsidR="00AB00BB" w:rsidRDefault="00AB00BB" w:rsidP="00AB00BB">
      <w:pPr>
        <w:jc w:val="both"/>
        <w:rPr>
          <w:rFonts w:ascii="Courier New" w:hAnsi="Courier New" w:cs="Courier New"/>
          <w:sz w:val="24"/>
          <w:szCs w:val="24"/>
        </w:rPr>
      </w:pPr>
      <w:r>
        <w:rPr>
          <w:rFonts w:ascii="Courier New" w:hAnsi="Courier New" w:cs="Courier New"/>
          <w:sz w:val="24"/>
          <w:szCs w:val="24"/>
        </w:rPr>
        <w:t xml:space="preserve">The research is limited to the study of the subject on the above mentioned variables and within the scope the researcher is limited to the information disclosed to him by the organization, keeping in view the sensitive nature of its operations. </w:t>
      </w:r>
    </w:p>
    <w:p w:rsidR="00AB00BB" w:rsidRDefault="00AB00BB" w:rsidP="00AB00BB">
      <w:pPr>
        <w:jc w:val="both"/>
        <w:rPr>
          <w:rFonts w:ascii="Courier New" w:hAnsi="Courier New" w:cs="Courier New"/>
          <w:sz w:val="24"/>
          <w:szCs w:val="24"/>
        </w:rPr>
      </w:pPr>
      <w:r>
        <w:rPr>
          <w:rFonts w:ascii="Courier New" w:hAnsi="Courier New" w:cs="Courier New"/>
          <w:sz w:val="24"/>
          <w:szCs w:val="24"/>
        </w:rPr>
        <w:t>The selected topic is unique and academic material on the topic is hardly available anywhere. The topic is closely related to the subject of “international marketing”</w:t>
      </w:r>
      <w:r w:rsidR="00062EDC">
        <w:rPr>
          <w:rFonts w:ascii="Courier New" w:hAnsi="Courier New" w:cs="Courier New"/>
          <w:sz w:val="24"/>
          <w:szCs w:val="24"/>
        </w:rPr>
        <w:t xml:space="preserve"> and “B2G markets”</w:t>
      </w:r>
      <w:r>
        <w:rPr>
          <w:rFonts w:ascii="Courier New" w:hAnsi="Courier New" w:cs="Courier New"/>
          <w:sz w:val="24"/>
          <w:szCs w:val="24"/>
        </w:rPr>
        <w:t>.  The researcher will map these theories on the subject project, create adjustments and create a best fit scenario for an academic research.  The adjustments will be limited to the knowledge and understanding of the researcher of the subject project.</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1"/>
      </w:pPr>
      <w:bookmarkStart w:id="14" w:name="_Toc266285334"/>
      <w:r>
        <w:lastRenderedPageBreak/>
        <w:t>Contemporary Research</w:t>
      </w:r>
      <w:bookmarkEnd w:id="14"/>
    </w:p>
    <w:p w:rsidR="00AB00BB" w:rsidRDefault="00AB00BB" w:rsidP="00AB00BB">
      <w:pPr>
        <w:spacing w:line="360" w:lineRule="auto"/>
        <w:jc w:val="both"/>
        <w:rPr>
          <w:rFonts w:ascii="Courier New" w:hAnsi="Courier New" w:cs="Courier New"/>
          <w:b/>
          <w:sz w:val="24"/>
          <w:szCs w:val="24"/>
        </w:rPr>
      </w:pPr>
    </w:p>
    <w:p w:rsidR="00D262CB" w:rsidRDefault="00D262CB" w:rsidP="00AB00BB">
      <w:pPr>
        <w:spacing w:line="360" w:lineRule="auto"/>
        <w:jc w:val="both"/>
        <w:rPr>
          <w:rFonts w:ascii="Courier New" w:hAnsi="Courier New" w:cs="Courier New"/>
          <w:sz w:val="24"/>
          <w:szCs w:val="24"/>
        </w:rPr>
      </w:pPr>
      <w:r>
        <w:rPr>
          <w:rFonts w:ascii="Courier New" w:hAnsi="Courier New" w:cs="Courier New"/>
          <w:sz w:val="24"/>
          <w:szCs w:val="24"/>
        </w:rPr>
        <w:t>C</w:t>
      </w:r>
      <w:r w:rsidRPr="00D262CB">
        <w:rPr>
          <w:rFonts w:ascii="Courier New" w:hAnsi="Courier New" w:cs="Courier New"/>
          <w:sz w:val="24"/>
          <w:szCs w:val="24"/>
        </w:rPr>
        <w:t>ompared to international trade and export marketing, International Marketing is a more recent phenomenon [Root 1978; Yoshino 1976]. It has grown since World War II and presumably was consequence of the demise of colonialism and the recreation of numerous independent nations.</w:t>
      </w:r>
    </w:p>
    <w:p w:rsidR="00D262CB" w:rsidRPr="00E024A9" w:rsidRDefault="00E024A9" w:rsidP="00E024A9">
      <w:pPr>
        <w:spacing w:line="360" w:lineRule="auto"/>
        <w:jc w:val="both"/>
        <w:rPr>
          <w:rFonts w:ascii="Courier New" w:hAnsi="Courier New" w:cs="Courier New"/>
          <w:b/>
          <w:bCs/>
          <w:sz w:val="24"/>
          <w:szCs w:val="24"/>
        </w:rPr>
      </w:pPr>
      <w:r>
        <w:rPr>
          <w:rFonts w:ascii="Courier New" w:hAnsi="Courier New" w:cs="Courier New"/>
          <w:bCs/>
          <w:sz w:val="24"/>
          <w:szCs w:val="24"/>
        </w:rPr>
        <w:t xml:space="preserve">The concept of B2G marketing is even more recent than international marketing. </w:t>
      </w:r>
      <w:r>
        <w:rPr>
          <w:rFonts w:ascii="Courier New" w:hAnsi="Courier New" w:cs="Courier New"/>
          <w:sz w:val="24"/>
          <w:szCs w:val="24"/>
        </w:rPr>
        <w:t>S</w:t>
      </w:r>
      <w:r w:rsidRPr="00E024A9">
        <w:rPr>
          <w:rFonts w:ascii="Courier New" w:hAnsi="Courier New" w:cs="Courier New"/>
          <w:sz w:val="24"/>
          <w:szCs w:val="24"/>
        </w:rPr>
        <w:t>elling to an organization such as a business or government agency presents the marketer with challenges which are distinct from the consumer sale (Business-to-consumer, B2C); however, marketing to a government agency (Business-to-Government, B2G) is also different than selling to a business customer.</w:t>
      </w:r>
      <w:r w:rsidRPr="00E024A9">
        <w:rPr>
          <w:rFonts w:ascii="Courier New" w:hAnsi="Courier New" w:cs="Courier New"/>
          <w:b/>
          <w:bCs/>
          <w:sz w:val="24"/>
          <w:szCs w:val="24"/>
        </w:rPr>
        <w:t xml:space="preserve"> </w:t>
      </w:r>
      <w:r w:rsidRPr="00E024A9">
        <w:rPr>
          <w:rFonts w:ascii="Courier New" w:hAnsi="Courier New" w:cs="Courier New"/>
          <w:bCs/>
          <w:sz w:val="24"/>
          <w:szCs w:val="24"/>
        </w:rPr>
        <w:t xml:space="preserve">Unlike a government agency, a business is tasked with making a profit for the benefit of its shareholders. Private companies may have more flexibility in how they prioritize profit against other objectives, but in the end, making money is their top priority. Government agencies have fiscal constraints and requirements also, of course, but making money is not why they exist. They exist to serve their constituents and to achieve specific missions. These objectives, and how they are to be met, are set out in a complicated combination of laws, regulations, policies, and operating directives which are influenced heavily by shifting political environments. </w:t>
      </w:r>
      <w:r w:rsidRPr="00E024A9">
        <w:rPr>
          <w:rFonts w:ascii="Courier New" w:hAnsi="Courier New" w:cs="Courier New"/>
          <w:b/>
          <w:bCs/>
          <w:sz w:val="24"/>
          <w:szCs w:val="24"/>
        </w:rPr>
        <w:t xml:space="preserve">(Marybeth Fraser, </w:t>
      </w:r>
      <w:r w:rsidRPr="00E024A9">
        <w:rPr>
          <w:rFonts w:ascii="Courier New" w:hAnsi="Courier New" w:cs="Courier New"/>
          <w:sz w:val="24"/>
          <w:szCs w:val="24"/>
        </w:rPr>
        <w:t>Principal, B2B Marketing Excellence)</w:t>
      </w:r>
      <w:r>
        <w:rPr>
          <w:rFonts w:ascii="Courier New" w:hAnsi="Courier New" w:cs="Courier New"/>
          <w:b/>
          <w:bCs/>
          <w:sz w:val="24"/>
          <w:szCs w:val="24"/>
        </w:rPr>
        <w:t xml:space="preserve">. </w:t>
      </w:r>
    </w:p>
    <w:p w:rsidR="00E024A9" w:rsidRPr="00E024A9" w:rsidRDefault="00E024A9" w:rsidP="00E024A9">
      <w:pPr>
        <w:spacing w:line="360" w:lineRule="auto"/>
        <w:jc w:val="both"/>
        <w:rPr>
          <w:rFonts w:ascii="Courier New" w:hAnsi="Courier New" w:cs="Courier New"/>
          <w:b/>
          <w:bCs/>
          <w:sz w:val="24"/>
          <w:szCs w:val="24"/>
        </w:rPr>
      </w:pPr>
    </w:p>
    <w:p w:rsidR="00AB00BB" w:rsidRDefault="00AD3947" w:rsidP="00102A04">
      <w:pPr>
        <w:pStyle w:val="Heading2"/>
      </w:pPr>
      <w:bookmarkStart w:id="15" w:name="_Toc266285335"/>
      <w:r>
        <w:lastRenderedPageBreak/>
        <w:t>International Market Assessment</w:t>
      </w:r>
      <w:bookmarkEnd w:id="15"/>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global requirement of security has increased the use of computerized systems so that results and answers can be obtained as quickly as possible. Each country is investing heavily in automation of its processes thus making all governments target market for NADRA. However, analyzing the economic, social and political environment of the complete market NADRA must focus on a specific group of countries to create its market niche.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HV Perlmutter</w:t>
      </w:r>
      <w:r w:rsidR="00DA1796">
        <w:rPr>
          <w:rFonts w:ascii="Courier New" w:hAnsi="Courier New" w:cs="Courier New"/>
          <w:sz w:val="24"/>
          <w:szCs w:val="24"/>
        </w:rPr>
        <w:t xml:space="preserve"> in 1995,</w:t>
      </w:r>
      <w:r>
        <w:rPr>
          <w:rFonts w:ascii="Courier New" w:hAnsi="Courier New" w:cs="Courier New"/>
          <w:sz w:val="24"/>
          <w:szCs w:val="24"/>
        </w:rPr>
        <w:t xml:space="preserve"> identified nine core incompetencies in firms, resulting in failure to capture international markets. He described these as “</w:t>
      </w:r>
      <w:r>
        <w:rPr>
          <w:rFonts w:ascii="Courier New" w:hAnsi="Courier New" w:cs="Courier New"/>
          <w:i/>
          <w:sz w:val="24"/>
          <w:szCs w:val="24"/>
        </w:rPr>
        <w:t>the bundle of activities and managerial skills that are mismatched in a great variety of countries where firms do business”.</w:t>
      </w:r>
      <w:r>
        <w:rPr>
          <w:rFonts w:ascii="Courier New" w:hAnsi="Courier New" w:cs="Courier New"/>
          <w:sz w:val="24"/>
          <w:szCs w:val="24"/>
        </w:rPr>
        <w:t xml:space="preserve">  The first three are</w:t>
      </w:r>
    </w:p>
    <w:p w:rsidR="00AB00BB" w:rsidRDefault="00AB00BB" w:rsidP="00AB00BB">
      <w:pPr>
        <w:pStyle w:val="ListParagraph"/>
        <w:numPr>
          <w:ilvl w:val="0"/>
          <w:numId w:val="14"/>
        </w:numPr>
        <w:spacing w:line="360" w:lineRule="auto"/>
        <w:jc w:val="both"/>
        <w:rPr>
          <w:rFonts w:ascii="Courier New" w:hAnsi="Courier New" w:cs="Courier New"/>
          <w:sz w:val="24"/>
          <w:szCs w:val="24"/>
        </w:rPr>
      </w:pPr>
      <w:r>
        <w:rPr>
          <w:rFonts w:ascii="Courier New" w:hAnsi="Courier New" w:cs="Courier New"/>
          <w:sz w:val="24"/>
          <w:szCs w:val="24"/>
        </w:rPr>
        <w:t>Inability to find the right market niches.</w:t>
      </w:r>
    </w:p>
    <w:p w:rsidR="00AB00BB" w:rsidRDefault="00AB00BB" w:rsidP="00AB00BB">
      <w:pPr>
        <w:pStyle w:val="ListParagraph"/>
        <w:numPr>
          <w:ilvl w:val="0"/>
          <w:numId w:val="14"/>
        </w:numPr>
        <w:spacing w:line="360" w:lineRule="auto"/>
        <w:jc w:val="both"/>
        <w:rPr>
          <w:rFonts w:ascii="Courier New" w:hAnsi="Courier New" w:cs="Courier New"/>
          <w:sz w:val="24"/>
          <w:szCs w:val="24"/>
        </w:rPr>
      </w:pPr>
      <w:r>
        <w:rPr>
          <w:rFonts w:ascii="Courier New" w:hAnsi="Courier New" w:cs="Courier New"/>
          <w:sz w:val="24"/>
          <w:szCs w:val="24"/>
        </w:rPr>
        <w:t>Unwillingness to adapt and update products to local needs.</w:t>
      </w:r>
    </w:p>
    <w:p w:rsidR="00AB00BB" w:rsidRDefault="00AB00BB" w:rsidP="00AB00BB">
      <w:pPr>
        <w:pStyle w:val="ListParagraph"/>
        <w:numPr>
          <w:ilvl w:val="0"/>
          <w:numId w:val="14"/>
        </w:numPr>
        <w:spacing w:line="360" w:lineRule="auto"/>
        <w:jc w:val="both"/>
        <w:rPr>
          <w:rFonts w:ascii="Courier New" w:hAnsi="Courier New" w:cs="Courier New"/>
          <w:sz w:val="24"/>
          <w:szCs w:val="24"/>
        </w:rPr>
      </w:pPr>
      <w:r>
        <w:rPr>
          <w:rFonts w:ascii="Courier New" w:hAnsi="Courier New" w:cs="Courier New"/>
          <w:sz w:val="24"/>
          <w:szCs w:val="24"/>
        </w:rPr>
        <w:t>Not having unique products that are viewed as sufficiently higher added-value by customers in local markets.</w:t>
      </w:r>
    </w:p>
    <w:p w:rsidR="00AB00BB" w:rsidRDefault="00AB00BB" w:rsidP="00AB00BB">
      <w:pPr>
        <w:pStyle w:val="ListParagraph"/>
        <w:ind w:left="1080"/>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NADRA having a success with its products and services in Pakistan must create for itself a market niche in countries with similar market environment.  The developing countries in the world should be a clear focus of NADRA’s international marketing strategy. Moreover, most of the products and services revolve around registration of population and almost eighty percent of world’s population lives in developing countries. </w:t>
      </w:r>
    </w:p>
    <w:p w:rsidR="00BC7070" w:rsidRDefault="00AB00BB" w:rsidP="00BC7070">
      <w:pPr>
        <w:spacing w:line="360" w:lineRule="auto"/>
        <w:jc w:val="both"/>
        <w:rPr>
          <w:rFonts w:ascii="Courier New" w:hAnsi="Courier New" w:cs="Courier New"/>
          <w:sz w:val="24"/>
          <w:szCs w:val="24"/>
        </w:rPr>
      </w:pPr>
      <w:r>
        <w:rPr>
          <w:rFonts w:ascii="Courier New" w:hAnsi="Courier New" w:cs="Courier New"/>
          <w:sz w:val="24"/>
          <w:szCs w:val="24"/>
        </w:rPr>
        <w:lastRenderedPageBreak/>
        <w:t xml:space="preserve">The economic environment of the target market plays an important part in the overall international marketing strategy. In fact, in most cases this is the main concern of a firm before they decide to internationalize. The Gross National Income (GNI) is taken into consideration while conducting marketing research and is considered an important indicator in calculating the buying power of consumers or customers. However, the socio-economic theories of crime clearly indicate that when economies go down the crime rates go up. </w:t>
      </w:r>
      <w:r w:rsidR="00BC7070" w:rsidRPr="00BC7070">
        <w:rPr>
          <w:rFonts w:ascii="Courier New" w:hAnsi="Courier New" w:cs="Courier New"/>
          <w:sz w:val="24"/>
          <w:szCs w:val="24"/>
        </w:rPr>
        <w:t>Coomer Nicole (2003) undertook a study to examine the influence of</w:t>
      </w:r>
      <w:r w:rsidR="00BC7070">
        <w:rPr>
          <w:rFonts w:ascii="Courier New" w:hAnsi="Courier New" w:cs="Courier New"/>
          <w:sz w:val="24"/>
          <w:szCs w:val="24"/>
        </w:rPr>
        <w:t xml:space="preserve"> </w:t>
      </w:r>
      <w:r w:rsidR="00BC7070" w:rsidRPr="00BC7070">
        <w:rPr>
          <w:rFonts w:ascii="Courier New" w:hAnsi="Courier New" w:cs="Courier New"/>
          <w:sz w:val="24"/>
          <w:szCs w:val="24"/>
        </w:rPr>
        <w:t>macroeconomic factors on crime. In his analysis, he first included unemployment, poverty, prison</w:t>
      </w:r>
      <w:r w:rsidR="00BC7070">
        <w:rPr>
          <w:rFonts w:ascii="Courier New" w:hAnsi="Courier New" w:cs="Courier New"/>
          <w:sz w:val="24"/>
          <w:szCs w:val="24"/>
        </w:rPr>
        <w:t xml:space="preserve"> </w:t>
      </w:r>
      <w:r w:rsidR="00BC7070" w:rsidRPr="00BC7070">
        <w:rPr>
          <w:rFonts w:ascii="Courier New" w:hAnsi="Courier New" w:cs="Courier New"/>
          <w:sz w:val="24"/>
          <w:szCs w:val="24"/>
        </w:rPr>
        <w:t>population, high</w:t>
      </w:r>
      <w:r w:rsidR="00BC7070">
        <w:rPr>
          <w:rFonts w:ascii="Courier New" w:hAnsi="Courier New" w:cs="Courier New"/>
          <w:sz w:val="24"/>
          <w:szCs w:val="24"/>
        </w:rPr>
        <w:t>-</w:t>
      </w:r>
      <w:r w:rsidR="00BC7070" w:rsidRPr="00BC7070">
        <w:rPr>
          <w:rFonts w:ascii="Courier New" w:hAnsi="Courier New" w:cs="Courier New"/>
          <w:sz w:val="24"/>
          <w:szCs w:val="24"/>
        </w:rPr>
        <w:t>school and college education level and income disparities as</w:t>
      </w:r>
      <w:r w:rsidR="00BC7070">
        <w:rPr>
          <w:rFonts w:ascii="Courier New" w:hAnsi="Courier New" w:cs="Courier New"/>
          <w:sz w:val="24"/>
          <w:szCs w:val="24"/>
        </w:rPr>
        <w:t xml:space="preserve"> </w:t>
      </w:r>
      <w:r w:rsidR="00BC7070" w:rsidRPr="00BC7070">
        <w:rPr>
          <w:rFonts w:ascii="Courier New" w:hAnsi="Courier New" w:cs="Courier New"/>
          <w:sz w:val="24"/>
          <w:szCs w:val="24"/>
        </w:rPr>
        <w:t>independent variables. He then</w:t>
      </w:r>
      <w:r w:rsidR="00BC7070">
        <w:rPr>
          <w:rFonts w:ascii="Courier New" w:hAnsi="Courier New" w:cs="Courier New"/>
          <w:sz w:val="24"/>
          <w:szCs w:val="24"/>
        </w:rPr>
        <w:t xml:space="preserve"> </w:t>
      </w:r>
      <w:r w:rsidR="00BC7070" w:rsidRPr="00BC7070">
        <w:rPr>
          <w:rFonts w:ascii="Courier New" w:hAnsi="Courier New" w:cs="Courier New"/>
          <w:sz w:val="24"/>
          <w:szCs w:val="24"/>
        </w:rPr>
        <w:t>dropped the insignificant variables and found that</w:t>
      </w:r>
      <w:r w:rsidR="00BC7070">
        <w:rPr>
          <w:rFonts w:ascii="Courier New" w:hAnsi="Courier New" w:cs="Courier New"/>
          <w:sz w:val="24"/>
          <w:szCs w:val="24"/>
        </w:rPr>
        <w:t xml:space="preserve"> </w:t>
      </w:r>
      <w:r w:rsidR="00BC7070" w:rsidRPr="00BC7070">
        <w:rPr>
          <w:rFonts w:ascii="Courier New" w:hAnsi="Courier New" w:cs="Courier New"/>
          <w:sz w:val="24"/>
          <w:szCs w:val="24"/>
        </w:rPr>
        <w:t>unemployment, inflation and poverty influence crime positively.</w:t>
      </w:r>
      <w:r w:rsidR="00BC7070">
        <w:rPr>
          <w:rFonts w:ascii="Courier New" w:hAnsi="Courier New" w:cs="Courier New"/>
          <w:sz w:val="24"/>
          <w:szCs w:val="24"/>
        </w:rPr>
        <w:t xml:space="preserve"> </w:t>
      </w:r>
    </w:p>
    <w:p w:rsidR="000B4540" w:rsidRDefault="00AB00BB" w:rsidP="00BC7070">
      <w:pPr>
        <w:spacing w:line="360" w:lineRule="auto"/>
        <w:jc w:val="both"/>
        <w:rPr>
          <w:rFonts w:ascii="Courier New" w:hAnsi="Courier New" w:cs="Courier New"/>
          <w:sz w:val="24"/>
          <w:szCs w:val="24"/>
        </w:rPr>
      </w:pPr>
      <w:r>
        <w:rPr>
          <w:rFonts w:ascii="Courier New" w:hAnsi="Courier New" w:cs="Courier New"/>
          <w:sz w:val="24"/>
          <w:szCs w:val="24"/>
        </w:rPr>
        <w:t xml:space="preserve">When the crime or terrorism is on the hike the business of security also goes up.  The economic factors of these developing countries will not be taken into </w:t>
      </w:r>
      <w:r w:rsidR="00BC7070">
        <w:rPr>
          <w:rFonts w:ascii="Courier New" w:hAnsi="Courier New" w:cs="Courier New"/>
          <w:sz w:val="24"/>
          <w:szCs w:val="24"/>
        </w:rPr>
        <w:t>much</w:t>
      </w:r>
      <w:r>
        <w:rPr>
          <w:rFonts w:ascii="Courier New" w:hAnsi="Courier New" w:cs="Courier New"/>
          <w:sz w:val="24"/>
          <w:szCs w:val="24"/>
        </w:rPr>
        <w:t xml:space="preserve"> consideration since one way or the other, investing in security systems has become more of an obligation than choice. </w:t>
      </w:r>
    </w:p>
    <w:p w:rsidR="00AB00BB" w:rsidRDefault="000B4540" w:rsidP="00BC7070">
      <w:pPr>
        <w:spacing w:line="360" w:lineRule="auto"/>
        <w:jc w:val="both"/>
        <w:rPr>
          <w:rFonts w:ascii="Courier New" w:hAnsi="Courier New" w:cs="Courier New"/>
          <w:sz w:val="24"/>
          <w:szCs w:val="24"/>
        </w:rPr>
      </w:pPr>
      <w:r>
        <w:rPr>
          <w:rFonts w:ascii="Courier New" w:hAnsi="Courier New" w:cs="Courier New"/>
          <w:sz w:val="24"/>
          <w:szCs w:val="24"/>
        </w:rPr>
        <w:t>“</w:t>
      </w:r>
      <w:r w:rsidRPr="000B4540">
        <w:rPr>
          <w:rFonts w:ascii="Courier New" w:hAnsi="Courier New" w:cs="Courier New"/>
          <w:i/>
          <w:sz w:val="24"/>
          <w:szCs w:val="24"/>
        </w:rPr>
        <w:t>Terrorists are increasingly hitting "soft targets" with high-powered explosives carried by local operatives. This new phase in the terror war is shining a spotlight on a burgeoning worldwide business: the homeland security experts. Armed with a background in law enforcement, intelligence, or technology, a growing crop of security consultants has sprung up to help major corp</w:t>
      </w:r>
      <w:r w:rsidR="00AD3947">
        <w:rPr>
          <w:rFonts w:ascii="Courier New" w:hAnsi="Courier New" w:cs="Courier New"/>
          <w:i/>
          <w:sz w:val="24"/>
          <w:szCs w:val="24"/>
        </w:rPr>
        <w:t>orations increase their defense</w:t>
      </w:r>
      <w:r w:rsidRPr="000B4540">
        <w:rPr>
          <w:rFonts w:ascii="Courier New" w:hAnsi="Courier New" w:cs="Courier New"/>
          <w:i/>
          <w:sz w:val="24"/>
          <w:szCs w:val="24"/>
        </w:rPr>
        <w:t>.</w:t>
      </w:r>
      <w:r>
        <w:rPr>
          <w:rFonts w:ascii="Courier New" w:hAnsi="Courier New" w:cs="Courier New"/>
          <w:i/>
          <w:sz w:val="24"/>
          <w:szCs w:val="24"/>
        </w:rPr>
        <w:t xml:space="preserve">” </w:t>
      </w:r>
      <w:r>
        <w:rPr>
          <w:rFonts w:ascii="Courier New" w:hAnsi="Courier New" w:cs="Courier New"/>
          <w:sz w:val="24"/>
          <w:szCs w:val="24"/>
        </w:rPr>
        <w:t>(</w:t>
      </w:r>
      <w:r w:rsidRPr="000B4540">
        <w:rPr>
          <w:rFonts w:ascii="Courier New" w:hAnsi="Courier New" w:cs="Courier New"/>
          <w:sz w:val="24"/>
          <w:szCs w:val="24"/>
        </w:rPr>
        <w:t>Magnusson</w:t>
      </w:r>
      <w:r>
        <w:rPr>
          <w:rFonts w:ascii="Courier New" w:hAnsi="Courier New" w:cs="Courier New"/>
          <w:sz w:val="24"/>
          <w:szCs w:val="24"/>
        </w:rPr>
        <w:t>, 2005)</w:t>
      </w:r>
    </w:p>
    <w:p w:rsidR="000B4540" w:rsidRDefault="000B4540" w:rsidP="00BC7070">
      <w:pPr>
        <w:spacing w:line="360" w:lineRule="auto"/>
        <w:jc w:val="both"/>
        <w:rPr>
          <w:rFonts w:ascii="Courier New" w:hAnsi="Courier New" w:cs="Courier New"/>
          <w:sz w:val="24"/>
          <w:szCs w:val="24"/>
        </w:rPr>
      </w:pPr>
    </w:p>
    <w:p w:rsidR="00750AA1" w:rsidRDefault="00750AA1" w:rsidP="00BC7070">
      <w:pPr>
        <w:spacing w:line="360" w:lineRule="auto"/>
        <w:jc w:val="both"/>
        <w:rPr>
          <w:rFonts w:ascii="Courier New" w:hAnsi="Courier New" w:cs="Courier New"/>
          <w:sz w:val="24"/>
          <w:szCs w:val="24"/>
        </w:rPr>
      </w:pPr>
      <w:r>
        <w:rPr>
          <w:rFonts w:ascii="Courier New" w:hAnsi="Courier New" w:cs="Courier New"/>
          <w:sz w:val="24"/>
          <w:szCs w:val="24"/>
        </w:rPr>
        <w:t xml:space="preserve">Government policies </w:t>
      </w:r>
      <w:r w:rsidR="00062EDC">
        <w:rPr>
          <w:rFonts w:ascii="Courier New" w:hAnsi="Courier New" w:cs="Courier New"/>
          <w:sz w:val="24"/>
          <w:szCs w:val="24"/>
        </w:rPr>
        <w:t>are</w:t>
      </w:r>
      <w:r>
        <w:rPr>
          <w:rFonts w:ascii="Courier New" w:hAnsi="Courier New" w:cs="Courier New"/>
          <w:sz w:val="24"/>
          <w:szCs w:val="24"/>
        </w:rPr>
        <w:t xml:space="preserve"> also a favorable indicator for identifying tentative markets. </w:t>
      </w:r>
    </w:p>
    <w:p w:rsidR="00AB00BB" w:rsidRPr="00EC4C67" w:rsidRDefault="00AD3947" w:rsidP="00AD3947">
      <w:pPr>
        <w:spacing w:line="360" w:lineRule="auto"/>
        <w:jc w:val="both"/>
        <w:rPr>
          <w:rFonts w:ascii="Courier New" w:hAnsi="Courier New" w:cs="Courier New"/>
          <w:sz w:val="28"/>
          <w:szCs w:val="24"/>
        </w:rPr>
      </w:pPr>
      <w:r w:rsidRPr="00B2341F">
        <w:rPr>
          <w:rFonts w:ascii="Courier New" w:hAnsi="Courier New" w:cs="Courier New"/>
          <w:sz w:val="24"/>
          <w:szCs w:val="24"/>
        </w:rPr>
        <w:t>A new government policy requiring the fingerprinting of foreign visitors has ignited howls of outrage in many parts of the world, but for the U.S. biometrics industry, it represents a multi-billion-dollar opportunity</w:t>
      </w:r>
      <w:r>
        <w:rPr>
          <w:rFonts w:ascii="Courier New" w:hAnsi="Courier New" w:cs="Courier New"/>
          <w:i/>
          <w:sz w:val="24"/>
          <w:szCs w:val="24"/>
        </w:rPr>
        <w:t xml:space="preserve">. </w:t>
      </w:r>
      <w:r w:rsidR="00B2341F">
        <w:rPr>
          <w:rFonts w:ascii="Courier New" w:hAnsi="Courier New" w:cs="Courier New"/>
          <w:i/>
          <w:sz w:val="24"/>
          <w:szCs w:val="24"/>
        </w:rPr>
        <w:t>“</w:t>
      </w:r>
      <w:r w:rsidR="00B2341F" w:rsidRPr="00B2341F">
        <w:rPr>
          <w:rFonts w:ascii="Courier New" w:hAnsi="Courier New" w:cs="Courier New"/>
          <w:i/>
          <w:sz w:val="24"/>
          <w:szCs w:val="24"/>
        </w:rPr>
        <w:t>Homeland security seen spurring biometrics</w:t>
      </w:r>
      <w:r w:rsidR="00B2341F">
        <w:rPr>
          <w:rFonts w:ascii="Courier New" w:hAnsi="Courier New" w:cs="Courier New"/>
          <w:i/>
          <w:sz w:val="24"/>
          <w:szCs w:val="24"/>
        </w:rPr>
        <w:t xml:space="preserve">” </w:t>
      </w:r>
      <w:r w:rsidR="00AB00BB">
        <w:rPr>
          <w:rFonts w:ascii="Courier New" w:hAnsi="Courier New" w:cs="Courier New"/>
          <w:sz w:val="24"/>
          <w:szCs w:val="24"/>
        </w:rPr>
        <w:t>(</w:t>
      </w:r>
      <w:r w:rsidR="00B2341F">
        <w:rPr>
          <w:rFonts w:ascii="Courier New" w:hAnsi="Courier New" w:cs="Courier New"/>
          <w:sz w:val="24"/>
          <w:szCs w:val="24"/>
        </w:rPr>
        <w:t>Jones, MSNBC, 2004</w:t>
      </w:r>
      <w:r w:rsidR="00AB00BB">
        <w:rPr>
          <w:rFonts w:ascii="Courier New" w:hAnsi="Courier New" w:cs="Courier New"/>
          <w:sz w:val="28"/>
          <w:szCs w:val="24"/>
        </w:rPr>
        <w:t>)</w:t>
      </w:r>
    </w:p>
    <w:p w:rsidR="00EC4C67" w:rsidRPr="00B35CB5" w:rsidRDefault="00EC4C67">
      <w:pPr>
        <w:rPr>
          <w:rFonts w:ascii="Courier New" w:hAnsi="Courier New" w:cs="Courier New"/>
          <w:sz w:val="24"/>
          <w:szCs w:val="24"/>
        </w:rPr>
      </w:pPr>
    </w:p>
    <w:p w:rsidR="009C732C" w:rsidRDefault="009C732C">
      <w:pPr>
        <w:rPr>
          <w:rFonts w:ascii="Courier New" w:hAnsi="Courier New" w:cs="Courier New"/>
          <w:b/>
          <w:sz w:val="28"/>
          <w:szCs w:val="24"/>
        </w:rPr>
      </w:pPr>
      <w:r>
        <w:rPr>
          <w:rFonts w:ascii="Courier New" w:hAnsi="Courier New" w:cs="Courier New"/>
          <w:b/>
          <w:sz w:val="28"/>
          <w:szCs w:val="24"/>
        </w:rPr>
        <w:br w:type="page"/>
      </w:r>
    </w:p>
    <w:p w:rsidR="00AB00BB" w:rsidRDefault="00AB00BB" w:rsidP="00AB00BB">
      <w:pPr>
        <w:spacing w:line="360" w:lineRule="auto"/>
        <w:jc w:val="center"/>
        <w:rPr>
          <w:rFonts w:ascii="Courier New" w:hAnsi="Courier New" w:cs="Courier New"/>
          <w:b/>
          <w:sz w:val="28"/>
          <w:szCs w:val="24"/>
        </w:rPr>
      </w:pPr>
      <w:r>
        <w:rPr>
          <w:rFonts w:ascii="Courier New" w:hAnsi="Courier New" w:cs="Courier New"/>
          <w:b/>
          <w:sz w:val="28"/>
          <w:szCs w:val="24"/>
        </w:rPr>
        <w:lastRenderedPageBreak/>
        <w:t>Language Barrier</w:t>
      </w:r>
    </w:p>
    <w:p w:rsidR="00AB00BB" w:rsidRDefault="00AB00BB" w:rsidP="00AB00BB">
      <w:pPr>
        <w:spacing w:line="360" w:lineRule="auto"/>
        <w:jc w:val="center"/>
        <w:rPr>
          <w:rFonts w:ascii="Courier New" w:hAnsi="Courier New" w:cs="Courier New"/>
          <w:b/>
          <w:sz w:val="28"/>
          <w:szCs w:val="24"/>
        </w:rPr>
      </w:pPr>
      <w:r>
        <w:rPr>
          <w:rFonts w:ascii="Courier New" w:hAnsi="Courier New" w:cs="Courier New"/>
          <w:b/>
          <w:sz w:val="28"/>
          <w:szCs w:val="24"/>
        </w:rPr>
        <w:t>A case of analyzing local environment</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after="0" w:line="360" w:lineRule="auto"/>
        <w:rPr>
          <w:rFonts w:ascii="Courier New" w:hAnsi="Courier New" w:cs="Courier New"/>
          <w:sz w:val="24"/>
          <w:szCs w:val="24"/>
        </w:rPr>
        <w:sectPr w:rsidR="00AB00BB" w:rsidSect="00D305B7">
          <w:pgSz w:w="12240" w:h="15840"/>
          <w:pgMar w:top="1440" w:right="1440" w:bottom="1440" w:left="2160" w:header="720" w:footer="720" w:gutter="0"/>
          <w:pgNumType w:start="1"/>
          <w:cols w:space="720"/>
          <w:docGrid w:linePitch="299"/>
        </w:sectPr>
      </w:pPr>
    </w:p>
    <w:p w:rsidR="00AB00BB" w:rsidRDefault="00AB00BB" w:rsidP="003D5B56">
      <w:pPr>
        <w:spacing w:line="360" w:lineRule="auto"/>
        <w:jc w:val="both"/>
        <w:rPr>
          <w:rFonts w:ascii="Courier New" w:hAnsi="Courier New" w:cs="Courier New"/>
          <w:sz w:val="24"/>
          <w:szCs w:val="24"/>
        </w:rPr>
      </w:pPr>
      <w:r>
        <w:rPr>
          <w:rFonts w:ascii="Courier New" w:hAnsi="Courier New" w:cs="Courier New"/>
          <w:sz w:val="24"/>
          <w:szCs w:val="24"/>
        </w:rPr>
        <w:lastRenderedPageBreak/>
        <w:t>A tender was floated by the Islamic Republic of Mauritania, Africa, for procurement, installation and training of national identity card registration and production system, passport production system and foreign resident registration system.  NADRA decided to bid for the project as the product range was almost 100% compatible with NADRA’s expertise and NADRA already had a strong presence in African region.  The original Request for Proposal (RFP) was in French and an English copy was available for international bidders. Soon after the technical team evaluated the RFP it was found that the translated copy did not offer enough information to understand the complete requirements. It was not before a team visited Mauritania, they realized that the local language was Arabic and the second most popular language was French. The quantity of people who spoke English was almost none and the availability of a translator was also rare. The team had to communicate using hand signals. After significant efforts and interviews with the relevant personnel using automated translation tools was it possible to complete the task.</w:t>
      </w:r>
    </w:p>
    <w:p w:rsidR="00AB00BB" w:rsidRDefault="00AB00BB" w:rsidP="003D5B56">
      <w:pPr>
        <w:spacing w:line="360" w:lineRule="auto"/>
        <w:jc w:val="both"/>
        <w:rPr>
          <w:rFonts w:ascii="Courier New" w:hAnsi="Courier New" w:cs="Courier New"/>
          <w:sz w:val="24"/>
          <w:szCs w:val="24"/>
        </w:rPr>
      </w:pPr>
      <w:r>
        <w:rPr>
          <w:rFonts w:ascii="Courier New" w:hAnsi="Courier New" w:cs="Courier New"/>
          <w:sz w:val="24"/>
          <w:szCs w:val="24"/>
        </w:rPr>
        <w:t>This laid significant emphasis on researching the local traditions and norms and preparing the marketing plan accordingly.</w:t>
      </w:r>
    </w:p>
    <w:p w:rsidR="00AB00BB" w:rsidRDefault="00AB00BB" w:rsidP="003D5B56">
      <w:pPr>
        <w:spacing w:after="0" w:line="360" w:lineRule="auto"/>
        <w:jc w:val="both"/>
        <w:rPr>
          <w:rFonts w:ascii="Courier New" w:hAnsi="Courier New" w:cs="Courier New"/>
          <w:sz w:val="24"/>
          <w:szCs w:val="24"/>
        </w:rPr>
        <w:sectPr w:rsidR="00AB00BB" w:rsidSect="003D5B56">
          <w:type w:val="continuous"/>
          <w:pgSz w:w="12240" w:h="15840"/>
          <w:pgMar w:top="1440" w:right="1440" w:bottom="1440" w:left="2160" w:header="720" w:footer="720" w:gutter="0"/>
          <w:cols w:space="720"/>
        </w:sectPr>
      </w:pPr>
    </w:p>
    <w:p w:rsidR="003D5B56" w:rsidRDefault="003D5B56" w:rsidP="00102A04">
      <w:pPr>
        <w:pStyle w:val="Heading2"/>
        <w:sectPr w:rsidR="003D5B56" w:rsidSect="004D6B6D">
          <w:pgSz w:w="12240" w:h="15840"/>
          <w:pgMar w:top="1440" w:right="1440" w:bottom="1440" w:left="1440" w:header="720" w:footer="720" w:gutter="0"/>
          <w:cols w:space="720"/>
          <w:docGrid w:linePitch="360"/>
        </w:sectPr>
      </w:pPr>
    </w:p>
    <w:p w:rsidR="00AB00BB" w:rsidRDefault="00AD3947" w:rsidP="00102A04">
      <w:pPr>
        <w:pStyle w:val="Heading2"/>
      </w:pPr>
      <w:bookmarkStart w:id="16" w:name="_Toc266285336"/>
      <w:r>
        <w:lastRenderedPageBreak/>
        <w:t>Product Decisions</w:t>
      </w:r>
      <w:bookmarkEnd w:id="16"/>
    </w:p>
    <w:p w:rsidR="00102A04" w:rsidRDefault="00102A04" w:rsidP="00102A04">
      <w:pPr>
        <w:pStyle w:val="Heading2"/>
        <w:numPr>
          <w:ilvl w:val="0"/>
          <w:numId w:val="0"/>
        </w:numPr>
        <w:ind w:left="576"/>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Just because a product is successful in one country, there is no guarantee that it will be successful in another. Where some products are universal and can be used in any country in the same way, however, a lot of products have a domestic appeal and a need for local taste. There have been tons of examples where major companies have failed miserably because they did not realize the importance of local environment. A marketer must analyze if the product is required to adapt to the local environment or not. For all such products necessary modifications must be part of the international marketing strategy.</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NADRA’s products and services have evolved from its domestic experience of computerizing the national identity card for Pakistan. Learning from her experience of system automation NADRA executed the machine readable passport project for Pakistan. After achieving numerous successes in completing several projects of the same nature NADRA jumped into the international market with its products and services of system integration. NADRA has the following basic international products and services</w:t>
      </w:r>
    </w:p>
    <w:p w:rsidR="00AB00BB" w:rsidRDefault="00AB00B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System Integration and automation services</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t>Driver’s License</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t>Arms License</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t>Document Management</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t>e-Balloting</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t>Vehicle Management</w:t>
      </w:r>
    </w:p>
    <w:p w:rsidR="00AB00BB" w:rsidRDefault="00AB00BB" w:rsidP="00AB00BB">
      <w:pPr>
        <w:pStyle w:val="ListParagraph"/>
        <w:numPr>
          <w:ilvl w:val="1"/>
          <w:numId w:val="16"/>
        </w:numPr>
        <w:spacing w:line="360" w:lineRule="auto"/>
        <w:jc w:val="both"/>
        <w:rPr>
          <w:rFonts w:ascii="Courier New" w:hAnsi="Courier New" w:cs="Courier New"/>
          <w:sz w:val="24"/>
          <w:szCs w:val="24"/>
        </w:rPr>
      </w:pPr>
      <w:r>
        <w:rPr>
          <w:rFonts w:ascii="Courier New" w:hAnsi="Courier New" w:cs="Courier New"/>
          <w:sz w:val="24"/>
          <w:szCs w:val="24"/>
        </w:rPr>
        <w:lastRenderedPageBreak/>
        <w:t>Identity Cards</w:t>
      </w:r>
    </w:p>
    <w:p w:rsidR="00AB00BB" w:rsidRDefault="00AB00B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Central Database</w:t>
      </w:r>
    </w:p>
    <w:p w:rsidR="00AB00BB" w:rsidRDefault="00AB00B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Machine Readable Passport</w:t>
      </w:r>
    </w:p>
    <w:p w:rsidR="00AB00BB" w:rsidRDefault="00AB00B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Civil Registration System</w:t>
      </w:r>
    </w:p>
    <w:p w:rsidR="00AB00BB" w:rsidRDefault="00AB00B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Border Management System</w:t>
      </w:r>
    </w:p>
    <w:p w:rsidR="0009559B" w:rsidRDefault="0009559B"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Biometric Technologies</w:t>
      </w:r>
    </w:p>
    <w:p w:rsidR="00387780" w:rsidRDefault="00387780"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Electronic toll collection system</w:t>
      </w:r>
    </w:p>
    <w:p w:rsidR="00387780" w:rsidRDefault="00387780" w:rsidP="00AB00BB">
      <w:pPr>
        <w:pStyle w:val="ListParagraph"/>
        <w:numPr>
          <w:ilvl w:val="0"/>
          <w:numId w:val="16"/>
        </w:numPr>
        <w:spacing w:line="360" w:lineRule="auto"/>
        <w:jc w:val="both"/>
        <w:rPr>
          <w:rFonts w:ascii="Courier New" w:hAnsi="Courier New" w:cs="Courier New"/>
          <w:sz w:val="24"/>
          <w:szCs w:val="24"/>
        </w:rPr>
      </w:pPr>
      <w:r>
        <w:rPr>
          <w:rFonts w:ascii="Courier New" w:hAnsi="Courier New" w:cs="Courier New"/>
          <w:sz w:val="24"/>
          <w:szCs w:val="24"/>
        </w:rPr>
        <w:t>Technical consultancy</w:t>
      </w:r>
    </w:p>
    <w:p w:rsidR="0096585E" w:rsidRDefault="0096585E" w:rsidP="00AB00BB">
      <w:pPr>
        <w:spacing w:line="360" w:lineRule="auto"/>
        <w:jc w:val="both"/>
        <w:rPr>
          <w:rFonts w:ascii="Courier New" w:hAnsi="Courier New" w:cs="Courier New"/>
          <w:sz w:val="24"/>
          <w:szCs w:val="24"/>
        </w:rPr>
      </w:pPr>
      <w:r>
        <w:rPr>
          <w:rFonts w:ascii="Courier New" w:hAnsi="Courier New" w:cs="Courier New"/>
          <w:noProof/>
          <w:sz w:val="24"/>
          <w:szCs w:val="24"/>
        </w:rPr>
        <w:drawing>
          <wp:anchor distT="0" distB="0" distL="114300" distR="114300" simplePos="0" relativeHeight="251658240" behindDoc="1" locked="0" layoutInCell="1" allowOverlap="1">
            <wp:simplePos x="0" y="0"/>
            <wp:positionH relativeFrom="column">
              <wp:posOffset>2295525</wp:posOffset>
            </wp:positionH>
            <wp:positionV relativeFrom="paragraph">
              <wp:posOffset>2494915</wp:posOffset>
            </wp:positionV>
            <wp:extent cx="3714750" cy="2581275"/>
            <wp:effectExtent l="19050" t="0" r="0" b="0"/>
            <wp:wrapTight wrapText="bothSides">
              <wp:wrapPolygon edited="0">
                <wp:start x="-111" y="0"/>
                <wp:lineTo x="-111" y="21520"/>
                <wp:lineTo x="21600" y="21520"/>
                <wp:lineTo x="21600" y="0"/>
                <wp:lineTo x="-111" y="0"/>
              </wp:wrapPolygon>
            </wp:wrapTight>
            <wp:docPr id="5" name="Picture 1" descr="http://www.sabcs.org/TravelTransportation/images/clip_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abcs.org/TravelTransportation/images/clip_image001.gif"/>
                    <pic:cNvPicPr>
                      <a:picLocks noChangeAspect="1" noChangeArrowheads="1"/>
                    </pic:cNvPicPr>
                  </pic:nvPicPr>
                  <pic:blipFill>
                    <a:blip r:embed="rId15"/>
                    <a:srcRect/>
                    <a:stretch>
                      <a:fillRect/>
                    </a:stretch>
                  </pic:blipFill>
                  <pic:spPr bwMode="auto">
                    <a:xfrm>
                      <a:off x="0" y="0"/>
                      <a:ext cx="3714750" cy="2581275"/>
                    </a:xfrm>
                    <a:prstGeom prst="rect">
                      <a:avLst/>
                    </a:prstGeom>
                    <a:noFill/>
                    <a:ln w="9525">
                      <a:noFill/>
                      <a:miter lim="800000"/>
                      <a:headEnd/>
                      <a:tailEnd/>
                    </a:ln>
                  </pic:spPr>
                </pic:pic>
              </a:graphicData>
            </a:graphic>
          </wp:anchor>
        </w:drawing>
      </w:r>
      <w:r w:rsidRPr="0096585E">
        <w:rPr>
          <w:rFonts w:ascii="Courier New" w:hAnsi="Courier New" w:cs="Courier New"/>
          <w:sz w:val="24"/>
          <w:szCs w:val="24"/>
        </w:rPr>
        <w:t>Civil registration is the system by which a government records the vital events of its citizens and residents. The resulting repository or database is called civil registry or population registry. The primary purpose of civil registration is to create legal documents that are used to establish and protect the civil rights of individuals. A secondary purpose is to create a data source for the compilation of vital statistics. In most countries, there is a legal requirement to notify the relevant authority of any life event which affects the registry</w:t>
      </w:r>
      <w:r>
        <w:rPr>
          <w:rFonts w:ascii="Courier New" w:hAnsi="Courier New" w:cs="Courier New"/>
          <w:sz w:val="24"/>
          <w:szCs w:val="24"/>
        </w:rPr>
        <w:t>. (</w:t>
      </w:r>
      <w:r w:rsidRPr="0096585E">
        <w:rPr>
          <w:rFonts w:ascii="Courier New" w:hAnsi="Courier New" w:cs="Courier New"/>
          <w:sz w:val="24"/>
          <w:szCs w:val="24"/>
        </w:rPr>
        <w:t>www.wikipedia.org</w:t>
      </w:r>
      <w:r>
        <w:rPr>
          <w:rFonts w:ascii="Courier New" w:hAnsi="Courier New" w:cs="Courier New"/>
          <w:sz w:val="24"/>
          <w:szCs w:val="24"/>
        </w:rPr>
        <w:t>)</w:t>
      </w:r>
    </w:p>
    <w:p w:rsidR="0096585E" w:rsidRDefault="00A9303C" w:rsidP="00AB00BB">
      <w:pPr>
        <w:spacing w:line="360" w:lineRule="auto"/>
        <w:jc w:val="both"/>
        <w:rPr>
          <w:rFonts w:ascii="Courier New" w:hAnsi="Courier New" w:cs="Courier New"/>
          <w:sz w:val="24"/>
          <w:szCs w:val="24"/>
        </w:rPr>
      </w:pPr>
      <w:r w:rsidRPr="00A9303C">
        <w:rPr>
          <w:noProof/>
        </w:rPr>
        <w:pict>
          <v:shapetype id="_x0000_t202" coordsize="21600,21600" o:spt="202" path="m,l,21600r21600,l21600,xe">
            <v:stroke joinstyle="miter"/>
            <v:path gradientshapeok="t" o:connecttype="rect"/>
          </v:shapetype>
          <v:shape id="_x0000_s1026" type="#_x0000_t202" style="position:absolute;left:0;text-align:left;margin-left:180.75pt;margin-top:190.25pt;width:292.5pt;height:15pt;z-index:251660288" wrapcoords="-55 0 -55 21073 21600 21073 21600 0 -55 0" stroked="f">
            <v:textbox inset="0,0,0,0">
              <w:txbxContent>
                <w:p w:rsidR="000113B3" w:rsidRDefault="000113B3" w:rsidP="0096585E">
                  <w:pPr>
                    <w:pStyle w:val="Caption"/>
                    <w:jc w:val="center"/>
                  </w:pPr>
                  <w:bookmarkStart w:id="17" w:name="_Toc265166411"/>
                  <w:r>
                    <w:t xml:space="preserve">Figure </w:t>
                  </w:r>
                  <w:fldSimple w:instr=" STYLEREF 1 \s ">
                    <w:r>
                      <w:rPr>
                        <w:noProof/>
                      </w:rPr>
                      <w:t>2</w:t>
                    </w:r>
                  </w:fldSimple>
                  <w:r>
                    <w:noBreakHyphen/>
                  </w:r>
                  <w:fldSimple w:instr=" SEQ Figure \* ARABIC \s 1 ">
                    <w:r>
                      <w:rPr>
                        <w:noProof/>
                      </w:rPr>
                      <w:t>1</w:t>
                    </w:r>
                  </w:fldSimple>
                  <w:r>
                    <w:t xml:space="preserve"> : Machine Readable Passport Sample</w:t>
                  </w:r>
                  <w:bookmarkEnd w:id="17"/>
                </w:p>
                <w:p w:rsidR="000113B3" w:rsidRPr="00B3411D" w:rsidRDefault="000113B3" w:rsidP="00B3411D"/>
              </w:txbxContent>
            </v:textbox>
            <w10:wrap type="tight"/>
          </v:shape>
        </w:pict>
      </w:r>
      <w:r w:rsidR="0096585E" w:rsidRPr="0096585E">
        <w:rPr>
          <w:rFonts w:ascii="Courier New" w:hAnsi="Courier New" w:cs="Courier New"/>
          <w:sz w:val="24"/>
          <w:szCs w:val="24"/>
        </w:rPr>
        <w:t xml:space="preserve">A Machine Readable Passport (MRP) is a travel document where the data on the identity page is encoded in optical character recognition format. </w:t>
      </w:r>
      <w:r w:rsidR="0096585E">
        <w:rPr>
          <w:rFonts w:ascii="Courier New" w:hAnsi="Courier New" w:cs="Courier New"/>
          <w:sz w:val="24"/>
          <w:szCs w:val="24"/>
        </w:rPr>
        <w:t>(</w:t>
      </w:r>
      <w:r w:rsidR="0096585E" w:rsidRPr="00B3411D">
        <w:rPr>
          <w:rFonts w:ascii="Courier New" w:hAnsi="Courier New" w:cs="Courier New"/>
          <w:sz w:val="24"/>
          <w:szCs w:val="24"/>
        </w:rPr>
        <w:t>www.wikipedia.org</w:t>
      </w:r>
      <w:r w:rsidR="0096585E">
        <w:rPr>
          <w:rFonts w:ascii="Courier New" w:hAnsi="Courier New" w:cs="Courier New"/>
          <w:sz w:val="24"/>
          <w:szCs w:val="24"/>
        </w:rPr>
        <w:t>)</w:t>
      </w:r>
    </w:p>
    <w:p w:rsidR="0096585E" w:rsidRDefault="00782F55" w:rsidP="00AB00BB">
      <w:pPr>
        <w:spacing w:line="360" w:lineRule="auto"/>
        <w:jc w:val="both"/>
        <w:rPr>
          <w:rFonts w:ascii="Courier New" w:hAnsi="Courier New" w:cs="Courier New"/>
          <w:sz w:val="24"/>
          <w:szCs w:val="24"/>
        </w:rPr>
      </w:pPr>
      <w:r w:rsidRPr="00B3411D">
        <w:rPr>
          <w:rFonts w:ascii="Courier New" w:hAnsi="Courier New" w:cs="Courier New"/>
          <w:noProof/>
          <w:sz w:val="24"/>
          <w:szCs w:val="24"/>
          <w:lang w:eastAsia="zh-TW"/>
        </w:rPr>
        <w:pict>
          <v:shape id="_x0000_s1035" type="#_x0000_t202" style="position:absolute;left:0;text-align:left;margin-left:245.45pt;margin-top:4.95pt;width:173.1pt;height:19.05pt;z-index:251657215;mso-width-relative:margin;mso-height-relative:margin" strokecolor="white [3212]">
            <v:textbox>
              <w:txbxContent>
                <w:p w:rsidR="000113B3" w:rsidRDefault="000113B3">
                  <w:r>
                    <w:t>Courtesy: Wikipedia Contribution</w:t>
                  </w:r>
                </w:p>
              </w:txbxContent>
            </v:textbox>
          </v:shape>
        </w:pict>
      </w:r>
    </w:p>
    <w:p w:rsidR="0096585E" w:rsidRDefault="00405C74" w:rsidP="00AB00BB">
      <w:pPr>
        <w:spacing w:line="360" w:lineRule="auto"/>
        <w:jc w:val="both"/>
        <w:rPr>
          <w:rFonts w:ascii="Courier New" w:hAnsi="Courier New" w:cs="Courier New"/>
          <w:sz w:val="24"/>
          <w:szCs w:val="24"/>
        </w:rPr>
      </w:pPr>
      <w:r>
        <w:rPr>
          <w:rFonts w:ascii="Courier New" w:hAnsi="Courier New" w:cs="Courier New"/>
          <w:sz w:val="24"/>
          <w:szCs w:val="24"/>
        </w:rPr>
        <w:lastRenderedPageBreak/>
        <w:t xml:space="preserve">A border management system is responsible for logging of all immigration related details during a border crossing. The border management systems of today are highly sophisticated softwares capable of identifying machine readable passports, visas and other travel documents with their security features. The systems are also responsible for automated matching of travelers with the control list maintained by the country. </w:t>
      </w:r>
    </w:p>
    <w:p w:rsidR="0009559B" w:rsidRDefault="0009559B" w:rsidP="0009559B">
      <w:pPr>
        <w:keepNext/>
        <w:spacing w:line="360" w:lineRule="auto"/>
        <w:jc w:val="both"/>
      </w:pPr>
      <w:r>
        <w:rPr>
          <w:rFonts w:ascii="Courier New" w:hAnsi="Courier New" w:cs="Courier New"/>
          <w:noProof/>
          <w:sz w:val="24"/>
          <w:szCs w:val="24"/>
        </w:rPr>
        <w:drawing>
          <wp:inline distT="0" distB="0" distL="0" distR="0">
            <wp:extent cx="5943600" cy="230505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srcRect/>
                    <a:stretch>
                      <a:fillRect/>
                    </a:stretch>
                  </pic:blipFill>
                  <pic:spPr bwMode="auto">
                    <a:xfrm>
                      <a:off x="0" y="0"/>
                      <a:ext cx="5943600" cy="2305050"/>
                    </a:xfrm>
                    <a:prstGeom prst="rect">
                      <a:avLst/>
                    </a:prstGeom>
                    <a:noFill/>
                    <a:ln w="9525">
                      <a:noFill/>
                      <a:miter lim="800000"/>
                      <a:headEnd/>
                      <a:tailEnd/>
                    </a:ln>
                  </pic:spPr>
                </pic:pic>
              </a:graphicData>
            </a:graphic>
          </wp:inline>
        </w:drawing>
      </w:r>
    </w:p>
    <w:p w:rsidR="00405C74" w:rsidRDefault="00782F55" w:rsidP="0009559B">
      <w:pPr>
        <w:pStyle w:val="Caption"/>
        <w:jc w:val="center"/>
        <w:rPr>
          <w:rFonts w:ascii="Courier New" w:hAnsi="Courier New" w:cs="Courier New"/>
          <w:sz w:val="24"/>
          <w:szCs w:val="24"/>
        </w:rPr>
      </w:pPr>
      <w:bookmarkStart w:id="18" w:name="_Toc265166412"/>
      <w:r>
        <w:rPr>
          <w:rFonts w:ascii="Courier New" w:hAnsi="Courier New" w:cs="Courier New"/>
          <w:noProof/>
          <w:sz w:val="24"/>
          <w:szCs w:val="24"/>
        </w:rPr>
        <w:pict>
          <v:shape id="_x0000_s1036" type="#_x0000_t202" style="position:absolute;left:0;text-align:left;margin-left:154.35pt;margin-top:9.05pt;width:173.1pt;height:19.05pt;z-index:251670528;mso-width-relative:margin;mso-height-relative:margin" strokecolor="white [3212]">
            <v:textbox style="mso-next-textbox:#_x0000_s1036">
              <w:txbxContent>
                <w:p w:rsidR="000113B3" w:rsidRDefault="000113B3" w:rsidP="00782F55">
                  <w:r>
                    <w:t xml:space="preserve">Courtesy: OTIGlobal &amp; VisionBox </w:t>
                  </w:r>
                </w:p>
              </w:txbxContent>
            </v:textbox>
          </v:shape>
        </w:pict>
      </w:r>
      <w:r w:rsidR="0009559B">
        <w:t xml:space="preserve">Figure </w:t>
      </w:r>
      <w:fldSimple w:instr=" STYLEREF 1 \s ">
        <w:r w:rsidR="000113B3">
          <w:rPr>
            <w:noProof/>
          </w:rPr>
          <w:t>2</w:t>
        </w:r>
      </w:fldSimple>
      <w:r w:rsidR="00D318D3">
        <w:noBreakHyphen/>
      </w:r>
      <w:fldSimple w:instr=" SEQ Figure \* ARABIC \s 1 ">
        <w:r w:rsidR="000113B3">
          <w:rPr>
            <w:noProof/>
          </w:rPr>
          <w:t>2</w:t>
        </w:r>
      </w:fldSimple>
      <w:r w:rsidR="0009559B">
        <w:t>: Border Management Systems</w:t>
      </w:r>
      <w:bookmarkEnd w:id="18"/>
    </w:p>
    <w:p w:rsidR="0096585E" w:rsidRDefault="0096585E" w:rsidP="00AB00BB">
      <w:pPr>
        <w:spacing w:line="360" w:lineRule="auto"/>
        <w:jc w:val="both"/>
        <w:rPr>
          <w:rFonts w:ascii="Courier New" w:hAnsi="Courier New" w:cs="Courier New"/>
          <w:sz w:val="24"/>
          <w:szCs w:val="24"/>
        </w:rPr>
      </w:pPr>
    </w:p>
    <w:p w:rsidR="0032637E" w:rsidRDefault="00A9303C" w:rsidP="00AB00BB">
      <w:pPr>
        <w:spacing w:line="360" w:lineRule="auto"/>
        <w:jc w:val="both"/>
        <w:rPr>
          <w:rFonts w:ascii="Courier New" w:hAnsi="Courier New" w:cs="Courier New"/>
          <w:sz w:val="24"/>
          <w:szCs w:val="24"/>
        </w:rPr>
      </w:pPr>
      <w:r w:rsidRPr="00A9303C">
        <w:rPr>
          <w:noProof/>
        </w:rPr>
        <w:pict>
          <v:shape id="_x0000_s1027" type="#_x0000_t202" style="position:absolute;left:0;text-align:left;margin-left:179pt;margin-top:173.65pt;width:289pt;height:21pt;z-index:251663360" wrapcoords="-75 0 -75 21073 21600 21073 21600 0 -75 0" stroked="f">
            <v:textbox style="mso-next-textbox:#_x0000_s1027;mso-fit-shape-to-text:t" inset="0,0,0,0">
              <w:txbxContent>
                <w:p w:rsidR="000113B3" w:rsidRPr="007829C3" w:rsidRDefault="000113B3" w:rsidP="000049FD">
                  <w:pPr>
                    <w:pStyle w:val="Caption"/>
                    <w:jc w:val="center"/>
                    <w:rPr>
                      <w:rFonts w:ascii="Courier New" w:hAnsi="Courier New" w:cs="Courier New"/>
                      <w:noProof/>
                      <w:sz w:val="24"/>
                      <w:szCs w:val="24"/>
                    </w:rPr>
                  </w:pPr>
                  <w:bookmarkStart w:id="19" w:name="_Toc265166413"/>
                  <w:r>
                    <w:t xml:space="preserve">Figure </w:t>
                  </w:r>
                  <w:fldSimple w:instr=" STYLEREF 1 \s ">
                    <w:r>
                      <w:rPr>
                        <w:noProof/>
                      </w:rPr>
                      <w:t>2</w:t>
                    </w:r>
                  </w:fldSimple>
                  <w:r>
                    <w:noBreakHyphen/>
                  </w:r>
                  <w:fldSimple w:instr=" SEQ Figure \* ARABIC \s 1 ">
                    <w:r>
                      <w:rPr>
                        <w:noProof/>
                      </w:rPr>
                      <w:t>3</w:t>
                    </w:r>
                  </w:fldSimple>
                  <w:r>
                    <w:t>: Biometric verification</w:t>
                  </w:r>
                  <w:bookmarkEnd w:id="19"/>
                </w:p>
              </w:txbxContent>
            </v:textbox>
            <w10:wrap type="tight"/>
          </v:shape>
        </w:pict>
      </w:r>
      <w:r w:rsidR="00A54BA9">
        <w:rPr>
          <w:noProof/>
        </w:rPr>
        <w:drawing>
          <wp:anchor distT="0" distB="0" distL="114300" distR="114300" simplePos="0" relativeHeight="251661312" behindDoc="1" locked="0" layoutInCell="1" allowOverlap="1">
            <wp:simplePos x="0" y="0"/>
            <wp:positionH relativeFrom="column">
              <wp:posOffset>2165350</wp:posOffset>
            </wp:positionH>
            <wp:positionV relativeFrom="paragraph">
              <wp:posOffset>20955</wp:posOffset>
            </wp:positionV>
            <wp:extent cx="3968750" cy="2209800"/>
            <wp:effectExtent l="19050" t="0" r="0" b="0"/>
            <wp:wrapTight wrapText="bothSides">
              <wp:wrapPolygon edited="0">
                <wp:start x="-104" y="0"/>
                <wp:lineTo x="-104" y="21414"/>
                <wp:lineTo x="21565" y="21414"/>
                <wp:lineTo x="21565" y="0"/>
                <wp:lineTo x="-104"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srcRect/>
                    <a:stretch>
                      <a:fillRect/>
                    </a:stretch>
                  </pic:blipFill>
                  <pic:spPr bwMode="auto">
                    <a:xfrm>
                      <a:off x="0" y="0"/>
                      <a:ext cx="3968750" cy="2209800"/>
                    </a:xfrm>
                    <a:prstGeom prst="rect">
                      <a:avLst/>
                    </a:prstGeom>
                    <a:noFill/>
                    <a:ln w="9525">
                      <a:noFill/>
                      <a:miter lim="800000"/>
                      <a:headEnd/>
                      <a:tailEnd/>
                    </a:ln>
                  </pic:spPr>
                </pic:pic>
              </a:graphicData>
            </a:graphic>
          </wp:anchor>
        </w:drawing>
      </w:r>
      <w:r w:rsidR="0032637E" w:rsidRPr="0032637E">
        <w:rPr>
          <w:rFonts w:ascii="Courier New" w:hAnsi="Courier New" w:cs="Courier New"/>
          <w:sz w:val="24"/>
          <w:szCs w:val="24"/>
        </w:rPr>
        <w:t xml:space="preserve">The term "biometrics" is derived from the Greek words bio (life) and metric (to measure). For our use, biometrics refers to technologies for measuring and analyzing a person's physiological or behavioral characteristics, such as fingerprints, irises, voice patterns, facial patterns, and hand </w:t>
      </w:r>
      <w:r w:rsidR="0032637E" w:rsidRPr="0032637E">
        <w:rPr>
          <w:rFonts w:ascii="Courier New" w:hAnsi="Courier New" w:cs="Courier New"/>
          <w:sz w:val="24"/>
          <w:szCs w:val="24"/>
        </w:rPr>
        <w:lastRenderedPageBreak/>
        <w:t>measurements, for identification and verification purposes.</w:t>
      </w:r>
      <w:r w:rsidR="003748D0">
        <w:rPr>
          <w:rFonts w:ascii="Courier New" w:hAnsi="Courier New" w:cs="Courier New"/>
          <w:sz w:val="24"/>
          <w:szCs w:val="24"/>
        </w:rPr>
        <w:t xml:space="preserve"> </w:t>
      </w:r>
      <w:r w:rsidR="0032637E">
        <w:rPr>
          <w:rFonts w:ascii="Courier New" w:hAnsi="Courier New" w:cs="Courier New"/>
          <w:sz w:val="24"/>
          <w:szCs w:val="24"/>
        </w:rPr>
        <w:t>(Markus Schatten, 2005)</w:t>
      </w:r>
    </w:p>
    <w:p w:rsidR="000049FD" w:rsidRDefault="000049FD"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solutions are mostly identity centric and each solution is a set of products and services working in conjunction to form a single system. Although these solutions seem to be appropriate for all markets but they must be customized according to the market environment of each country.  In fact, it is easily possible to adopt “</w:t>
      </w:r>
      <w:r>
        <w:rPr>
          <w:rFonts w:ascii="Courier New" w:hAnsi="Courier New" w:cs="Courier New"/>
          <w:i/>
          <w:sz w:val="24"/>
          <w:szCs w:val="24"/>
        </w:rPr>
        <w:t>mass customization”</w:t>
      </w:r>
      <w:r>
        <w:rPr>
          <w:rFonts w:ascii="Courier New" w:hAnsi="Courier New" w:cs="Courier New"/>
          <w:sz w:val="24"/>
          <w:szCs w:val="24"/>
        </w:rPr>
        <w:t xml:space="preserve"> as the unique selling point in the marketing strategy. The software-based product configuration will make it possible to add or change functionalities of a core product or to build fully customized solutions from scratch. </w:t>
      </w:r>
    </w:p>
    <w:p w:rsidR="00AB00BB" w:rsidRDefault="00AD3947" w:rsidP="00AB00BB">
      <w:pPr>
        <w:spacing w:line="360" w:lineRule="auto"/>
        <w:jc w:val="both"/>
        <w:rPr>
          <w:rFonts w:ascii="Courier New" w:hAnsi="Courier New" w:cs="Courier New"/>
          <w:sz w:val="24"/>
          <w:szCs w:val="24"/>
        </w:rPr>
      </w:pPr>
      <w:r>
        <w:rPr>
          <w:rFonts w:ascii="Courier New" w:hAnsi="Courier New" w:cs="Courier New"/>
          <w:sz w:val="24"/>
          <w:szCs w:val="24"/>
        </w:rPr>
        <w:t>Chase, Jacobs &amp; Aquilano (p.419) described the benefits of customization as a strategy that postpones the task of differentiating a product for a particular customer until the latest possible stage in the supply chain network. According to them such a strategy provides strategic and economic advantages.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According to Pine (1992), the concept of mass customization is further categorized as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Collaborative customization</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Product customized according to customer needs after consultation with the customer</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Adaptive customization</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Standard product which can be customized by the customer</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Transparent customization</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lastRenderedPageBreak/>
        <w:t>Product customized for customer without explicitly telling the customer</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Cosmetic customization</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Standard product marketed to different customers in unique ways</w:t>
      </w:r>
    </w:p>
    <w:p w:rsidR="00AB00BB" w:rsidRPr="00387780" w:rsidRDefault="00AB00BB" w:rsidP="00387780">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After research on the methods of execution of NADRA’s existing international projects in KENYA, NIGERIA and SUDAN, the collaborative customization is best suited for NADRA.</w:t>
      </w:r>
    </w:p>
    <w:p w:rsidR="00AB00BB" w:rsidRDefault="00AB00BB" w:rsidP="00AB00BB">
      <w:pPr>
        <w:spacing w:line="360" w:lineRule="auto"/>
        <w:jc w:val="both"/>
        <w:rPr>
          <w:rFonts w:ascii="Courier New" w:hAnsi="Courier New" w:cs="Courier New"/>
          <w:sz w:val="24"/>
          <w:szCs w:val="24"/>
        </w:rPr>
      </w:pPr>
    </w:p>
    <w:p w:rsidR="00102A04" w:rsidRDefault="00102A04">
      <w:pPr>
        <w:rPr>
          <w:rFonts w:ascii="Courier New" w:hAnsi="Courier New" w:cs="Courier New"/>
          <w:b/>
          <w:sz w:val="24"/>
          <w:szCs w:val="24"/>
        </w:rPr>
      </w:pPr>
      <w:r>
        <w:rPr>
          <w:rFonts w:ascii="Courier New" w:hAnsi="Courier New" w:cs="Courier New"/>
          <w:b/>
          <w:sz w:val="24"/>
          <w:szCs w:val="24"/>
        </w:rPr>
        <w:br w:type="page"/>
      </w:r>
    </w:p>
    <w:p w:rsidR="00AB00BB" w:rsidRDefault="00AB00BB" w:rsidP="00102A04">
      <w:pPr>
        <w:pStyle w:val="Heading2"/>
      </w:pPr>
      <w:bookmarkStart w:id="20" w:name="_Toc266285337"/>
      <w:r>
        <w:lastRenderedPageBreak/>
        <w:t>Organizational Structure</w:t>
      </w:r>
      <w:bookmarkEnd w:id="20"/>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organizational structure of a firm going international with its products is a framework that defines as to how it will plan, strategize and control its operations. </w:t>
      </w:r>
    </w:p>
    <w:p w:rsidR="00AB00BB" w:rsidRDefault="008746DA" w:rsidP="008746DA">
      <w:pPr>
        <w:spacing w:line="360" w:lineRule="auto"/>
        <w:jc w:val="both"/>
        <w:rPr>
          <w:rFonts w:ascii="Courier New" w:hAnsi="Courier New" w:cs="Courier New"/>
          <w:sz w:val="24"/>
          <w:szCs w:val="24"/>
        </w:rPr>
      </w:pPr>
      <w:r>
        <w:rPr>
          <w:rFonts w:ascii="Courier New" w:hAnsi="Courier New" w:cs="Courier New"/>
          <w:i/>
          <w:sz w:val="24"/>
          <w:szCs w:val="24"/>
        </w:rPr>
        <w:t>“For a firm starting out in export markets, the decision is relatively simple. Either the international business is integrated within the domestic business or separated as a specialist activity. There are some advantages of setting up a separate activity, such as bringing together skills and expertise, avoiding a situation where the international business is “low priority”, recognizing the importance of international business, and allowing greater independence to look at opportunities.”</w:t>
      </w:r>
      <w:r>
        <w:rPr>
          <w:rFonts w:ascii="Courier New" w:hAnsi="Courier New" w:cs="Courier New"/>
          <w:sz w:val="24"/>
          <w:szCs w:val="24"/>
        </w:rPr>
        <w:t xml:space="preserve"> </w:t>
      </w:r>
      <w:r w:rsidR="00AB00BB">
        <w:rPr>
          <w:rFonts w:ascii="Courier New" w:hAnsi="Courier New" w:cs="Courier New"/>
          <w:sz w:val="24"/>
          <w:szCs w:val="24"/>
        </w:rPr>
        <w:t>(Chris Phillips, Isobel Doole, Robin Lowe)</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above reference also quotes some disadvantages as it may create conflicts between domestic and international market demands on production or/and create duplication and inefficient use of company’s resources.</w:t>
      </w:r>
    </w:p>
    <w:p w:rsidR="00340810" w:rsidRDefault="0022365A" w:rsidP="00AB00BB">
      <w:pPr>
        <w:spacing w:line="360" w:lineRule="auto"/>
        <w:jc w:val="both"/>
        <w:rPr>
          <w:rFonts w:ascii="Courier New" w:hAnsi="Courier New" w:cs="Courier New"/>
          <w:sz w:val="24"/>
          <w:szCs w:val="24"/>
        </w:rPr>
      </w:pPr>
      <w:r>
        <w:rPr>
          <w:rFonts w:ascii="Courier New" w:hAnsi="Courier New" w:cs="Courier New"/>
          <w:sz w:val="24"/>
          <w:szCs w:val="24"/>
        </w:rPr>
        <w:t>Micheal Goold and Andrew Campbell (2002), in their research on creating a new organization structure state that t</w:t>
      </w:r>
      <w:r w:rsidRPr="0022365A">
        <w:rPr>
          <w:rFonts w:ascii="Courier New" w:hAnsi="Courier New" w:cs="Courier New"/>
          <w:sz w:val="24"/>
          <w:szCs w:val="24"/>
        </w:rPr>
        <w:t>he most fundamental test of organizational design is whether there is a fit with the company's overall marketing strategy and whether it reflects the strengths of the entities within the organization.</w:t>
      </w:r>
      <w:r>
        <w:rPr>
          <w:rFonts w:ascii="Courier New" w:hAnsi="Courier New" w:cs="Courier New"/>
          <w:sz w:val="24"/>
          <w:szCs w:val="24"/>
        </w:rPr>
        <w:t xml:space="preserve"> </w:t>
      </w:r>
      <w:r w:rsidRPr="0022365A">
        <w:rPr>
          <w:rFonts w:ascii="Courier New" w:hAnsi="Courier New" w:cs="Courier New"/>
          <w:sz w:val="24"/>
          <w:szCs w:val="24"/>
        </w:rPr>
        <w:t>International firms can choose from a variety of organizational structures, ranging from a domestic operation that handles ad</w:t>
      </w:r>
      <w:r>
        <w:rPr>
          <w:rFonts w:ascii="Courier New" w:hAnsi="Courier New" w:cs="Courier New"/>
          <w:sz w:val="24"/>
          <w:szCs w:val="24"/>
        </w:rPr>
        <w:t>-</w:t>
      </w:r>
      <w:r w:rsidRPr="0022365A">
        <w:rPr>
          <w:rFonts w:ascii="Courier New" w:hAnsi="Courier New" w:cs="Courier New"/>
          <w:sz w:val="24"/>
          <w:szCs w:val="24"/>
        </w:rPr>
        <w:t>hoc export orders to a full-fledged global organization</w:t>
      </w:r>
      <w:r>
        <w:rPr>
          <w:rFonts w:ascii="Courier New" w:hAnsi="Courier New" w:cs="Courier New"/>
          <w:sz w:val="24"/>
          <w:szCs w:val="24"/>
        </w:rPr>
        <w:t>.(</w:t>
      </w:r>
      <w:r w:rsidRPr="0022365A">
        <w:t xml:space="preserve"> </w:t>
      </w:r>
      <w:r w:rsidRPr="0022365A">
        <w:rPr>
          <w:rFonts w:ascii="Courier New" w:hAnsi="Courier New" w:cs="Courier New"/>
          <w:sz w:val="24"/>
          <w:szCs w:val="24"/>
        </w:rPr>
        <w:t>Micheal R Czinkota, Ilkka A. Ronkainen, 2007</w:t>
      </w:r>
      <w:r>
        <w:rPr>
          <w:rFonts w:ascii="Courier New" w:hAnsi="Courier New" w:cs="Courier New"/>
          <w:sz w:val="24"/>
          <w:szCs w:val="24"/>
        </w:rPr>
        <w:t>)</w:t>
      </w:r>
    </w:p>
    <w:p w:rsidR="0067038F" w:rsidRDefault="0067038F" w:rsidP="00AB00BB">
      <w:pPr>
        <w:spacing w:line="360" w:lineRule="auto"/>
        <w:jc w:val="both"/>
        <w:rPr>
          <w:rFonts w:ascii="Courier New" w:hAnsi="Courier New" w:cs="Courier New"/>
          <w:sz w:val="24"/>
          <w:szCs w:val="24"/>
        </w:rPr>
      </w:pPr>
      <w:r>
        <w:rPr>
          <w:rFonts w:ascii="Courier New" w:hAnsi="Courier New" w:cs="Courier New"/>
          <w:sz w:val="24"/>
          <w:szCs w:val="24"/>
        </w:rPr>
        <w:t xml:space="preserve">Hsieh, Lavoie and Samek (1999) laid significant emphasis on utilizing local resources for international operations. They </w:t>
      </w:r>
      <w:r>
        <w:rPr>
          <w:rFonts w:ascii="Courier New" w:hAnsi="Courier New" w:cs="Courier New"/>
          <w:sz w:val="24"/>
          <w:szCs w:val="24"/>
        </w:rPr>
        <w:lastRenderedPageBreak/>
        <w:t xml:space="preserve">introduced a process of hiring locally suitable resources by mining for talent, training them and reshaping their employee value proposition to retain them. They concluded in support of going global while hiring locally. In the case of </w:t>
      </w:r>
      <w:r w:rsidR="004D2A28">
        <w:rPr>
          <w:rFonts w:ascii="Courier New" w:hAnsi="Courier New" w:cs="Courier New"/>
          <w:sz w:val="24"/>
          <w:szCs w:val="24"/>
        </w:rPr>
        <w:t xml:space="preserve">international marketing where the organization is performing complete operations from its headquarters and do not have any international subsidiaries, organizations operate by partnering with local agents and partners. </w:t>
      </w:r>
    </w:p>
    <w:p w:rsidR="00102A04" w:rsidRPr="008746DA" w:rsidRDefault="00AB00BB" w:rsidP="008746DA">
      <w:pPr>
        <w:spacing w:line="360" w:lineRule="auto"/>
        <w:jc w:val="both"/>
        <w:rPr>
          <w:rFonts w:ascii="Courier New" w:hAnsi="Courier New" w:cs="Courier New"/>
          <w:sz w:val="24"/>
          <w:szCs w:val="24"/>
        </w:rPr>
      </w:pPr>
      <w:r>
        <w:rPr>
          <w:rFonts w:ascii="Courier New" w:hAnsi="Courier New" w:cs="Courier New"/>
          <w:sz w:val="24"/>
          <w:szCs w:val="24"/>
        </w:rPr>
        <w:t>NADRA’s case is a bit unique and probably no other competitor in its international business has this uniqueness. NADRA is the only public service government company in the world which is set out to do commercial business. This means that the domestic business of NADRA is not really a business but actually its sole purpose of existence, serving the citizens of Pakistan. NADRA by law has the responsibility of registration of all citizens of Pakistan and that is a business it cannot overlook.  NADRA’s operation human resource for local registration is not linked with the international and commercial projects. However, the technical team that manages the international projects also works on improvement and bringing innovation to the existing registration system.  This team is divided into a matrix structure with cross department teams working together in smaller teams for each project. There is no segregation in the team that does international commercial projects and domestic commercial projects. The job of marketing is actually taken up by three departments while the technology department works in close coordination with all three. The marketing department itself is understaffed and does not have a focused and precise international marketing strategy. Moreover, NADRA, currently developing and deploying projects in multiple countries does not have any subsidiary or office abroad.</w:t>
      </w:r>
      <w:r w:rsidR="00102A04">
        <w:rPr>
          <w:rFonts w:ascii="Courier New" w:hAnsi="Courier New" w:cs="Courier New"/>
          <w:b/>
          <w:sz w:val="24"/>
          <w:szCs w:val="24"/>
        </w:rPr>
        <w:br w:type="page"/>
      </w:r>
    </w:p>
    <w:p w:rsidR="00AB00BB" w:rsidRDefault="00AD3947" w:rsidP="00102A04">
      <w:pPr>
        <w:pStyle w:val="Heading2"/>
      </w:pPr>
      <w:bookmarkStart w:id="21" w:name="_Toc266285338"/>
      <w:r>
        <w:lastRenderedPageBreak/>
        <w:t>Pricing Decisions</w:t>
      </w:r>
      <w:bookmarkEnd w:id="21"/>
    </w:p>
    <w:p w:rsidR="00102A04" w:rsidRDefault="00102A04" w:rsidP="00102A04">
      <w:pPr>
        <w:pStyle w:val="Heading2"/>
        <w:numPr>
          <w:ilvl w:val="0"/>
          <w:numId w:val="0"/>
        </w:numPr>
      </w:pPr>
    </w:p>
    <w:p w:rsidR="00090EEB" w:rsidRDefault="00090EEB" w:rsidP="00AB00BB">
      <w:pPr>
        <w:spacing w:line="360" w:lineRule="auto"/>
        <w:jc w:val="both"/>
        <w:rPr>
          <w:rFonts w:ascii="Courier New" w:hAnsi="Courier New" w:cs="Courier New"/>
          <w:sz w:val="24"/>
          <w:szCs w:val="24"/>
        </w:rPr>
      </w:pPr>
      <w:r w:rsidRPr="00090EEB">
        <w:rPr>
          <w:rFonts w:ascii="Courier New" w:hAnsi="Courier New" w:cs="Courier New"/>
          <w:sz w:val="24"/>
          <w:szCs w:val="24"/>
        </w:rPr>
        <w:t>From a marketing view, the aim of pricing strategy is to set a price that the customer sees in the product while meeting profits on investment goals (Kortge and OkonKwo).</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Price in the marketing mix is often given the least consideration while making marketing decisions. Price is important because it is inversely proportional to demand. </w:t>
      </w:r>
      <w:r w:rsidR="001333E9">
        <w:rPr>
          <w:rFonts w:ascii="Courier New" w:hAnsi="Courier New" w:cs="Courier New"/>
          <w:sz w:val="24"/>
          <w:szCs w:val="24"/>
        </w:rPr>
        <w:t>Myers, Cavusgil and Diamantopoulos (2002) commented on the export-pricing literature by characterizing it as distinct lack of sound theoretical and empirical works.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But a pricing decision cannot be taken in isolation. A pricing decision is affected by a lot of factors like supply and demand, cost, exchange rate, market share and culture. A fix pricing model cannot be used when the company is following </w:t>
      </w:r>
      <w:r>
        <w:rPr>
          <w:rFonts w:ascii="Courier New" w:hAnsi="Courier New" w:cs="Courier New"/>
          <w:i/>
          <w:sz w:val="24"/>
          <w:szCs w:val="24"/>
        </w:rPr>
        <w:t xml:space="preserve">mass customization </w:t>
      </w:r>
      <w:r>
        <w:rPr>
          <w:rFonts w:ascii="Courier New" w:hAnsi="Courier New" w:cs="Courier New"/>
          <w:sz w:val="24"/>
          <w:szCs w:val="24"/>
        </w:rPr>
        <w:t xml:space="preserve">as its marketing strategy. Since the volume, scope, contract terms and competitive landscape may vary significantly, a unique pricing model will be followed for each project.  When working for a B2G pricing, government regulations apply to pricing and should be studied carefully before entering the market.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NADRA’s pricing strategy revolves around four major factors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Software development and system integration activities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Software license procurement</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Hardware procurement</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Project management activities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Built Operate Transfer (BOT)</w:t>
      </w:r>
    </w:p>
    <w:p w:rsidR="00E239F7" w:rsidRDefault="00090EEB" w:rsidP="00DD273B">
      <w:pPr>
        <w:spacing w:line="360" w:lineRule="auto"/>
        <w:jc w:val="both"/>
        <w:rPr>
          <w:rFonts w:ascii="Courier New" w:hAnsi="Courier New" w:cs="Courier New"/>
          <w:sz w:val="24"/>
          <w:szCs w:val="24"/>
        </w:rPr>
      </w:pPr>
      <w:r>
        <w:rPr>
          <w:rFonts w:ascii="Courier New" w:hAnsi="Courier New" w:cs="Courier New"/>
          <w:sz w:val="24"/>
          <w:szCs w:val="24"/>
        </w:rPr>
        <w:lastRenderedPageBreak/>
        <w:t xml:space="preserve">Pricing for software usually revolves around the concept of </w:t>
      </w:r>
      <w:r w:rsidR="00DD273B">
        <w:rPr>
          <w:rFonts w:ascii="Courier New" w:hAnsi="Courier New" w:cs="Courier New"/>
          <w:sz w:val="24"/>
          <w:szCs w:val="24"/>
        </w:rPr>
        <w:t xml:space="preserve">traditional cost-based pricing which is the most popular method based on the information provided by the cost-accounting system. </w:t>
      </w:r>
      <w:r w:rsidR="00DD273B" w:rsidRPr="00DD273B">
        <w:rPr>
          <w:rFonts w:ascii="Courier New" w:hAnsi="Courier New" w:cs="Courier New"/>
          <w:sz w:val="24"/>
          <w:szCs w:val="24"/>
        </w:rPr>
        <w:t>Marketing and product managers are trained to price</w:t>
      </w:r>
      <w:r w:rsidR="00DD273B">
        <w:rPr>
          <w:rFonts w:ascii="Courier New" w:hAnsi="Courier New" w:cs="Courier New"/>
          <w:sz w:val="24"/>
          <w:szCs w:val="24"/>
        </w:rPr>
        <w:t xml:space="preserve"> </w:t>
      </w:r>
      <w:r w:rsidR="00DD273B" w:rsidRPr="00DD273B">
        <w:rPr>
          <w:rFonts w:ascii="Courier New" w:hAnsi="Courier New" w:cs="Courier New"/>
          <w:sz w:val="24"/>
          <w:szCs w:val="24"/>
        </w:rPr>
        <w:t>the software to yield a desired return on fully</w:t>
      </w:r>
      <w:r w:rsidR="00DD273B">
        <w:rPr>
          <w:rFonts w:ascii="Courier New" w:hAnsi="Courier New" w:cs="Courier New"/>
          <w:sz w:val="24"/>
          <w:szCs w:val="24"/>
        </w:rPr>
        <w:t xml:space="preserve"> </w:t>
      </w:r>
      <w:r w:rsidR="00DD273B" w:rsidRPr="00DD273B">
        <w:rPr>
          <w:rFonts w:ascii="Courier New" w:hAnsi="Courier New" w:cs="Courier New"/>
          <w:sz w:val="24"/>
          <w:szCs w:val="24"/>
        </w:rPr>
        <w:t>allocated costs. There is no product approval in a</w:t>
      </w:r>
      <w:r w:rsidR="00DD273B">
        <w:rPr>
          <w:rFonts w:ascii="Courier New" w:hAnsi="Courier New" w:cs="Courier New"/>
          <w:sz w:val="24"/>
          <w:szCs w:val="24"/>
        </w:rPr>
        <w:t xml:space="preserve"> </w:t>
      </w:r>
      <w:r w:rsidR="00DD273B" w:rsidRPr="00DD273B">
        <w:rPr>
          <w:rFonts w:ascii="Courier New" w:hAnsi="Courier New" w:cs="Courier New"/>
          <w:sz w:val="24"/>
          <w:szCs w:val="24"/>
        </w:rPr>
        <w:t>business development plan for a novel market</w:t>
      </w:r>
      <w:r w:rsidR="00DD273B">
        <w:rPr>
          <w:rFonts w:ascii="Courier New" w:hAnsi="Courier New" w:cs="Courier New"/>
          <w:sz w:val="24"/>
          <w:szCs w:val="24"/>
        </w:rPr>
        <w:t xml:space="preserve"> </w:t>
      </w:r>
      <w:r w:rsidR="00DD273B" w:rsidRPr="00DD273B">
        <w:rPr>
          <w:rFonts w:ascii="Courier New" w:hAnsi="Courier New" w:cs="Courier New"/>
          <w:sz w:val="24"/>
          <w:szCs w:val="24"/>
        </w:rPr>
        <w:t>without considering a lucrative return on</w:t>
      </w:r>
      <w:r w:rsidR="00DD273B">
        <w:rPr>
          <w:rFonts w:ascii="Courier New" w:hAnsi="Courier New" w:cs="Courier New"/>
          <w:sz w:val="24"/>
          <w:szCs w:val="24"/>
        </w:rPr>
        <w:t xml:space="preserve"> </w:t>
      </w:r>
      <w:r w:rsidR="00DD273B" w:rsidRPr="00DD273B">
        <w:rPr>
          <w:rFonts w:ascii="Courier New" w:hAnsi="Courier New" w:cs="Courier New"/>
          <w:sz w:val="24"/>
          <w:szCs w:val="24"/>
        </w:rPr>
        <w:t>investment (Keen and Digrius</w:t>
      </w:r>
      <w:r w:rsidR="00DD273B">
        <w:rPr>
          <w:rFonts w:ascii="Courier New" w:hAnsi="Courier New" w:cs="Courier New"/>
          <w:sz w:val="24"/>
          <w:szCs w:val="24"/>
        </w:rPr>
        <w:t>, 2003</w:t>
      </w:r>
      <w:r w:rsidR="00DD273B" w:rsidRPr="00DD273B">
        <w:rPr>
          <w:rFonts w:ascii="Courier New" w:hAnsi="Courier New" w:cs="Courier New"/>
          <w:sz w:val="24"/>
          <w:szCs w:val="24"/>
        </w:rPr>
        <w:t>)</w:t>
      </w:r>
      <w:r w:rsidR="00EB49B7">
        <w:rPr>
          <w:rFonts w:ascii="Courier New" w:hAnsi="Courier New" w:cs="Courier New"/>
          <w:sz w:val="24"/>
          <w:szCs w:val="24"/>
        </w:rPr>
        <w:t xml:space="preserve">. </w:t>
      </w:r>
    </w:p>
    <w:p w:rsidR="00090EEB" w:rsidRDefault="00EB49B7" w:rsidP="00DD273B">
      <w:pPr>
        <w:spacing w:line="360" w:lineRule="auto"/>
        <w:jc w:val="both"/>
        <w:rPr>
          <w:rFonts w:ascii="Courier New" w:hAnsi="Courier New" w:cs="Courier New"/>
          <w:sz w:val="24"/>
          <w:szCs w:val="24"/>
        </w:rPr>
      </w:pPr>
      <w:r w:rsidRPr="00EB49B7">
        <w:rPr>
          <w:rFonts w:ascii="Courier New" w:hAnsi="Courier New" w:cs="Courier New"/>
          <w:sz w:val="24"/>
          <w:szCs w:val="24"/>
        </w:rPr>
        <w:t>Johnson and Kaplan in 1991 described the basic problem with the cost-based pricing model and said that it comes from the c</w:t>
      </w:r>
      <w:r>
        <w:rPr>
          <w:rFonts w:ascii="Courier New" w:hAnsi="Courier New" w:cs="Courier New"/>
          <w:sz w:val="24"/>
          <w:szCs w:val="24"/>
        </w:rPr>
        <w:t>ost assumption of the product. T</w:t>
      </w:r>
      <w:r w:rsidRPr="00EB49B7">
        <w:rPr>
          <w:rFonts w:ascii="Courier New" w:hAnsi="Courier New" w:cs="Courier New"/>
          <w:sz w:val="24"/>
          <w:szCs w:val="24"/>
        </w:rPr>
        <w:t>he unit cost is strongly dependent on the number of units. As the volume varies, the cost per unit also changes. Therefore, the calculated costs are varying and continually move targets.</w:t>
      </w:r>
    </w:p>
    <w:p w:rsidR="00090EEB" w:rsidRDefault="00132507" w:rsidP="00132507">
      <w:pPr>
        <w:spacing w:line="360" w:lineRule="auto"/>
        <w:jc w:val="both"/>
        <w:rPr>
          <w:rFonts w:ascii="Courier New" w:hAnsi="Courier New" w:cs="Courier New"/>
          <w:sz w:val="24"/>
          <w:szCs w:val="24"/>
        </w:rPr>
      </w:pPr>
      <w:r>
        <w:rPr>
          <w:rFonts w:ascii="Courier New" w:hAnsi="Courier New" w:cs="Courier New"/>
          <w:sz w:val="24"/>
          <w:szCs w:val="24"/>
        </w:rPr>
        <w:t xml:space="preserve">The software pricing strategy has lately moved from cost-based to value-based pricing strategy. </w:t>
      </w:r>
      <w:r w:rsidRPr="00132507">
        <w:rPr>
          <w:rFonts w:ascii="Courier New" w:hAnsi="Courier New" w:cs="Courier New"/>
          <w:sz w:val="24"/>
          <w:szCs w:val="24"/>
        </w:rPr>
        <w:t>Singh (2005)</w:t>
      </w:r>
      <w:r>
        <w:rPr>
          <w:rFonts w:ascii="Courier New" w:hAnsi="Courier New" w:cs="Courier New"/>
          <w:sz w:val="24"/>
          <w:szCs w:val="24"/>
        </w:rPr>
        <w:t>,</w:t>
      </w:r>
      <w:r w:rsidRPr="00132507">
        <w:rPr>
          <w:rFonts w:ascii="Courier New" w:hAnsi="Courier New" w:cs="Courier New"/>
          <w:sz w:val="24"/>
          <w:szCs w:val="24"/>
        </w:rPr>
        <w:t xml:space="preserve"> in his paper on software pricing strategies states that with the progression in </w:t>
      </w:r>
      <w:r w:rsidR="00BE7A71">
        <w:rPr>
          <w:rFonts w:ascii="Courier New" w:hAnsi="Courier New" w:cs="Courier New"/>
          <w:sz w:val="24"/>
          <w:szCs w:val="24"/>
        </w:rPr>
        <w:t>development of software business</w:t>
      </w:r>
      <w:r w:rsidRPr="00132507">
        <w:rPr>
          <w:rFonts w:ascii="Courier New" w:hAnsi="Courier New" w:cs="Courier New"/>
          <w:sz w:val="24"/>
          <w:szCs w:val="24"/>
        </w:rPr>
        <w:t xml:space="preserve"> it involves</w:t>
      </w:r>
      <w:r>
        <w:rPr>
          <w:rFonts w:ascii="Courier New" w:hAnsi="Courier New" w:cs="Courier New"/>
          <w:sz w:val="24"/>
          <w:szCs w:val="24"/>
        </w:rPr>
        <w:t xml:space="preserve"> </w:t>
      </w:r>
      <w:r w:rsidRPr="00132507">
        <w:rPr>
          <w:rFonts w:ascii="Courier New" w:hAnsi="Courier New" w:cs="Courier New"/>
          <w:sz w:val="24"/>
          <w:szCs w:val="24"/>
        </w:rPr>
        <w:t>more competition, it is increasingly significant that</w:t>
      </w:r>
      <w:r>
        <w:rPr>
          <w:rFonts w:ascii="Courier New" w:hAnsi="Courier New" w:cs="Courier New"/>
          <w:sz w:val="24"/>
          <w:szCs w:val="24"/>
        </w:rPr>
        <w:t xml:space="preserve"> </w:t>
      </w:r>
      <w:r w:rsidRPr="00132507">
        <w:rPr>
          <w:rFonts w:ascii="Courier New" w:hAnsi="Courier New" w:cs="Courier New"/>
          <w:sz w:val="24"/>
          <w:szCs w:val="24"/>
        </w:rPr>
        <w:t>pricing strategy be based on perceived customer</w:t>
      </w:r>
      <w:r>
        <w:rPr>
          <w:rFonts w:ascii="Courier New" w:hAnsi="Courier New" w:cs="Courier New"/>
          <w:sz w:val="24"/>
          <w:szCs w:val="24"/>
        </w:rPr>
        <w:t xml:space="preserve"> </w:t>
      </w:r>
      <w:r w:rsidRPr="00132507">
        <w:rPr>
          <w:rFonts w:ascii="Courier New" w:hAnsi="Courier New" w:cs="Courier New"/>
          <w:sz w:val="24"/>
          <w:szCs w:val="24"/>
        </w:rPr>
        <w:t>value. The scheming of the software should be with</w:t>
      </w:r>
      <w:r>
        <w:rPr>
          <w:rFonts w:ascii="Courier New" w:hAnsi="Courier New" w:cs="Courier New"/>
          <w:sz w:val="24"/>
          <w:szCs w:val="24"/>
        </w:rPr>
        <w:t xml:space="preserve"> </w:t>
      </w:r>
      <w:r w:rsidRPr="00132507">
        <w:rPr>
          <w:rFonts w:ascii="Courier New" w:hAnsi="Courier New" w:cs="Courier New"/>
          <w:sz w:val="24"/>
          <w:szCs w:val="24"/>
        </w:rPr>
        <w:t>the knowledge of how customers value particular</w:t>
      </w:r>
      <w:r>
        <w:rPr>
          <w:rFonts w:ascii="Courier New" w:hAnsi="Courier New" w:cs="Courier New"/>
          <w:sz w:val="24"/>
          <w:szCs w:val="24"/>
        </w:rPr>
        <w:t xml:space="preserve"> </w:t>
      </w:r>
      <w:r w:rsidRPr="00132507">
        <w:rPr>
          <w:rFonts w:ascii="Courier New" w:hAnsi="Courier New" w:cs="Courier New"/>
          <w:sz w:val="24"/>
          <w:szCs w:val="24"/>
        </w:rPr>
        <w:t>attributes and how much they are willing to pay for</w:t>
      </w:r>
      <w:r>
        <w:rPr>
          <w:rFonts w:ascii="Courier New" w:hAnsi="Courier New" w:cs="Courier New"/>
          <w:sz w:val="24"/>
          <w:szCs w:val="24"/>
        </w:rPr>
        <w:t xml:space="preserve"> </w:t>
      </w:r>
      <w:r w:rsidRPr="00132507">
        <w:rPr>
          <w:rFonts w:ascii="Courier New" w:hAnsi="Courier New" w:cs="Courier New"/>
          <w:sz w:val="24"/>
          <w:szCs w:val="24"/>
        </w:rPr>
        <w:t>them. It is a fact that those software products that</w:t>
      </w:r>
      <w:r>
        <w:rPr>
          <w:rFonts w:ascii="Courier New" w:hAnsi="Courier New" w:cs="Courier New"/>
          <w:sz w:val="24"/>
          <w:szCs w:val="24"/>
        </w:rPr>
        <w:t xml:space="preserve"> </w:t>
      </w:r>
      <w:r w:rsidRPr="00132507">
        <w:rPr>
          <w:rFonts w:ascii="Courier New" w:hAnsi="Courier New" w:cs="Courier New"/>
          <w:sz w:val="24"/>
          <w:szCs w:val="24"/>
        </w:rPr>
        <w:t>deliver superior value will prove to be a success in</w:t>
      </w:r>
      <w:r>
        <w:rPr>
          <w:rFonts w:ascii="Courier New" w:hAnsi="Courier New" w:cs="Courier New"/>
          <w:sz w:val="24"/>
          <w:szCs w:val="24"/>
        </w:rPr>
        <w:t xml:space="preserve"> </w:t>
      </w:r>
      <w:r w:rsidRPr="00132507">
        <w:rPr>
          <w:rFonts w:ascii="Courier New" w:hAnsi="Courier New" w:cs="Courier New"/>
          <w:sz w:val="24"/>
          <w:szCs w:val="24"/>
        </w:rPr>
        <w:t>the market place. In order to be successful, software</w:t>
      </w:r>
      <w:r>
        <w:rPr>
          <w:rFonts w:ascii="Courier New" w:hAnsi="Courier New" w:cs="Courier New"/>
          <w:sz w:val="24"/>
          <w:szCs w:val="24"/>
        </w:rPr>
        <w:t xml:space="preserve"> </w:t>
      </w:r>
      <w:r w:rsidRPr="00132507">
        <w:rPr>
          <w:rFonts w:ascii="Courier New" w:hAnsi="Courier New" w:cs="Courier New"/>
          <w:sz w:val="24"/>
          <w:szCs w:val="24"/>
        </w:rPr>
        <w:t xml:space="preserve">development must </w:t>
      </w:r>
      <w:r>
        <w:rPr>
          <w:rFonts w:ascii="Courier New" w:hAnsi="Courier New" w:cs="Courier New"/>
          <w:sz w:val="24"/>
          <w:szCs w:val="24"/>
        </w:rPr>
        <w:t>become more value based.</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Hardware procurement and software license have to be procured externally and their costs have direct impact on the over all pricing.  There are limited options when it comes to software licenses for databases and operating system, so the cost impact </w:t>
      </w:r>
      <w:r>
        <w:rPr>
          <w:rFonts w:ascii="Courier New" w:hAnsi="Courier New" w:cs="Courier New"/>
          <w:sz w:val="24"/>
          <w:szCs w:val="24"/>
        </w:rPr>
        <w:lastRenderedPageBreak/>
        <w:t xml:space="preserve">is same on competitors as well. However, the cost of hardware varies significantly between European vendors and Asian vendors.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price is mostly quoted in US Dollars and due to its low cost, NADRA has a good chance in winning the projects.  NADRA’s major competitors in price are Chinese companies. In a market where most players are European giants with their high operating costs, NADRA is expected to be in the lowest five in the financial bidding process. NADRA must collaborate with Chinese manufacturers as back end partners for hardware to bid for projects, if it has to compete with Chinese companies.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BOT based projects have an operational factor to it, which is majorly calculated on the basis of cost of operations in the local environment.  The pricing of such projects is majorly affected by, funding of the customer itself, terms of agreement with the local agent/partner and population of the market size of the project. </w:t>
      </w:r>
    </w:p>
    <w:p w:rsidR="00AB00BB" w:rsidRDefault="00AB00BB" w:rsidP="00AB00BB">
      <w:pPr>
        <w:spacing w:line="360" w:lineRule="auto"/>
        <w:jc w:val="both"/>
        <w:rPr>
          <w:rFonts w:ascii="Courier New" w:hAnsi="Courier New" w:cs="Courier New"/>
          <w:sz w:val="24"/>
          <w:szCs w:val="24"/>
        </w:rPr>
      </w:pPr>
    </w:p>
    <w:p w:rsidR="00102A04" w:rsidRDefault="00102A04">
      <w:pPr>
        <w:rPr>
          <w:rFonts w:ascii="Courier New" w:hAnsi="Courier New" w:cs="Courier New"/>
          <w:b/>
          <w:sz w:val="24"/>
          <w:szCs w:val="24"/>
        </w:rPr>
      </w:pPr>
      <w:r>
        <w:rPr>
          <w:rFonts w:ascii="Courier New" w:hAnsi="Courier New" w:cs="Courier New"/>
          <w:b/>
          <w:sz w:val="24"/>
          <w:szCs w:val="24"/>
        </w:rPr>
        <w:br w:type="page"/>
      </w:r>
    </w:p>
    <w:p w:rsidR="00102A04" w:rsidRDefault="00AB00BB" w:rsidP="00102A04">
      <w:pPr>
        <w:pStyle w:val="Heading2"/>
      </w:pPr>
      <w:bookmarkStart w:id="22" w:name="_Toc266285339"/>
      <w:r>
        <w:lastRenderedPageBreak/>
        <w:t>International Communication</w:t>
      </w:r>
      <w:r w:rsidR="00A026D9">
        <w:t xml:space="preserve"> / Promotion Strategies</w:t>
      </w:r>
      <w:bookmarkEnd w:id="22"/>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Promotion for international products is recently been referred to as international communication is responsible as to how your product will be introduced in the market. International communication will also decide how effectively the features and benefits of a product are described to a customer as per the customer need. The choice of media plays an important role in promoting these products in the overseas markets.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It seemed in the beginning that international communications for B2G will be fundamentally different from B2B or B2C marketing. However, after studying the basics of B2B and B2C, it revealed that the fundamental enablers in laying the promotional strategy for all three are the same. The information about your products and services must reach the decision makers and influencers when they are seeking information about your products and services. The tools and vehicle for driving that information to the client may vary drastically but the core idea is the same.</w:t>
      </w:r>
    </w:p>
    <w:p w:rsidR="00AB00BB" w:rsidRDefault="003A15CA" w:rsidP="003A15CA">
      <w:pPr>
        <w:spacing w:line="360" w:lineRule="auto"/>
        <w:jc w:val="both"/>
        <w:rPr>
          <w:rFonts w:ascii="Courier New" w:hAnsi="Courier New" w:cs="Courier New"/>
          <w:b/>
          <w:bCs/>
          <w:sz w:val="24"/>
          <w:szCs w:val="24"/>
        </w:rPr>
      </w:pPr>
      <w:r>
        <w:rPr>
          <w:rFonts w:ascii="Courier New" w:hAnsi="Courier New" w:cs="Courier New"/>
          <w:i/>
          <w:sz w:val="24"/>
          <w:szCs w:val="24"/>
        </w:rPr>
        <w:t xml:space="preserve">“In the government market, the ultimate information vehicle is the proposal itself and its vocabulary, tone and specific references can be critical factors in communicating value. There are certainly publications, trade shows, and events which can be leveraged to let your target market know about your company and offerings as well, and like the business market they are very specific to the department and/or product area, requiring specificity of message and placement needed to make sure your communications are successful. Even though the audience of “buyers” is often relatively small, the audience of “influencers” on any particular procurement can be quite large and diverse, including political figures and staffs who have </w:t>
      </w:r>
      <w:r>
        <w:rPr>
          <w:rFonts w:ascii="Courier New" w:hAnsi="Courier New" w:cs="Courier New"/>
          <w:i/>
          <w:sz w:val="24"/>
          <w:szCs w:val="24"/>
        </w:rPr>
        <w:lastRenderedPageBreak/>
        <w:t xml:space="preserve">oversight responsibility”. </w:t>
      </w:r>
      <w:r w:rsidR="00AB00BB">
        <w:rPr>
          <w:rFonts w:ascii="Courier New" w:hAnsi="Courier New" w:cs="Courier New"/>
          <w:b/>
          <w:bCs/>
          <w:sz w:val="24"/>
          <w:szCs w:val="24"/>
        </w:rPr>
        <w:t xml:space="preserve">(Marybeth Fraser, </w:t>
      </w:r>
      <w:r w:rsidR="00AB00BB">
        <w:rPr>
          <w:rFonts w:ascii="Courier New" w:hAnsi="Courier New" w:cs="Courier New"/>
          <w:sz w:val="24"/>
          <w:szCs w:val="24"/>
        </w:rPr>
        <w:t>Principal, B2B Marketing Excellence)</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most effective tools for international communication for NADRA have been evaluated to be </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Proposals</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Tradeshows</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Events</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 xml:space="preserve">Agents </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Partners</w:t>
      </w:r>
    </w:p>
    <w:p w:rsidR="00AB00BB" w:rsidRDefault="00AB00BB" w:rsidP="00AB00BB">
      <w:pPr>
        <w:pStyle w:val="ListParagraph"/>
        <w:numPr>
          <w:ilvl w:val="2"/>
          <w:numId w:val="18"/>
        </w:numPr>
        <w:spacing w:line="360" w:lineRule="auto"/>
        <w:jc w:val="both"/>
        <w:rPr>
          <w:rFonts w:ascii="Courier New" w:hAnsi="Courier New" w:cs="Courier New"/>
          <w:sz w:val="24"/>
          <w:szCs w:val="24"/>
        </w:rPr>
      </w:pPr>
      <w:r>
        <w:rPr>
          <w:rFonts w:ascii="Courier New" w:hAnsi="Courier New" w:cs="Courier New"/>
          <w:sz w:val="24"/>
          <w:szCs w:val="24"/>
        </w:rPr>
        <w:t>Embassies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This marketing mix of NADRA’s existing international marketing strategy is being executed excellently. NADRA has a strong international presence with projects currently in Kenya, Nigeria, Sudan, Bangladesh and Sri Lanka.  NADRA has pursued projects in other regions and markets as well where governments have tendered projects of homeland security.  Although NADRA was unable to win the project but the process of submission of bid was completed.  Regular participation in international tenders has made NADRA a common name among the tentative clients and competitors. NADRA also participates regularly in international tradeshows events specific to the world of identity management and homeland security solutions. NADRA has participated regularly in the following international tradeshows and events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CEBIT, Hannover, Germany</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CARDEX, Cairo, Egypt</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ID WORLD – Citizens ID Forum, Different location every year</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ID WORLD – e-Passport Forum, Different location every year</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lastRenderedPageBreak/>
        <w:t>CARTES, Paris, France</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GITEX, UAE</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 has made contracts with agents in several countries, majorly regions where there are running projects or where a bid has been submitted. These agents market NADRA’s products to the local market and keep NADRA updated of the political and social environment of the local market. The agents also serve as local partners in service delivery after completion of the project.</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 believes in collaborating with the competition to gain maximum advantage. There are times that NADRA bid for a project with a company as partner and later bid for another project with the same company as competitor. NADRA has partnered with world renowned companies in the field of biometrics and other system integration technologies.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SAGEM – biometric fingerprint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VIISAGE – biometric facial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ORACLE – database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JURA – security printing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CROSSMATCH TECHNOLOGIES – fingerprint capture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IBM – server hardware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NEOLOGY – RFID technology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CISCO NORTEL NTL – networking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COGENT – fingerprint capture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OPSEC – secure lamination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AMERICAN BANKNOTE – secure document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LIGHT IMPRESSION – secure lamination solutions</w:t>
      </w:r>
    </w:p>
    <w:p w:rsidR="00AB00BB" w:rsidRDefault="00AB00BB" w:rsidP="00AB00BB">
      <w:pPr>
        <w:pStyle w:val="ListParagraph"/>
        <w:numPr>
          <w:ilvl w:val="0"/>
          <w:numId w:val="18"/>
        </w:numPr>
        <w:spacing w:line="360" w:lineRule="auto"/>
        <w:jc w:val="both"/>
        <w:rPr>
          <w:rFonts w:ascii="Courier New" w:hAnsi="Courier New" w:cs="Courier New"/>
          <w:sz w:val="24"/>
          <w:szCs w:val="24"/>
        </w:rPr>
      </w:pPr>
      <w:r>
        <w:rPr>
          <w:rFonts w:ascii="Courier New" w:hAnsi="Courier New" w:cs="Courier New"/>
          <w:sz w:val="24"/>
          <w:szCs w:val="24"/>
        </w:rPr>
        <w:t>NCR – Data warehousing solutions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lastRenderedPageBreak/>
        <w:t>The option to partner with a vast variety of companies gives NADRA the edge to mass customize its solution for all possible customers, keeping in view local needs and tastes.</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1"/>
      </w:pPr>
      <w:bookmarkStart w:id="23" w:name="_Toc266285340"/>
      <w:r>
        <w:lastRenderedPageBreak/>
        <w:t xml:space="preserve">Industry </w:t>
      </w:r>
      <w:r w:rsidRPr="00102A04">
        <w:t>Analysis</w:t>
      </w:r>
      <w:bookmarkEnd w:id="23"/>
    </w:p>
    <w:p w:rsidR="00A3062F" w:rsidRDefault="00A3062F" w:rsidP="00A3062F">
      <w:pPr>
        <w:spacing w:line="360" w:lineRule="auto"/>
        <w:jc w:val="both"/>
        <w:rPr>
          <w:rFonts w:ascii="Courier New" w:hAnsi="Courier New" w:cs="Courier New"/>
          <w:i/>
          <w:sz w:val="24"/>
          <w:szCs w:val="24"/>
        </w:rPr>
      </w:pPr>
    </w:p>
    <w:p w:rsidR="00AB00BB" w:rsidRDefault="00A3062F" w:rsidP="00A3062F">
      <w:pPr>
        <w:spacing w:line="360" w:lineRule="auto"/>
        <w:jc w:val="both"/>
        <w:rPr>
          <w:rFonts w:ascii="Courier New" w:hAnsi="Courier New" w:cs="Courier New"/>
          <w:sz w:val="24"/>
          <w:szCs w:val="24"/>
        </w:rPr>
      </w:pPr>
      <w:r>
        <w:rPr>
          <w:rFonts w:ascii="Courier New" w:hAnsi="Courier New" w:cs="Courier New"/>
          <w:sz w:val="24"/>
          <w:szCs w:val="24"/>
        </w:rPr>
        <w:t xml:space="preserve">The environment of an industry is affected by all the external influences that can affect decisions and performance.  </w:t>
      </w:r>
      <w:r>
        <w:rPr>
          <w:rFonts w:ascii="Courier New" w:hAnsi="Courier New" w:cs="Courier New"/>
          <w:i/>
          <w:sz w:val="24"/>
          <w:szCs w:val="24"/>
        </w:rPr>
        <w:t xml:space="preserve">Fahey </w:t>
      </w:r>
      <w:r>
        <w:rPr>
          <w:rFonts w:ascii="Courier New" w:hAnsi="Courier New" w:cs="Courier New"/>
          <w:sz w:val="24"/>
          <w:szCs w:val="24"/>
        </w:rPr>
        <w:t xml:space="preserve">and </w:t>
      </w:r>
      <w:r w:rsidR="007035B0" w:rsidRPr="007035B0">
        <w:rPr>
          <w:rFonts w:ascii="Courier New" w:hAnsi="Courier New" w:cs="Courier New"/>
          <w:i/>
          <w:sz w:val="24"/>
          <w:szCs w:val="24"/>
        </w:rPr>
        <w:t>Narayanan</w:t>
      </w:r>
      <w:r w:rsidR="00D318D3">
        <w:rPr>
          <w:rFonts w:ascii="Courier New" w:hAnsi="Courier New" w:cs="Courier New"/>
          <w:i/>
          <w:sz w:val="24"/>
          <w:szCs w:val="24"/>
        </w:rPr>
        <w:t xml:space="preserve"> </w:t>
      </w:r>
      <w:r w:rsidR="00D318D3" w:rsidRPr="00D318D3">
        <w:rPr>
          <w:rFonts w:ascii="Courier New" w:hAnsi="Courier New" w:cs="Courier New"/>
          <w:sz w:val="24"/>
          <w:szCs w:val="24"/>
        </w:rPr>
        <w:t>in 2001</w:t>
      </w:r>
      <w:r>
        <w:rPr>
          <w:rFonts w:ascii="Courier New" w:hAnsi="Courier New" w:cs="Courier New"/>
          <w:i/>
          <w:sz w:val="24"/>
          <w:szCs w:val="24"/>
        </w:rPr>
        <w:t xml:space="preserve"> </w:t>
      </w:r>
      <w:r>
        <w:rPr>
          <w:rFonts w:ascii="Courier New" w:hAnsi="Courier New" w:cs="Courier New"/>
          <w:sz w:val="24"/>
          <w:szCs w:val="24"/>
        </w:rPr>
        <w:t xml:space="preserve">classified the external influences by source or by proximity i.e. classifying into micro and macro environmental factors. </w:t>
      </w:r>
      <w:r w:rsidRPr="00A3062F">
        <w:rPr>
          <w:rFonts w:ascii="Courier New" w:hAnsi="Courier New" w:cs="Courier New"/>
          <w:i/>
          <w:sz w:val="24"/>
          <w:szCs w:val="24"/>
        </w:rPr>
        <w:t>Grant</w:t>
      </w:r>
      <w:r w:rsidR="00D318D3">
        <w:rPr>
          <w:rFonts w:ascii="Courier New" w:hAnsi="Courier New" w:cs="Courier New"/>
          <w:i/>
          <w:sz w:val="24"/>
          <w:szCs w:val="24"/>
        </w:rPr>
        <w:t xml:space="preserve"> </w:t>
      </w:r>
      <w:r w:rsidR="00D318D3" w:rsidRPr="00D318D3">
        <w:rPr>
          <w:rFonts w:ascii="Courier New" w:hAnsi="Courier New" w:cs="Courier New"/>
          <w:sz w:val="24"/>
          <w:szCs w:val="24"/>
        </w:rPr>
        <w:t>(2010)</w:t>
      </w:r>
      <w:r w:rsidRPr="00A3062F">
        <w:rPr>
          <w:rFonts w:ascii="Courier New" w:hAnsi="Courier New" w:cs="Courier New"/>
          <w:i/>
          <w:sz w:val="24"/>
          <w:szCs w:val="24"/>
        </w:rPr>
        <w:t xml:space="preserve"> </w:t>
      </w:r>
      <w:r>
        <w:rPr>
          <w:rFonts w:ascii="Courier New" w:hAnsi="Courier New" w:cs="Courier New"/>
          <w:sz w:val="24"/>
          <w:szCs w:val="24"/>
        </w:rPr>
        <w:t xml:space="preserve">laid significant emphasis on distinguishing between vital and merely important external factors </w:t>
      </w:r>
      <w:r w:rsidR="00D318D3">
        <w:rPr>
          <w:rFonts w:ascii="Courier New" w:hAnsi="Courier New" w:cs="Courier New"/>
          <w:sz w:val="24"/>
          <w:szCs w:val="24"/>
        </w:rPr>
        <w:t>for effective analysis of environmental factors. He described the following three factors as the core of any firm’s business environment which forms the industry itself.</w:t>
      </w:r>
    </w:p>
    <w:p w:rsidR="00D318D3" w:rsidRDefault="00D318D3" w:rsidP="00D318D3">
      <w:pPr>
        <w:pStyle w:val="ListParagraph"/>
        <w:numPr>
          <w:ilvl w:val="0"/>
          <w:numId w:val="45"/>
        </w:numPr>
        <w:spacing w:line="360" w:lineRule="auto"/>
        <w:jc w:val="both"/>
        <w:rPr>
          <w:rFonts w:ascii="Courier New" w:hAnsi="Courier New" w:cs="Courier New"/>
          <w:sz w:val="24"/>
          <w:szCs w:val="24"/>
        </w:rPr>
      </w:pPr>
      <w:r>
        <w:rPr>
          <w:rFonts w:ascii="Courier New" w:hAnsi="Courier New" w:cs="Courier New"/>
          <w:sz w:val="24"/>
          <w:szCs w:val="24"/>
        </w:rPr>
        <w:t>Customer</w:t>
      </w:r>
    </w:p>
    <w:p w:rsidR="00D318D3" w:rsidRDefault="00D318D3" w:rsidP="00D318D3">
      <w:pPr>
        <w:pStyle w:val="ListParagraph"/>
        <w:numPr>
          <w:ilvl w:val="0"/>
          <w:numId w:val="45"/>
        </w:numPr>
        <w:spacing w:line="360" w:lineRule="auto"/>
        <w:jc w:val="both"/>
        <w:rPr>
          <w:rFonts w:ascii="Courier New" w:hAnsi="Courier New" w:cs="Courier New"/>
          <w:sz w:val="24"/>
          <w:szCs w:val="24"/>
        </w:rPr>
      </w:pPr>
      <w:r>
        <w:rPr>
          <w:rFonts w:ascii="Courier New" w:hAnsi="Courier New" w:cs="Courier New"/>
          <w:sz w:val="24"/>
          <w:szCs w:val="24"/>
        </w:rPr>
        <w:t>Supplier</w:t>
      </w:r>
    </w:p>
    <w:p w:rsidR="00D318D3" w:rsidRDefault="00D318D3" w:rsidP="00D318D3">
      <w:pPr>
        <w:pStyle w:val="ListParagraph"/>
        <w:numPr>
          <w:ilvl w:val="0"/>
          <w:numId w:val="45"/>
        </w:numPr>
        <w:spacing w:line="360" w:lineRule="auto"/>
        <w:jc w:val="both"/>
        <w:rPr>
          <w:rFonts w:ascii="Courier New" w:hAnsi="Courier New" w:cs="Courier New"/>
          <w:sz w:val="24"/>
          <w:szCs w:val="24"/>
        </w:rPr>
      </w:pPr>
      <w:r>
        <w:rPr>
          <w:rFonts w:ascii="Courier New" w:hAnsi="Courier New" w:cs="Courier New"/>
          <w:sz w:val="24"/>
          <w:szCs w:val="24"/>
        </w:rPr>
        <w:t>Competition</w:t>
      </w:r>
    </w:p>
    <w:p w:rsidR="00D318D3" w:rsidRPr="00D318D3" w:rsidRDefault="00782F55" w:rsidP="00D318D3">
      <w:pPr>
        <w:spacing w:line="360" w:lineRule="auto"/>
        <w:jc w:val="both"/>
        <w:rPr>
          <w:rFonts w:ascii="Courier New" w:hAnsi="Courier New" w:cs="Courier New"/>
          <w:sz w:val="24"/>
          <w:szCs w:val="24"/>
        </w:rPr>
      </w:pPr>
      <w:r>
        <w:rPr>
          <w:noProof/>
        </w:rPr>
        <w:pict>
          <v:shape id="_x0000_s1037" type="#_x0000_t202" style="position:absolute;left:0;text-align:left;margin-left:155.45pt;margin-top:300.4pt;width:220.55pt;height:19.05pt;z-index:251671552;mso-width-relative:margin;mso-height-relative:margin" strokecolor="white [3212]">
            <v:textbox>
              <w:txbxContent>
                <w:p w:rsidR="000113B3" w:rsidRDefault="000113B3" w:rsidP="00782F55">
                  <w:r>
                    <w:t xml:space="preserve">Courtesy: </w:t>
                  </w:r>
                  <w:r w:rsidRPr="00782F55">
                    <w:t>Robert M.</w:t>
                  </w:r>
                  <w:r>
                    <w:t xml:space="preserve"> Grant</w:t>
                  </w:r>
                  <w:r w:rsidRPr="00782F55">
                    <w:t xml:space="preserve"> , 2010</w:t>
                  </w:r>
                </w:p>
              </w:txbxContent>
            </v:textbox>
          </v:shape>
        </w:pict>
      </w:r>
      <w:r w:rsidR="00A9303C" w:rsidRPr="00A9303C">
        <w:rPr>
          <w:noProof/>
        </w:rPr>
        <w:pict>
          <v:shape id="_x0000_s1033" type="#_x0000_t202" style="position:absolute;left:0;text-align:left;margin-left:1.5pt;margin-top:288.95pt;width:468.5pt;height:.05pt;z-index:251669504" stroked="f">
            <v:textbox style="mso-fit-shape-to-text:t" inset="0,0,0,0">
              <w:txbxContent>
                <w:p w:rsidR="000113B3" w:rsidRPr="002F7FF8" w:rsidRDefault="000113B3" w:rsidP="00D318D3">
                  <w:pPr>
                    <w:pStyle w:val="Caption"/>
                    <w:jc w:val="center"/>
                    <w:rPr>
                      <w:rFonts w:ascii="Courier New" w:hAnsi="Courier New" w:cs="Courier New"/>
                      <w:i/>
                      <w:noProof/>
                      <w:sz w:val="24"/>
                      <w:szCs w:val="24"/>
                    </w:rPr>
                  </w:pPr>
                  <w:bookmarkStart w:id="24" w:name="_Toc265166414"/>
                  <w:r>
                    <w:t xml:space="preserve">Figure </w:t>
                  </w:r>
                  <w:fldSimple w:instr=" STYLEREF 1 \s ">
                    <w:r>
                      <w:rPr>
                        <w:noProof/>
                      </w:rPr>
                      <w:t>3</w:t>
                    </w:r>
                  </w:fldSimple>
                  <w:r>
                    <w:noBreakHyphen/>
                  </w:r>
                  <w:fldSimple w:instr=" SEQ Figure \* ARABIC \s 1 ">
                    <w:r>
                      <w:rPr>
                        <w:noProof/>
                      </w:rPr>
                      <w:t>1</w:t>
                    </w:r>
                  </w:fldSimple>
                  <w:r>
                    <w:t>: Relationship between environment and industry factors</w:t>
                  </w:r>
                  <w:bookmarkEnd w:id="24"/>
                </w:p>
              </w:txbxContent>
            </v:textbox>
            <w10:wrap type="topAndBottom"/>
          </v:shape>
        </w:pict>
      </w:r>
      <w:r w:rsidR="00D318D3">
        <w:rPr>
          <w:rFonts w:ascii="Courier New" w:hAnsi="Courier New" w:cs="Courier New"/>
          <w:i/>
          <w:noProof/>
          <w:sz w:val="24"/>
          <w:szCs w:val="24"/>
        </w:rPr>
        <w:drawing>
          <wp:anchor distT="0" distB="0" distL="114300" distR="114300" simplePos="0" relativeHeight="251667456" behindDoc="0" locked="0" layoutInCell="1" allowOverlap="1">
            <wp:simplePos x="0" y="0"/>
            <wp:positionH relativeFrom="column">
              <wp:posOffset>19050</wp:posOffset>
            </wp:positionH>
            <wp:positionV relativeFrom="paragraph">
              <wp:posOffset>1288415</wp:posOffset>
            </wp:positionV>
            <wp:extent cx="5949950" cy="2324100"/>
            <wp:effectExtent l="19050" t="0" r="0" b="0"/>
            <wp:wrapTopAndBottom/>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5949950" cy="2324100"/>
                    </a:xfrm>
                    <a:prstGeom prst="rect">
                      <a:avLst/>
                    </a:prstGeom>
                    <a:noFill/>
                    <a:ln w="9525">
                      <a:noFill/>
                      <a:miter lim="800000"/>
                      <a:headEnd/>
                      <a:tailEnd/>
                    </a:ln>
                  </pic:spPr>
                </pic:pic>
              </a:graphicData>
            </a:graphic>
          </wp:anchor>
        </w:drawing>
      </w:r>
      <w:r w:rsidR="00D318D3">
        <w:rPr>
          <w:rFonts w:ascii="Courier New" w:hAnsi="Courier New" w:cs="Courier New"/>
          <w:i/>
          <w:sz w:val="24"/>
          <w:szCs w:val="24"/>
        </w:rPr>
        <w:t xml:space="preserve">Grant </w:t>
      </w:r>
      <w:r w:rsidR="00D318D3">
        <w:rPr>
          <w:rFonts w:ascii="Courier New" w:hAnsi="Courier New" w:cs="Courier New"/>
          <w:sz w:val="24"/>
          <w:szCs w:val="24"/>
        </w:rPr>
        <w:t>builds a relationship between the environment factors and industry factors by describing how the environmental factors such as economic trends, demographics, social and political environment affect the industry factors.</w:t>
      </w:r>
      <w:r w:rsidR="00D318D3">
        <w:br w:type="page"/>
      </w:r>
    </w:p>
    <w:p w:rsidR="00AB00BB" w:rsidRDefault="00AB00BB" w:rsidP="00102A04">
      <w:pPr>
        <w:pStyle w:val="Heading2"/>
      </w:pPr>
      <w:bookmarkStart w:id="25" w:name="_Toc266285341"/>
      <w:r>
        <w:lastRenderedPageBreak/>
        <w:t>Determinants of Industry Profit: Demand and Competition</w:t>
      </w:r>
      <w:bookmarkEnd w:id="25"/>
    </w:p>
    <w:p w:rsidR="00A3062F" w:rsidRDefault="00A3062F"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identity centric homeland security solution is a multi billion dollar industry.  The sudden increase in demand has brought in many players, marketing and customizing their products according to the market demand.  The demand for the industry can be precisely calculated using market research.  It must be kept in mind that the drivers for this business is the need of countries to automate there systems to get quick analysis and answers. In some cases like Passport systems, it is an obligation rather than a need, since, ICAO – International Civil Aviation Organization has set a deadline for all countries to upgrade their manual passports to Machine Readable Passports. A list can easily be generated of countries </w:t>
      </w:r>
      <w:r w:rsidR="00A20BF8">
        <w:rPr>
          <w:rFonts w:ascii="Courier New" w:hAnsi="Courier New" w:cs="Courier New"/>
          <w:sz w:val="24"/>
          <w:szCs w:val="24"/>
        </w:rPr>
        <w:t>which</w:t>
      </w:r>
      <w:r>
        <w:rPr>
          <w:rFonts w:ascii="Courier New" w:hAnsi="Courier New" w:cs="Courier New"/>
          <w:sz w:val="24"/>
          <w:szCs w:val="24"/>
        </w:rPr>
        <w:t xml:space="preserve"> are yet to meet this deadline, and can be targeted pro-actively.</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Similarly for other national registration systems, a trend of international funding towards Africa and under developed cou</w:t>
      </w:r>
      <w:r w:rsidR="00A20BF8">
        <w:rPr>
          <w:rFonts w:ascii="Courier New" w:hAnsi="Courier New" w:cs="Courier New"/>
          <w:sz w:val="24"/>
          <w:szCs w:val="24"/>
        </w:rPr>
        <w:t>ntries can be evaluated. World B</w:t>
      </w:r>
      <w:r>
        <w:rPr>
          <w:rFonts w:ascii="Courier New" w:hAnsi="Courier New" w:cs="Courier New"/>
          <w:sz w:val="24"/>
          <w:szCs w:val="24"/>
        </w:rPr>
        <w:t>ank’s poverty alleviation programs, Asian Development Banks’ infrastructure development programs, International Organization for Migration’s refugee repatriation programs, USAID, UNDP and ILO’s programs for development can be the focus of the marketing research to calculate demand.</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This industry of identity centric homeland security solutions can be divided into the following major categories</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e-Passport technology</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Data warehousing solutions</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Civil registration technology</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lastRenderedPageBreak/>
        <w:t>Border management solutions</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System automation</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Electoral rolls system</w:t>
      </w:r>
    </w:p>
    <w:p w:rsidR="00AB00BB" w:rsidRDefault="00AB00BB" w:rsidP="00AB00BB">
      <w:pPr>
        <w:pStyle w:val="ListParagraph"/>
        <w:numPr>
          <w:ilvl w:val="0"/>
          <w:numId w:val="20"/>
        </w:numPr>
        <w:spacing w:line="360" w:lineRule="auto"/>
        <w:jc w:val="both"/>
        <w:rPr>
          <w:rFonts w:ascii="Courier New" w:hAnsi="Courier New" w:cs="Courier New"/>
          <w:sz w:val="24"/>
          <w:szCs w:val="24"/>
        </w:rPr>
      </w:pPr>
      <w:r>
        <w:rPr>
          <w:rFonts w:ascii="Courier New" w:hAnsi="Courier New" w:cs="Courier New"/>
          <w:sz w:val="24"/>
          <w:szCs w:val="24"/>
        </w:rPr>
        <w:t>Social sector services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Most companies do not offer complete systems but specialize in one of the sub-categories or core technologies that combine to form one of these systems.</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sub-categories or specialization fields are as follows</w:t>
      </w:r>
    </w:p>
    <w:p w:rsidR="00AB00BB" w:rsidRDefault="00AB00BB" w:rsidP="00AB00BB">
      <w:pPr>
        <w:pStyle w:val="ListParagraph"/>
        <w:numPr>
          <w:ilvl w:val="0"/>
          <w:numId w:val="22"/>
        </w:numPr>
        <w:spacing w:line="360" w:lineRule="auto"/>
        <w:jc w:val="both"/>
        <w:rPr>
          <w:rFonts w:ascii="Courier New" w:hAnsi="Courier New" w:cs="Courier New"/>
          <w:sz w:val="24"/>
          <w:szCs w:val="24"/>
        </w:rPr>
      </w:pPr>
      <w:r>
        <w:rPr>
          <w:rFonts w:ascii="Courier New" w:hAnsi="Courier New" w:cs="Courier New"/>
          <w:sz w:val="24"/>
          <w:szCs w:val="24"/>
        </w:rPr>
        <w:t>Components</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Security Paper (SP)</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IC Chips (IC)</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Operating Systems (OS)</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Inlays/Antennas (INL)</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Cards/Passports (CARDS)</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Pre-laminates (PL)</w:t>
      </w:r>
    </w:p>
    <w:p w:rsidR="00AB00BB" w:rsidRDefault="00AB00BB" w:rsidP="00AB00BB">
      <w:pPr>
        <w:pStyle w:val="ListParagraph"/>
        <w:numPr>
          <w:ilvl w:val="0"/>
          <w:numId w:val="22"/>
        </w:numPr>
        <w:spacing w:line="360" w:lineRule="auto"/>
        <w:jc w:val="both"/>
        <w:rPr>
          <w:rFonts w:ascii="Courier New" w:hAnsi="Courier New" w:cs="Courier New"/>
          <w:sz w:val="24"/>
          <w:szCs w:val="24"/>
        </w:rPr>
      </w:pPr>
      <w:r>
        <w:rPr>
          <w:rFonts w:ascii="Courier New" w:hAnsi="Courier New" w:cs="Courier New"/>
          <w:sz w:val="24"/>
          <w:szCs w:val="24"/>
        </w:rPr>
        <w:t>Equipment</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Card Manufacturing (MF)</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Data Capture &amp; Personalization (PERS)</w:t>
      </w:r>
    </w:p>
    <w:p w:rsidR="00AB00BB" w:rsidRDefault="00AB00BB" w:rsidP="00AB00BB">
      <w:pPr>
        <w:pStyle w:val="ListParagraph"/>
        <w:numPr>
          <w:ilvl w:val="0"/>
          <w:numId w:val="22"/>
        </w:numPr>
        <w:spacing w:line="360" w:lineRule="auto"/>
        <w:jc w:val="both"/>
        <w:rPr>
          <w:rFonts w:ascii="Courier New" w:hAnsi="Courier New" w:cs="Courier New"/>
          <w:sz w:val="24"/>
          <w:szCs w:val="24"/>
        </w:rPr>
      </w:pPr>
      <w:r>
        <w:rPr>
          <w:rFonts w:ascii="Courier New" w:hAnsi="Courier New" w:cs="Courier New"/>
          <w:sz w:val="24"/>
          <w:szCs w:val="24"/>
        </w:rPr>
        <w:t>IT Systems</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Software Applications (APP)</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Readers/Hardware (HW)</w:t>
      </w:r>
    </w:p>
    <w:p w:rsidR="00AB00BB" w:rsidRDefault="00AB00BB" w:rsidP="00AB00BB">
      <w:pPr>
        <w:pStyle w:val="ListParagraph"/>
        <w:numPr>
          <w:ilvl w:val="0"/>
          <w:numId w:val="22"/>
        </w:numPr>
        <w:spacing w:line="360" w:lineRule="auto"/>
        <w:jc w:val="both"/>
        <w:rPr>
          <w:rFonts w:ascii="Courier New" w:hAnsi="Courier New" w:cs="Courier New"/>
          <w:sz w:val="24"/>
          <w:szCs w:val="24"/>
        </w:rPr>
      </w:pPr>
      <w:r>
        <w:rPr>
          <w:rFonts w:ascii="Courier New" w:hAnsi="Courier New" w:cs="Courier New"/>
          <w:sz w:val="24"/>
          <w:szCs w:val="24"/>
        </w:rPr>
        <w:t>Services</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System Integrator (SI)</w:t>
      </w:r>
    </w:p>
    <w:p w:rsidR="00AB00BB" w:rsidRDefault="00AB00BB" w:rsidP="00AB00BB">
      <w:pPr>
        <w:pStyle w:val="ListParagraph"/>
        <w:numPr>
          <w:ilvl w:val="1"/>
          <w:numId w:val="22"/>
        </w:numPr>
        <w:spacing w:line="360" w:lineRule="auto"/>
        <w:jc w:val="both"/>
        <w:rPr>
          <w:rFonts w:ascii="Courier New" w:hAnsi="Courier New" w:cs="Courier New"/>
          <w:sz w:val="24"/>
          <w:szCs w:val="24"/>
        </w:rPr>
      </w:pPr>
      <w:r>
        <w:rPr>
          <w:rFonts w:ascii="Courier New" w:hAnsi="Courier New" w:cs="Courier New"/>
          <w:sz w:val="24"/>
          <w:szCs w:val="24"/>
        </w:rPr>
        <w:t>Value Added Reseller (VAR)</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following table describes in detail each company and its area of specialization according to the sub-categories defined.</w:t>
      </w:r>
    </w:p>
    <w:p w:rsidR="00565FB2" w:rsidRDefault="00565FB2" w:rsidP="00AB00BB">
      <w:pPr>
        <w:spacing w:line="360" w:lineRule="auto"/>
        <w:jc w:val="both"/>
        <w:rPr>
          <w:rFonts w:ascii="Courier New" w:hAnsi="Courier New" w:cs="Courier New"/>
          <w:sz w:val="24"/>
          <w:szCs w:val="24"/>
        </w:rPr>
      </w:pPr>
    </w:p>
    <w:tbl>
      <w:tblPr>
        <w:tblStyle w:val="MediumGrid2-Accent1"/>
        <w:tblW w:w="0" w:type="auto"/>
        <w:tblLook w:val="04A0"/>
      </w:tblPr>
      <w:tblGrid>
        <w:gridCol w:w="1897"/>
        <w:gridCol w:w="525"/>
        <w:gridCol w:w="524"/>
        <w:gridCol w:w="524"/>
        <w:gridCol w:w="649"/>
        <w:gridCol w:w="937"/>
        <w:gridCol w:w="524"/>
        <w:gridCol w:w="524"/>
        <w:gridCol w:w="793"/>
        <w:gridCol w:w="649"/>
        <w:gridCol w:w="524"/>
        <w:gridCol w:w="524"/>
        <w:gridCol w:w="649"/>
      </w:tblGrid>
      <w:tr w:rsidR="00AB00BB" w:rsidTr="00AB00BB">
        <w:trPr>
          <w:cnfStyle w:val="100000000000"/>
        </w:trPr>
        <w:tc>
          <w:tcPr>
            <w:cnfStyle w:val="001000000100"/>
            <w:tcW w:w="1226" w:type="dxa"/>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lastRenderedPageBreak/>
              <w:t>Company</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SP</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IC</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OS</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INL</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CARDS</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PL</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MF</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PERS</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APP</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HW</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SI</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100000000000"/>
              <w:rPr>
                <w:rFonts w:ascii="Courier New" w:hAnsi="Courier New" w:cs="Courier New"/>
                <w:sz w:val="20"/>
                <w:szCs w:val="20"/>
              </w:rPr>
            </w:pPr>
            <w:r>
              <w:rPr>
                <w:rFonts w:ascii="Courier New" w:hAnsi="Courier New" w:cs="Courier New"/>
                <w:sz w:val="20"/>
                <w:szCs w:val="20"/>
              </w:rPr>
              <w:t>VAR</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3M</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ASK</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Atlantic Zeiser</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Atmel</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Baltech</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Budesdruckerei</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Cognitec Systems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Collis</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Cross Match Technologies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Datacard Group</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De La Rue</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Dermalog</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Diletta</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EDAPS</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FASVER</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Gemalto</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GET Group</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G&amp;D</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HID Global</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HJP Consulting</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Integrale Solutions</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IBM</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Infineon Technologies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Iris</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JDSU</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KSW Microtec</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L1 Identity</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Landqart</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Lasercard</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Lumidigm</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lastRenderedPageBreak/>
              <w:t>Masktech</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Melzer</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Muhlbauer</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Multicard</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Multipolaris</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r>
      <w:tr w:rsidR="00AB00BB" w:rsidTr="00AB00BB">
        <w:tc>
          <w:tcPr>
            <w:cnfStyle w:val="001000000000"/>
            <w:tcW w:w="1226" w:type="dxa"/>
            <w:tcBorders>
              <w:top w:val="single" w:sz="8" w:space="0" w:color="4F81BD" w:themeColor="accent1"/>
            </w:tcBorders>
            <w:shd w:val="clear" w:color="auto" w:fill="C2D69B" w:themeFill="accent3" w:themeFillTint="99"/>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NADRA</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C2D69B" w:themeFill="accent3" w:themeFillTint="99"/>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NetSet global Solutions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N4P</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Oberthur Technologies</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OTI</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Orell Fussli</w:t>
            </w:r>
          </w:p>
        </w:tc>
        <w:tc>
          <w:tcPr>
            <w:tcW w:w="525"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PAV Card</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Safe ID</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SAGEM</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SCM Microsystems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Smartrac</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Smart Packaging Solutions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Speed Identity</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Thales Group</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Trub</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Tssi Systems</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Unisys</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r>
      <w:tr w:rsidR="00AB00BB" w:rsidTr="00AB00BB">
        <w:trPr>
          <w:cnfStyle w:val="000000100000"/>
        </w:trPr>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Vision-Box</w:t>
            </w:r>
          </w:p>
        </w:tc>
        <w:tc>
          <w:tcPr>
            <w:tcW w:w="525"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937"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793"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649"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hideMark/>
          </w:tcPr>
          <w:p w:rsidR="00AB00BB" w:rsidRDefault="00AB00BB">
            <w:pPr>
              <w:spacing w:line="360" w:lineRule="auto"/>
              <w:jc w:val="center"/>
              <w:cnfStyle w:val="0000001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bottom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c>
          <w:tcPr>
            <w:tcW w:w="649" w:type="dxa"/>
            <w:tcBorders>
              <w:top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100000"/>
              <w:rPr>
                <w:rFonts w:ascii="Courier New" w:hAnsi="Courier New" w:cs="Courier New"/>
                <w:sz w:val="20"/>
                <w:szCs w:val="20"/>
              </w:rPr>
            </w:pPr>
          </w:p>
        </w:tc>
      </w:tr>
      <w:tr w:rsidR="00AB00BB" w:rsidTr="00AB00BB">
        <w:tc>
          <w:tcPr>
            <w:cnfStyle w:val="001000000000"/>
            <w:tcW w:w="1226" w:type="dxa"/>
            <w:tcBorders>
              <w:top w:val="single" w:sz="8" w:space="0" w:color="4F81BD" w:themeColor="accent1"/>
            </w:tcBorders>
            <w:hideMark/>
          </w:tcPr>
          <w:p w:rsidR="00AB00BB" w:rsidRDefault="00AB00BB">
            <w:pPr>
              <w:spacing w:line="360" w:lineRule="auto"/>
              <w:jc w:val="both"/>
              <w:rPr>
                <w:rFonts w:ascii="Courier New" w:hAnsi="Courier New" w:cs="Courier New"/>
                <w:sz w:val="20"/>
                <w:szCs w:val="20"/>
              </w:rPr>
            </w:pPr>
            <w:r>
              <w:rPr>
                <w:rFonts w:ascii="Courier New" w:hAnsi="Courier New" w:cs="Courier New"/>
                <w:sz w:val="20"/>
                <w:szCs w:val="20"/>
              </w:rPr>
              <w:t>Vps Id System</w:t>
            </w:r>
          </w:p>
        </w:tc>
        <w:tc>
          <w:tcPr>
            <w:tcW w:w="525"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937"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793"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AB00BB" w:rsidRDefault="00AB00BB">
            <w:pPr>
              <w:spacing w:line="360" w:lineRule="auto"/>
              <w:jc w:val="center"/>
              <w:cnfStyle w:val="000000000000"/>
              <w:rPr>
                <w:rFonts w:ascii="Courier New" w:hAnsi="Courier New" w:cs="Courier New"/>
                <w:sz w:val="20"/>
                <w:szCs w:val="20"/>
              </w:rPr>
            </w:pPr>
            <w:r>
              <w:rPr>
                <w:rFonts w:ascii="Courier New" w:hAnsi="Courier New" w:cs="Courier New"/>
                <w:sz w:val="20"/>
                <w:szCs w:val="20"/>
              </w:rPr>
              <w:t>1</w:t>
            </w: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524"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pPr>
              <w:spacing w:line="360" w:lineRule="auto"/>
              <w:jc w:val="center"/>
              <w:cnfStyle w:val="000000000000"/>
              <w:rPr>
                <w:rFonts w:ascii="Courier New" w:hAnsi="Courier New" w:cs="Courier New"/>
                <w:sz w:val="20"/>
                <w:szCs w:val="20"/>
              </w:rPr>
            </w:pPr>
          </w:p>
        </w:tc>
        <w:tc>
          <w:tcPr>
            <w:tcW w:w="649"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AB00BB" w:rsidRDefault="00AB00BB" w:rsidP="00F97422">
            <w:pPr>
              <w:keepNext/>
              <w:spacing w:line="360" w:lineRule="auto"/>
              <w:jc w:val="center"/>
              <w:cnfStyle w:val="000000000000"/>
              <w:rPr>
                <w:rFonts w:ascii="Courier New" w:hAnsi="Courier New" w:cs="Courier New"/>
                <w:sz w:val="20"/>
                <w:szCs w:val="20"/>
              </w:rPr>
            </w:pPr>
          </w:p>
        </w:tc>
      </w:tr>
    </w:tbl>
    <w:p w:rsidR="00C01A0D" w:rsidRDefault="00782F55" w:rsidP="00C01A0D">
      <w:pPr>
        <w:pStyle w:val="Caption"/>
        <w:ind w:left="2160" w:firstLine="720"/>
        <w:rPr>
          <w:rFonts w:ascii="Courier New" w:hAnsi="Courier New" w:cs="Courier New"/>
          <w:sz w:val="24"/>
          <w:szCs w:val="24"/>
        </w:rPr>
      </w:pPr>
      <w:bookmarkStart w:id="26" w:name="_Toc263706235"/>
      <w:bookmarkStart w:id="27" w:name="_Toc264565091"/>
      <w:r>
        <w:rPr>
          <w:rFonts w:ascii="Courier New" w:hAnsi="Courier New" w:cs="Courier New"/>
          <w:noProof/>
          <w:sz w:val="24"/>
          <w:szCs w:val="24"/>
        </w:rPr>
        <w:pict>
          <v:shape id="_x0000_s1038" type="#_x0000_t202" style="position:absolute;left:0;text-align:left;margin-left:135.45pt;margin-top:10.2pt;width:220.55pt;height:19.05pt;z-index:251672576;mso-position-horizontal-relative:text;mso-position-vertical-relative:text;mso-width-relative:margin;mso-height-relative:margin" strokecolor="white [3212]">
            <v:textbox>
              <w:txbxContent>
                <w:p w:rsidR="000113B3" w:rsidRDefault="000113B3" w:rsidP="00782F55">
                  <w:r>
                    <w:t>Courtesy: Citizens ID Forum</w:t>
                  </w:r>
                </w:p>
              </w:txbxContent>
            </v:textbox>
          </v:shape>
        </w:pict>
      </w:r>
      <w:r w:rsidR="00C01A0D">
        <w:t xml:space="preserve">Table </w:t>
      </w:r>
      <w:fldSimple w:instr=" STYLEREF 1 \s ">
        <w:r w:rsidR="000113B3">
          <w:rPr>
            <w:noProof/>
          </w:rPr>
          <w:t>3</w:t>
        </w:r>
      </w:fldSimple>
      <w:r w:rsidR="00C01A0D">
        <w:noBreakHyphen/>
      </w:r>
      <w:fldSimple w:instr=" SEQ Table \* ARABIC \s 1 ">
        <w:r w:rsidR="000113B3">
          <w:rPr>
            <w:noProof/>
          </w:rPr>
          <w:t>1</w:t>
        </w:r>
      </w:fldSimple>
      <w:r w:rsidR="00C01A0D">
        <w:t xml:space="preserve"> : Product Wise Industry List</w:t>
      </w:r>
      <w:bookmarkEnd w:id="26"/>
      <w:bookmarkEnd w:id="27"/>
    </w:p>
    <w:p w:rsidR="00782F55" w:rsidRDefault="00782F55" w:rsidP="00565FB2">
      <w:pPr>
        <w:spacing w:line="360" w:lineRule="auto"/>
        <w:jc w:val="both"/>
        <w:rPr>
          <w:rFonts w:ascii="Courier New" w:hAnsi="Courier New" w:cs="Courier New"/>
          <w:sz w:val="24"/>
          <w:szCs w:val="24"/>
        </w:rPr>
      </w:pPr>
    </w:p>
    <w:p w:rsidR="001A5BF2" w:rsidRPr="00565FB2" w:rsidRDefault="00AB00BB" w:rsidP="00565FB2">
      <w:pPr>
        <w:spacing w:line="360" w:lineRule="auto"/>
        <w:jc w:val="both"/>
        <w:rPr>
          <w:rFonts w:ascii="Courier New" w:hAnsi="Courier New" w:cs="Courier New"/>
          <w:sz w:val="24"/>
          <w:szCs w:val="24"/>
        </w:rPr>
      </w:pPr>
      <w:r>
        <w:rPr>
          <w:rFonts w:ascii="Courier New" w:hAnsi="Courier New" w:cs="Courier New"/>
          <w:sz w:val="24"/>
          <w:szCs w:val="24"/>
        </w:rPr>
        <w:t xml:space="preserve">From the above graph we can see that there are very few firms involved in over all system integration and delivery of complete solutions on the basis of turnkey. NADRA is one of the few firms </w:t>
      </w:r>
      <w:r>
        <w:rPr>
          <w:rFonts w:ascii="Courier New" w:hAnsi="Courier New" w:cs="Courier New"/>
          <w:sz w:val="24"/>
          <w:szCs w:val="24"/>
        </w:rPr>
        <w:lastRenderedPageBreak/>
        <w:t xml:space="preserve">that deliver complete systems making other small firms supplier for them. </w:t>
      </w:r>
    </w:p>
    <w:p w:rsidR="00AB00BB" w:rsidRDefault="00AB00BB" w:rsidP="00AB00BB">
      <w:pPr>
        <w:spacing w:line="360" w:lineRule="auto"/>
        <w:jc w:val="both"/>
        <w:rPr>
          <w:rFonts w:ascii="Courier New" w:hAnsi="Courier New" w:cs="Courier New"/>
          <w:b/>
          <w:sz w:val="24"/>
          <w:szCs w:val="24"/>
        </w:rPr>
      </w:pPr>
      <w:r w:rsidRPr="001A5BF2">
        <w:rPr>
          <w:rFonts w:ascii="Courier New" w:hAnsi="Courier New" w:cs="Courier New"/>
          <w:b/>
          <w:sz w:val="24"/>
          <w:szCs w:val="24"/>
        </w:rPr>
        <w:t>Porter’s Five Forces of Competition</w:t>
      </w:r>
    </w:p>
    <w:p w:rsidR="007035B0" w:rsidRPr="00A56236" w:rsidRDefault="007035B0" w:rsidP="00AB00BB">
      <w:pPr>
        <w:spacing w:line="360" w:lineRule="auto"/>
        <w:jc w:val="both"/>
        <w:rPr>
          <w:rFonts w:ascii="Courier New" w:hAnsi="Courier New" w:cs="Courier New"/>
          <w:sz w:val="24"/>
          <w:szCs w:val="24"/>
        </w:rPr>
      </w:pPr>
      <w:r w:rsidRPr="00A56236">
        <w:rPr>
          <w:rFonts w:ascii="Courier New" w:hAnsi="Courier New" w:cs="Courier New"/>
          <w:sz w:val="24"/>
          <w:szCs w:val="24"/>
        </w:rPr>
        <w:t xml:space="preserve">There are many factors in an industry that affect the level of competition and profitability. A famous and commonly used framework for determination of such factors was developed by </w:t>
      </w:r>
      <w:r w:rsidRPr="00A56236">
        <w:rPr>
          <w:rFonts w:ascii="Courier New" w:hAnsi="Courier New" w:cs="Courier New"/>
          <w:i/>
          <w:sz w:val="24"/>
          <w:szCs w:val="24"/>
        </w:rPr>
        <w:t>Michael Porter</w:t>
      </w:r>
      <w:r w:rsidRPr="00A56236">
        <w:rPr>
          <w:rFonts w:ascii="Courier New" w:hAnsi="Courier New" w:cs="Courier New"/>
          <w:sz w:val="24"/>
          <w:szCs w:val="24"/>
        </w:rPr>
        <w:t xml:space="preserve"> of Harvard Business School.</w:t>
      </w:r>
    </w:p>
    <w:p w:rsidR="00AB00BB" w:rsidRDefault="00AB00BB" w:rsidP="00AB00BB">
      <w:pPr>
        <w:spacing w:line="360" w:lineRule="auto"/>
        <w:jc w:val="both"/>
        <w:rPr>
          <w:rFonts w:ascii="Courier New" w:hAnsi="Courier New" w:cs="Courier New"/>
          <w:sz w:val="24"/>
          <w:szCs w:val="24"/>
        </w:rPr>
      </w:pPr>
    </w:p>
    <w:p w:rsidR="00F97422" w:rsidRDefault="00AB00BB" w:rsidP="00F97422">
      <w:pPr>
        <w:keepNext/>
        <w:spacing w:line="360" w:lineRule="auto"/>
        <w:jc w:val="both"/>
      </w:pPr>
      <w:r>
        <w:rPr>
          <w:rFonts w:ascii="Courier New" w:hAnsi="Courier New" w:cs="Courier New"/>
          <w:noProof/>
          <w:sz w:val="24"/>
          <w:szCs w:val="24"/>
        </w:rPr>
        <w:drawing>
          <wp:inline distT="0" distB="0" distL="0" distR="0">
            <wp:extent cx="5486400" cy="4057650"/>
            <wp:effectExtent l="0" t="0" r="0" b="0"/>
            <wp:docPr id="1"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63000" cy="6477000"/>
                      <a:chOff x="228600" y="152400"/>
                      <a:chExt cx="8763000" cy="6477000"/>
                    </a:xfrm>
                  </a:grpSpPr>
                  <a:sp>
                    <a:nvSpPr>
                      <a:cNvPr id="4" name="Rectangle 3"/>
                      <a:cNvSpPr/>
                    </a:nvSpPr>
                    <a:spPr>
                      <a:xfrm>
                        <a:off x="3581400" y="2021541"/>
                        <a:ext cx="2133600" cy="25908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Industry Competitors</a:t>
                          </a:r>
                        </a:p>
                        <a:p>
                          <a:pPr algn="ctr"/>
                          <a:endParaRPr lang="en-US" dirty="0" smtClean="0"/>
                        </a:p>
                        <a:p>
                          <a:pPr algn="ctr"/>
                          <a:endParaRPr lang="en-US" dirty="0" smtClean="0"/>
                        </a:p>
                        <a:p>
                          <a:pPr algn="ctr"/>
                          <a:endParaRPr lang="en-US" dirty="0" smtClean="0"/>
                        </a:p>
                        <a:p>
                          <a:pPr algn="ctr"/>
                          <a:r>
                            <a:rPr lang="en-US" dirty="0" smtClean="0"/>
                            <a:t>Rivalry among existing firms</a:t>
                          </a:r>
                          <a:endParaRPr lang="en-US" dirty="0"/>
                        </a:p>
                      </a:txBody>
                      <a:useSpRect/>
                    </a:txSp>
                    <a:style>
                      <a:lnRef idx="1">
                        <a:schemeClr val="dk1"/>
                      </a:lnRef>
                      <a:fillRef idx="2">
                        <a:schemeClr val="dk1"/>
                      </a:fillRef>
                      <a:effectRef idx="1">
                        <a:schemeClr val="dk1"/>
                      </a:effectRef>
                      <a:fontRef idx="minor">
                        <a:schemeClr val="dk1"/>
                      </a:fontRef>
                    </a:style>
                  </a:sp>
                  <a:sp>
                    <a:nvSpPr>
                      <a:cNvPr id="5" name="Circular Arrow 4"/>
                      <a:cNvSpPr/>
                    </a:nvSpPr>
                    <a:spPr>
                      <a:xfrm rot="4081295">
                        <a:off x="4280856" y="2968428"/>
                        <a:ext cx="685800" cy="762000"/>
                      </a:xfrm>
                      <a:prstGeom prst="circularArrow">
                        <a:avLst>
                          <a:gd name="adj1" fmla="val 17303"/>
                          <a:gd name="adj2" fmla="val 2072307"/>
                          <a:gd name="adj3" fmla="val 19722850"/>
                          <a:gd name="adj4" fmla="val 772389"/>
                          <a:gd name="adj5" fmla="val 19698"/>
                        </a:avLst>
                      </a:prstGeom>
                      <a:effectLst>
                        <a:glow rad="101600">
                          <a:schemeClr val="accent1">
                            <a:satMod val="175000"/>
                            <a:alpha val="40000"/>
                          </a:schemeClr>
                        </a:glow>
                        <a:outerShdw blurRad="40000" dist="23000" dir="5400000" rotWithShape="0">
                          <a:srgbClr val="000000">
                            <a:alpha val="35000"/>
                          </a:srgbClr>
                        </a:outerShdw>
                      </a:effectLst>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b="1">
                            <a:ln w="10541" cmpd="sng">
                              <a:solidFill>
                                <a:schemeClr val="accent1">
                                  <a:shade val="88000"/>
                                  <a:satMod val="110000"/>
                                </a:schemeClr>
                              </a:solidFill>
                              <a:prstDash val="solid"/>
                            </a:ln>
                            <a:gradFill>
                              <a:gsLst>
                                <a:gs pos="0">
                                  <a:schemeClr val="accent1">
                                    <a:tint val="40000"/>
                                    <a:satMod val="250000"/>
                                  </a:schemeClr>
                                </a:gs>
                                <a:gs pos="9000">
                                  <a:schemeClr val="accent1">
                                    <a:tint val="52000"/>
                                    <a:satMod val="300000"/>
                                  </a:schemeClr>
                                </a:gs>
                                <a:gs pos="50000">
                                  <a:schemeClr val="accent1">
                                    <a:shade val="20000"/>
                                    <a:satMod val="300000"/>
                                  </a:schemeClr>
                                </a:gs>
                                <a:gs pos="79000">
                                  <a:schemeClr val="accent1">
                                    <a:tint val="52000"/>
                                    <a:satMod val="300000"/>
                                  </a:schemeClr>
                                </a:gs>
                                <a:gs pos="100000">
                                  <a:schemeClr val="accent1">
                                    <a:tint val="40000"/>
                                    <a:satMod val="250000"/>
                                  </a:schemeClr>
                                </a:gs>
                              </a:gsLst>
                              <a:lin ang="5400000"/>
                            </a:gradFill>
                          </a:endParaRPr>
                        </a:p>
                      </a:txBody>
                      <a:useSpRect/>
                    </a:txSp>
                    <a:style>
                      <a:lnRef idx="0">
                        <a:schemeClr val="accent1"/>
                      </a:lnRef>
                      <a:fillRef idx="3">
                        <a:schemeClr val="accent1"/>
                      </a:fillRef>
                      <a:effectRef idx="3">
                        <a:schemeClr val="accent1"/>
                      </a:effectRef>
                      <a:fontRef idx="minor">
                        <a:schemeClr val="lt1"/>
                      </a:fontRef>
                    </a:style>
                  </a:sp>
                  <a:sp>
                    <a:nvSpPr>
                      <a:cNvPr id="6" name="Rectangle 5"/>
                      <a:cNvSpPr/>
                    </a:nvSpPr>
                    <a:spPr>
                      <a:xfrm>
                        <a:off x="6629400" y="2895600"/>
                        <a:ext cx="2362200" cy="838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There are not substitutes for this industry</a:t>
                          </a:r>
                          <a:endParaRPr lang="en-US" dirty="0"/>
                        </a:p>
                      </a:txBody>
                      <a:useSpRect/>
                    </a:txSp>
                    <a:style>
                      <a:lnRef idx="1">
                        <a:schemeClr val="accent3"/>
                      </a:lnRef>
                      <a:fillRef idx="2">
                        <a:schemeClr val="accent3"/>
                      </a:fillRef>
                      <a:effectRef idx="1">
                        <a:schemeClr val="accent3"/>
                      </a:effectRef>
                      <a:fontRef idx="minor">
                        <a:schemeClr val="dk1"/>
                      </a:fontRef>
                    </a:style>
                  </a:sp>
                  <a:sp>
                    <a:nvSpPr>
                      <a:cNvPr id="7" name="Rectangle 6"/>
                      <a:cNvSpPr/>
                    </a:nvSpPr>
                    <a:spPr>
                      <a:xfrm>
                        <a:off x="3469341" y="152400"/>
                        <a:ext cx="2362200" cy="838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There are many suppliers – bargaining power is low</a:t>
                          </a:r>
                          <a:endParaRPr lang="en-US" dirty="0"/>
                        </a:p>
                      </a:txBody>
                      <a:useSpRect/>
                    </a:txSp>
                    <a:style>
                      <a:lnRef idx="1">
                        <a:schemeClr val="accent3"/>
                      </a:lnRef>
                      <a:fillRef idx="2">
                        <a:schemeClr val="accent3"/>
                      </a:fillRef>
                      <a:effectRef idx="1">
                        <a:schemeClr val="accent3"/>
                      </a:effectRef>
                      <a:fontRef idx="minor">
                        <a:schemeClr val="dk1"/>
                      </a:fontRef>
                    </a:style>
                  </a:sp>
                  <a:sp>
                    <a:nvSpPr>
                      <a:cNvPr id="8" name="Rectangle 7"/>
                      <a:cNvSpPr/>
                    </a:nvSpPr>
                    <a:spPr>
                      <a:xfrm>
                        <a:off x="228600" y="2895600"/>
                        <a:ext cx="2362200" cy="838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The threat of new entrants is high, since there are no barriers</a:t>
                          </a:r>
                          <a:endParaRPr lang="en-US" dirty="0"/>
                        </a:p>
                      </a:txBody>
                      <a:useSpRect/>
                    </a:txSp>
                    <a:style>
                      <a:lnRef idx="1">
                        <a:schemeClr val="accent2"/>
                      </a:lnRef>
                      <a:fillRef idx="2">
                        <a:schemeClr val="accent2"/>
                      </a:fillRef>
                      <a:effectRef idx="1">
                        <a:schemeClr val="accent2"/>
                      </a:effectRef>
                      <a:fontRef idx="minor">
                        <a:schemeClr val="dk1"/>
                      </a:fontRef>
                    </a:style>
                  </a:sp>
                  <a:sp>
                    <a:nvSpPr>
                      <a:cNvPr id="9" name="Rectangle 8"/>
                      <a:cNvSpPr/>
                    </a:nvSpPr>
                    <a:spPr>
                      <a:xfrm>
                        <a:off x="3478306" y="5791200"/>
                        <a:ext cx="2362200" cy="838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Bargaining power of buyers is high</a:t>
                          </a:r>
                          <a:endParaRPr lang="en-US" dirty="0"/>
                        </a:p>
                      </a:txBody>
                      <a:useSpRect/>
                    </a:txSp>
                    <a:style>
                      <a:lnRef idx="1">
                        <a:schemeClr val="accent2"/>
                      </a:lnRef>
                      <a:fillRef idx="2">
                        <a:schemeClr val="accent2"/>
                      </a:fillRef>
                      <a:effectRef idx="1">
                        <a:schemeClr val="accent2"/>
                      </a:effectRef>
                      <a:fontRef idx="minor">
                        <a:schemeClr val="dk1"/>
                      </a:fontRef>
                    </a:style>
                  </a:sp>
                  <a:cxnSp>
                    <a:nvCxnSpPr>
                      <a:cNvPr id="11" name="Straight Arrow Connector 10"/>
                      <a:cNvCxnSpPr>
                        <a:stCxn id="8" idx="3"/>
                        <a:endCxn id="4" idx="1"/>
                      </a:cNvCxnSpPr>
                    </a:nvCxnSpPr>
                    <a:spPr>
                      <a:xfrm>
                        <a:off x="2590800" y="3314700"/>
                        <a:ext cx="990600" cy="224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2" name="Straight Arrow Connector 11"/>
                      <a:cNvCxnSpPr>
                        <a:stCxn id="6" idx="1"/>
                        <a:endCxn id="4" idx="3"/>
                      </a:cNvCxnSpPr>
                    </a:nvCxnSpPr>
                    <a:spPr>
                      <a:xfrm rot="10800000" flipV="1">
                        <a:off x="5715000" y="3314699"/>
                        <a:ext cx="914400" cy="224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 name="Straight Arrow Connector 14"/>
                      <a:cNvCxnSpPr>
                        <a:stCxn id="9" idx="0"/>
                        <a:endCxn id="4" idx="2"/>
                      </a:cNvCxnSpPr>
                    </a:nvCxnSpPr>
                    <a:spPr>
                      <a:xfrm rot="16200000" flipV="1">
                        <a:off x="4064374" y="5196168"/>
                        <a:ext cx="1178859" cy="11206"/>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8" name="Straight Arrow Connector 17"/>
                      <a:cNvCxnSpPr>
                        <a:stCxn id="7" idx="2"/>
                        <a:endCxn id="4" idx="0"/>
                      </a:cNvCxnSpPr>
                    </a:nvCxnSpPr>
                    <a:spPr>
                      <a:xfrm rot="5400000">
                        <a:off x="4133851" y="1504950"/>
                        <a:ext cx="1030941" cy="224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AB00BB" w:rsidRDefault="00782F55" w:rsidP="00C01A0D">
      <w:pPr>
        <w:pStyle w:val="Caption"/>
        <w:ind w:left="2160" w:firstLine="720"/>
        <w:rPr>
          <w:rFonts w:ascii="Courier New" w:hAnsi="Courier New" w:cs="Courier New"/>
          <w:sz w:val="24"/>
          <w:szCs w:val="24"/>
        </w:rPr>
      </w:pPr>
      <w:bookmarkStart w:id="28" w:name="_Toc263705875"/>
      <w:bookmarkStart w:id="29" w:name="_Toc265166415"/>
      <w:r>
        <w:rPr>
          <w:rFonts w:ascii="Courier New" w:hAnsi="Courier New" w:cs="Courier New"/>
          <w:noProof/>
          <w:sz w:val="24"/>
          <w:szCs w:val="24"/>
        </w:rPr>
        <w:pict>
          <v:shape id="_x0000_s1039" type="#_x0000_t202" style="position:absolute;left:0;text-align:left;margin-left:136.45pt;margin-top:11.6pt;width:220.55pt;height:19.05pt;z-index:251673600;mso-width-relative:margin;mso-height-relative:margin" strokecolor="white [3212]">
            <v:textbox>
              <w:txbxContent>
                <w:p w:rsidR="000113B3" w:rsidRDefault="000113B3" w:rsidP="00782F55">
                  <w:r>
                    <w:t>Courtesy: Micheal Porter</w:t>
                  </w:r>
                </w:p>
              </w:txbxContent>
            </v:textbox>
          </v:shape>
        </w:pict>
      </w:r>
      <w:r w:rsidR="00C01A0D">
        <w:t xml:space="preserve">Figure </w:t>
      </w:r>
      <w:fldSimple w:instr=" STYLEREF 1 \s ">
        <w:r w:rsidR="000113B3">
          <w:rPr>
            <w:noProof/>
          </w:rPr>
          <w:t>3</w:t>
        </w:r>
      </w:fldSimple>
      <w:r w:rsidR="00D318D3">
        <w:noBreakHyphen/>
      </w:r>
      <w:fldSimple w:instr=" SEQ Figure \* ARABIC \s 1 ">
        <w:r w:rsidR="000113B3">
          <w:rPr>
            <w:noProof/>
          </w:rPr>
          <w:t>2</w:t>
        </w:r>
      </w:fldSimple>
      <w:r w:rsidR="00C01A0D">
        <w:t xml:space="preserve">: Industry Evaluation </w:t>
      </w:r>
      <w:r w:rsidR="00A56236">
        <w:t>t</w:t>
      </w:r>
      <w:r w:rsidR="00C01A0D">
        <w:t>hrough Porter's Model</w:t>
      </w:r>
      <w:bookmarkEnd w:id="28"/>
      <w:bookmarkEnd w:id="29"/>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Studying the forces of competition using the Porter’s model, we see that the rivalry amongst the existing firms is high. Since there are limited countries with limited products, the </w:t>
      </w:r>
      <w:r>
        <w:rPr>
          <w:rFonts w:ascii="Courier New" w:hAnsi="Courier New" w:cs="Courier New"/>
          <w:sz w:val="24"/>
          <w:szCs w:val="24"/>
        </w:rPr>
        <w:lastRenderedPageBreak/>
        <w:t>competition is fierce. The firms at times, work in competition or collaboration to make best use of the opportunities available.</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field of homeland security solutions is such that it has simply no substitutes. There is no other option for the customer to adopt one of the available solutions in the market. Therefore, threat of substitute is non-existent.</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As we observed in the previous paragraphs that most of the firms in the business specialize in making sub-components of the complete systems, making them suppliers to other firms who offer complete enterprise solutions. The number of suppliers is significantly larger than the number of inter-industry customers, thus making supplier bargaining power low. The suppliers vary from high quality European suppliers to average quality and cost effective Asian suppliers.</w:t>
      </w:r>
    </w:p>
    <w:p w:rsidR="00A56236" w:rsidRPr="00A56236" w:rsidRDefault="00A56236" w:rsidP="00A56236">
      <w:pPr>
        <w:spacing w:line="360" w:lineRule="auto"/>
        <w:jc w:val="both"/>
        <w:rPr>
          <w:rFonts w:ascii="Courier New" w:hAnsi="Courier New" w:cs="Courier New"/>
          <w:sz w:val="24"/>
          <w:szCs w:val="24"/>
        </w:rPr>
      </w:pPr>
      <w:r>
        <w:rPr>
          <w:rFonts w:ascii="Courier New" w:hAnsi="Courier New" w:cs="Courier New"/>
          <w:sz w:val="24"/>
          <w:szCs w:val="24"/>
        </w:rPr>
        <w:t>If an industry is making profits and the return on its capital is high, the industry become very lucrative for the firms outside. If there are no barriers to the industry, the rate of profits may decrease in proportion to the level of competition. The same was observed when the Bagel industry in U.S experienced a sudden influx resulting in major losses since margins fell and was reported in the article “</w:t>
      </w:r>
      <w:r w:rsidRPr="00A56236">
        <w:rPr>
          <w:rFonts w:ascii="Courier New" w:hAnsi="Courier New" w:cs="Courier New"/>
          <w:i/>
          <w:sz w:val="24"/>
          <w:szCs w:val="24"/>
        </w:rPr>
        <w:t>For Bagel Chains, Investment May Be Money in the Hole</w:t>
      </w:r>
      <w:r>
        <w:rPr>
          <w:rFonts w:ascii="Courier New" w:hAnsi="Courier New" w:cs="Courier New"/>
          <w:sz w:val="24"/>
          <w:szCs w:val="24"/>
        </w:rPr>
        <w:t>”</w:t>
      </w:r>
      <w:r w:rsidR="00A36F6E">
        <w:rPr>
          <w:rFonts w:ascii="Courier New" w:hAnsi="Courier New" w:cs="Courier New"/>
          <w:sz w:val="24"/>
          <w:szCs w:val="24"/>
        </w:rPr>
        <w:t xml:space="preserve"> by </w:t>
      </w:r>
      <w:r w:rsidR="00A36F6E" w:rsidRPr="00A36F6E">
        <w:rPr>
          <w:rFonts w:ascii="Courier New" w:hAnsi="Courier New" w:cs="Courier New"/>
          <w:i/>
          <w:sz w:val="24"/>
          <w:szCs w:val="24"/>
        </w:rPr>
        <w:t>Richard Gibson</w:t>
      </w:r>
      <w:r w:rsidR="00A36F6E">
        <w:rPr>
          <w:rFonts w:ascii="Courier New" w:hAnsi="Courier New" w:cs="Courier New"/>
          <w:sz w:val="24"/>
          <w:szCs w:val="24"/>
        </w:rPr>
        <w:t>.</w:t>
      </w:r>
      <w:r>
        <w:rPr>
          <w:rFonts w:ascii="Courier New" w:hAnsi="Courier New" w:cs="Courier New"/>
          <w:sz w:val="24"/>
          <w:szCs w:val="24"/>
        </w:rPr>
        <w:t xml:space="preserve">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threat of new entrants is high, since the tenders are floated in the open market and evaluated on the basis of technical and financial bids. There are no barriers, laws or certifications required to compete in this business.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lastRenderedPageBreak/>
        <w:t>The ratio of customers as compared to the competitors in the field is very low, thus making bargaining power for clients high.</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Overall, the market is open for competition and the firm which offers the best technical solution at the cheapest cost will win. </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102A04" w:rsidRDefault="00102A04">
      <w:pPr>
        <w:rPr>
          <w:rFonts w:ascii="Courier New" w:eastAsiaTheme="majorEastAsia" w:hAnsi="Courier New" w:cstheme="majorBidi"/>
          <w:b/>
          <w:bCs/>
          <w:caps/>
          <w:color w:val="000000" w:themeColor="text1"/>
          <w:sz w:val="28"/>
          <w:szCs w:val="28"/>
        </w:rPr>
      </w:pPr>
      <w:r>
        <w:br w:type="page"/>
      </w:r>
    </w:p>
    <w:p w:rsidR="00AB00BB" w:rsidRDefault="00AB00BB" w:rsidP="00102A04">
      <w:pPr>
        <w:pStyle w:val="Heading1"/>
      </w:pPr>
      <w:bookmarkStart w:id="30" w:name="_Toc266285342"/>
      <w:r w:rsidRPr="00102A04">
        <w:lastRenderedPageBreak/>
        <w:t>Organizational</w:t>
      </w:r>
      <w:r>
        <w:t xml:space="preserve"> Overview</w:t>
      </w:r>
      <w:bookmarkEnd w:id="30"/>
    </w:p>
    <w:p w:rsidR="00AB00BB" w:rsidRDefault="00AB00BB" w:rsidP="00AB00BB"/>
    <w:p w:rsidR="00AB00BB" w:rsidRDefault="00AB00BB" w:rsidP="00AB00BB">
      <w:pPr>
        <w:spacing w:line="360" w:lineRule="auto"/>
        <w:jc w:val="both"/>
        <w:rPr>
          <w:rFonts w:ascii="Courier New" w:hAnsi="Courier New" w:cs="Courier New"/>
          <w:b/>
          <w:sz w:val="24"/>
          <w:szCs w:val="24"/>
        </w:rPr>
      </w:pPr>
    </w:p>
    <w:p w:rsidR="00AB00BB" w:rsidRDefault="00AB00BB" w:rsidP="00102A04">
      <w:pPr>
        <w:pStyle w:val="Heading2"/>
      </w:pPr>
      <w:bookmarkStart w:id="31" w:name="_Toc266285343"/>
      <w:r>
        <w:t>Introduction</w:t>
      </w:r>
      <w:bookmarkEnd w:id="31"/>
    </w:p>
    <w:p w:rsidR="00102A04" w:rsidRDefault="00102A04" w:rsidP="00102A04">
      <w:pPr>
        <w:pStyle w:val="Heading2"/>
        <w:numPr>
          <w:ilvl w:val="0"/>
          <w:numId w:val="0"/>
        </w:numPr>
      </w:pPr>
    </w:p>
    <w:p w:rsidR="00AB00BB" w:rsidRDefault="00AB00BB" w:rsidP="00AB00BB">
      <w:pPr>
        <w:spacing w:line="360" w:lineRule="auto"/>
        <w:jc w:val="both"/>
        <w:rPr>
          <w:rFonts w:ascii="Courier New" w:eastAsia="Calibri" w:hAnsi="Courier New" w:cs="Courier New"/>
          <w:sz w:val="24"/>
          <w:szCs w:val="24"/>
        </w:rPr>
      </w:pPr>
      <w:r>
        <w:rPr>
          <w:rFonts w:ascii="Courier New" w:eastAsia="Calibri" w:hAnsi="Courier New" w:cs="Courier New"/>
          <w:sz w:val="24"/>
          <w:szCs w:val="24"/>
        </w:rPr>
        <w:t>The National Database and Registration Authority (</w:t>
      </w:r>
      <w:r>
        <w:rPr>
          <w:rFonts w:ascii="Courier New" w:eastAsia="Calibri" w:hAnsi="Courier New" w:cs="Courier New"/>
          <w:b/>
          <w:sz w:val="24"/>
          <w:szCs w:val="24"/>
        </w:rPr>
        <w:t>NADRA</w:t>
      </w:r>
      <w:r>
        <w:rPr>
          <w:rFonts w:ascii="Courier New" w:eastAsia="Calibri" w:hAnsi="Courier New" w:cs="Courier New"/>
          <w:sz w:val="24"/>
          <w:szCs w:val="24"/>
        </w:rPr>
        <w:t xml:space="preserve">), Pakistan is a fully </w:t>
      </w:r>
      <w:r>
        <w:rPr>
          <w:rFonts w:ascii="Courier New" w:eastAsia="Calibri" w:hAnsi="Courier New" w:cs="Courier New"/>
          <w:b/>
          <w:sz w:val="24"/>
          <w:szCs w:val="24"/>
        </w:rPr>
        <w:t>owned entity of the Ministry of Interior, Government of Pakistan.</w:t>
      </w:r>
      <w:r>
        <w:rPr>
          <w:rFonts w:ascii="Courier New" w:eastAsia="Calibri" w:hAnsi="Courier New" w:cs="Courier New"/>
          <w:sz w:val="24"/>
          <w:szCs w:val="24"/>
        </w:rPr>
        <w:t xml:space="preserve"> NADRA is </w:t>
      </w:r>
      <w:r>
        <w:rPr>
          <w:rFonts w:ascii="Courier New" w:eastAsia="Calibri" w:hAnsi="Courier New" w:cs="Courier New"/>
          <w:b/>
          <w:sz w:val="24"/>
          <w:szCs w:val="24"/>
        </w:rPr>
        <w:t xml:space="preserve">fully qualified </w:t>
      </w:r>
      <w:r>
        <w:rPr>
          <w:rFonts w:ascii="Courier New" w:eastAsia="Calibri" w:hAnsi="Courier New" w:cs="Courier New"/>
          <w:sz w:val="24"/>
          <w:szCs w:val="24"/>
        </w:rPr>
        <w:t>to plan, design, develop and implement a complete turnkey solution</w:t>
      </w:r>
      <w:r>
        <w:rPr>
          <w:rFonts w:ascii="Courier New" w:hAnsi="Courier New" w:cs="Courier New"/>
          <w:sz w:val="24"/>
          <w:szCs w:val="24"/>
        </w:rPr>
        <w:t xml:space="preserve"> of homeland security</w:t>
      </w:r>
      <w:r>
        <w:rPr>
          <w:rFonts w:ascii="Courier New" w:eastAsia="Calibri" w:hAnsi="Courier New" w:cs="Courier New"/>
          <w:sz w:val="24"/>
          <w:szCs w:val="24"/>
        </w:rPr>
        <w:t xml:space="preserve">. This qualification derives from NADRA’s successful implementation of the Citizen Registration (Identity Cards)/National Data Warehouse as well as Machine Readable Electronic Multi-Biometric Passport Projects for the Government of Pakistan. </w:t>
      </w:r>
    </w:p>
    <w:p w:rsidR="00AB00BB" w:rsidRDefault="00AB00BB" w:rsidP="00AB00BB">
      <w:pPr>
        <w:spacing w:line="360" w:lineRule="auto"/>
        <w:jc w:val="both"/>
        <w:rPr>
          <w:rFonts w:ascii="Courier New" w:eastAsia="Calibri" w:hAnsi="Courier New" w:cs="Courier New"/>
          <w:sz w:val="24"/>
          <w:szCs w:val="24"/>
        </w:rPr>
      </w:pPr>
    </w:p>
    <w:p w:rsidR="00AB00BB" w:rsidRDefault="00AB00BB" w:rsidP="00AB00BB">
      <w:pPr>
        <w:spacing w:line="360" w:lineRule="auto"/>
        <w:jc w:val="both"/>
        <w:rPr>
          <w:rFonts w:ascii="Courier New" w:eastAsia="Calibri" w:hAnsi="Courier New" w:cs="Courier New"/>
          <w:sz w:val="24"/>
          <w:szCs w:val="24"/>
        </w:rPr>
      </w:pPr>
      <w:r>
        <w:rPr>
          <w:rFonts w:ascii="Courier New" w:eastAsia="Calibri" w:hAnsi="Courier New" w:cs="Courier New"/>
          <w:sz w:val="24"/>
          <w:szCs w:val="24"/>
        </w:rPr>
        <w:t xml:space="preserve">NADRA is the largest IT Company in Pakistan and employs a highly skilled work force of more than 12,000 technical and management personnel. </w:t>
      </w:r>
    </w:p>
    <w:p w:rsidR="00AB00BB" w:rsidRDefault="00AB00BB" w:rsidP="00AB00BB">
      <w:pPr>
        <w:spacing w:line="360" w:lineRule="auto"/>
        <w:jc w:val="both"/>
        <w:rPr>
          <w:rFonts w:ascii="Courier New" w:hAnsi="Courier New" w:cs="Courier New"/>
          <w:sz w:val="24"/>
          <w:szCs w:val="24"/>
        </w:rPr>
      </w:pPr>
      <w:r>
        <w:rPr>
          <w:rFonts w:ascii="Courier New" w:eastAsia="Calibri" w:hAnsi="Courier New" w:cs="Courier New"/>
          <w:sz w:val="24"/>
          <w:szCs w:val="24"/>
        </w:rPr>
        <w:t xml:space="preserve">Complementing its technology leadership, NADRA also specializes in change management and business process re-engineering of public and private sector enterprises. The successful and seamless paradigm shift from </w:t>
      </w:r>
      <w:r>
        <w:rPr>
          <w:rFonts w:ascii="Courier New" w:eastAsia="Calibri" w:hAnsi="Courier New" w:cs="Courier New"/>
          <w:i/>
          <w:sz w:val="24"/>
          <w:szCs w:val="24"/>
        </w:rPr>
        <w:t>“form based data acquisition”</w:t>
      </w:r>
      <w:r>
        <w:rPr>
          <w:rFonts w:ascii="Courier New" w:eastAsia="Calibri" w:hAnsi="Courier New" w:cs="Courier New"/>
          <w:sz w:val="24"/>
          <w:szCs w:val="24"/>
        </w:rPr>
        <w:t xml:space="preserve"> and </w:t>
      </w:r>
      <w:r>
        <w:rPr>
          <w:rFonts w:ascii="Courier New" w:eastAsia="Calibri" w:hAnsi="Courier New" w:cs="Courier New"/>
          <w:i/>
          <w:sz w:val="24"/>
          <w:szCs w:val="24"/>
        </w:rPr>
        <w:t>“manual registration system”</w:t>
      </w:r>
      <w:r>
        <w:rPr>
          <w:rFonts w:ascii="Courier New" w:eastAsia="Calibri" w:hAnsi="Courier New" w:cs="Courier New"/>
          <w:sz w:val="24"/>
          <w:szCs w:val="24"/>
        </w:rPr>
        <w:t xml:space="preserve"> to </w:t>
      </w:r>
      <w:r>
        <w:rPr>
          <w:rFonts w:ascii="Courier New" w:eastAsia="Calibri" w:hAnsi="Courier New" w:cs="Courier New"/>
          <w:i/>
          <w:sz w:val="24"/>
          <w:szCs w:val="24"/>
        </w:rPr>
        <w:t>“interactive data acquisition”</w:t>
      </w:r>
      <w:r>
        <w:rPr>
          <w:rFonts w:ascii="Courier New" w:eastAsia="Calibri" w:hAnsi="Courier New" w:cs="Courier New"/>
          <w:sz w:val="24"/>
          <w:szCs w:val="24"/>
        </w:rPr>
        <w:t xml:space="preserve"> (Citizen Registration Project of </w:t>
      </w:r>
      <w:smartTag w:uri="urn:schemas-microsoft-com:office:smarttags" w:element="place">
        <w:smartTag w:uri="urn:schemas-microsoft-com:office:smarttags" w:element="country-region">
          <w:r>
            <w:rPr>
              <w:rFonts w:ascii="Courier New" w:eastAsia="Calibri" w:hAnsi="Courier New" w:cs="Courier New"/>
              <w:sz w:val="24"/>
              <w:szCs w:val="24"/>
            </w:rPr>
            <w:t>Pakistan</w:t>
          </w:r>
        </w:smartTag>
      </w:smartTag>
      <w:r>
        <w:rPr>
          <w:rFonts w:ascii="Courier New" w:eastAsia="Calibri" w:hAnsi="Courier New" w:cs="Courier New"/>
          <w:sz w:val="24"/>
          <w:szCs w:val="24"/>
        </w:rPr>
        <w:t>) proves NADRA’s capability and urge to continuously improve its processes, systems and procedures</w:t>
      </w:r>
    </w:p>
    <w:p w:rsidR="00AB00BB" w:rsidRDefault="00AB00BB" w:rsidP="00AB00BB">
      <w:pPr>
        <w:spacing w:line="360" w:lineRule="auto"/>
        <w:jc w:val="both"/>
        <w:rPr>
          <w:rFonts w:ascii="Courier New" w:hAnsi="Courier New" w:cs="Courier New"/>
          <w:sz w:val="24"/>
          <w:szCs w:val="24"/>
        </w:rPr>
      </w:pPr>
    </w:p>
    <w:p w:rsidR="00102A04" w:rsidRDefault="00102A04">
      <w:pPr>
        <w:rPr>
          <w:rFonts w:ascii="Courier New" w:hAnsi="Courier New" w:cs="Courier New"/>
          <w:b/>
          <w:sz w:val="24"/>
          <w:szCs w:val="24"/>
        </w:rPr>
      </w:pPr>
      <w:r>
        <w:rPr>
          <w:rFonts w:ascii="Courier New" w:hAnsi="Courier New" w:cs="Courier New"/>
          <w:b/>
          <w:sz w:val="24"/>
          <w:szCs w:val="24"/>
        </w:rPr>
        <w:br w:type="page"/>
      </w:r>
    </w:p>
    <w:p w:rsidR="00AB00BB" w:rsidRDefault="00AB00BB" w:rsidP="00102A04">
      <w:pPr>
        <w:pStyle w:val="Heading2"/>
      </w:pPr>
      <w:bookmarkStart w:id="32" w:name="_Toc266285344"/>
      <w:r>
        <w:lastRenderedPageBreak/>
        <w:t>Achievements</w:t>
      </w:r>
      <w:bookmarkEnd w:id="32"/>
    </w:p>
    <w:p w:rsidR="00102A04" w:rsidRDefault="00102A04" w:rsidP="00102A04">
      <w:pPr>
        <w:pStyle w:val="Heading2"/>
        <w:numPr>
          <w:ilvl w:val="0"/>
          <w:numId w:val="0"/>
        </w:numPr>
      </w:pPr>
    </w:p>
    <w:p w:rsidR="00AB00BB" w:rsidRDefault="00AB00BB" w:rsidP="00AB00BB">
      <w:pPr>
        <w:spacing w:line="360" w:lineRule="auto"/>
        <w:jc w:val="both"/>
        <w:rPr>
          <w:rFonts w:ascii="Courier New" w:eastAsia="Calibri" w:hAnsi="Courier New" w:cs="Courier New"/>
          <w:sz w:val="24"/>
          <w:szCs w:val="24"/>
        </w:rPr>
      </w:pPr>
      <w:r>
        <w:rPr>
          <w:rFonts w:ascii="Courier New" w:eastAsia="Calibri" w:hAnsi="Courier New" w:cs="Courier New"/>
          <w:b/>
          <w:sz w:val="24"/>
          <w:szCs w:val="24"/>
        </w:rPr>
        <w:t>NADRA</w:t>
      </w:r>
      <w:r>
        <w:rPr>
          <w:rFonts w:ascii="Courier New" w:eastAsia="Calibri" w:hAnsi="Courier New" w:cs="Courier New"/>
          <w:sz w:val="24"/>
          <w:szCs w:val="24"/>
        </w:rPr>
        <w:t xml:space="preserve"> is the largest IT Company in </w:t>
      </w:r>
      <w:smartTag w:uri="urn:schemas-microsoft-com:office:smarttags" w:element="place">
        <w:smartTag w:uri="urn:schemas-microsoft-com:office:smarttags" w:element="country-region">
          <w:r>
            <w:rPr>
              <w:rFonts w:ascii="Courier New" w:eastAsia="Calibri" w:hAnsi="Courier New" w:cs="Courier New"/>
              <w:sz w:val="24"/>
              <w:szCs w:val="24"/>
            </w:rPr>
            <w:t>Pakistan</w:t>
          </w:r>
        </w:smartTag>
      </w:smartTag>
      <w:r>
        <w:rPr>
          <w:rFonts w:ascii="Courier New" w:eastAsia="Calibri" w:hAnsi="Courier New" w:cs="Courier New"/>
          <w:sz w:val="24"/>
          <w:szCs w:val="24"/>
        </w:rPr>
        <w:t xml:space="preserve"> and employs a highly skilled work force of more than 12,000 technical and management personnel. The company has been placed, by ID WORLD magazine, among the </w:t>
      </w:r>
      <w:r>
        <w:rPr>
          <w:rFonts w:ascii="Courier New" w:eastAsia="Calibri" w:hAnsi="Courier New" w:cs="Courier New"/>
          <w:b/>
          <w:bCs/>
          <w:sz w:val="24"/>
          <w:szCs w:val="24"/>
        </w:rPr>
        <w:t>top 50</w:t>
      </w:r>
      <w:r>
        <w:rPr>
          <w:rFonts w:ascii="Courier New" w:eastAsia="Calibri" w:hAnsi="Courier New" w:cs="Courier New"/>
          <w:sz w:val="24"/>
          <w:szCs w:val="24"/>
        </w:rPr>
        <w:t xml:space="preserve"> companies of the world in the field of secure documents and </w:t>
      </w:r>
      <w:r>
        <w:rPr>
          <w:rFonts w:ascii="Courier New" w:eastAsia="Calibri" w:hAnsi="Courier New" w:cs="Courier New"/>
          <w:b/>
          <w:bCs/>
          <w:sz w:val="24"/>
          <w:szCs w:val="24"/>
        </w:rPr>
        <w:t xml:space="preserve">among only 16 companies for system and solution integration for </w:t>
      </w:r>
      <w:r>
        <w:rPr>
          <w:rFonts w:ascii="Courier New" w:hAnsi="Courier New" w:cs="Courier New"/>
          <w:b/>
          <w:bCs/>
          <w:sz w:val="24"/>
          <w:szCs w:val="24"/>
        </w:rPr>
        <w:t>five</w:t>
      </w:r>
      <w:r>
        <w:rPr>
          <w:rFonts w:ascii="Courier New" w:eastAsia="Calibri" w:hAnsi="Courier New" w:cs="Courier New"/>
          <w:b/>
          <w:bCs/>
          <w:sz w:val="24"/>
          <w:szCs w:val="24"/>
        </w:rPr>
        <w:t xml:space="preserve"> years running</w:t>
      </w:r>
      <w:r>
        <w:rPr>
          <w:rFonts w:ascii="Courier New" w:eastAsia="Calibri" w:hAnsi="Courier New" w:cs="Courier New"/>
          <w:sz w:val="24"/>
          <w:szCs w:val="24"/>
        </w:rPr>
        <w:t xml:space="preserve">. Chairman </w:t>
      </w:r>
      <w:r>
        <w:rPr>
          <w:rFonts w:ascii="Courier New" w:eastAsia="Calibri" w:hAnsi="Courier New" w:cs="Courier New"/>
          <w:b/>
          <w:sz w:val="24"/>
          <w:szCs w:val="24"/>
        </w:rPr>
        <w:t>NADRA</w:t>
      </w:r>
      <w:r>
        <w:rPr>
          <w:rFonts w:ascii="Courier New" w:eastAsia="Calibri" w:hAnsi="Courier New" w:cs="Courier New"/>
          <w:sz w:val="24"/>
          <w:szCs w:val="24"/>
        </w:rPr>
        <w:t xml:space="preserve"> has been awarded the </w:t>
      </w:r>
      <w:r>
        <w:rPr>
          <w:rFonts w:ascii="Courier New" w:eastAsia="Calibri" w:hAnsi="Courier New" w:cs="Courier New"/>
          <w:b/>
          <w:bCs/>
          <w:sz w:val="24"/>
          <w:szCs w:val="24"/>
        </w:rPr>
        <w:t xml:space="preserve">Outstanding Achievement Award </w:t>
      </w:r>
      <w:r>
        <w:rPr>
          <w:rFonts w:ascii="Courier New" w:eastAsia="Calibri" w:hAnsi="Courier New" w:cs="Courier New"/>
          <w:bCs/>
          <w:sz w:val="24"/>
          <w:szCs w:val="24"/>
        </w:rPr>
        <w:t xml:space="preserve">in </w:t>
      </w:r>
      <w:r>
        <w:rPr>
          <w:rFonts w:ascii="Courier New" w:eastAsia="Calibri" w:hAnsi="Courier New" w:cs="Courier New"/>
          <w:sz w:val="24"/>
          <w:szCs w:val="24"/>
        </w:rPr>
        <w:t xml:space="preserve">November 2005 in </w:t>
      </w:r>
      <w:smartTag w:uri="urn:schemas-microsoft-com:office:smarttags" w:element="City">
        <w:r>
          <w:rPr>
            <w:rFonts w:ascii="Courier New" w:eastAsia="Calibri" w:hAnsi="Courier New" w:cs="Courier New"/>
            <w:sz w:val="24"/>
            <w:szCs w:val="24"/>
          </w:rPr>
          <w:t>Rome</w:t>
        </w:r>
      </w:smartTag>
      <w:r>
        <w:rPr>
          <w:rFonts w:ascii="Courier New" w:eastAsia="Calibri" w:hAnsi="Courier New" w:cs="Courier New"/>
          <w:sz w:val="24"/>
          <w:szCs w:val="24"/>
        </w:rPr>
        <w:t xml:space="preserve"> during the </w:t>
      </w:r>
      <w:r>
        <w:rPr>
          <w:rFonts w:ascii="Courier New" w:eastAsia="Calibri" w:hAnsi="Courier New" w:cs="Courier New"/>
          <w:b/>
          <w:sz w:val="24"/>
          <w:szCs w:val="24"/>
        </w:rPr>
        <w:t>ID World International Congress</w:t>
      </w:r>
      <w:r>
        <w:rPr>
          <w:rFonts w:ascii="Courier New" w:eastAsia="Calibri" w:hAnsi="Courier New" w:cs="Courier New"/>
          <w:sz w:val="24"/>
          <w:szCs w:val="24"/>
        </w:rPr>
        <w:t xml:space="preserve"> for his vision, leadership and role in conceptualizing, designing and implementing secure ID and travel documents in </w:t>
      </w:r>
      <w:smartTag w:uri="urn:schemas-microsoft-com:office:smarttags" w:element="place">
        <w:smartTag w:uri="urn:schemas-microsoft-com:office:smarttags" w:element="country-region">
          <w:r>
            <w:rPr>
              <w:rFonts w:ascii="Courier New" w:eastAsia="Calibri" w:hAnsi="Courier New" w:cs="Courier New"/>
              <w:sz w:val="24"/>
              <w:szCs w:val="24"/>
            </w:rPr>
            <w:t>Pakistan</w:t>
          </w:r>
        </w:smartTag>
      </w:smartTag>
      <w:r>
        <w:rPr>
          <w:rFonts w:ascii="Courier New" w:eastAsia="Calibri" w:hAnsi="Courier New" w:cs="Courier New"/>
          <w:sz w:val="24"/>
          <w:szCs w:val="24"/>
        </w:rPr>
        <w:t xml:space="preserve">. </w:t>
      </w:r>
      <w:r>
        <w:rPr>
          <w:rFonts w:ascii="Courier New" w:eastAsia="Calibri" w:hAnsi="Courier New" w:cs="Courier New"/>
          <w:b/>
          <w:sz w:val="24"/>
          <w:szCs w:val="24"/>
        </w:rPr>
        <w:t>NADRA</w:t>
      </w:r>
      <w:r>
        <w:rPr>
          <w:rFonts w:ascii="Courier New" w:eastAsia="Calibri" w:hAnsi="Courier New" w:cs="Courier New"/>
          <w:sz w:val="24"/>
          <w:szCs w:val="24"/>
        </w:rPr>
        <w:t xml:space="preserve"> has also been awarded the </w:t>
      </w:r>
      <w:r>
        <w:rPr>
          <w:rFonts w:ascii="Courier New" w:eastAsia="Calibri" w:hAnsi="Courier New" w:cs="Courier New"/>
          <w:b/>
          <w:bCs/>
          <w:sz w:val="24"/>
          <w:szCs w:val="24"/>
        </w:rPr>
        <w:t xml:space="preserve">Outstanding Achievement Award for an IT organization by </w:t>
      </w:r>
      <w:smartTag w:uri="urn:schemas-microsoft-com:office:smarttags" w:element="place">
        <w:smartTag w:uri="urn:schemas-microsoft-com:office:smarttags" w:element="City">
          <w:r>
            <w:rPr>
              <w:rFonts w:ascii="Courier New" w:eastAsia="Calibri" w:hAnsi="Courier New" w:cs="Courier New"/>
              <w:b/>
              <w:bCs/>
              <w:sz w:val="24"/>
              <w:szCs w:val="24"/>
            </w:rPr>
            <w:t>Cardex</w:t>
          </w:r>
        </w:smartTag>
        <w:r>
          <w:rPr>
            <w:rFonts w:ascii="Courier New" w:eastAsia="Calibri" w:hAnsi="Courier New" w:cs="Courier New"/>
            <w:b/>
            <w:bCs/>
            <w:sz w:val="24"/>
            <w:szCs w:val="24"/>
          </w:rPr>
          <w:t xml:space="preserve">, </w:t>
        </w:r>
        <w:smartTag w:uri="urn:schemas-microsoft-com:office:smarttags" w:element="country-region">
          <w:r>
            <w:rPr>
              <w:rFonts w:ascii="Courier New" w:eastAsia="Calibri" w:hAnsi="Courier New" w:cs="Courier New"/>
              <w:b/>
              <w:bCs/>
              <w:sz w:val="24"/>
              <w:szCs w:val="24"/>
            </w:rPr>
            <w:t>Egypt</w:t>
          </w:r>
        </w:smartTag>
      </w:smartTag>
      <w:r>
        <w:rPr>
          <w:rFonts w:ascii="Courier New" w:eastAsia="Calibri" w:hAnsi="Courier New" w:cs="Courier New"/>
          <w:sz w:val="24"/>
          <w:szCs w:val="24"/>
        </w:rPr>
        <w:t>, in May 2007.</w:t>
      </w:r>
    </w:p>
    <w:p w:rsidR="00AB00BB" w:rsidRDefault="00AB00BB" w:rsidP="00AB00BB">
      <w:pPr>
        <w:spacing w:line="360" w:lineRule="auto"/>
        <w:jc w:val="both"/>
        <w:rPr>
          <w:rFonts w:ascii="Courier New" w:eastAsia="Calibri" w:hAnsi="Courier New" w:cs="Courier New"/>
          <w:sz w:val="24"/>
          <w:szCs w:val="24"/>
        </w:rPr>
      </w:pPr>
    </w:p>
    <w:p w:rsidR="00AB00BB" w:rsidRDefault="00AB00BB" w:rsidP="00AB00BB">
      <w:pPr>
        <w:spacing w:line="360" w:lineRule="auto"/>
        <w:jc w:val="both"/>
        <w:rPr>
          <w:rFonts w:ascii="Courier New" w:hAnsi="Courier New" w:cs="Courier New"/>
          <w:bCs/>
          <w:sz w:val="24"/>
          <w:szCs w:val="24"/>
        </w:rPr>
      </w:pPr>
      <w:r>
        <w:rPr>
          <w:rFonts w:ascii="Courier New" w:eastAsia="Calibri" w:hAnsi="Courier New" w:cs="Courier New"/>
          <w:sz w:val="24"/>
          <w:szCs w:val="24"/>
        </w:rPr>
        <w:t xml:space="preserve">The central hub of </w:t>
      </w:r>
      <w:r>
        <w:rPr>
          <w:rFonts w:ascii="Courier New" w:eastAsia="Calibri" w:hAnsi="Courier New" w:cs="Courier New"/>
          <w:b/>
          <w:sz w:val="24"/>
          <w:szCs w:val="24"/>
        </w:rPr>
        <w:t>NADRA</w:t>
      </w:r>
      <w:r>
        <w:rPr>
          <w:rFonts w:ascii="Courier New" w:eastAsia="Calibri" w:hAnsi="Courier New" w:cs="Courier New"/>
          <w:sz w:val="24"/>
          <w:szCs w:val="24"/>
        </w:rPr>
        <w:t xml:space="preserve">’s extraordinary strength and growth in the last </w:t>
      </w:r>
      <w:r>
        <w:rPr>
          <w:rFonts w:ascii="Courier New" w:hAnsi="Courier New" w:cs="Courier New"/>
          <w:sz w:val="24"/>
          <w:szCs w:val="24"/>
        </w:rPr>
        <w:t>9</w:t>
      </w:r>
      <w:r>
        <w:rPr>
          <w:rFonts w:ascii="Courier New" w:eastAsia="Calibri" w:hAnsi="Courier New" w:cs="Courier New"/>
          <w:sz w:val="24"/>
          <w:szCs w:val="24"/>
        </w:rPr>
        <w:t xml:space="preserve"> years is the highly secure and intelligent data warehouse which hosts the nation’s data and runs various Transaction Processing, Business Intelligence and Decision Support applications. Additionally, </w:t>
      </w:r>
      <w:r>
        <w:rPr>
          <w:rFonts w:ascii="Courier New" w:eastAsia="Calibri" w:hAnsi="Courier New" w:cs="Courier New"/>
          <w:b/>
          <w:sz w:val="24"/>
          <w:szCs w:val="24"/>
        </w:rPr>
        <w:t>NADRA</w:t>
      </w:r>
      <w:r>
        <w:rPr>
          <w:rFonts w:ascii="Courier New" w:eastAsia="Calibri" w:hAnsi="Courier New" w:cs="Courier New"/>
          <w:sz w:val="24"/>
          <w:szCs w:val="24"/>
        </w:rPr>
        <w:t xml:space="preserve"> takes immense pride in producing not only the </w:t>
      </w:r>
      <w:r>
        <w:rPr>
          <w:rFonts w:ascii="Courier New" w:eastAsia="Calibri" w:hAnsi="Courier New" w:cs="Courier New"/>
          <w:b/>
          <w:bCs/>
          <w:sz w:val="24"/>
          <w:szCs w:val="24"/>
        </w:rPr>
        <w:t>Computerized National ID Card of Pakistan</w:t>
      </w:r>
      <w:r>
        <w:rPr>
          <w:rFonts w:ascii="Courier New" w:eastAsia="Calibri" w:hAnsi="Courier New" w:cs="Courier New"/>
          <w:sz w:val="24"/>
          <w:szCs w:val="24"/>
        </w:rPr>
        <w:t xml:space="preserve"> but also the </w:t>
      </w:r>
      <w:r>
        <w:rPr>
          <w:rFonts w:ascii="Courier New" w:eastAsia="Calibri" w:hAnsi="Courier New" w:cs="Courier New"/>
          <w:b/>
          <w:bCs/>
          <w:sz w:val="24"/>
          <w:szCs w:val="24"/>
        </w:rPr>
        <w:t xml:space="preserve">world’s first Machine Readable Multi-Biometric Electronic Passport </w:t>
      </w:r>
      <w:r>
        <w:rPr>
          <w:rFonts w:ascii="Courier New" w:eastAsia="Calibri" w:hAnsi="Courier New" w:cs="Courier New"/>
          <w:bCs/>
          <w:sz w:val="24"/>
          <w:szCs w:val="24"/>
        </w:rPr>
        <w:t>as well as</w:t>
      </w:r>
      <w:r>
        <w:rPr>
          <w:rFonts w:ascii="Courier New" w:eastAsia="Calibri" w:hAnsi="Courier New" w:cs="Courier New"/>
          <w:b/>
          <w:bCs/>
          <w:sz w:val="24"/>
          <w:szCs w:val="24"/>
        </w:rPr>
        <w:t xml:space="preserve"> Machine Readable Visa. </w:t>
      </w:r>
      <w:r>
        <w:rPr>
          <w:rFonts w:ascii="Courier New" w:eastAsia="Calibri" w:hAnsi="Courier New" w:cs="Courier New"/>
          <w:bCs/>
          <w:sz w:val="24"/>
          <w:szCs w:val="24"/>
        </w:rPr>
        <w:t xml:space="preserve">This ID Card/ Citizen Registration and Passport infrastructure that </w:t>
      </w:r>
      <w:r>
        <w:rPr>
          <w:rFonts w:ascii="Courier New" w:eastAsia="Calibri" w:hAnsi="Courier New" w:cs="Courier New"/>
          <w:b/>
          <w:bCs/>
          <w:sz w:val="24"/>
          <w:szCs w:val="24"/>
        </w:rPr>
        <w:t>NADRA</w:t>
      </w:r>
      <w:r>
        <w:rPr>
          <w:rFonts w:ascii="Courier New" w:eastAsia="Calibri" w:hAnsi="Courier New" w:cs="Courier New"/>
          <w:bCs/>
          <w:sz w:val="24"/>
          <w:szCs w:val="24"/>
        </w:rPr>
        <w:t xml:space="preserve"> has successfully engineered for </w:t>
      </w:r>
      <w:smartTag w:uri="urn:schemas-microsoft-com:office:smarttags" w:element="place">
        <w:smartTag w:uri="urn:schemas-microsoft-com:office:smarttags" w:element="country-region">
          <w:r>
            <w:rPr>
              <w:rFonts w:ascii="Courier New" w:eastAsia="Calibri" w:hAnsi="Courier New" w:cs="Courier New"/>
              <w:bCs/>
              <w:sz w:val="24"/>
              <w:szCs w:val="24"/>
            </w:rPr>
            <w:t>Pakistan</w:t>
          </w:r>
        </w:smartTag>
      </w:smartTag>
      <w:r>
        <w:rPr>
          <w:rFonts w:ascii="Courier New" w:eastAsia="Calibri" w:hAnsi="Courier New" w:cs="Courier New"/>
          <w:i/>
          <w:sz w:val="24"/>
          <w:szCs w:val="24"/>
        </w:rPr>
        <w:t xml:space="preserve"> </w:t>
      </w:r>
      <w:r>
        <w:rPr>
          <w:rFonts w:ascii="Courier New" w:eastAsia="Calibri" w:hAnsi="Courier New" w:cs="Courier New"/>
          <w:sz w:val="24"/>
          <w:szCs w:val="24"/>
        </w:rPr>
        <w:t>encapsulates both</w:t>
      </w:r>
      <w:r>
        <w:rPr>
          <w:rFonts w:ascii="Courier New" w:eastAsia="Calibri" w:hAnsi="Courier New" w:cs="Courier New"/>
          <w:b/>
          <w:sz w:val="24"/>
          <w:szCs w:val="24"/>
        </w:rPr>
        <w:t xml:space="preserve"> Automated Fingerprint Identification System </w:t>
      </w:r>
      <w:r>
        <w:rPr>
          <w:rFonts w:ascii="Courier New" w:eastAsia="Calibri" w:hAnsi="Courier New" w:cs="Courier New"/>
          <w:sz w:val="24"/>
          <w:szCs w:val="24"/>
        </w:rPr>
        <w:t>and</w:t>
      </w:r>
      <w:r>
        <w:rPr>
          <w:rFonts w:ascii="Courier New" w:eastAsia="Calibri" w:hAnsi="Courier New" w:cs="Courier New"/>
          <w:b/>
          <w:sz w:val="24"/>
          <w:szCs w:val="24"/>
        </w:rPr>
        <w:t xml:space="preserve"> Facial Recognition System</w:t>
      </w:r>
      <w:r>
        <w:rPr>
          <w:rFonts w:ascii="Courier New" w:eastAsia="Calibri" w:hAnsi="Courier New" w:cs="Courier New"/>
          <w:sz w:val="24"/>
          <w:szCs w:val="24"/>
        </w:rPr>
        <w:t xml:space="preserve"> components. In addition, </w:t>
      </w:r>
      <w:r w:rsidR="003D5B56">
        <w:rPr>
          <w:rFonts w:ascii="Courier New" w:eastAsia="Calibri" w:hAnsi="Courier New" w:cs="Courier New"/>
          <w:sz w:val="24"/>
          <w:szCs w:val="24"/>
        </w:rPr>
        <w:t>NADRA</w:t>
      </w:r>
      <w:r>
        <w:rPr>
          <w:rFonts w:ascii="Courier New" w:eastAsia="Calibri" w:hAnsi="Courier New" w:cs="Courier New"/>
          <w:sz w:val="24"/>
          <w:szCs w:val="24"/>
        </w:rPr>
        <w:t xml:space="preserve"> ha</w:t>
      </w:r>
      <w:r w:rsidR="003D5B56">
        <w:rPr>
          <w:rFonts w:ascii="Courier New" w:eastAsia="Calibri" w:hAnsi="Courier New" w:cs="Courier New"/>
          <w:sz w:val="24"/>
          <w:szCs w:val="24"/>
        </w:rPr>
        <w:t>s</w:t>
      </w:r>
      <w:r>
        <w:rPr>
          <w:rFonts w:ascii="Courier New" w:eastAsia="Calibri" w:hAnsi="Courier New" w:cs="Courier New"/>
          <w:sz w:val="24"/>
          <w:szCs w:val="24"/>
        </w:rPr>
        <w:t xml:space="preserve"> successfully achieved </w:t>
      </w:r>
      <w:r>
        <w:rPr>
          <w:rFonts w:ascii="Courier New" w:eastAsia="Calibri" w:hAnsi="Courier New" w:cs="Courier New"/>
          <w:b/>
          <w:sz w:val="24"/>
          <w:szCs w:val="24"/>
        </w:rPr>
        <w:t>Radio Frequency Identification Device (RFID) Chip</w:t>
      </w:r>
      <w:r>
        <w:rPr>
          <w:rFonts w:ascii="Courier New" w:eastAsia="Calibri" w:hAnsi="Courier New" w:cs="Courier New"/>
          <w:sz w:val="24"/>
          <w:szCs w:val="24"/>
        </w:rPr>
        <w:t xml:space="preserve"> integration in the passport system. To date, about </w:t>
      </w:r>
      <w:r>
        <w:rPr>
          <w:rFonts w:ascii="Courier New" w:eastAsia="Calibri" w:hAnsi="Courier New" w:cs="Courier New"/>
          <w:b/>
          <w:sz w:val="24"/>
          <w:szCs w:val="24"/>
        </w:rPr>
        <w:t>80 Million ID Cards</w:t>
      </w:r>
      <w:r>
        <w:rPr>
          <w:rFonts w:ascii="Courier New" w:eastAsia="Calibri" w:hAnsi="Courier New" w:cs="Courier New"/>
          <w:sz w:val="24"/>
          <w:szCs w:val="24"/>
        </w:rPr>
        <w:t xml:space="preserve"> and </w:t>
      </w:r>
      <w:r>
        <w:rPr>
          <w:rFonts w:ascii="Courier New" w:eastAsia="Calibri" w:hAnsi="Courier New" w:cs="Courier New"/>
          <w:b/>
          <w:bCs/>
          <w:sz w:val="24"/>
          <w:szCs w:val="24"/>
        </w:rPr>
        <w:t>6.75 Million passports</w:t>
      </w:r>
      <w:r>
        <w:rPr>
          <w:rFonts w:ascii="Courier New" w:eastAsia="Calibri" w:hAnsi="Courier New" w:cs="Courier New"/>
          <w:sz w:val="24"/>
          <w:szCs w:val="24"/>
        </w:rPr>
        <w:t xml:space="preserve"> have been </w:t>
      </w:r>
      <w:r>
        <w:rPr>
          <w:rFonts w:ascii="Courier New" w:eastAsia="Calibri" w:hAnsi="Courier New" w:cs="Courier New"/>
          <w:sz w:val="24"/>
          <w:szCs w:val="24"/>
        </w:rPr>
        <w:lastRenderedPageBreak/>
        <w:t xml:space="preserve">processed at our ID card and passport personalization facilities; which possess the capacity to issue about </w:t>
      </w:r>
      <w:r>
        <w:rPr>
          <w:rFonts w:ascii="Courier New" w:eastAsia="Calibri" w:hAnsi="Courier New" w:cs="Courier New"/>
          <w:b/>
          <w:sz w:val="24"/>
          <w:szCs w:val="24"/>
        </w:rPr>
        <w:t>100,000 ID cards and 9,000</w:t>
      </w:r>
      <w:r>
        <w:rPr>
          <w:rFonts w:ascii="Courier New" w:eastAsia="Calibri" w:hAnsi="Courier New" w:cs="Courier New"/>
          <w:sz w:val="24"/>
          <w:szCs w:val="24"/>
        </w:rPr>
        <w:t xml:space="preserve"> </w:t>
      </w:r>
      <w:r>
        <w:rPr>
          <w:rFonts w:ascii="Courier New" w:eastAsia="Calibri" w:hAnsi="Courier New" w:cs="Courier New"/>
          <w:b/>
          <w:sz w:val="24"/>
          <w:szCs w:val="24"/>
        </w:rPr>
        <w:t>passports a day</w:t>
      </w:r>
      <w:r>
        <w:rPr>
          <w:rFonts w:ascii="Courier New" w:eastAsia="Calibri" w:hAnsi="Courier New" w:cs="Courier New"/>
          <w:sz w:val="24"/>
          <w:szCs w:val="24"/>
        </w:rPr>
        <w:t xml:space="preserve"> on a single shift basis, using multiple data capturing facilities established by </w:t>
      </w:r>
      <w:r>
        <w:rPr>
          <w:rFonts w:ascii="Courier New" w:eastAsia="Calibri" w:hAnsi="Courier New" w:cs="Courier New"/>
          <w:b/>
          <w:sz w:val="24"/>
          <w:szCs w:val="24"/>
        </w:rPr>
        <w:t>NADRA</w:t>
      </w:r>
      <w:r>
        <w:rPr>
          <w:rFonts w:ascii="Courier New" w:eastAsia="Calibri" w:hAnsi="Courier New" w:cs="Courier New"/>
          <w:sz w:val="24"/>
          <w:szCs w:val="24"/>
        </w:rPr>
        <w:t xml:space="preserve"> within the country and in Pakistan’s Foreign Missions abroad. Another </w:t>
      </w:r>
      <w:r>
        <w:rPr>
          <w:rFonts w:ascii="Courier New" w:eastAsia="Calibri" w:hAnsi="Courier New" w:cs="Courier New"/>
          <w:b/>
          <w:sz w:val="24"/>
          <w:szCs w:val="24"/>
        </w:rPr>
        <w:t xml:space="preserve">4.38 Million TD-1 Machine Readable Travel Documents </w:t>
      </w:r>
      <w:r>
        <w:rPr>
          <w:rFonts w:ascii="Courier New" w:eastAsia="Calibri" w:hAnsi="Courier New" w:cs="Courier New"/>
          <w:sz w:val="24"/>
          <w:szCs w:val="24"/>
        </w:rPr>
        <w:t xml:space="preserve">have been produced for issuance to overseas Pakistanis. Rounding out this portfolio is </w:t>
      </w:r>
      <w:r>
        <w:rPr>
          <w:rFonts w:ascii="Courier New" w:eastAsia="Calibri" w:hAnsi="Courier New" w:cs="Courier New"/>
          <w:b/>
          <w:sz w:val="24"/>
          <w:szCs w:val="24"/>
        </w:rPr>
        <w:t>NADRA</w:t>
      </w:r>
      <w:r>
        <w:rPr>
          <w:rFonts w:ascii="Courier New" w:eastAsia="Calibri" w:hAnsi="Courier New" w:cs="Courier New"/>
          <w:sz w:val="24"/>
          <w:szCs w:val="24"/>
        </w:rPr>
        <w:t xml:space="preserve">'s Civil Registration Management System (CRMS) which encompasses the processing and production of computerized Birth, Marriages, Divorces and Death Certificates at local government level. The CRMS system has reached a data set size of </w:t>
      </w:r>
      <w:r>
        <w:rPr>
          <w:rFonts w:ascii="Courier New" w:eastAsia="Calibri" w:hAnsi="Courier New" w:cs="Courier New"/>
          <w:b/>
          <w:sz w:val="24"/>
          <w:szCs w:val="24"/>
        </w:rPr>
        <w:t>1.3 Million</w:t>
      </w:r>
      <w:r>
        <w:rPr>
          <w:rFonts w:ascii="Courier New" w:eastAsia="Calibri" w:hAnsi="Courier New" w:cs="Courier New"/>
          <w:sz w:val="24"/>
          <w:szCs w:val="24"/>
        </w:rPr>
        <w:t xml:space="preserve">, and </w:t>
      </w:r>
      <w:r>
        <w:rPr>
          <w:rFonts w:ascii="Courier New" w:eastAsia="Calibri" w:hAnsi="Courier New" w:cs="Courier New"/>
          <w:b/>
          <w:sz w:val="24"/>
          <w:szCs w:val="24"/>
        </w:rPr>
        <w:t>1.08 Million</w:t>
      </w:r>
      <w:r>
        <w:rPr>
          <w:rFonts w:ascii="Courier New" w:eastAsia="Calibri" w:hAnsi="Courier New" w:cs="Courier New"/>
          <w:sz w:val="24"/>
          <w:szCs w:val="24"/>
        </w:rPr>
        <w:t xml:space="preserve"> Civil Certificates have been produced by </w:t>
      </w:r>
      <w:r>
        <w:rPr>
          <w:rFonts w:ascii="Courier New" w:eastAsia="Calibri" w:hAnsi="Courier New" w:cs="Courier New"/>
          <w:b/>
          <w:sz w:val="24"/>
          <w:szCs w:val="24"/>
        </w:rPr>
        <w:t>NADRA</w:t>
      </w:r>
      <w:r>
        <w:rPr>
          <w:rFonts w:ascii="Courier New" w:eastAsia="Calibri" w:hAnsi="Courier New" w:cs="Courier New"/>
          <w:sz w:val="24"/>
          <w:szCs w:val="24"/>
        </w:rPr>
        <w:t>.</w:t>
      </w:r>
    </w:p>
    <w:p w:rsidR="00AB00BB" w:rsidRDefault="00AB00BB" w:rsidP="00AB00BB">
      <w:pPr>
        <w:spacing w:line="360" w:lineRule="auto"/>
        <w:jc w:val="both"/>
        <w:rPr>
          <w:rFonts w:ascii="Courier New" w:eastAsia="Calibri" w:hAnsi="Courier New" w:cs="Courier New"/>
          <w:bCs/>
          <w:sz w:val="24"/>
          <w:szCs w:val="24"/>
        </w:rPr>
      </w:pPr>
    </w:p>
    <w:p w:rsidR="00AB00BB" w:rsidRDefault="00AB00BB" w:rsidP="00AB00BB">
      <w:pPr>
        <w:spacing w:line="360" w:lineRule="auto"/>
        <w:jc w:val="both"/>
        <w:rPr>
          <w:rFonts w:ascii="Courier New" w:eastAsia="Calibri" w:hAnsi="Courier New" w:cs="Courier New"/>
          <w:sz w:val="24"/>
          <w:szCs w:val="24"/>
        </w:rPr>
      </w:pPr>
      <w:r>
        <w:rPr>
          <w:rFonts w:ascii="Courier New" w:eastAsia="Calibri" w:hAnsi="Courier New" w:cs="Courier New"/>
          <w:b/>
          <w:bCs/>
          <w:sz w:val="24"/>
          <w:szCs w:val="24"/>
        </w:rPr>
        <w:t xml:space="preserve">NADRA </w:t>
      </w:r>
      <w:r>
        <w:rPr>
          <w:rFonts w:ascii="Courier New" w:hAnsi="Courier New" w:cs="Courier New"/>
          <w:b/>
          <w:bCs/>
          <w:sz w:val="24"/>
          <w:szCs w:val="24"/>
        </w:rPr>
        <w:t>has implemented</w:t>
      </w:r>
      <w:r>
        <w:rPr>
          <w:rFonts w:ascii="Courier New" w:eastAsia="Calibri" w:hAnsi="Courier New" w:cs="Courier New"/>
          <w:b/>
          <w:bCs/>
          <w:sz w:val="24"/>
          <w:szCs w:val="24"/>
        </w:rPr>
        <w:t xml:space="preserve"> the next generation Passport infrastructure for the Government of Kenya, </w:t>
      </w:r>
      <w:r>
        <w:rPr>
          <w:rFonts w:ascii="Courier New" w:eastAsia="Calibri" w:hAnsi="Courier New" w:cs="Courier New"/>
          <w:bCs/>
          <w:sz w:val="24"/>
          <w:szCs w:val="24"/>
        </w:rPr>
        <w:t xml:space="preserve">that </w:t>
      </w:r>
      <w:r>
        <w:rPr>
          <w:rFonts w:ascii="Courier New" w:hAnsi="Courier New" w:cs="Courier New"/>
          <w:bCs/>
          <w:sz w:val="24"/>
          <w:szCs w:val="24"/>
        </w:rPr>
        <w:t>went</w:t>
      </w:r>
      <w:r>
        <w:rPr>
          <w:rFonts w:ascii="Courier New" w:eastAsia="Calibri" w:hAnsi="Courier New" w:cs="Courier New"/>
          <w:bCs/>
          <w:sz w:val="24"/>
          <w:szCs w:val="24"/>
        </w:rPr>
        <w:t xml:space="preserve"> live in December, 2007.</w:t>
      </w:r>
      <w:r>
        <w:rPr>
          <w:rFonts w:ascii="Courier New" w:eastAsia="Calibri" w:hAnsi="Courier New" w:cs="Courier New"/>
          <w:sz w:val="24"/>
          <w:szCs w:val="24"/>
        </w:rPr>
        <w:t xml:space="preserve"> In the last </w:t>
      </w:r>
      <w:r>
        <w:rPr>
          <w:rFonts w:ascii="Courier New" w:hAnsi="Courier New" w:cs="Courier New"/>
          <w:sz w:val="24"/>
          <w:szCs w:val="24"/>
        </w:rPr>
        <w:t>six</w:t>
      </w:r>
      <w:r>
        <w:rPr>
          <w:rFonts w:ascii="Courier New" w:eastAsia="Calibri" w:hAnsi="Courier New" w:cs="Courier New"/>
          <w:sz w:val="24"/>
          <w:szCs w:val="24"/>
        </w:rPr>
        <w:t xml:space="preserve"> years, </w:t>
      </w:r>
      <w:r>
        <w:rPr>
          <w:rFonts w:ascii="Courier New" w:eastAsia="Calibri" w:hAnsi="Courier New" w:cs="Courier New"/>
          <w:b/>
          <w:sz w:val="24"/>
          <w:szCs w:val="24"/>
        </w:rPr>
        <w:t>NADRA</w:t>
      </w:r>
      <w:r>
        <w:rPr>
          <w:rFonts w:ascii="Courier New" w:eastAsia="Calibri" w:hAnsi="Courier New" w:cs="Courier New"/>
          <w:sz w:val="24"/>
          <w:szCs w:val="24"/>
        </w:rPr>
        <w:t xml:space="preserve"> has successfully designed and implemented the High Security Driving License for the Government of Bangladesh as well as the UNHCR sponsored Afghan National Registration system for the registration of more than </w:t>
      </w:r>
      <w:r>
        <w:rPr>
          <w:rFonts w:ascii="Courier New" w:eastAsia="Calibri" w:hAnsi="Courier New" w:cs="Courier New"/>
          <w:b/>
          <w:bCs/>
          <w:sz w:val="24"/>
          <w:szCs w:val="24"/>
        </w:rPr>
        <w:t>2.15 Million</w:t>
      </w:r>
      <w:r>
        <w:rPr>
          <w:rFonts w:ascii="Courier New" w:eastAsia="Calibri" w:hAnsi="Courier New" w:cs="Courier New"/>
          <w:sz w:val="24"/>
          <w:szCs w:val="24"/>
        </w:rPr>
        <w:t xml:space="preserve"> Afghan refugees present in Pakistan in a record time of </w:t>
      </w:r>
      <w:r>
        <w:rPr>
          <w:rFonts w:ascii="Courier New" w:eastAsia="Calibri" w:hAnsi="Courier New" w:cs="Courier New"/>
          <w:b/>
          <w:bCs/>
          <w:sz w:val="24"/>
          <w:szCs w:val="24"/>
        </w:rPr>
        <w:t>5 Months</w:t>
      </w:r>
      <w:r>
        <w:rPr>
          <w:rFonts w:ascii="Courier New" w:eastAsia="Calibri" w:hAnsi="Courier New" w:cs="Courier New"/>
          <w:sz w:val="24"/>
          <w:szCs w:val="24"/>
        </w:rPr>
        <w:t>.</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1"/>
      </w:pPr>
      <w:bookmarkStart w:id="33" w:name="_Toc266285345"/>
      <w:r>
        <w:lastRenderedPageBreak/>
        <w:t>Identification of Issues</w:t>
      </w:r>
      <w:bookmarkEnd w:id="33"/>
    </w:p>
    <w:p w:rsidR="00102A04" w:rsidRPr="00102A04" w:rsidRDefault="00102A04" w:rsidP="00102A04"/>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issues have been discussed in detail in the previous chapter of contemporary research. Here is a summary of the issues found in the over all research. </w:t>
      </w:r>
    </w:p>
    <w:p w:rsidR="00AB00BB" w:rsidRDefault="00AB00BB" w:rsidP="00AB00BB">
      <w:pPr>
        <w:pStyle w:val="ListParagraph"/>
        <w:numPr>
          <w:ilvl w:val="0"/>
          <w:numId w:val="24"/>
        </w:numPr>
        <w:spacing w:line="360" w:lineRule="auto"/>
        <w:jc w:val="both"/>
        <w:rPr>
          <w:rFonts w:ascii="Courier New" w:hAnsi="Courier New" w:cs="Courier New"/>
          <w:sz w:val="24"/>
          <w:szCs w:val="24"/>
        </w:rPr>
      </w:pPr>
      <w:r>
        <w:rPr>
          <w:rFonts w:ascii="Courier New" w:hAnsi="Courier New" w:cs="Courier New"/>
          <w:sz w:val="24"/>
          <w:szCs w:val="24"/>
        </w:rPr>
        <w:t xml:space="preserve">NADRA has not refined its marketing priorities in terms of selection of projects. The target market is not defined and efforts are made when projects have already been tendered. </w:t>
      </w:r>
    </w:p>
    <w:p w:rsidR="00AB00BB" w:rsidRDefault="00AB00BB" w:rsidP="00AB00BB">
      <w:pPr>
        <w:pStyle w:val="ListParagraph"/>
        <w:numPr>
          <w:ilvl w:val="0"/>
          <w:numId w:val="24"/>
        </w:numPr>
        <w:spacing w:line="360" w:lineRule="auto"/>
        <w:jc w:val="both"/>
        <w:rPr>
          <w:rFonts w:ascii="Courier New" w:hAnsi="Courier New" w:cs="Courier New"/>
          <w:sz w:val="24"/>
          <w:szCs w:val="24"/>
        </w:rPr>
      </w:pPr>
      <w:r>
        <w:rPr>
          <w:rFonts w:ascii="Courier New" w:hAnsi="Courier New" w:cs="Courier New"/>
          <w:sz w:val="24"/>
          <w:szCs w:val="24"/>
        </w:rPr>
        <w:t xml:space="preserve">NADRA does not have segregation between its products being offered in international market and products promoted in domestic market. </w:t>
      </w:r>
    </w:p>
    <w:p w:rsidR="00AB00BB" w:rsidRDefault="00AB00BB" w:rsidP="00AB00BB">
      <w:pPr>
        <w:pStyle w:val="ListParagraph"/>
        <w:numPr>
          <w:ilvl w:val="0"/>
          <w:numId w:val="24"/>
        </w:numPr>
        <w:spacing w:line="360" w:lineRule="auto"/>
        <w:jc w:val="both"/>
        <w:rPr>
          <w:rFonts w:ascii="Courier New" w:hAnsi="Courier New" w:cs="Courier New"/>
          <w:sz w:val="24"/>
          <w:szCs w:val="24"/>
        </w:rPr>
      </w:pPr>
      <w:r>
        <w:rPr>
          <w:rFonts w:ascii="Courier New" w:hAnsi="Courier New" w:cs="Courier New"/>
          <w:sz w:val="24"/>
          <w:szCs w:val="24"/>
        </w:rPr>
        <w:t>NADRA’s organizational structure is not best suited for its strategy to capture the international market. The marketing department requires additional human resource and the role of marketing must be defined to a department, which is currently being done by three separate departments.</w:t>
      </w:r>
    </w:p>
    <w:p w:rsidR="00AB00BB" w:rsidRDefault="00AB00BB" w:rsidP="00AB00BB">
      <w:pPr>
        <w:pStyle w:val="ListParagraph"/>
        <w:numPr>
          <w:ilvl w:val="0"/>
          <w:numId w:val="24"/>
        </w:numPr>
        <w:spacing w:line="360" w:lineRule="auto"/>
        <w:jc w:val="both"/>
        <w:rPr>
          <w:rFonts w:ascii="Courier New" w:hAnsi="Courier New" w:cs="Courier New"/>
          <w:sz w:val="24"/>
          <w:szCs w:val="24"/>
        </w:rPr>
      </w:pPr>
      <w:r>
        <w:rPr>
          <w:rFonts w:ascii="Courier New" w:hAnsi="Courier New" w:cs="Courier New"/>
          <w:sz w:val="24"/>
          <w:szCs w:val="24"/>
        </w:rPr>
        <w:t>NADRA has an effective pricing strategy which is why it has won four international projects. However, the pricing strategy should be formalized and must include dynamics of the factors affecting price.</w:t>
      </w:r>
    </w:p>
    <w:p w:rsidR="00AB00BB" w:rsidRDefault="00AB00BB" w:rsidP="00AB00BB">
      <w:pPr>
        <w:pStyle w:val="ListParagraph"/>
        <w:numPr>
          <w:ilvl w:val="0"/>
          <w:numId w:val="24"/>
        </w:numPr>
        <w:spacing w:line="360" w:lineRule="auto"/>
        <w:jc w:val="both"/>
        <w:rPr>
          <w:rFonts w:ascii="Courier New" w:hAnsi="Courier New" w:cs="Courier New"/>
          <w:sz w:val="24"/>
          <w:szCs w:val="24"/>
        </w:rPr>
      </w:pPr>
      <w:r>
        <w:rPr>
          <w:rFonts w:ascii="Courier New" w:hAnsi="Courier New" w:cs="Courier New"/>
          <w:sz w:val="24"/>
          <w:szCs w:val="24"/>
        </w:rPr>
        <w:t xml:space="preserve">International communication is the part of the marketing mix that NADRA performs well. However, the over all communication is distributed between three departments. </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1"/>
      </w:pPr>
      <w:bookmarkStart w:id="34" w:name="_Toc266285346"/>
      <w:r>
        <w:lastRenderedPageBreak/>
        <w:t>Action Plan</w:t>
      </w:r>
      <w:bookmarkEnd w:id="34"/>
    </w:p>
    <w:p w:rsidR="00102A04" w:rsidRPr="00102A04" w:rsidRDefault="00102A04" w:rsidP="00102A04"/>
    <w:p w:rsidR="00AB00BB" w:rsidRDefault="00AB00BB" w:rsidP="00102A04">
      <w:pPr>
        <w:pStyle w:val="Heading2"/>
      </w:pPr>
      <w:bookmarkStart w:id="35" w:name="_Toc266285347"/>
      <w:r>
        <w:t>Target Market Definition</w:t>
      </w:r>
      <w:bookmarkEnd w:id="35"/>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NADRA’s target market has been defined in the previous chapter of “contemporary research” where it was evident that all governments are the target market for NADRDA. However, the issue raised was of creating a market niche and identify favorable markets within the target market.</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 should create a formula of evaluating feasible target markets for itself. The formula should contain a set of variables which can be used to identify markets as favorable or unfavorable for NADRA. These variables will be assigned a weight range between most favorable and least favorable. The total calculation will reveal the most favorable markets for NADRA.</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Market identification variables</w:t>
      </w: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Population</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 xml:space="preserve">NADRA’s solutions are mostly identity centric, which means the bigger the population of the country, the bigger will be the scope and value of the project. </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Diplomatic relations</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 xml:space="preserve">NADRA being a government organization has a better chance of winning a project in a country where it has better diplomatic relations. This is directly linked to the favorable operating conditions in the local environment. </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Political environment</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lastRenderedPageBreak/>
        <w:t xml:space="preserve">The political environment of a country has been calculated to have an inversely proportional relationship with its chances to give its project to NADRA. NADRA’s statistics has shown that being a third-world nation; it has a better chance of winning a project in a moderately politically stable country. Kenya, Nigeria and Sudan have seen drastic political change in the paste three years. </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Economic conditions</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The economic conditions are an important factor and a positive indicator in terms of defining the target market. The budget allocation for development projects can be evaluated. For example, countries with international funding like World Bank funding and poverty alleviation measures have a higher chance of tendering a government project.</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International Obligations</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Countries have to comply with some international standards to operate and communicate internationally. For example, as per the International Civil Aviation Organization (ICAO) it is mandatory for all countries to have an ICAO standard machine readable passport till April 2010. The deadline has been reached and still there are countries which have no yet fully complied this. There countries are likely to tender its passport production system are can be market as favorable markets.</w:t>
      </w:r>
    </w:p>
    <w:p w:rsidR="00AB00BB" w:rsidRDefault="00AB00BB" w:rsidP="00AB00BB">
      <w:pPr>
        <w:pStyle w:val="ListParagraph"/>
        <w:spacing w:line="360" w:lineRule="auto"/>
        <w:jc w:val="both"/>
        <w:rPr>
          <w:rFonts w:ascii="Courier New" w:hAnsi="Courier New" w:cs="Courier New"/>
          <w:sz w:val="24"/>
          <w:szCs w:val="24"/>
        </w:rPr>
      </w:pP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Institutional donors</w:t>
      </w:r>
    </w:p>
    <w:p w:rsidR="00AB00BB" w:rsidRDefault="00AB00BB" w:rsidP="00AB00BB">
      <w:pPr>
        <w:pStyle w:val="ListParagraph"/>
        <w:spacing w:line="360" w:lineRule="auto"/>
        <w:jc w:val="both"/>
        <w:rPr>
          <w:rFonts w:ascii="Courier New" w:hAnsi="Courier New" w:cs="Courier New"/>
          <w:sz w:val="24"/>
          <w:szCs w:val="24"/>
        </w:rPr>
      </w:pPr>
      <w:r>
        <w:rPr>
          <w:rFonts w:ascii="Courier New" w:hAnsi="Courier New" w:cs="Courier New"/>
          <w:sz w:val="24"/>
          <w:szCs w:val="24"/>
        </w:rPr>
        <w:t xml:space="preserve">Countries with more donor funding for its public sector alleviation measures is a favorable market. Organizations </w:t>
      </w:r>
      <w:r>
        <w:rPr>
          <w:rFonts w:ascii="Courier New" w:hAnsi="Courier New" w:cs="Courier New"/>
          <w:sz w:val="24"/>
          <w:szCs w:val="24"/>
        </w:rPr>
        <w:lastRenderedPageBreak/>
        <w:t>like World Bank, Asian Development Bank or trends of investment in Oil and Gas sector are positive indicators</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following is a sample form to identify favorable target markets for NADRA</w:t>
      </w:r>
    </w:p>
    <w:tbl>
      <w:tblPr>
        <w:tblStyle w:val="MediumGrid2-Accent4"/>
        <w:tblW w:w="0" w:type="auto"/>
        <w:tblLook w:val="04A0"/>
      </w:tblPr>
      <w:tblGrid>
        <w:gridCol w:w="1145"/>
        <w:gridCol w:w="1430"/>
        <w:gridCol w:w="1430"/>
        <w:gridCol w:w="1537"/>
        <w:gridCol w:w="1537"/>
        <w:gridCol w:w="1777"/>
      </w:tblGrid>
      <w:tr w:rsidR="00AB00BB" w:rsidTr="00AB00BB">
        <w:trPr>
          <w:cnfStyle w:val="100000000000"/>
        </w:trPr>
        <w:tc>
          <w:tcPr>
            <w:cnfStyle w:val="001000000100"/>
            <w:tcW w:w="1145" w:type="dxa"/>
            <w:hideMark/>
          </w:tcPr>
          <w:p w:rsidR="00AB00BB" w:rsidRDefault="00AB00BB">
            <w:pPr>
              <w:pStyle w:val="NormalWeb"/>
              <w:spacing w:before="0" w:beforeAutospacing="0" w:after="0" w:afterAutospacing="0"/>
              <w:jc w:val="center"/>
              <w:textAlignment w:val="bottom"/>
              <w:rPr>
                <w:rFonts w:ascii="Courier New" w:hAnsi="Courier New" w:cs="Courier New"/>
                <w:sz w:val="20"/>
                <w:szCs w:val="20"/>
              </w:rPr>
            </w:pPr>
            <w:r>
              <w:rPr>
                <w:rFonts w:ascii="Courier New" w:hAnsi="Courier New" w:cs="Courier New"/>
                <w:bCs w:val="0"/>
                <w:color w:val="000000"/>
                <w:kern w:val="24"/>
                <w:sz w:val="20"/>
                <w:szCs w:val="20"/>
              </w:rPr>
              <w:t>Country</w:t>
            </w:r>
          </w:p>
        </w:tc>
        <w:tc>
          <w:tcPr>
            <w:tcW w:w="1430"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100000000000"/>
              <w:rPr>
                <w:rFonts w:ascii="Courier New" w:hAnsi="Courier New" w:cs="Courier New"/>
                <w:sz w:val="20"/>
                <w:szCs w:val="20"/>
              </w:rPr>
            </w:pPr>
            <w:r>
              <w:rPr>
                <w:rFonts w:ascii="Courier New" w:hAnsi="Courier New" w:cs="Courier New"/>
                <w:bCs w:val="0"/>
                <w:color w:val="000000"/>
                <w:kern w:val="24"/>
                <w:sz w:val="20"/>
                <w:szCs w:val="20"/>
              </w:rPr>
              <w:t>Population</w:t>
            </w:r>
          </w:p>
        </w:tc>
        <w:tc>
          <w:tcPr>
            <w:tcW w:w="1430"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100000000000"/>
              <w:rPr>
                <w:rFonts w:ascii="Courier New" w:hAnsi="Courier New" w:cs="Courier New"/>
                <w:sz w:val="20"/>
                <w:szCs w:val="20"/>
              </w:rPr>
            </w:pPr>
            <w:r>
              <w:rPr>
                <w:rFonts w:ascii="Courier New" w:hAnsi="Courier New" w:cs="Courier New"/>
                <w:bCs w:val="0"/>
                <w:color w:val="000000"/>
                <w:kern w:val="24"/>
                <w:sz w:val="20"/>
                <w:szCs w:val="20"/>
              </w:rPr>
              <w:t>Diplomatic</w:t>
            </w:r>
            <w:r>
              <w:rPr>
                <w:rFonts w:ascii="Courier New" w:hAnsi="Courier New" w:cs="Courier New"/>
                <w:bCs w:val="0"/>
                <w:color w:val="000000"/>
                <w:kern w:val="24"/>
                <w:sz w:val="20"/>
                <w:szCs w:val="20"/>
              </w:rPr>
              <w:br/>
              <w:t xml:space="preserve"> Relations</w:t>
            </w:r>
          </w:p>
        </w:tc>
        <w:tc>
          <w:tcPr>
            <w:tcW w:w="153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100000000000"/>
              <w:rPr>
                <w:rFonts w:ascii="Courier New" w:hAnsi="Courier New" w:cs="Courier New"/>
                <w:sz w:val="20"/>
                <w:szCs w:val="20"/>
              </w:rPr>
            </w:pPr>
            <w:r>
              <w:rPr>
                <w:rFonts w:ascii="Courier New" w:hAnsi="Courier New" w:cs="Courier New"/>
                <w:bCs w:val="0"/>
                <w:color w:val="000000"/>
                <w:kern w:val="24"/>
                <w:sz w:val="20"/>
                <w:szCs w:val="20"/>
              </w:rPr>
              <w:t xml:space="preserve">Political </w:t>
            </w:r>
            <w:r>
              <w:rPr>
                <w:rFonts w:ascii="Courier New" w:hAnsi="Courier New" w:cs="Courier New"/>
                <w:bCs w:val="0"/>
                <w:color w:val="000000"/>
                <w:kern w:val="24"/>
                <w:sz w:val="20"/>
                <w:szCs w:val="20"/>
              </w:rPr>
              <w:br/>
              <w:t>Environment</w:t>
            </w:r>
          </w:p>
        </w:tc>
        <w:tc>
          <w:tcPr>
            <w:tcW w:w="153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textAlignment w:val="bottom"/>
              <w:cnfStyle w:val="100000000000"/>
              <w:rPr>
                <w:rFonts w:ascii="Courier New" w:hAnsi="Courier New" w:cs="Courier New"/>
                <w:sz w:val="20"/>
                <w:szCs w:val="20"/>
              </w:rPr>
            </w:pPr>
            <w:r>
              <w:rPr>
                <w:rFonts w:ascii="Courier New" w:hAnsi="Courier New" w:cs="Courier New"/>
                <w:bCs w:val="0"/>
                <w:color w:val="000000"/>
                <w:kern w:val="24"/>
                <w:sz w:val="20"/>
                <w:szCs w:val="20"/>
              </w:rPr>
              <w:t>Economic Condition (budget allocation)</w:t>
            </w:r>
          </w:p>
        </w:tc>
        <w:tc>
          <w:tcPr>
            <w:tcW w:w="177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textAlignment w:val="bottom"/>
              <w:cnfStyle w:val="100000000000"/>
              <w:rPr>
                <w:rFonts w:ascii="Courier New" w:hAnsi="Courier New" w:cs="Courier New"/>
                <w:sz w:val="20"/>
                <w:szCs w:val="20"/>
              </w:rPr>
            </w:pPr>
            <w:r>
              <w:rPr>
                <w:rFonts w:ascii="Courier New" w:hAnsi="Courier New" w:cs="Courier New"/>
                <w:bCs w:val="0"/>
                <w:color w:val="000000"/>
                <w:kern w:val="24"/>
                <w:sz w:val="20"/>
                <w:szCs w:val="20"/>
              </w:rPr>
              <w:t xml:space="preserve">Institutional </w:t>
            </w:r>
            <w:r>
              <w:rPr>
                <w:rFonts w:ascii="Courier New" w:hAnsi="Courier New" w:cs="Courier New"/>
                <w:bCs w:val="0"/>
                <w:color w:val="000000"/>
                <w:kern w:val="24"/>
                <w:sz w:val="20"/>
                <w:szCs w:val="20"/>
              </w:rPr>
              <w:br/>
              <w:t>Donors</w:t>
            </w:r>
          </w:p>
        </w:tc>
      </w:tr>
      <w:tr w:rsidR="00AB00BB" w:rsidTr="00AB00BB">
        <w:trPr>
          <w:cnfStyle w:val="000000100000"/>
        </w:trPr>
        <w:tc>
          <w:tcPr>
            <w:cnfStyle w:val="001000000000"/>
            <w:tcW w:w="1145" w:type="dxa"/>
            <w:tcBorders>
              <w:top w:val="single" w:sz="8" w:space="0" w:color="8064A2" w:themeColor="accent4"/>
            </w:tcBorders>
            <w:hideMark/>
          </w:tcPr>
          <w:p w:rsidR="00AB00BB" w:rsidRDefault="00AB00BB">
            <w:pPr>
              <w:pStyle w:val="NormalWeb"/>
              <w:spacing w:before="0" w:beforeAutospacing="0" w:after="0" w:afterAutospacing="0"/>
              <w:textAlignment w:val="bottom"/>
              <w:rPr>
                <w:rFonts w:ascii="Courier New" w:hAnsi="Courier New" w:cs="Courier New"/>
                <w:sz w:val="20"/>
                <w:szCs w:val="20"/>
              </w:rPr>
            </w:pPr>
            <w:r>
              <w:rPr>
                <w:rFonts w:ascii="Courier New" w:hAnsi="Courier New" w:cs="Courier New"/>
                <w:bCs w:val="0"/>
                <w:color w:val="000000"/>
                <w:kern w:val="24"/>
                <w:sz w:val="20"/>
                <w:szCs w:val="20"/>
              </w:rPr>
              <w:t>Libya</w:t>
            </w:r>
          </w:p>
        </w:tc>
        <w:tc>
          <w:tcPr>
            <w:tcW w:w="1430"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6,276,632</w:t>
            </w:r>
          </w:p>
        </w:tc>
        <w:tc>
          <w:tcPr>
            <w:tcW w:w="1430"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3</w:t>
            </w:r>
          </w:p>
        </w:tc>
        <w:tc>
          <w:tcPr>
            <w:tcW w:w="1537"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1</w:t>
            </w:r>
          </w:p>
        </w:tc>
        <w:tc>
          <w:tcPr>
            <w:tcW w:w="1537"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World Bank Resource:</w:t>
            </w:r>
            <w:r>
              <w:rPr>
                <w:rFonts w:ascii="Courier New" w:hAnsi="Courier New" w:cs="Courier New"/>
                <w:bCs/>
                <w:color w:val="000000"/>
                <w:kern w:val="24"/>
                <w:sz w:val="20"/>
                <w:szCs w:val="20"/>
              </w:rPr>
              <w:br/>
              <w:t>Poverty Alleviation Measures</w:t>
            </w:r>
          </w:p>
        </w:tc>
        <w:tc>
          <w:tcPr>
            <w:tcW w:w="1777" w:type="dxa"/>
            <w:tcBorders>
              <w:top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 xml:space="preserve">World Bank, Neighboring </w:t>
            </w:r>
            <w:r>
              <w:rPr>
                <w:rFonts w:ascii="Courier New" w:hAnsi="Courier New" w:cs="Courier New"/>
                <w:bCs/>
                <w:color w:val="000000"/>
                <w:kern w:val="24"/>
                <w:sz w:val="20"/>
                <w:szCs w:val="20"/>
              </w:rPr>
              <w:br/>
              <w:t>Countries, Oil &amp; Gas Related Investment</w:t>
            </w:r>
          </w:p>
        </w:tc>
      </w:tr>
      <w:tr w:rsidR="00AB00BB" w:rsidTr="00AB00BB">
        <w:tc>
          <w:tcPr>
            <w:cnfStyle w:val="001000000000"/>
            <w:tcW w:w="1145" w:type="dxa"/>
            <w:tcBorders>
              <w:top w:val="single" w:sz="8" w:space="0" w:color="8064A2" w:themeColor="accent4"/>
            </w:tcBorders>
            <w:hideMark/>
          </w:tcPr>
          <w:p w:rsidR="00AB00BB" w:rsidRDefault="00AB00BB">
            <w:pPr>
              <w:pStyle w:val="NormalWeb"/>
              <w:spacing w:before="0" w:beforeAutospacing="0" w:after="0" w:afterAutospacing="0"/>
              <w:textAlignment w:val="bottom"/>
              <w:rPr>
                <w:rFonts w:ascii="Courier New" w:hAnsi="Courier New" w:cs="Courier New"/>
                <w:sz w:val="20"/>
                <w:szCs w:val="20"/>
              </w:rPr>
            </w:pPr>
            <w:r>
              <w:rPr>
                <w:rFonts w:ascii="Courier New" w:hAnsi="Courier New" w:cs="Courier New"/>
                <w:bCs w:val="0"/>
                <w:color w:val="000000"/>
                <w:kern w:val="24"/>
                <w:sz w:val="20"/>
                <w:szCs w:val="20"/>
              </w:rPr>
              <w:t xml:space="preserve">Syrian Arab </w:t>
            </w:r>
          </w:p>
        </w:tc>
        <w:tc>
          <w:tcPr>
            <w:tcW w:w="1430"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000000000000"/>
              <w:rPr>
                <w:rFonts w:ascii="Courier New" w:hAnsi="Courier New" w:cs="Courier New"/>
                <w:sz w:val="20"/>
                <w:szCs w:val="20"/>
              </w:rPr>
            </w:pPr>
            <w:r>
              <w:rPr>
                <w:rFonts w:ascii="Courier New" w:hAnsi="Courier New" w:cs="Courier New"/>
                <w:bCs/>
                <w:color w:val="000000"/>
                <w:kern w:val="24"/>
                <w:sz w:val="20"/>
                <w:szCs w:val="20"/>
              </w:rPr>
              <w:t>21,226,920</w:t>
            </w:r>
          </w:p>
        </w:tc>
        <w:tc>
          <w:tcPr>
            <w:tcW w:w="1430"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000000000000"/>
              <w:rPr>
                <w:rFonts w:ascii="Courier New" w:hAnsi="Courier New" w:cs="Courier New"/>
                <w:sz w:val="20"/>
                <w:szCs w:val="20"/>
              </w:rPr>
            </w:pPr>
            <w:r>
              <w:rPr>
                <w:rFonts w:ascii="Courier New" w:hAnsi="Courier New" w:cs="Courier New"/>
                <w:bCs/>
                <w:color w:val="000000"/>
                <w:kern w:val="24"/>
                <w:sz w:val="20"/>
                <w:szCs w:val="20"/>
              </w:rPr>
              <w:t>1</w:t>
            </w:r>
          </w:p>
        </w:tc>
        <w:tc>
          <w:tcPr>
            <w:tcW w:w="153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hideMark/>
          </w:tcPr>
          <w:p w:rsidR="00AB00BB" w:rsidRDefault="00AB00BB">
            <w:pPr>
              <w:pStyle w:val="NormalWeb"/>
              <w:spacing w:before="0" w:beforeAutospacing="0" w:after="0" w:afterAutospacing="0"/>
              <w:jc w:val="center"/>
              <w:textAlignment w:val="bottom"/>
              <w:cnfStyle w:val="000000000000"/>
              <w:rPr>
                <w:rFonts w:ascii="Courier New" w:hAnsi="Courier New" w:cs="Courier New"/>
                <w:sz w:val="20"/>
                <w:szCs w:val="20"/>
              </w:rPr>
            </w:pPr>
            <w:r>
              <w:rPr>
                <w:rFonts w:ascii="Courier New" w:hAnsi="Courier New" w:cs="Courier New"/>
                <w:bCs/>
                <w:color w:val="000000"/>
                <w:kern w:val="24"/>
                <w:sz w:val="20"/>
                <w:szCs w:val="20"/>
              </w:rPr>
              <w:t>2</w:t>
            </w:r>
          </w:p>
        </w:tc>
        <w:tc>
          <w:tcPr>
            <w:tcW w:w="153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AB00BB" w:rsidRDefault="00AB00BB">
            <w:pPr>
              <w:cnfStyle w:val="000000000000"/>
              <w:rPr>
                <w:rFonts w:ascii="Courier New" w:hAnsi="Courier New" w:cs="Courier New"/>
                <w:sz w:val="20"/>
                <w:szCs w:val="20"/>
              </w:rPr>
            </w:pPr>
          </w:p>
        </w:tc>
        <w:tc>
          <w:tcPr>
            <w:tcW w:w="1777"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AB00BB" w:rsidRDefault="00AB00BB">
            <w:pPr>
              <w:cnfStyle w:val="000000000000"/>
              <w:rPr>
                <w:rFonts w:ascii="Courier New" w:hAnsi="Courier New" w:cs="Courier New"/>
                <w:sz w:val="20"/>
                <w:szCs w:val="20"/>
              </w:rPr>
            </w:pPr>
          </w:p>
        </w:tc>
      </w:tr>
      <w:tr w:rsidR="00AB00BB" w:rsidTr="00AB00BB">
        <w:trPr>
          <w:cnfStyle w:val="000000100000"/>
        </w:trPr>
        <w:tc>
          <w:tcPr>
            <w:cnfStyle w:val="001000000000"/>
            <w:tcW w:w="1145" w:type="dxa"/>
            <w:tcBorders>
              <w:top w:val="single" w:sz="8" w:space="0" w:color="8064A2" w:themeColor="accent4"/>
            </w:tcBorders>
            <w:hideMark/>
          </w:tcPr>
          <w:p w:rsidR="00AB00BB" w:rsidRDefault="00AB00BB">
            <w:pPr>
              <w:pStyle w:val="NormalWeb"/>
              <w:spacing w:before="0" w:beforeAutospacing="0" w:after="0" w:afterAutospacing="0"/>
              <w:textAlignment w:val="bottom"/>
              <w:rPr>
                <w:rFonts w:ascii="Courier New" w:hAnsi="Courier New" w:cs="Courier New"/>
                <w:sz w:val="20"/>
                <w:szCs w:val="20"/>
              </w:rPr>
            </w:pPr>
            <w:r>
              <w:rPr>
                <w:rFonts w:ascii="Courier New" w:hAnsi="Courier New" w:cs="Courier New"/>
                <w:bCs w:val="0"/>
                <w:color w:val="000000"/>
                <w:kern w:val="24"/>
                <w:sz w:val="20"/>
                <w:szCs w:val="20"/>
              </w:rPr>
              <w:t>Jordon</w:t>
            </w:r>
          </w:p>
        </w:tc>
        <w:tc>
          <w:tcPr>
            <w:tcW w:w="1430"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5,906,043</w:t>
            </w:r>
          </w:p>
        </w:tc>
        <w:tc>
          <w:tcPr>
            <w:tcW w:w="1430"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2</w:t>
            </w:r>
          </w:p>
        </w:tc>
        <w:tc>
          <w:tcPr>
            <w:tcW w:w="1537" w:type="dxa"/>
            <w:tcBorders>
              <w:top w:val="single" w:sz="8" w:space="0" w:color="8064A2" w:themeColor="accent4"/>
              <w:bottom w:val="single" w:sz="8" w:space="0" w:color="8064A2" w:themeColor="accent4"/>
            </w:tcBorders>
            <w:hideMark/>
          </w:tcPr>
          <w:p w:rsidR="00AB00BB" w:rsidRDefault="00AB00BB">
            <w:pPr>
              <w:pStyle w:val="NormalWeb"/>
              <w:spacing w:before="0" w:beforeAutospacing="0" w:after="0" w:afterAutospacing="0"/>
              <w:jc w:val="center"/>
              <w:textAlignment w:val="bottom"/>
              <w:cnfStyle w:val="000000100000"/>
              <w:rPr>
                <w:rFonts w:ascii="Courier New" w:hAnsi="Courier New" w:cs="Courier New"/>
                <w:sz w:val="20"/>
                <w:szCs w:val="20"/>
              </w:rPr>
            </w:pPr>
            <w:r>
              <w:rPr>
                <w:rFonts w:ascii="Courier New" w:hAnsi="Courier New" w:cs="Courier New"/>
                <w:bCs/>
                <w:color w:val="000000"/>
                <w:kern w:val="24"/>
                <w:sz w:val="20"/>
                <w:szCs w:val="20"/>
              </w:rPr>
              <w:t>3</w:t>
            </w:r>
          </w:p>
        </w:tc>
        <w:tc>
          <w:tcPr>
            <w:tcW w:w="1537" w:type="dxa"/>
            <w:tcBorders>
              <w:top w:val="single" w:sz="8" w:space="0" w:color="8064A2" w:themeColor="accent4"/>
              <w:bottom w:val="single" w:sz="8" w:space="0" w:color="8064A2" w:themeColor="accent4"/>
            </w:tcBorders>
          </w:tcPr>
          <w:p w:rsidR="00AB00BB" w:rsidRDefault="00AB00BB">
            <w:pPr>
              <w:cnfStyle w:val="000000100000"/>
              <w:rPr>
                <w:rFonts w:ascii="Courier New" w:hAnsi="Courier New" w:cs="Courier New"/>
                <w:sz w:val="20"/>
                <w:szCs w:val="20"/>
              </w:rPr>
            </w:pPr>
          </w:p>
        </w:tc>
        <w:tc>
          <w:tcPr>
            <w:tcW w:w="1777" w:type="dxa"/>
            <w:tcBorders>
              <w:top w:val="single" w:sz="8" w:space="0" w:color="8064A2" w:themeColor="accent4"/>
              <w:bottom w:val="single" w:sz="8" w:space="0" w:color="8064A2" w:themeColor="accent4"/>
              <w:right w:val="single" w:sz="8" w:space="0" w:color="8064A2" w:themeColor="accent4"/>
            </w:tcBorders>
          </w:tcPr>
          <w:p w:rsidR="00AB00BB" w:rsidRDefault="00AB00BB" w:rsidP="00F97422">
            <w:pPr>
              <w:keepNext/>
              <w:cnfStyle w:val="000000100000"/>
              <w:rPr>
                <w:rFonts w:ascii="Courier New" w:hAnsi="Courier New" w:cs="Courier New"/>
                <w:sz w:val="20"/>
                <w:szCs w:val="20"/>
              </w:rPr>
            </w:pPr>
          </w:p>
        </w:tc>
      </w:tr>
    </w:tbl>
    <w:p w:rsidR="00AB00BB" w:rsidRDefault="00F97422" w:rsidP="00C01A0D">
      <w:pPr>
        <w:pStyle w:val="Caption"/>
        <w:ind w:left="2160" w:firstLine="720"/>
        <w:rPr>
          <w:rFonts w:ascii="Courier New" w:hAnsi="Courier New" w:cs="Courier New"/>
          <w:sz w:val="24"/>
          <w:szCs w:val="24"/>
        </w:rPr>
      </w:pPr>
      <w:bookmarkStart w:id="36" w:name="_Toc263706236"/>
      <w:bookmarkStart w:id="37" w:name="_Toc264565092"/>
      <w:r>
        <w:t xml:space="preserve">Table </w:t>
      </w:r>
      <w:fldSimple w:instr=" STYLEREF 1 \s ">
        <w:r w:rsidR="000113B3">
          <w:rPr>
            <w:noProof/>
          </w:rPr>
          <w:t>6</w:t>
        </w:r>
      </w:fldSimple>
      <w:r w:rsidR="00C01A0D">
        <w:noBreakHyphen/>
      </w:r>
      <w:fldSimple w:instr=" SEQ Table \* ARABIC \s 1 ">
        <w:r w:rsidR="000113B3">
          <w:rPr>
            <w:noProof/>
          </w:rPr>
          <w:t>1</w:t>
        </w:r>
      </w:fldSimple>
      <w:r w:rsidR="00C01A0D">
        <w:t xml:space="preserve"> : Identification of Favorable Target Markets</w:t>
      </w:r>
      <w:bookmarkEnd w:id="36"/>
      <w:bookmarkEnd w:id="37"/>
    </w:p>
    <w:p w:rsidR="00AB00BB" w:rsidRDefault="00AB00BB" w:rsidP="00AB00BB">
      <w:pPr>
        <w:spacing w:line="360" w:lineRule="auto"/>
        <w:jc w:val="both"/>
        <w:rPr>
          <w:rFonts w:ascii="Courier New" w:hAnsi="Courier New" w:cs="Courier New"/>
          <w:sz w:val="24"/>
          <w:szCs w:val="24"/>
        </w:rPr>
      </w:pP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2"/>
      </w:pPr>
      <w:bookmarkStart w:id="38" w:name="_Toc266285348"/>
      <w:r>
        <w:lastRenderedPageBreak/>
        <w:t>International Products and Services</w:t>
      </w:r>
      <w:bookmarkEnd w:id="38"/>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The international products and services of NADRA will follow the mass customization strategy as described earlier in the chapter of contemporary research. However, a formal description and relationship of the products and services with the enablers of these solutions is described in the diagram below.</w:t>
      </w:r>
    </w:p>
    <w:p w:rsidR="00AB00BB" w:rsidRDefault="00AB00BB" w:rsidP="00AB00BB">
      <w:pPr>
        <w:spacing w:line="360" w:lineRule="auto"/>
        <w:jc w:val="both"/>
        <w:rPr>
          <w:rFonts w:ascii="Courier New" w:hAnsi="Courier New" w:cs="Courier New"/>
          <w:sz w:val="24"/>
          <w:szCs w:val="24"/>
        </w:rPr>
      </w:pPr>
    </w:p>
    <w:p w:rsidR="00F97422" w:rsidRDefault="00AB00BB" w:rsidP="00F97422">
      <w:pPr>
        <w:keepNext/>
        <w:spacing w:line="360" w:lineRule="auto"/>
        <w:jc w:val="both"/>
      </w:pPr>
      <w:r>
        <w:rPr>
          <w:rFonts w:ascii="Courier New" w:hAnsi="Courier New" w:cs="Courier New"/>
          <w:noProof/>
          <w:sz w:val="24"/>
          <w:szCs w:val="24"/>
        </w:rPr>
        <w:drawing>
          <wp:inline distT="0" distB="0" distL="0" distR="0">
            <wp:extent cx="5486400" cy="2581275"/>
            <wp:effectExtent l="0" t="0" r="0" b="0"/>
            <wp:docPr id="2"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305800" cy="3916001"/>
                      <a:chOff x="76200" y="1570399"/>
                      <a:chExt cx="8305800" cy="3916001"/>
                    </a:xfrm>
                  </a:grpSpPr>
                  <a:sp>
                    <a:nvSpPr>
                      <a:cNvPr id="5" name="Content Placeholder 2"/>
                      <a:cNvSpPr>
                        <a:spLocks noGrp="1"/>
                      </a:cNvSpPr>
                    </a:nvSpPr>
                    <a:spPr>
                      <a:xfrm>
                        <a:off x="76200" y="1600200"/>
                        <a:ext cx="4876800" cy="3886200"/>
                      </a:xfrm>
                      <a:prstGeom prst="rect">
                        <a:avLst/>
                      </a:prstGeom>
                    </a:spPr>
                    <a:txSp>
                      <a:txBody>
                        <a:bodyPr vert="horz" lIns="91440" tIns="45720" rIns="91440" bIns="45720" rtlCol="0">
                          <a:normAutofit lnSpcReduction="10000"/>
                        </a:bodyPr>
                        <a:lstStyle>
                          <a:lvl1pPr marL="342900" indent="-342900" algn="l" defTabSz="914400" rtl="0" eaLnBrk="1" latinLnBrk="0" hangingPunct="1">
                            <a:spcBef>
                              <a:spcPct val="20000"/>
                            </a:spcBef>
                            <a:buFont typeface="Arial" pitchFamily="34" charset="0"/>
                            <a:buChar char="•"/>
                            <a:defRPr sz="3200" kern="1200">
                              <a:solidFill>
                                <a:schemeClr val="dk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dk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dk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dk1"/>
                              </a:solidFill>
                              <a:latin typeface="+mn-lt"/>
                              <a:ea typeface="+mn-ea"/>
                              <a:cs typeface="+mn-cs"/>
                            </a:defRPr>
                          </a:lvl9pPr>
                        </a:lstStyle>
                        <a:p>
                          <a:pPr algn="ctr">
                            <a:buNone/>
                          </a:pPr>
                          <a:r>
                            <a:rPr lang="en-US" sz="2200" dirty="0" smtClean="0">
                              <a:latin typeface="Courier New" pitchFamily="49" charset="0"/>
                              <a:cs typeface="Courier New" pitchFamily="49" charset="0"/>
                            </a:rPr>
                            <a:t>Range of Identity Centric Solutions</a:t>
                          </a:r>
                        </a:p>
                        <a:p>
                          <a:pPr lvl="1"/>
                          <a:endParaRPr lang="en-US" sz="2200" dirty="0" smtClean="0"/>
                        </a:p>
                        <a:p>
                          <a:pPr lvl="1"/>
                          <a:r>
                            <a:rPr lang="en-US" sz="1300" dirty="0" smtClean="0">
                              <a:latin typeface="Courier New" pitchFamily="49" charset="0"/>
                              <a:cs typeface="Courier New" pitchFamily="49" charset="0"/>
                            </a:rPr>
                            <a:t>IDP Model Based Disbursement Solutions</a:t>
                          </a:r>
                        </a:p>
                        <a:p>
                          <a:pPr lvl="1"/>
                          <a:r>
                            <a:rPr lang="en-US" sz="1300" dirty="0" smtClean="0">
                              <a:latin typeface="Courier New" pitchFamily="49" charset="0"/>
                              <a:cs typeface="Courier New" pitchFamily="49" charset="0"/>
                            </a:rPr>
                            <a:t>Verification Services</a:t>
                          </a:r>
                        </a:p>
                        <a:p>
                          <a:pPr lvl="1"/>
                          <a:r>
                            <a:rPr lang="en-US" sz="1300" dirty="0" smtClean="0">
                              <a:latin typeface="Courier New" pitchFamily="49" charset="0"/>
                              <a:cs typeface="Courier New" pitchFamily="49" charset="0"/>
                            </a:rPr>
                            <a:t>Vehicle Management </a:t>
                          </a:r>
                          <a:r>
                            <a:rPr lang="en-US" sz="1300" dirty="0" smtClean="0">
                              <a:latin typeface="Courier New" pitchFamily="49" charset="0"/>
                              <a:cs typeface="Courier New" pitchFamily="49" charset="0"/>
                            </a:rPr>
                            <a:t>Solutions</a:t>
                          </a:r>
                        </a:p>
                        <a:p>
                          <a:pPr lvl="1"/>
                          <a:r>
                            <a:rPr lang="en-US" sz="1300" dirty="0" smtClean="0">
                              <a:latin typeface="Courier New" pitchFamily="49" charset="0"/>
                              <a:cs typeface="Courier New" pitchFamily="49" charset="0"/>
                            </a:rPr>
                            <a:t>Toll Collection Systems</a:t>
                          </a:r>
                          <a:endParaRPr lang="en-US" sz="1300" dirty="0" smtClean="0">
                            <a:latin typeface="Courier New" pitchFamily="49" charset="0"/>
                            <a:cs typeface="Courier New" pitchFamily="49" charset="0"/>
                          </a:endParaRPr>
                        </a:p>
                        <a:p>
                          <a:pPr lvl="1"/>
                          <a:r>
                            <a:rPr lang="en-US" sz="1300" dirty="0" smtClean="0">
                              <a:latin typeface="Courier New" pitchFamily="49" charset="0"/>
                              <a:cs typeface="Courier New" pitchFamily="49" charset="0"/>
                            </a:rPr>
                            <a:t>Parameter Security Solutions</a:t>
                          </a:r>
                        </a:p>
                        <a:p>
                          <a:pPr lvl="1"/>
                          <a:r>
                            <a:rPr lang="en-US" sz="1300" dirty="0" smtClean="0">
                              <a:latin typeface="Courier New" pitchFamily="49" charset="0"/>
                              <a:cs typeface="Courier New" pitchFamily="49" charset="0"/>
                            </a:rPr>
                            <a:t>Tax Automation Solutions</a:t>
                          </a:r>
                        </a:p>
                        <a:p>
                          <a:pPr lvl="1"/>
                          <a:r>
                            <a:rPr lang="en-US" sz="1300" dirty="0" smtClean="0">
                              <a:latin typeface="Courier New" pitchFamily="49" charset="0"/>
                              <a:cs typeface="Courier New" pitchFamily="49" charset="0"/>
                            </a:rPr>
                            <a:t>Address Library</a:t>
                          </a:r>
                        </a:p>
                        <a:p>
                          <a:pPr lvl="1"/>
                          <a:r>
                            <a:rPr lang="en-US" sz="1300" dirty="0" smtClean="0">
                              <a:latin typeface="Courier New" pitchFamily="49" charset="0"/>
                              <a:cs typeface="Courier New" pitchFamily="49" charset="0"/>
                            </a:rPr>
                            <a:t>e-Balloting Solutions</a:t>
                          </a:r>
                        </a:p>
                        <a:p>
                          <a:pPr lvl="1"/>
                          <a:r>
                            <a:rPr lang="en-US" sz="1300" dirty="0" smtClean="0">
                              <a:latin typeface="Courier New" pitchFamily="49" charset="0"/>
                              <a:cs typeface="Courier New" pitchFamily="49" charset="0"/>
                            </a:rPr>
                            <a:t>Office Automation and Document Management Solutions</a:t>
                          </a:r>
                        </a:p>
                        <a:p>
                          <a:pPr lvl="1"/>
                          <a:r>
                            <a:rPr lang="en-US" sz="1300" dirty="0" smtClean="0">
                              <a:latin typeface="Courier New" pitchFamily="49" charset="0"/>
                              <a:cs typeface="Courier New" pitchFamily="49" charset="0"/>
                            </a:rPr>
                            <a:t>Statistical / Demographic Data Provision Against Geographical Locations</a:t>
                          </a:r>
                        </a:p>
                        <a:p>
                          <a:pPr lvl="1">
                            <a:buNone/>
                          </a:pPr>
                          <a:endParaRPr lang="en-US" dirty="0" smtClean="0"/>
                        </a:p>
                      </a:txBody>
                      <a:useSpRect/>
                    </a:txSp>
                    <a:style>
                      <a:lnRef idx="1">
                        <a:schemeClr val="dk1"/>
                      </a:lnRef>
                      <a:fillRef idx="2">
                        <a:schemeClr val="dk1"/>
                      </a:fillRef>
                      <a:effectRef idx="1">
                        <a:schemeClr val="dk1"/>
                      </a:effectRef>
                      <a:fontRef idx="minor">
                        <a:schemeClr val="dk1"/>
                      </a:fontRef>
                    </a:style>
                  </a:sp>
                  <a:sp>
                    <a:nvSpPr>
                      <a:cNvPr id="4" name="TextBox 3"/>
                      <a:cNvSpPr txBox="1"/>
                    </a:nvSpPr>
                    <a:spPr>
                      <a:xfrm>
                        <a:off x="5410200" y="1570399"/>
                        <a:ext cx="2971800" cy="3902607"/>
                      </a:xfrm>
                      <a:prstGeom prst="rect">
                        <a:avLst/>
                      </a:prstGeom>
                    </a:spPr>
                    <a:txSp>
                      <a:txBody>
                        <a:bodyPr wrap="square" rtlCol="0">
                          <a:spAutoFit/>
                        </a:bodyP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marL="342900" indent="-342900" algn="ctr">
                            <a:lnSpc>
                              <a:spcPct val="80000"/>
                            </a:lnSpc>
                            <a:spcBef>
                              <a:spcPct val="20000"/>
                            </a:spcBef>
                          </a:pPr>
                          <a:r>
                            <a:rPr lang="en-US" sz="2700" dirty="0" smtClean="0">
                              <a:latin typeface="Courier New" pitchFamily="49" charset="0"/>
                              <a:cs typeface="Courier New" pitchFamily="49" charset="0"/>
                            </a:rPr>
                            <a:t>Enablers</a:t>
                          </a:r>
                        </a:p>
                        <a:p>
                          <a:pPr marL="342900" indent="-342900">
                            <a:lnSpc>
                              <a:spcPct val="80000"/>
                            </a:lnSpc>
                            <a:spcBef>
                              <a:spcPct val="20000"/>
                            </a:spcBef>
                            <a:buFont typeface="Arial" pitchFamily="34" charset="0"/>
                            <a:buChar char="•"/>
                          </a:pPr>
                          <a:endParaRPr lang="en-US" sz="2700" dirty="0" smtClean="0">
                            <a:latin typeface="Courier New" pitchFamily="49" charset="0"/>
                            <a:cs typeface="Courier New" pitchFamily="49" charset="0"/>
                          </a:endParaRPr>
                        </a:p>
                        <a:p>
                          <a:pPr>
                            <a:buFont typeface="Wingdings" pitchFamily="2" charset="2"/>
                            <a:buChar char="q"/>
                          </a:pPr>
                          <a:r>
                            <a:rPr lang="en-US" sz="1900" dirty="0" smtClean="0">
                              <a:latin typeface="Courier New" pitchFamily="49" charset="0"/>
                              <a:cs typeface="Courier New" pitchFamily="49" charset="0"/>
                            </a:rPr>
                            <a:t>Central</a:t>
                          </a:r>
                          <a:r>
                            <a:rPr lang="en-US" dirty="0" smtClean="0">
                              <a:latin typeface="Courier New" pitchFamily="49" charset="0"/>
                              <a:cs typeface="Courier New" pitchFamily="49" charset="0"/>
                            </a:rPr>
                            <a:t> Database</a:t>
                          </a:r>
                        </a:p>
                        <a:p>
                          <a:pPr>
                            <a:buFont typeface="Wingdings" pitchFamily="2" charset="2"/>
                            <a:buChar char="q"/>
                          </a:pPr>
                          <a:endParaRPr lang="en-US" dirty="0" smtClean="0">
                            <a:latin typeface="Courier New" pitchFamily="49" charset="0"/>
                            <a:cs typeface="Courier New" pitchFamily="49" charset="0"/>
                          </a:endParaRPr>
                        </a:p>
                        <a:p>
                          <a:pPr>
                            <a:buFont typeface="Wingdings" pitchFamily="2" charset="2"/>
                            <a:buChar char="q"/>
                          </a:pPr>
                          <a:r>
                            <a:rPr lang="en-US" dirty="0" smtClean="0">
                              <a:latin typeface="Courier New" pitchFamily="49" charset="0"/>
                              <a:cs typeface="Courier New" pitchFamily="49" charset="0"/>
                            </a:rPr>
                            <a:t>Machine Readable Passports</a:t>
                          </a:r>
                          <a:endParaRPr lang="en-US" dirty="0" smtClean="0">
                            <a:latin typeface="Courier New" pitchFamily="49" charset="0"/>
                            <a:cs typeface="Courier New" pitchFamily="49" charset="0"/>
                          </a:endParaRPr>
                        </a:p>
                        <a:p>
                          <a:pPr>
                            <a:buFont typeface="Wingdings" pitchFamily="2" charset="2"/>
                            <a:buChar char="q"/>
                          </a:pPr>
                          <a:endParaRPr lang="en-US" dirty="0" smtClean="0">
                            <a:latin typeface="Courier New" pitchFamily="49" charset="0"/>
                            <a:cs typeface="Courier New" pitchFamily="49" charset="0"/>
                          </a:endParaRPr>
                        </a:p>
                        <a:p>
                          <a:pPr>
                            <a:buFont typeface="Wingdings" pitchFamily="2" charset="2"/>
                            <a:buChar char="q"/>
                          </a:pPr>
                          <a:r>
                            <a:rPr lang="en-US" dirty="0" smtClean="0">
                              <a:latin typeface="Courier New" pitchFamily="49" charset="0"/>
                              <a:cs typeface="Courier New" pitchFamily="49" charset="0"/>
                            </a:rPr>
                            <a:t>Civil Registration System</a:t>
                          </a:r>
                          <a:endParaRPr lang="en-US" dirty="0" smtClean="0">
                            <a:latin typeface="Courier New" pitchFamily="49" charset="0"/>
                            <a:cs typeface="Courier New" pitchFamily="49" charset="0"/>
                          </a:endParaRPr>
                        </a:p>
                        <a:p>
                          <a:pPr>
                            <a:buFont typeface="Wingdings" pitchFamily="2" charset="2"/>
                            <a:buChar char="q"/>
                          </a:pPr>
                          <a:endParaRPr lang="en-US" dirty="0" smtClean="0">
                            <a:latin typeface="Courier New" pitchFamily="49" charset="0"/>
                            <a:cs typeface="Courier New" pitchFamily="49" charset="0"/>
                          </a:endParaRPr>
                        </a:p>
                        <a:p>
                          <a:pPr>
                            <a:buFont typeface="Wingdings" pitchFamily="2" charset="2"/>
                            <a:buChar char="q"/>
                          </a:pPr>
                          <a:r>
                            <a:rPr lang="en-US" dirty="0" smtClean="0">
                              <a:latin typeface="Courier New" pitchFamily="49" charset="0"/>
                              <a:cs typeface="Courier New" pitchFamily="49" charset="0"/>
                            </a:rPr>
                            <a:t>Integrated Border Management System</a:t>
                          </a:r>
                          <a:endParaRPr lang="en-US" dirty="0" smtClean="0">
                            <a:latin typeface="Courier New" pitchFamily="49" charset="0"/>
                            <a:cs typeface="Courier New" pitchFamily="49" charset="0"/>
                          </a:endParaRPr>
                        </a:p>
                        <a:p>
                          <a:pPr>
                            <a:buFont typeface="Wingdings" pitchFamily="2" charset="2"/>
                            <a:buChar char="q"/>
                          </a:pPr>
                          <a:endParaRPr lang="en-US" dirty="0">
                            <a:latin typeface="Courier New" pitchFamily="49" charset="0"/>
                            <a:cs typeface="Courier New" pitchFamily="49" charset="0"/>
                          </a:endParaRPr>
                        </a:p>
                      </a:txBody>
                      <a:useSpRect/>
                    </a:txSp>
                    <a:style>
                      <a:lnRef idx="0">
                        <a:schemeClr val="accent1"/>
                      </a:lnRef>
                      <a:fillRef idx="3">
                        <a:schemeClr val="accent1"/>
                      </a:fillRef>
                      <a:effectRef idx="3">
                        <a:schemeClr val="accent1"/>
                      </a:effectRef>
                      <a:fontRef idx="minor">
                        <a:schemeClr val="lt1"/>
                      </a:fontRef>
                    </a:style>
                  </a:sp>
                  <a:sp>
                    <a:nvSpPr>
                      <a:cNvPr id="6" name="Right Arrow 5"/>
                      <a:cNvSpPr/>
                    </a:nvSpPr>
                    <a:spPr>
                      <a:xfrm>
                        <a:off x="4495801" y="3276600"/>
                        <a:ext cx="914400" cy="609600"/>
                      </a:xfrm>
                      <a:prstGeom prst="rightArrow">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ight Arrow 6"/>
                      <a:cNvSpPr/>
                    </a:nvSpPr>
                    <a:spPr>
                      <a:xfrm rot="10800000">
                        <a:off x="4495801" y="4114800"/>
                        <a:ext cx="838200" cy="609600"/>
                      </a:xfrm>
                      <a:prstGeom prst="rightArrow">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AB00BB" w:rsidRPr="00F97422" w:rsidRDefault="00F97422" w:rsidP="00C01A0D">
      <w:pPr>
        <w:pStyle w:val="Caption"/>
        <w:ind w:left="2160" w:firstLine="720"/>
        <w:jc w:val="both"/>
      </w:pPr>
      <w:bookmarkStart w:id="39" w:name="_Toc263705876"/>
      <w:bookmarkStart w:id="40" w:name="_Toc265166416"/>
      <w:r>
        <w:t xml:space="preserve">Figure </w:t>
      </w:r>
      <w:fldSimple w:instr=" STYLEREF 1 \s ">
        <w:r w:rsidR="000113B3">
          <w:rPr>
            <w:noProof/>
          </w:rPr>
          <w:t>6</w:t>
        </w:r>
      </w:fldSimple>
      <w:r w:rsidR="00D318D3">
        <w:noBreakHyphen/>
      </w:r>
      <w:fldSimple w:instr=" SEQ Figure \* ARABIC \s 1 ">
        <w:r w:rsidR="000113B3">
          <w:rPr>
            <w:noProof/>
          </w:rPr>
          <w:t>1</w:t>
        </w:r>
      </w:fldSimple>
      <w:r w:rsidR="00C01A0D">
        <w:t xml:space="preserve"> : NADRA’s International Products and Services</w:t>
      </w:r>
      <w:bookmarkEnd w:id="39"/>
      <w:bookmarkEnd w:id="40"/>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2"/>
      </w:pPr>
      <w:bookmarkStart w:id="41" w:name="_Toc266285349"/>
      <w:r>
        <w:lastRenderedPageBreak/>
        <w:t>Organizational Changes</w:t>
      </w:r>
      <w:bookmarkEnd w:id="41"/>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 has only two marketing managers in its marketing department with no deputy managers or assistant managers. The following steps are suggested for NADRA to successfully implement an international marketing strategy</w:t>
      </w:r>
    </w:p>
    <w:p w:rsidR="00AB00BB" w:rsidRDefault="00AB00BB" w:rsidP="00AB00BB">
      <w:pPr>
        <w:pStyle w:val="ListParagraph"/>
        <w:numPr>
          <w:ilvl w:val="0"/>
          <w:numId w:val="28"/>
        </w:numPr>
        <w:spacing w:line="360" w:lineRule="auto"/>
        <w:jc w:val="both"/>
        <w:rPr>
          <w:rFonts w:ascii="Courier New" w:hAnsi="Courier New" w:cs="Courier New"/>
          <w:sz w:val="24"/>
          <w:szCs w:val="24"/>
        </w:rPr>
      </w:pPr>
      <w:r>
        <w:rPr>
          <w:rFonts w:ascii="Courier New" w:hAnsi="Courier New" w:cs="Courier New"/>
          <w:sz w:val="24"/>
          <w:szCs w:val="24"/>
        </w:rPr>
        <w:t>Empower the marketing department by taking the responsibilities of international marketing from the department of Projects Management Office and Strategic Planning Division.</w:t>
      </w:r>
    </w:p>
    <w:p w:rsidR="00AB00BB" w:rsidRDefault="00AB00BB" w:rsidP="00AB00BB">
      <w:pPr>
        <w:pStyle w:val="ListParagraph"/>
        <w:numPr>
          <w:ilvl w:val="0"/>
          <w:numId w:val="28"/>
        </w:numPr>
        <w:spacing w:line="360" w:lineRule="auto"/>
        <w:jc w:val="both"/>
        <w:rPr>
          <w:rFonts w:ascii="Courier New" w:hAnsi="Courier New" w:cs="Courier New"/>
          <w:sz w:val="24"/>
          <w:szCs w:val="24"/>
        </w:rPr>
      </w:pPr>
      <w:r>
        <w:rPr>
          <w:rFonts w:ascii="Courier New" w:hAnsi="Courier New" w:cs="Courier New"/>
          <w:sz w:val="24"/>
          <w:szCs w:val="24"/>
        </w:rPr>
        <w:t>Create a marketing department structure based on product groups. Each team should be assigned a number of products of similar nature. For example, passport related projects should be handled and specialized by a team of deputy and assistant managers, overlooked by one manager. The teams should also be connected vertically to share region wise intelligence. It is suggested that three teams comprising of manager, two deputy managers and three assistant managers each, should be formed to cater for international projects only.</w:t>
      </w: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102A04">
      <w:pPr>
        <w:pStyle w:val="Heading2"/>
      </w:pPr>
      <w:bookmarkStart w:id="42" w:name="_Toc266285350"/>
      <w:r>
        <w:lastRenderedPageBreak/>
        <w:t>Pricing Strategy</w:t>
      </w:r>
      <w:bookmarkEnd w:id="42"/>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As discussed before, NADRA’s pricing strategy works. The room for improvement is required in terms of vendor selection of hardware (as discussed in previous chapters).  It is strongly suggested that a list of hardware most commonly used in NADRA’s solutions should be prepared. The list should be updated with prices from all possible vendors, especially Asian vendors. A regular update of the list may affect the over all price of the projects in a significant manner.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Following is a sample list which should be used to maintain updated price list of hardware products.</w:t>
      </w:r>
    </w:p>
    <w:tbl>
      <w:tblPr>
        <w:tblStyle w:val="MediumGrid31"/>
        <w:tblW w:w="9092" w:type="dxa"/>
        <w:tblLook w:val="04A0"/>
      </w:tblPr>
      <w:tblGrid>
        <w:gridCol w:w="1664"/>
        <w:gridCol w:w="3074"/>
        <w:gridCol w:w="1490"/>
        <w:gridCol w:w="1440"/>
        <w:gridCol w:w="1424"/>
      </w:tblGrid>
      <w:tr w:rsidR="00AB00BB" w:rsidTr="00AB00BB">
        <w:trPr>
          <w:cnfStyle w:val="100000000000"/>
        </w:trPr>
        <w:tc>
          <w:tcPr>
            <w:cnfStyle w:val="001000000000"/>
            <w:tcW w:w="1664" w:type="dxa"/>
            <w:hideMark/>
          </w:tcPr>
          <w:p w:rsidR="00AB00BB" w:rsidRDefault="00AB00BB">
            <w:pPr>
              <w:spacing w:line="360" w:lineRule="auto"/>
              <w:jc w:val="both"/>
              <w:rPr>
                <w:rFonts w:ascii="Courier New" w:hAnsi="Courier New" w:cs="Courier New"/>
                <w:sz w:val="24"/>
                <w:szCs w:val="24"/>
              </w:rPr>
            </w:pPr>
            <w:r>
              <w:rPr>
                <w:rFonts w:ascii="Courier New" w:hAnsi="Courier New" w:cs="Courier New"/>
                <w:sz w:val="24"/>
                <w:szCs w:val="24"/>
              </w:rPr>
              <w:t>Product</w:t>
            </w:r>
          </w:p>
        </w:tc>
        <w:tc>
          <w:tcPr>
            <w:tcW w:w="3074" w:type="dxa"/>
            <w:hideMark/>
          </w:tcPr>
          <w:p w:rsidR="00AB00BB" w:rsidRDefault="00AB00BB">
            <w:pPr>
              <w:spacing w:line="360" w:lineRule="auto"/>
              <w:jc w:val="both"/>
              <w:cnfStyle w:val="100000000000"/>
              <w:rPr>
                <w:rFonts w:ascii="Courier New" w:hAnsi="Courier New" w:cs="Courier New"/>
                <w:sz w:val="24"/>
                <w:szCs w:val="24"/>
              </w:rPr>
            </w:pPr>
            <w:r>
              <w:rPr>
                <w:rFonts w:ascii="Courier New" w:hAnsi="Courier New" w:cs="Courier New"/>
                <w:sz w:val="24"/>
                <w:szCs w:val="24"/>
              </w:rPr>
              <w:t>Standard Technical Specifications</w:t>
            </w:r>
          </w:p>
        </w:tc>
        <w:tc>
          <w:tcPr>
            <w:tcW w:w="1490" w:type="dxa"/>
            <w:hideMark/>
          </w:tcPr>
          <w:p w:rsidR="00AB00BB" w:rsidRDefault="00AB00BB">
            <w:pPr>
              <w:spacing w:line="360" w:lineRule="auto"/>
              <w:jc w:val="both"/>
              <w:cnfStyle w:val="100000000000"/>
              <w:rPr>
                <w:rFonts w:ascii="Courier New" w:hAnsi="Courier New" w:cs="Courier New"/>
                <w:sz w:val="24"/>
                <w:szCs w:val="24"/>
              </w:rPr>
            </w:pPr>
            <w:r>
              <w:rPr>
                <w:rFonts w:ascii="Courier New" w:hAnsi="Courier New" w:cs="Courier New"/>
                <w:sz w:val="24"/>
                <w:szCs w:val="24"/>
              </w:rPr>
              <w:t>Vendor 1</w:t>
            </w:r>
          </w:p>
        </w:tc>
        <w:tc>
          <w:tcPr>
            <w:tcW w:w="1440" w:type="dxa"/>
            <w:hideMark/>
          </w:tcPr>
          <w:p w:rsidR="00AB00BB" w:rsidRDefault="00AB00BB">
            <w:pPr>
              <w:spacing w:line="360" w:lineRule="auto"/>
              <w:jc w:val="both"/>
              <w:cnfStyle w:val="100000000000"/>
              <w:rPr>
                <w:rFonts w:ascii="Courier New" w:hAnsi="Courier New" w:cs="Courier New"/>
                <w:sz w:val="24"/>
                <w:szCs w:val="24"/>
              </w:rPr>
            </w:pPr>
            <w:r>
              <w:rPr>
                <w:rFonts w:ascii="Courier New" w:hAnsi="Courier New" w:cs="Courier New"/>
                <w:sz w:val="24"/>
                <w:szCs w:val="24"/>
              </w:rPr>
              <w:t>Vendor 2</w:t>
            </w:r>
          </w:p>
        </w:tc>
        <w:tc>
          <w:tcPr>
            <w:tcW w:w="1424" w:type="dxa"/>
            <w:hideMark/>
          </w:tcPr>
          <w:p w:rsidR="00AB00BB" w:rsidRDefault="00AB00BB">
            <w:pPr>
              <w:spacing w:line="360" w:lineRule="auto"/>
              <w:jc w:val="both"/>
              <w:cnfStyle w:val="100000000000"/>
              <w:rPr>
                <w:rFonts w:ascii="Courier New" w:hAnsi="Courier New" w:cs="Courier New"/>
                <w:sz w:val="24"/>
                <w:szCs w:val="24"/>
              </w:rPr>
            </w:pPr>
            <w:r>
              <w:rPr>
                <w:rFonts w:ascii="Courier New" w:hAnsi="Courier New" w:cs="Courier New"/>
                <w:sz w:val="24"/>
                <w:szCs w:val="24"/>
              </w:rPr>
              <w:t>Vendor 3</w:t>
            </w:r>
          </w:p>
        </w:tc>
      </w:tr>
      <w:tr w:rsidR="00AB00BB" w:rsidTr="00AB00BB">
        <w:trPr>
          <w:cnfStyle w:val="000000100000"/>
        </w:trPr>
        <w:tc>
          <w:tcPr>
            <w:cnfStyle w:val="001000000000"/>
            <w:tcW w:w="1664" w:type="dxa"/>
            <w:hideMark/>
          </w:tcPr>
          <w:p w:rsidR="00AB00BB" w:rsidRDefault="00AB00BB">
            <w:pPr>
              <w:spacing w:line="360" w:lineRule="auto"/>
              <w:jc w:val="both"/>
              <w:rPr>
                <w:rFonts w:ascii="Courier New" w:hAnsi="Courier New" w:cs="Courier New"/>
                <w:sz w:val="24"/>
                <w:szCs w:val="24"/>
              </w:rPr>
            </w:pPr>
            <w:r>
              <w:rPr>
                <w:rFonts w:ascii="Courier New" w:hAnsi="Courier New" w:cs="Courier New"/>
                <w:sz w:val="24"/>
                <w:szCs w:val="24"/>
              </w:rPr>
              <w:t>Passport Printer</w:t>
            </w:r>
          </w:p>
        </w:tc>
        <w:tc>
          <w:tcPr>
            <w:tcW w:w="3074" w:type="dxa"/>
          </w:tcPr>
          <w:p w:rsidR="00AB00BB" w:rsidRDefault="00AB00BB">
            <w:pPr>
              <w:spacing w:line="360" w:lineRule="auto"/>
              <w:jc w:val="both"/>
              <w:cnfStyle w:val="000000100000"/>
              <w:rPr>
                <w:rFonts w:ascii="Courier New" w:hAnsi="Courier New" w:cs="Courier New"/>
                <w:sz w:val="24"/>
                <w:szCs w:val="24"/>
              </w:rPr>
            </w:pPr>
          </w:p>
        </w:tc>
        <w:tc>
          <w:tcPr>
            <w:tcW w:w="1490" w:type="dxa"/>
            <w:hideMark/>
          </w:tcPr>
          <w:p w:rsidR="00AB00BB" w:rsidRDefault="00AB00BB">
            <w:pPr>
              <w:spacing w:line="360" w:lineRule="auto"/>
              <w:jc w:val="both"/>
              <w:cnfStyle w:val="000000100000"/>
              <w:rPr>
                <w:rFonts w:ascii="Courier New" w:hAnsi="Courier New" w:cs="Courier New"/>
                <w:sz w:val="24"/>
                <w:szCs w:val="24"/>
              </w:rPr>
            </w:pPr>
            <w:r>
              <w:rPr>
                <w:rFonts w:ascii="Courier New" w:hAnsi="Courier New" w:cs="Courier New"/>
                <w:sz w:val="24"/>
                <w:szCs w:val="24"/>
              </w:rPr>
              <w:t>&lt;price&gt;</w:t>
            </w:r>
          </w:p>
        </w:tc>
        <w:tc>
          <w:tcPr>
            <w:tcW w:w="1440" w:type="dxa"/>
            <w:hideMark/>
          </w:tcPr>
          <w:p w:rsidR="00AB00BB" w:rsidRDefault="00AB00BB">
            <w:pPr>
              <w:spacing w:line="360" w:lineRule="auto"/>
              <w:jc w:val="both"/>
              <w:cnfStyle w:val="000000100000"/>
              <w:rPr>
                <w:rFonts w:ascii="Courier New" w:hAnsi="Courier New" w:cs="Courier New"/>
                <w:sz w:val="24"/>
                <w:szCs w:val="24"/>
              </w:rPr>
            </w:pPr>
            <w:r>
              <w:rPr>
                <w:rFonts w:ascii="Courier New" w:hAnsi="Courier New" w:cs="Courier New"/>
                <w:sz w:val="24"/>
                <w:szCs w:val="24"/>
              </w:rPr>
              <w:t>&lt;price&gt;</w:t>
            </w:r>
          </w:p>
        </w:tc>
        <w:tc>
          <w:tcPr>
            <w:tcW w:w="1424" w:type="dxa"/>
            <w:hideMark/>
          </w:tcPr>
          <w:p w:rsidR="00AB00BB" w:rsidRDefault="00AB00BB">
            <w:pPr>
              <w:spacing w:line="360" w:lineRule="auto"/>
              <w:jc w:val="both"/>
              <w:cnfStyle w:val="000000100000"/>
              <w:rPr>
                <w:rFonts w:ascii="Courier New" w:hAnsi="Courier New" w:cs="Courier New"/>
                <w:sz w:val="24"/>
                <w:szCs w:val="24"/>
              </w:rPr>
            </w:pPr>
            <w:r>
              <w:rPr>
                <w:rFonts w:ascii="Courier New" w:hAnsi="Courier New" w:cs="Courier New"/>
                <w:sz w:val="24"/>
                <w:szCs w:val="24"/>
              </w:rPr>
              <w:t>&lt;price&gt;</w:t>
            </w:r>
          </w:p>
        </w:tc>
      </w:tr>
      <w:tr w:rsidR="00AB00BB" w:rsidTr="00AB00BB">
        <w:tc>
          <w:tcPr>
            <w:cnfStyle w:val="001000000000"/>
            <w:tcW w:w="1664" w:type="dxa"/>
            <w:tcBorders>
              <w:top w:val="single" w:sz="6" w:space="0" w:color="FFFFFF" w:themeColor="background1"/>
              <w:bottom w:val="single" w:sz="8" w:space="0" w:color="FFFFFF" w:themeColor="background1"/>
            </w:tcBorders>
            <w:hideMark/>
          </w:tcPr>
          <w:p w:rsidR="00AB00BB" w:rsidRDefault="00AB00BB">
            <w:pPr>
              <w:spacing w:line="360" w:lineRule="auto"/>
              <w:jc w:val="both"/>
              <w:rPr>
                <w:rFonts w:ascii="Courier New" w:hAnsi="Courier New" w:cs="Courier New"/>
                <w:sz w:val="24"/>
                <w:szCs w:val="24"/>
              </w:rPr>
            </w:pPr>
            <w:r>
              <w:rPr>
                <w:rFonts w:ascii="Courier New" w:hAnsi="Courier New" w:cs="Courier New"/>
                <w:sz w:val="24"/>
                <w:szCs w:val="24"/>
              </w:rPr>
              <w:t>e-card printer</w:t>
            </w:r>
          </w:p>
        </w:tc>
        <w:tc>
          <w:tcPr>
            <w:tcW w:w="3074"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tcPr>
          <w:p w:rsidR="00AB00BB" w:rsidRDefault="00AB00BB">
            <w:pPr>
              <w:spacing w:line="360" w:lineRule="auto"/>
              <w:jc w:val="both"/>
              <w:cnfStyle w:val="000000000000"/>
              <w:rPr>
                <w:rFonts w:ascii="Courier New" w:hAnsi="Courier New" w:cs="Courier New"/>
                <w:sz w:val="24"/>
                <w:szCs w:val="24"/>
              </w:rPr>
            </w:pPr>
          </w:p>
        </w:tc>
        <w:tc>
          <w:tcPr>
            <w:tcW w:w="1490"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AB00BB" w:rsidRDefault="00AB00BB">
            <w:pPr>
              <w:spacing w:line="360" w:lineRule="auto"/>
              <w:jc w:val="both"/>
              <w:cnfStyle w:val="000000000000"/>
              <w:rPr>
                <w:rFonts w:ascii="Courier New" w:hAnsi="Courier New" w:cs="Courier New"/>
                <w:sz w:val="24"/>
                <w:szCs w:val="24"/>
              </w:rPr>
            </w:pPr>
            <w:r>
              <w:rPr>
                <w:rFonts w:ascii="Courier New" w:hAnsi="Courier New" w:cs="Courier New"/>
                <w:sz w:val="24"/>
                <w:szCs w:val="24"/>
              </w:rPr>
              <w:t>&lt;price&gt;</w:t>
            </w:r>
          </w:p>
        </w:tc>
        <w:tc>
          <w:tcPr>
            <w:tcW w:w="1440"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AB00BB" w:rsidRDefault="00AB00BB">
            <w:pPr>
              <w:spacing w:line="360" w:lineRule="auto"/>
              <w:jc w:val="both"/>
              <w:cnfStyle w:val="000000000000"/>
              <w:rPr>
                <w:rFonts w:ascii="Courier New" w:hAnsi="Courier New" w:cs="Courier New"/>
                <w:sz w:val="24"/>
                <w:szCs w:val="24"/>
              </w:rPr>
            </w:pPr>
            <w:r>
              <w:rPr>
                <w:rFonts w:ascii="Courier New" w:hAnsi="Courier New" w:cs="Courier New"/>
                <w:sz w:val="24"/>
                <w:szCs w:val="24"/>
              </w:rPr>
              <w:t>&lt;price&gt;</w:t>
            </w:r>
          </w:p>
        </w:tc>
        <w:tc>
          <w:tcPr>
            <w:tcW w:w="1424"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AB00BB" w:rsidRDefault="00AB00BB" w:rsidP="00F97422">
            <w:pPr>
              <w:keepNext/>
              <w:spacing w:line="360" w:lineRule="auto"/>
              <w:jc w:val="both"/>
              <w:cnfStyle w:val="000000000000"/>
              <w:rPr>
                <w:rFonts w:ascii="Courier New" w:hAnsi="Courier New" w:cs="Courier New"/>
                <w:sz w:val="24"/>
                <w:szCs w:val="24"/>
              </w:rPr>
            </w:pPr>
            <w:r>
              <w:rPr>
                <w:rFonts w:ascii="Courier New" w:hAnsi="Courier New" w:cs="Courier New"/>
                <w:sz w:val="24"/>
                <w:szCs w:val="24"/>
              </w:rPr>
              <w:t>&lt;price&gt;</w:t>
            </w:r>
          </w:p>
        </w:tc>
      </w:tr>
    </w:tbl>
    <w:p w:rsidR="00AB00BB" w:rsidRDefault="00F97422" w:rsidP="00F97422">
      <w:pPr>
        <w:pStyle w:val="Caption"/>
        <w:ind w:left="2880" w:firstLine="720"/>
        <w:rPr>
          <w:rFonts w:ascii="Courier New" w:hAnsi="Courier New" w:cs="Courier New"/>
          <w:sz w:val="24"/>
          <w:szCs w:val="24"/>
        </w:rPr>
      </w:pPr>
      <w:bookmarkStart w:id="43" w:name="_Toc263706237"/>
      <w:bookmarkStart w:id="44" w:name="_Toc264565093"/>
      <w:r>
        <w:t xml:space="preserve">Table </w:t>
      </w:r>
      <w:fldSimple w:instr=" STYLEREF 1 \s ">
        <w:r w:rsidR="000113B3">
          <w:rPr>
            <w:noProof/>
          </w:rPr>
          <w:t>6</w:t>
        </w:r>
      </w:fldSimple>
      <w:r w:rsidR="00C01A0D">
        <w:noBreakHyphen/>
      </w:r>
      <w:fldSimple w:instr=" SEQ Table \* ARABIC \s 1 ">
        <w:r w:rsidR="000113B3">
          <w:rPr>
            <w:noProof/>
          </w:rPr>
          <w:t>2</w:t>
        </w:r>
      </w:fldSimple>
      <w:r w:rsidR="00C01A0D">
        <w:t>:  Hardware Vendor List</w:t>
      </w:r>
      <w:bookmarkEnd w:id="43"/>
      <w:bookmarkEnd w:id="44"/>
    </w:p>
    <w:p w:rsidR="00AB00BB" w:rsidRDefault="00AB00BB" w:rsidP="00AB00BB">
      <w:pPr>
        <w:spacing w:line="360" w:lineRule="auto"/>
        <w:jc w:val="both"/>
        <w:rPr>
          <w:rFonts w:ascii="Courier New" w:hAnsi="Courier New" w:cs="Courier New"/>
          <w:sz w:val="24"/>
          <w:szCs w:val="24"/>
        </w:rPr>
      </w:pP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102A04">
      <w:pPr>
        <w:pStyle w:val="Heading2"/>
      </w:pPr>
      <w:bookmarkStart w:id="45" w:name="_Toc266285351"/>
      <w:r>
        <w:lastRenderedPageBreak/>
        <w:t>International Communication</w:t>
      </w:r>
      <w:bookmarkEnd w:id="45"/>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As discussed before NADRA’s international communication is effective, but efforts in this regards are distributed among three departments. The efforts should be combined and the responsibility should be given to the marketing department.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NADRA’s international communication model for approach revolves around three members</w:t>
      </w: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Agents</w:t>
      </w: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Partners</w:t>
      </w:r>
    </w:p>
    <w:p w:rsidR="00AB00BB" w:rsidRDefault="00AB00BB" w:rsidP="00AB00BB">
      <w:pPr>
        <w:pStyle w:val="ListParagraph"/>
        <w:numPr>
          <w:ilvl w:val="0"/>
          <w:numId w:val="26"/>
        </w:numPr>
        <w:spacing w:line="360" w:lineRule="auto"/>
        <w:jc w:val="both"/>
        <w:rPr>
          <w:rFonts w:ascii="Courier New" w:hAnsi="Courier New" w:cs="Courier New"/>
          <w:sz w:val="24"/>
          <w:szCs w:val="24"/>
        </w:rPr>
      </w:pPr>
      <w:r>
        <w:rPr>
          <w:rFonts w:ascii="Courier New" w:hAnsi="Courier New" w:cs="Courier New"/>
          <w:sz w:val="24"/>
          <w:szCs w:val="24"/>
        </w:rPr>
        <w:t>Independent with Embassies</w:t>
      </w:r>
    </w:p>
    <w:p w:rsidR="00F97422" w:rsidRDefault="00AB00BB" w:rsidP="00F97422">
      <w:pPr>
        <w:keepNext/>
        <w:spacing w:line="360" w:lineRule="auto"/>
        <w:jc w:val="both"/>
      </w:pPr>
      <w:r>
        <w:rPr>
          <w:rFonts w:ascii="Courier New" w:hAnsi="Courier New" w:cs="Courier New"/>
          <w:noProof/>
          <w:sz w:val="24"/>
          <w:szCs w:val="24"/>
        </w:rPr>
        <w:drawing>
          <wp:inline distT="0" distB="0" distL="0" distR="0">
            <wp:extent cx="5486400" cy="3038475"/>
            <wp:effectExtent l="0" t="0" r="0" b="952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AB00BB" w:rsidRDefault="00F97422" w:rsidP="00F97422">
      <w:pPr>
        <w:pStyle w:val="Caption"/>
        <w:ind w:left="2160" w:firstLine="720"/>
        <w:rPr>
          <w:rFonts w:ascii="Courier New" w:hAnsi="Courier New" w:cs="Courier New"/>
          <w:sz w:val="24"/>
          <w:szCs w:val="24"/>
        </w:rPr>
      </w:pPr>
      <w:bookmarkStart w:id="46" w:name="_Toc263705877"/>
      <w:bookmarkStart w:id="47" w:name="_Toc265166417"/>
      <w:r>
        <w:t xml:space="preserve">Figure </w:t>
      </w:r>
      <w:fldSimple w:instr=" STYLEREF 1 \s ">
        <w:r w:rsidR="000113B3">
          <w:rPr>
            <w:noProof/>
          </w:rPr>
          <w:t>6</w:t>
        </w:r>
      </w:fldSimple>
      <w:r w:rsidR="00D318D3">
        <w:noBreakHyphen/>
      </w:r>
      <w:fldSimple w:instr=" SEQ Figure \* ARABIC \s 1 ">
        <w:r w:rsidR="000113B3">
          <w:rPr>
            <w:noProof/>
          </w:rPr>
          <w:t>2</w:t>
        </w:r>
      </w:fldSimple>
      <w:r>
        <w:t>: International Model of Approach</w:t>
      </w:r>
      <w:bookmarkEnd w:id="46"/>
      <w:bookmarkEnd w:id="47"/>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lastRenderedPageBreak/>
        <w:t>The model of technology partner of approach and benefits is explained by the following diagram</w:t>
      </w:r>
    </w:p>
    <w:p w:rsidR="00AB00BB" w:rsidRDefault="00AB00BB" w:rsidP="00AB00BB">
      <w:pPr>
        <w:spacing w:line="360" w:lineRule="auto"/>
        <w:jc w:val="both"/>
        <w:rPr>
          <w:rFonts w:ascii="Courier New" w:hAnsi="Courier New" w:cs="Courier New"/>
          <w:sz w:val="24"/>
          <w:szCs w:val="24"/>
        </w:rPr>
      </w:pPr>
    </w:p>
    <w:p w:rsidR="00C01A0D" w:rsidRDefault="00AB00BB" w:rsidP="00C01A0D">
      <w:pPr>
        <w:keepNext/>
        <w:spacing w:line="360" w:lineRule="auto"/>
        <w:jc w:val="both"/>
      </w:pPr>
      <w:r>
        <w:rPr>
          <w:rFonts w:ascii="Courier New" w:hAnsi="Courier New" w:cs="Courier New"/>
          <w:noProof/>
          <w:sz w:val="24"/>
          <w:szCs w:val="24"/>
        </w:rPr>
        <w:drawing>
          <wp:inline distT="0" distB="0" distL="0" distR="0">
            <wp:extent cx="5486400" cy="3286125"/>
            <wp:effectExtent l="0" t="0" r="0" b="0"/>
            <wp:docPr id="4"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34400" cy="5105400"/>
                      <a:chOff x="304800" y="1524000"/>
                      <a:chExt cx="8534400" cy="5105400"/>
                    </a:xfrm>
                  </a:grpSpPr>
                  <a:sp>
                    <a:nvSpPr>
                      <a:cNvPr id="10" name="TextBox 9"/>
                      <a:cNvSpPr txBox="1"/>
                    </a:nvSpPr>
                    <a:spPr>
                      <a:xfrm>
                        <a:off x="304800" y="1524000"/>
                        <a:ext cx="3124200" cy="5105400"/>
                      </a:xfrm>
                      <a:prstGeom prst="rect">
                        <a:avLst/>
                      </a:prstGeom>
                    </a:spPr>
                    <a:txSp>
                      <a:txBody>
                        <a:bodyPr vert="horz" lIns="91440" tIns="45720" rIns="91440" bIns="45720" rtlCol="0">
                          <a:normAutofit fontScale="25000" lnSpcReduction="20000"/>
                        </a:bodyP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EDAPS Ukraine</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ACG</a:t>
                          </a:r>
                        </a:p>
                        <a:p>
                          <a:pPr marL="342900" lvl="0" indent="-342900">
                            <a:lnSpc>
                              <a:spcPct val="120000"/>
                            </a:lnSpc>
                            <a:spcBef>
                              <a:spcPct val="20000"/>
                            </a:spcBef>
                            <a:buFont typeface="Arial" pitchFamily="34" charset="0"/>
                            <a:buChar char="•"/>
                          </a:pPr>
                          <a:r>
                            <a:rPr lang="en-US" sz="5600" b="1" dirty="0" err="1" smtClean="0">
                              <a:solidFill>
                                <a:schemeClr val="dk1"/>
                              </a:solidFill>
                              <a:latin typeface="Courier New" pitchFamily="49" charset="0"/>
                              <a:cs typeface="Courier New" pitchFamily="49" charset="0"/>
                            </a:rPr>
                            <a:t>Sagem</a:t>
                          </a:r>
                          <a:r>
                            <a:rPr lang="en-US" sz="5600" b="1" dirty="0" smtClean="0">
                              <a:solidFill>
                                <a:schemeClr val="dk1"/>
                              </a:solidFill>
                              <a:latin typeface="Courier New" pitchFamily="49" charset="0"/>
                              <a:cs typeface="Courier New" pitchFamily="49" charset="0"/>
                            </a:rPr>
                            <a:t> Defense </a:t>
                          </a:r>
                          <a:r>
                            <a:rPr lang="en-US" sz="5600" b="1" dirty="0" err="1" smtClean="0">
                              <a:solidFill>
                                <a:schemeClr val="dk1"/>
                              </a:solidFill>
                              <a:latin typeface="Courier New" pitchFamily="49" charset="0"/>
                              <a:cs typeface="Courier New" pitchFamily="49" charset="0"/>
                            </a:rPr>
                            <a:t>Securite</a:t>
                          </a:r>
                          <a:endParaRPr lang="en-US" sz="5600" b="1" dirty="0" smtClean="0">
                            <a:solidFill>
                              <a:schemeClr val="dk1"/>
                            </a:solidFill>
                            <a:latin typeface="Courier New" pitchFamily="49" charset="0"/>
                            <a:cs typeface="Courier New" pitchFamily="49" charset="0"/>
                          </a:endParaRPr>
                        </a:p>
                        <a:p>
                          <a:pPr marL="342900" lvl="0" indent="-342900">
                            <a:lnSpc>
                              <a:spcPct val="120000"/>
                            </a:lnSpc>
                            <a:spcBef>
                              <a:spcPct val="20000"/>
                            </a:spcBef>
                            <a:buFont typeface="Arial" pitchFamily="34" charset="0"/>
                            <a:buChar char="•"/>
                          </a:pPr>
                          <a:r>
                            <a:rPr lang="en-US" sz="5600" b="1" dirty="0" err="1" smtClean="0">
                              <a:solidFill>
                                <a:schemeClr val="dk1"/>
                              </a:solidFill>
                              <a:latin typeface="Courier New" pitchFamily="49" charset="0"/>
                              <a:cs typeface="Courier New" pitchFamily="49" charset="0"/>
                            </a:rPr>
                            <a:t>Viisage</a:t>
                          </a:r>
                          <a:endParaRPr lang="en-US" sz="5600" b="1" dirty="0" smtClean="0">
                            <a:solidFill>
                              <a:schemeClr val="dk1"/>
                            </a:solidFill>
                            <a:latin typeface="Courier New" pitchFamily="49" charset="0"/>
                            <a:cs typeface="Courier New" pitchFamily="49" charset="0"/>
                          </a:endParaRP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OPSEC</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American Banknote</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Jura</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Oracle</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Light Impression</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NCR</a:t>
                          </a:r>
                        </a:p>
                        <a:p>
                          <a:pPr marL="342900" lvl="0" indent="-342900">
                            <a:lnSpc>
                              <a:spcPct val="120000"/>
                            </a:lnSpc>
                            <a:spcBef>
                              <a:spcPct val="20000"/>
                            </a:spcBef>
                            <a:buFont typeface="Arial" pitchFamily="34" charset="0"/>
                            <a:buChar char="•"/>
                          </a:pPr>
                          <a:r>
                            <a:rPr lang="en-US" sz="5600" b="1" dirty="0" err="1" smtClean="0">
                              <a:solidFill>
                                <a:schemeClr val="dk1"/>
                              </a:solidFill>
                              <a:latin typeface="Courier New" pitchFamily="49" charset="0"/>
                              <a:cs typeface="Courier New" pitchFamily="49" charset="0"/>
                            </a:rPr>
                            <a:t>Crossmatch</a:t>
                          </a:r>
                          <a:r>
                            <a:rPr lang="en-US" sz="5600" b="1" dirty="0" smtClean="0">
                              <a:solidFill>
                                <a:schemeClr val="dk1"/>
                              </a:solidFill>
                              <a:latin typeface="Courier New" pitchFamily="49" charset="0"/>
                              <a:cs typeface="Courier New" pitchFamily="49" charset="0"/>
                            </a:rPr>
                            <a:t> Technologies</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IBM</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Cogent</a:t>
                          </a:r>
                        </a:p>
                        <a:p>
                          <a:pPr marL="342900" lvl="0" indent="-342900">
                            <a:lnSpc>
                              <a:spcPct val="120000"/>
                            </a:lnSpc>
                            <a:spcBef>
                              <a:spcPct val="20000"/>
                            </a:spcBef>
                            <a:buFont typeface="Arial" pitchFamily="34" charset="0"/>
                            <a:buChar char="•"/>
                          </a:pPr>
                          <a:r>
                            <a:rPr lang="en-US" sz="5600" b="1" dirty="0" smtClean="0">
                              <a:solidFill>
                                <a:schemeClr val="dk1"/>
                              </a:solidFill>
                              <a:latin typeface="Courier New" pitchFamily="49" charset="0"/>
                              <a:cs typeface="Courier New" pitchFamily="49" charset="0"/>
                            </a:rPr>
                            <a:t>Inside Contactless</a:t>
                          </a:r>
                        </a:p>
                        <a:p>
                          <a:pPr marL="342900" lvl="0" indent="-342900">
                            <a:lnSpc>
                              <a:spcPct val="120000"/>
                            </a:lnSpc>
                            <a:spcBef>
                              <a:spcPct val="20000"/>
                            </a:spcBef>
                            <a:buFont typeface="Arial" pitchFamily="34" charset="0"/>
                            <a:buChar char="•"/>
                          </a:pPr>
                          <a:r>
                            <a:rPr lang="en-US" sz="5600" b="1" dirty="0" err="1" smtClean="0">
                              <a:solidFill>
                                <a:schemeClr val="dk1"/>
                              </a:solidFill>
                              <a:latin typeface="Courier New" pitchFamily="49" charset="0"/>
                              <a:cs typeface="Courier New" pitchFamily="49" charset="0"/>
                            </a:rPr>
                            <a:t>Diletta</a:t>
                          </a:r>
                          <a:endParaRPr lang="en-US" sz="5600" b="1" dirty="0" smtClean="0">
                            <a:solidFill>
                              <a:schemeClr val="dk1"/>
                            </a:solidFill>
                            <a:latin typeface="Courier New" pitchFamily="49" charset="0"/>
                            <a:cs typeface="Courier New" pitchFamily="49" charset="0"/>
                          </a:endParaRPr>
                        </a:p>
                        <a:p>
                          <a:pPr>
                            <a:lnSpc>
                              <a:spcPct val="120000"/>
                            </a:lnSpc>
                            <a:spcBef>
                              <a:spcPct val="20000"/>
                            </a:spcBef>
                            <a:buFont typeface="Arial" pitchFamily="34" charset="0"/>
                          </a:pPr>
                          <a:endParaRPr lang="en-US" sz="3000" dirty="0" smtClean="0">
                            <a:solidFill>
                              <a:schemeClr val="dk1"/>
                            </a:solidFill>
                            <a:latin typeface="Courier New" pitchFamily="49" charset="0"/>
                            <a:cs typeface="Courier New" pitchFamily="49" charset="0"/>
                          </a:endParaRPr>
                        </a:p>
                      </a:txBody>
                      <a:useSpRect/>
                    </a:txSp>
                    <a:style>
                      <a:lnRef idx="1">
                        <a:schemeClr val="dk1"/>
                      </a:lnRef>
                      <a:fillRef idx="2">
                        <a:schemeClr val="dk1"/>
                      </a:fillRef>
                      <a:effectRef idx="1">
                        <a:schemeClr val="dk1"/>
                      </a:effectRef>
                      <a:fontRef idx="minor">
                        <a:schemeClr val="dk1"/>
                      </a:fontRef>
                    </a:style>
                  </a:sp>
                  <a:sp>
                    <a:nvSpPr>
                      <a:cNvPr id="11" name="TextBox 10"/>
                      <a:cNvSpPr txBox="1"/>
                    </a:nvSpPr>
                    <a:spPr>
                      <a:xfrm>
                        <a:off x="6248400" y="1676400"/>
                        <a:ext cx="2590800" cy="4648200"/>
                      </a:xfrm>
                      <a:prstGeom prst="rect">
                        <a:avLst/>
                      </a:prstGeom>
                    </a:spPr>
                    <a:txSp>
                      <a:txBody>
                        <a:bodyPr vert="horz" lIns="91440" tIns="45720" rIns="91440" bIns="45720" rtlCol="0">
                          <a:normAutofit/>
                        </a:bodyP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marL="342900" lvl="0" indent="-342900">
                            <a:lnSpc>
                              <a:spcPct val="120000"/>
                            </a:lnSpc>
                            <a:spcBef>
                              <a:spcPct val="20000"/>
                            </a:spcBef>
                            <a:buFont typeface="Arial" pitchFamily="34" charset="0"/>
                            <a:buChar char="•"/>
                          </a:pPr>
                          <a:r>
                            <a:rPr lang="en-US" b="1" dirty="0" smtClean="0">
                              <a:solidFill>
                                <a:schemeClr val="dk1"/>
                              </a:solidFill>
                              <a:latin typeface="Courier New" pitchFamily="49" charset="0"/>
                              <a:cs typeface="Courier New" pitchFamily="49" charset="0"/>
                            </a:rPr>
                            <a:t>Developing new </a:t>
                          </a:r>
                          <a:r>
                            <a:rPr lang="en-US" b="1" dirty="0" smtClean="0">
                              <a:latin typeface="Courier New" pitchFamily="49" charset="0"/>
                              <a:cs typeface="Courier New" pitchFamily="49" charset="0"/>
                            </a:rPr>
                            <a:t>Business Expertise</a:t>
                          </a:r>
                        </a:p>
                        <a:p>
                          <a:pPr marL="342900" lvl="0" indent="-342900">
                            <a:lnSpc>
                              <a:spcPct val="120000"/>
                            </a:lnSpc>
                            <a:spcBef>
                              <a:spcPct val="20000"/>
                            </a:spcBef>
                            <a:buFont typeface="Arial" pitchFamily="34" charset="0"/>
                            <a:buChar char="•"/>
                          </a:pPr>
                          <a:r>
                            <a:rPr lang="en-US" b="1" dirty="0" smtClean="0">
                              <a:solidFill>
                                <a:schemeClr val="dk1"/>
                              </a:solidFill>
                              <a:latin typeface="Courier New" pitchFamily="49" charset="0"/>
                              <a:cs typeface="Courier New" pitchFamily="49" charset="0"/>
                            </a:rPr>
                            <a:t>Learning New Technologies</a:t>
                          </a:r>
                        </a:p>
                        <a:p>
                          <a:pPr marL="342900" lvl="0" indent="-342900">
                            <a:lnSpc>
                              <a:spcPct val="120000"/>
                            </a:lnSpc>
                            <a:spcBef>
                              <a:spcPct val="20000"/>
                            </a:spcBef>
                            <a:buFont typeface="Arial" pitchFamily="34" charset="0"/>
                            <a:buChar char="•"/>
                          </a:pPr>
                          <a:r>
                            <a:rPr lang="en-US" b="1" dirty="0" smtClean="0">
                              <a:latin typeface="Courier New" pitchFamily="49" charset="0"/>
                              <a:cs typeface="Courier New" pitchFamily="49" charset="0"/>
                            </a:rPr>
                            <a:t>Project References</a:t>
                          </a:r>
                        </a:p>
                        <a:p>
                          <a:pPr marL="342900" lvl="0" indent="-342900">
                            <a:lnSpc>
                              <a:spcPct val="120000"/>
                            </a:lnSpc>
                            <a:spcBef>
                              <a:spcPct val="20000"/>
                            </a:spcBef>
                            <a:buFont typeface="Arial" pitchFamily="34" charset="0"/>
                            <a:buChar char="•"/>
                          </a:pPr>
                          <a:r>
                            <a:rPr lang="en-US" b="1" dirty="0" smtClean="0">
                              <a:solidFill>
                                <a:schemeClr val="dk1"/>
                              </a:solidFill>
                              <a:latin typeface="Courier New" pitchFamily="49" charset="0"/>
                              <a:cs typeface="Courier New" pitchFamily="49" charset="0"/>
                            </a:rPr>
                            <a:t>Profit Sharing/Revenue Generation</a:t>
                          </a:r>
                        </a:p>
                        <a:p>
                          <a:pPr marL="342900" lvl="0" indent="-342900">
                            <a:lnSpc>
                              <a:spcPct val="120000"/>
                            </a:lnSpc>
                            <a:spcBef>
                              <a:spcPct val="20000"/>
                            </a:spcBef>
                            <a:buFont typeface="Arial" pitchFamily="34" charset="0"/>
                            <a:buChar char="•"/>
                          </a:pPr>
                          <a:r>
                            <a:rPr lang="en-US" b="1" dirty="0" smtClean="0">
                              <a:latin typeface="Courier New" pitchFamily="49" charset="0"/>
                              <a:cs typeface="Courier New" pitchFamily="49" charset="0"/>
                            </a:rPr>
                            <a:t>Tendering</a:t>
                          </a:r>
                          <a:endParaRPr lang="en-US" dirty="0" smtClean="0">
                            <a:solidFill>
                              <a:schemeClr val="dk1"/>
                            </a:solidFill>
                            <a:latin typeface="Courier New" pitchFamily="49" charset="0"/>
                            <a:cs typeface="Courier New" pitchFamily="49" charset="0"/>
                          </a:endParaRPr>
                        </a:p>
                      </a:txBody>
                      <a:useSpRect/>
                    </a:txSp>
                    <a:style>
                      <a:lnRef idx="1">
                        <a:schemeClr val="dk1"/>
                      </a:lnRef>
                      <a:fillRef idx="2">
                        <a:schemeClr val="dk1"/>
                      </a:fillRef>
                      <a:effectRef idx="1">
                        <a:schemeClr val="dk1"/>
                      </a:effectRef>
                      <a:fontRef idx="minor">
                        <a:schemeClr val="dk1"/>
                      </a:fontRef>
                    </a:style>
                  </a:sp>
                  <a:graphicFrame>
                    <a:nvGraphicFramePr>
                      <a:cNvPr id="5" name="Diagram 4"/>
                      <a:cNvGraphicFramePr/>
                    </a:nvGraphicFramePr>
                    <a:graphic>
                      <a:graphicData uri="http://schemas.openxmlformats.org/drawingml/2006/diagram">
                        <dgm:relIds xmlns:dgm="http://schemas.openxmlformats.org/drawingml/2006/diagram" xmlns:r="http://schemas.openxmlformats.org/officeDocument/2006/relationships" r:dm="rId23" r:lo="rId24" r:qs="rId25" r:cs="rId26"/>
                      </a:graphicData>
                    </a:graphic>
                    <a:xfrm>
                      <a:off x="2133600" y="1600200"/>
                      <a:ext cx="3886200" cy="4724400"/>
                    </a:xfrm>
                  </a:graphicFrame>
                </lc:lockedCanvas>
              </a:graphicData>
            </a:graphic>
          </wp:inline>
        </w:drawing>
      </w:r>
    </w:p>
    <w:p w:rsidR="00AB00BB" w:rsidRDefault="00C01A0D" w:rsidP="00C01A0D">
      <w:pPr>
        <w:pStyle w:val="Caption"/>
        <w:ind w:left="1440" w:firstLine="720"/>
        <w:jc w:val="both"/>
        <w:rPr>
          <w:rFonts w:ascii="Courier New" w:hAnsi="Courier New" w:cs="Courier New"/>
          <w:sz w:val="24"/>
          <w:szCs w:val="24"/>
        </w:rPr>
      </w:pPr>
      <w:bookmarkStart w:id="48" w:name="_Toc263705878"/>
      <w:bookmarkStart w:id="49" w:name="_Toc265166418"/>
      <w:r>
        <w:t xml:space="preserve">Figure </w:t>
      </w:r>
      <w:fldSimple w:instr=" STYLEREF 1 \s ">
        <w:r w:rsidR="000113B3">
          <w:rPr>
            <w:noProof/>
          </w:rPr>
          <w:t>6</w:t>
        </w:r>
      </w:fldSimple>
      <w:r w:rsidR="00D318D3">
        <w:noBreakHyphen/>
      </w:r>
      <w:fldSimple w:instr=" SEQ Figure \* ARABIC \s 1 ">
        <w:r w:rsidR="000113B3">
          <w:rPr>
            <w:noProof/>
          </w:rPr>
          <w:t>3</w:t>
        </w:r>
      </w:fldSimple>
      <w:r>
        <w:t>: Benefits and Model of Market Approach</w:t>
      </w:r>
      <w:bookmarkEnd w:id="48"/>
      <w:bookmarkEnd w:id="49"/>
    </w:p>
    <w:p w:rsidR="00AB00BB" w:rsidRDefault="00AB00BB" w:rsidP="00AB00BB">
      <w:pPr>
        <w:spacing w:line="360" w:lineRule="auto"/>
        <w:jc w:val="both"/>
        <w:rPr>
          <w:rFonts w:ascii="Courier New" w:hAnsi="Courier New" w:cs="Courier New"/>
          <w:sz w:val="24"/>
          <w:szCs w:val="24"/>
        </w:r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Another factor evaluated in terms of international communication is customer management. NADRA’s customer management is mostly dependant on its agent’s interaction with the customer. Due to the fact that the agent, during its management of the customer will always uphold its own interest before the interest of the company, it is strongly suggested that a Corporate and Regulatory Affairs (CORA) department should be established which should be responsible for all corporate affairs with the client directly.  CORA will help enhance and manage customer experience, keeping the interest of NADRA prior at all stages.</w:t>
      </w:r>
    </w:p>
    <w:p w:rsidR="00AB00BB" w:rsidRDefault="00AB00BB" w:rsidP="00AB00BB">
      <w:pPr>
        <w:rPr>
          <w:rFonts w:ascii="Courier New" w:hAnsi="Courier New" w:cs="Courier New"/>
          <w:b/>
          <w:sz w:val="24"/>
          <w:szCs w:val="24"/>
        </w:rPr>
      </w:pPr>
    </w:p>
    <w:p w:rsidR="00AB00BB" w:rsidRDefault="00AB00BB" w:rsidP="00102A04">
      <w:pPr>
        <w:pStyle w:val="Heading2"/>
      </w:pPr>
      <w:bookmarkStart w:id="50" w:name="_Toc266285352"/>
      <w:r>
        <w:lastRenderedPageBreak/>
        <w:t>Conclusion</w:t>
      </w:r>
      <w:bookmarkEnd w:id="50"/>
    </w:p>
    <w:p w:rsidR="00102A04" w:rsidRDefault="00102A04" w:rsidP="00102A04">
      <w:pPr>
        <w:pStyle w:val="Heading2"/>
        <w:numPr>
          <w:ilvl w:val="0"/>
          <w:numId w:val="0"/>
        </w:numPr>
      </w:pP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A unique case of a public service government organization going international with its products for identity centric homeland security solutions has been studied. The limited availability of related research material on the subject made it a challenge to study and evaluate such an organization with reference to the theories of international marketing.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detailed research revealed that NADRA has been able to capture a significant market share in the market of identity centric homeland security solutions and it forecasts a bright future in the industry. However, to fully utilize this commercial opportunity NADRA is not optimally geared to face this challenge.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A brief international marketing strategy was devised in close coordination with the respondents of the research. </w:t>
      </w:r>
    </w:p>
    <w:p w:rsidR="00AB00BB" w:rsidRDefault="00AB00BB" w:rsidP="00AB00BB">
      <w:pPr>
        <w:spacing w:line="360" w:lineRule="auto"/>
        <w:jc w:val="both"/>
        <w:rPr>
          <w:rFonts w:ascii="Courier New" w:hAnsi="Courier New" w:cs="Courier New"/>
          <w:sz w:val="24"/>
          <w:szCs w:val="24"/>
        </w:rPr>
      </w:pPr>
      <w:r>
        <w:rPr>
          <w:rFonts w:ascii="Courier New" w:hAnsi="Courier New" w:cs="Courier New"/>
          <w:sz w:val="24"/>
          <w:szCs w:val="24"/>
        </w:rPr>
        <w:t xml:space="preserve">The research has opened doors for further research and raised requirements of further research to be conducted in the fields of </w:t>
      </w:r>
    </w:p>
    <w:p w:rsidR="00AB00BB" w:rsidRDefault="00AB00BB" w:rsidP="00AB00BB">
      <w:pPr>
        <w:pStyle w:val="ListParagraph"/>
        <w:numPr>
          <w:ilvl w:val="0"/>
          <w:numId w:val="30"/>
        </w:numPr>
        <w:spacing w:line="360" w:lineRule="auto"/>
        <w:jc w:val="both"/>
        <w:rPr>
          <w:rFonts w:ascii="Courier New" w:hAnsi="Courier New" w:cs="Courier New"/>
          <w:sz w:val="24"/>
          <w:szCs w:val="24"/>
        </w:rPr>
      </w:pPr>
      <w:r>
        <w:rPr>
          <w:rFonts w:ascii="Courier New" w:hAnsi="Courier New" w:cs="Courier New"/>
          <w:sz w:val="24"/>
          <w:szCs w:val="24"/>
        </w:rPr>
        <w:t xml:space="preserve">B2G international marketing, </w:t>
      </w:r>
    </w:p>
    <w:p w:rsidR="00AB00BB" w:rsidRDefault="00AB00BB" w:rsidP="00AB00BB">
      <w:pPr>
        <w:pStyle w:val="ListParagraph"/>
        <w:numPr>
          <w:ilvl w:val="0"/>
          <w:numId w:val="30"/>
        </w:numPr>
        <w:spacing w:line="360" w:lineRule="auto"/>
        <w:jc w:val="both"/>
        <w:rPr>
          <w:rFonts w:ascii="Courier New" w:hAnsi="Courier New" w:cs="Courier New"/>
          <w:sz w:val="24"/>
          <w:szCs w:val="24"/>
        </w:rPr>
      </w:pPr>
      <w:r>
        <w:rPr>
          <w:rFonts w:ascii="Courier New" w:hAnsi="Courier New" w:cs="Courier New"/>
          <w:sz w:val="24"/>
          <w:szCs w:val="24"/>
        </w:rPr>
        <w:t xml:space="preserve">Commercial opportunity of identity centric homeland security solutions, and </w:t>
      </w:r>
    </w:p>
    <w:p w:rsidR="00AB00BB" w:rsidRDefault="00AB00BB" w:rsidP="00AB00BB">
      <w:pPr>
        <w:pStyle w:val="ListParagraph"/>
        <w:numPr>
          <w:ilvl w:val="0"/>
          <w:numId w:val="30"/>
        </w:numPr>
        <w:spacing w:line="360" w:lineRule="auto"/>
        <w:jc w:val="both"/>
        <w:rPr>
          <w:rFonts w:ascii="Courier New" w:hAnsi="Courier New" w:cs="Courier New"/>
          <w:sz w:val="24"/>
          <w:szCs w:val="24"/>
        </w:rPr>
      </w:pPr>
      <w:r>
        <w:rPr>
          <w:rFonts w:ascii="Courier New" w:hAnsi="Courier New" w:cs="Courier New"/>
          <w:sz w:val="24"/>
          <w:szCs w:val="24"/>
        </w:rPr>
        <w:t>Public sector organizations working on commercial projects.</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DE21AF">
      <w:pPr>
        <w:pStyle w:val="Heading1"/>
        <w:numPr>
          <w:ilvl w:val="0"/>
          <w:numId w:val="0"/>
        </w:numPr>
      </w:pPr>
      <w:bookmarkStart w:id="51" w:name="_Toc266285353"/>
      <w:r>
        <w:lastRenderedPageBreak/>
        <w:t>Bibliography</w:t>
      </w:r>
      <w:bookmarkEnd w:id="51"/>
    </w:p>
    <w:p w:rsidR="00565FB2" w:rsidRDefault="00565FB2" w:rsidP="003C27EA">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Chase, Richard B.; Jacobs, F. Robert; Aquilano, Nicholas J. (2006). Operations Management for Competitive Advantage (11th ed.). New York: McGraw-Hill/Irwin.</w:t>
      </w:r>
    </w:p>
    <w:p w:rsidR="00F06128" w:rsidRDefault="00F06128" w:rsidP="00F06128">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Coomer, Nicole, 2003, “</w:t>
      </w:r>
      <w:r w:rsidRPr="00F06128">
        <w:rPr>
          <w:rFonts w:ascii="Courier New" w:hAnsi="Courier New" w:cs="Courier New"/>
          <w:i/>
          <w:sz w:val="24"/>
          <w:szCs w:val="24"/>
        </w:rPr>
        <w:t xml:space="preserve">America’s underclass and crime: The influence of macroeconomic factors. </w:t>
      </w:r>
      <w:r w:rsidRPr="00F06128">
        <w:rPr>
          <w:rFonts w:ascii="Courier New" w:hAnsi="Courier New" w:cs="Courier New"/>
          <w:i/>
          <w:iCs/>
          <w:sz w:val="24"/>
          <w:szCs w:val="24"/>
        </w:rPr>
        <w:t>Issues in Political Economy”</w:t>
      </w:r>
      <w:r w:rsidRPr="00F06128">
        <w:rPr>
          <w:rFonts w:ascii="Courier New" w:hAnsi="Courier New" w:cs="Courier New"/>
          <w:sz w:val="24"/>
          <w:szCs w:val="24"/>
        </w:rPr>
        <w:t>, Volume 12.</w:t>
      </w:r>
    </w:p>
    <w:p w:rsidR="00F06128" w:rsidRDefault="00F06128" w:rsidP="00F06128">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Czinkota ,R. Micheal; Ronkainen, A. Ilkka, 2007, “</w:t>
      </w:r>
      <w:r w:rsidRPr="00F06128">
        <w:rPr>
          <w:rFonts w:ascii="Courier New" w:hAnsi="Courier New" w:cs="Courier New"/>
          <w:i/>
          <w:sz w:val="24"/>
          <w:szCs w:val="24"/>
        </w:rPr>
        <w:t>International marketing</w:t>
      </w:r>
      <w:r w:rsidRPr="00F06128">
        <w:rPr>
          <w:rFonts w:ascii="Courier New" w:hAnsi="Courier New" w:cs="Courier New"/>
          <w:sz w:val="24"/>
          <w:szCs w:val="24"/>
        </w:rPr>
        <w:t>.</w:t>
      </w:r>
    </w:p>
    <w:p w:rsidR="00F06128" w:rsidRDefault="00F06128" w:rsidP="00F06128">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 xml:space="preserve">Goold, Micheal and Campbell, Andrew, 2002, </w:t>
      </w:r>
      <w:r w:rsidRPr="00F06128">
        <w:rPr>
          <w:rFonts w:ascii="Courier New" w:hAnsi="Courier New" w:cs="Courier New"/>
          <w:i/>
          <w:sz w:val="24"/>
          <w:szCs w:val="24"/>
        </w:rPr>
        <w:t>"Do you have a well-designed Organization?"</w:t>
      </w:r>
      <w:r w:rsidRPr="00F06128">
        <w:rPr>
          <w:rFonts w:ascii="Courier New" w:hAnsi="Courier New" w:cs="Courier New"/>
          <w:sz w:val="24"/>
          <w:szCs w:val="24"/>
        </w:rPr>
        <w:t xml:space="preserve"> Harvard Business Review 80 (March-2002): 117-124.</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Grant, Robert M. , 2010, "</w:t>
      </w:r>
      <w:r w:rsidRPr="00F06128">
        <w:rPr>
          <w:rFonts w:ascii="Courier New" w:hAnsi="Courier New" w:cs="Courier New"/>
          <w:i/>
          <w:sz w:val="24"/>
          <w:szCs w:val="24"/>
        </w:rPr>
        <w:t>Contemporary Strategy Analysis - 7th Edition</w:t>
      </w:r>
      <w:r w:rsidRPr="00F06128">
        <w:rPr>
          <w:rFonts w:ascii="Courier New" w:hAnsi="Courier New" w:cs="Courier New"/>
          <w:sz w:val="24"/>
          <w:szCs w:val="24"/>
        </w:rPr>
        <w:t>", ISBN 9780470747094</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Hsieh , Tsun-Yan; Lavoie, Johanne, and Samek, A. P. Robert, 1999,</w:t>
      </w:r>
      <w:r w:rsidRPr="00F06128">
        <w:rPr>
          <w:rFonts w:ascii="Courier New" w:hAnsi="Courier New" w:cs="Courier New"/>
          <w:i/>
          <w:sz w:val="24"/>
          <w:szCs w:val="24"/>
        </w:rPr>
        <w:t>"Think Global Hire Local", the McKinsey Quarterly</w:t>
      </w:r>
      <w:r w:rsidRPr="00F06128">
        <w:rPr>
          <w:rFonts w:ascii="Courier New" w:hAnsi="Courier New" w:cs="Courier New"/>
          <w:sz w:val="24"/>
          <w:szCs w:val="24"/>
        </w:rPr>
        <w:t xml:space="preserve"> 35 (no.4): 92-101</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Johnson, H. T. and Kaplan, R. S.,1991, “</w:t>
      </w:r>
      <w:r w:rsidRPr="00F06128">
        <w:rPr>
          <w:rFonts w:ascii="Courier New" w:hAnsi="Courier New" w:cs="Courier New"/>
          <w:i/>
          <w:sz w:val="24"/>
          <w:szCs w:val="24"/>
        </w:rPr>
        <w:t>Relevance Lost: The Rise and Fall of Management Accounting</w:t>
      </w:r>
      <w:r w:rsidRPr="00F06128">
        <w:rPr>
          <w:rFonts w:ascii="Courier New" w:hAnsi="Courier New" w:cs="Courier New"/>
          <w:sz w:val="24"/>
          <w:szCs w:val="24"/>
        </w:rPr>
        <w:t>. Cambridge”, MA: Harvard Business School Press.</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Keen, J. M. and Digrius ,B., 2003, “</w:t>
      </w:r>
      <w:r w:rsidRPr="00F06128">
        <w:rPr>
          <w:rFonts w:ascii="Courier New" w:hAnsi="Courier New" w:cs="Courier New"/>
          <w:i/>
          <w:sz w:val="24"/>
          <w:szCs w:val="24"/>
        </w:rPr>
        <w:t>Making Technology Investments Profitable: ROI Road Map to Better Business Cases”</w:t>
      </w:r>
      <w:r w:rsidRPr="00F06128">
        <w:rPr>
          <w:rFonts w:ascii="Courier New" w:hAnsi="Courier New" w:cs="Courier New"/>
          <w:sz w:val="24"/>
          <w:szCs w:val="24"/>
        </w:rPr>
        <w:t>. Hoboken, New Jersey: Wiley.</w:t>
      </w: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 xml:space="preserve">Kortge ,G. D. and Okonkwo ,P. A.,1993, </w:t>
      </w:r>
      <w:r w:rsidRPr="00F06128">
        <w:rPr>
          <w:rFonts w:ascii="Courier New" w:hAnsi="Courier New" w:cs="Courier New"/>
          <w:i/>
          <w:sz w:val="24"/>
          <w:szCs w:val="24"/>
        </w:rPr>
        <w:t>"Perceived Value Approach to Pricing," Industrial Marketing Management</w:t>
      </w:r>
      <w:r w:rsidRPr="00F06128">
        <w:rPr>
          <w:rFonts w:ascii="Courier New" w:hAnsi="Courier New" w:cs="Courier New"/>
          <w:sz w:val="24"/>
          <w:szCs w:val="24"/>
        </w:rPr>
        <w:t>, vol. 22, pp. 133-140.</w:t>
      </w:r>
    </w:p>
    <w:p w:rsidR="00F06128" w:rsidRDefault="00F06128" w:rsidP="00F06128">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Myers, B. Matthew; Cavusgil, S.Tamer, and Adamantios Diamantopoulos, 2002, “Antecedents and Actions of Export Pricing Strategy: A Conceptual Framework and Research Propositions,” European Journal of Marketing 36 (No. 1, 2002): 159–88.</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Narayanan, V. K. and Fahey, L., 2001, “</w:t>
      </w:r>
      <w:r w:rsidRPr="00F06128">
        <w:rPr>
          <w:rFonts w:ascii="Courier New" w:hAnsi="Courier New" w:cs="Courier New"/>
          <w:i/>
          <w:sz w:val="24"/>
          <w:szCs w:val="24"/>
        </w:rPr>
        <w:t>Macro-environmental Analysis: Understanding the Environment Outside the Industry</w:t>
      </w:r>
      <w:r w:rsidRPr="00F06128">
        <w:rPr>
          <w:rFonts w:ascii="Courier New" w:hAnsi="Courier New" w:cs="Courier New"/>
          <w:sz w:val="24"/>
          <w:szCs w:val="24"/>
        </w:rPr>
        <w:t>” in L. Fahey and R. M. Randall (eds.), The Portable MBA in Strategy, 2nd edition (New York: Wiley, 2001): 189–214.</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lastRenderedPageBreak/>
        <w:t>Perlmutter ,M.V , 1995, “</w:t>
      </w:r>
      <w:r w:rsidRPr="00F06128">
        <w:rPr>
          <w:rFonts w:ascii="Courier New" w:hAnsi="Courier New" w:cs="Courier New"/>
          <w:i/>
          <w:sz w:val="24"/>
          <w:szCs w:val="24"/>
        </w:rPr>
        <w:t>Becoming globally civilized, Managing across culture”</w:t>
      </w:r>
      <w:r w:rsidRPr="00F06128">
        <w:rPr>
          <w:rFonts w:ascii="Courier New" w:hAnsi="Courier New" w:cs="Courier New"/>
          <w:sz w:val="24"/>
          <w:szCs w:val="24"/>
        </w:rPr>
        <w:t>, Mastering Management Part 6, Financial Times, 1 December</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Phillips, Chris; Doole, Isobel; Lowe, Robin , 2005,”</w:t>
      </w:r>
      <w:r w:rsidRPr="00F06128">
        <w:rPr>
          <w:rFonts w:ascii="Courier New" w:hAnsi="Courier New" w:cs="Courier New"/>
          <w:i/>
          <w:sz w:val="24"/>
          <w:szCs w:val="24"/>
        </w:rPr>
        <w:t>International marketing strategy: analysis, development and implementation”</w:t>
      </w:r>
      <w:r w:rsidRPr="00F06128">
        <w:rPr>
          <w:rFonts w:ascii="Courier New" w:hAnsi="Courier New" w:cs="Courier New"/>
          <w:sz w:val="24"/>
          <w:szCs w:val="24"/>
        </w:rPr>
        <w:t>.</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Pine II, J., 1992, “</w:t>
      </w:r>
      <w:r w:rsidRPr="00F06128">
        <w:rPr>
          <w:rFonts w:ascii="Courier New" w:hAnsi="Courier New" w:cs="Courier New"/>
          <w:i/>
          <w:sz w:val="24"/>
          <w:szCs w:val="24"/>
        </w:rPr>
        <w:t>Mass Customization: The New Frontier in Business Competition. Boston”</w:t>
      </w:r>
      <w:r w:rsidRPr="00F06128">
        <w:rPr>
          <w:rFonts w:ascii="Courier New" w:hAnsi="Courier New" w:cs="Courier New"/>
          <w:sz w:val="24"/>
          <w:szCs w:val="24"/>
        </w:rPr>
        <w:t>, Mass.: Harvard Business School. ISBN 0-87584-946-6.</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 xml:space="preserve">Porter, Michael E., 1980, </w:t>
      </w:r>
      <w:r w:rsidRPr="00F06128">
        <w:rPr>
          <w:rFonts w:ascii="Courier New" w:hAnsi="Courier New" w:cs="Courier New"/>
          <w:i/>
          <w:sz w:val="24"/>
          <w:szCs w:val="24"/>
        </w:rPr>
        <w:t>“Competitive Strategy: Techniques for Analyzing Industries and Competitors”</w:t>
      </w:r>
      <w:r w:rsidRPr="00F06128">
        <w:rPr>
          <w:rFonts w:ascii="Courier New" w:hAnsi="Courier New" w:cs="Courier New"/>
          <w:sz w:val="24"/>
          <w:szCs w:val="24"/>
        </w:rPr>
        <w:t>, (New York: Free Press)</w:t>
      </w: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Root, Franklin R, 1978, “</w:t>
      </w:r>
      <w:r w:rsidRPr="00F06128">
        <w:rPr>
          <w:rFonts w:ascii="Courier New" w:hAnsi="Courier New" w:cs="Courier New"/>
          <w:i/>
          <w:sz w:val="24"/>
          <w:szCs w:val="24"/>
        </w:rPr>
        <w:t>International Trade and Investment”</w:t>
      </w:r>
      <w:r w:rsidRPr="00F06128">
        <w:rPr>
          <w:rFonts w:ascii="Courier New" w:hAnsi="Courier New" w:cs="Courier New"/>
          <w:sz w:val="24"/>
          <w:szCs w:val="24"/>
        </w:rPr>
        <w:t>, Fourth Edition, Cincinnati: Southwestern Publishing Company</w:t>
      </w:r>
    </w:p>
    <w:p w:rsidR="00F06128" w:rsidRDefault="00F06128" w:rsidP="00F06128">
      <w:pPr>
        <w:pStyle w:val="ListParagraph"/>
        <w:spacing w:after="360" w:line="360" w:lineRule="auto"/>
        <w:jc w:val="bot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Schatten, Markus, 2005, “</w:t>
      </w:r>
      <w:r w:rsidRPr="00F06128">
        <w:rPr>
          <w:rFonts w:ascii="Courier New" w:hAnsi="Courier New" w:cs="Courier New"/>
          <w:i/>
          <w:sz w:val="24"/>
          <w:szCs w:val="24"/>
        </w:rPr>
        <w:t xml:space="preserve">Towards a general definition of biometric systems”, </w:t>
      </w:r>
      <w:r w:rsidRPr="00F06128">
        <w:rPr>
          <w:rFonts w:ascii="Courier New" w:hAnsi="Courier New" w:cs="Courier New"/>
          <w:sz w:val="24"/>
          <w:szCs w:val="24"/>
        </w:rPr>
        <w:t>IJCSI, Vol. 2,2009,</w:t>
      </w:r>
      <w:r w:rsidRPr="0032637E">
        <w:t xml:space="preserve"> </w:t>
      </w:r>
      <w:r w:rsidRPr="00F06128">
        <w:rPr>
          <w:rFonts w:ascii="Courier New" w:hAnsi="Courier New" w:cs="Courier New"/>
          <w:sz w:val="24"/>
          <w:szCs w:val="24"/>
        </w:rPr>
        <w:t>ISSN (Print): 1694-0814</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Singh , Jasvinder, 2005, “</w:t>
      </w:r>
      <w:r w:rsidRPr="00F06128">
        <w:rPr>
          <w:rFonts w:ascii="Courier New" w:hAnsi="Courier New" w:cs="Courier New"/>
          <w:i/>
          <w:sz w:val="24"/>
          <w:szCs w:val="24"/>
        </w:rPr>
        <w:t>Software Pricing Strategy, University of Helsinki”</w:t>
      </w:r>
      <w:r w:rsidRPr="00F06128">
        <w:rPr>
          <w:rFonts w:ascii="Courier New" w:hAnsi="Courier New" w:cs="Courier New"/>
          <w:sz w:val="24"/>
          <w:szCs w:val="24"/>
        </w:rPr>
        <w:t>, Department of Computer Science</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lastRenderedPageBreak/>
        <w:t>Somogyi, Stephan, 2004, “</w:t>
      </w:r>
      <w:r w:rsidRPr="00F06128">
        <w:rPr>
          <w:rFonts w:ascii="Courier New" w:hAnsi="Courier New" w:cs="Courier New"/>
          <w:i/>
          <w:sz w:val="24"/>
          <w:szCs w:val="24"/>
        </w:rPr>
        <w:t>Homeland Security:Companies Profiting from fear”</w:t>
      </w:r>
      <w:r w:rsidRPr="00F06128">
        <w:rPr>
          <w:rFonts w:ascii="Courier New" w:hAnsi="Courier New" w:cs="Courier New"/>
          <w:sz w:val="24"/>
          <w:szCs w:val="24"/>
        </w:rPr>
        <w:t>.</w:t>
      </w:r>
    </w:p>
    <w:p w:rsidR="00F06128" w:rsidRPr="00F06128" w:rsidRDefault="00F06128" w:rsidP="00F06128">
      <w:pPr>
        <w:pStyle w:val="ListParagraph"/>
        <w:rPr>
          <w:rFonts w:ascii="Courier New" w:hAnsi="Courier New" w:cs="Courier New"/>
          <w:sz w:val="24"/>
          <w:szCs w:val="24"/>
        </w:rPr>
      </w:pPr>
    </w:p>
    <w:p w:rsidR="00F06128" w:rsidRPr="00F06128" w:rsidRDefault="00F06128"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Yoshina, Micheal Y, 1976, “</w:t>
      </w:r>
      <w:r w:rsidRPr="00F06128">
        <w:rPr>
          <w:rFonts w:ascii="Courier New" w:hAnsi="Courier New" w:cs="Courier New"/>
          <w:i/>
          <w:sz w:val="24"/>
          <w:szCs w:val="24"/>
        </w:rPr>
        <w:t>Japan's Multinational Enterprises”</w:t>
      </w:r>
      <w:r w:rsidRPr="00F06128">
        <w:rPr>
          <w:rFonts w:ascii="Courier New" w:hAnsi="Courier New" w:cs="Courier New"/>
          <w:sz w:val="24"/>
          <w:szCs w:val="24"/>
        </w:rPr>
        <w:t>. Cambridge: Harvard University Press</w:t>
      </w:r>
    </w:p>
    <w:p w:rsidR="00AB00BB" w:rsidRDefault="0076283C" w:rsidP="0076283C">
      <w:pPr>
        <w:spacing w:after="360" w:line="360" w:lineRule="auto"/>
        <w:jc w:val="both"/>
        <w:rPr>
          <w:rFonts w:ascii="Courier New" w:hAnsi="Courier New" w:cs="Courier New"/>
          <w:b/>
          <w:bCs/>
          <w:sz w:val="24"/>
          <w:szCs w:val="24"/>
        </w:rPr>
      </w:pPr>
      <w:r>
        <w:rPr>
          <w:rFonts w:ascii="Courier New" w:hAnsi="Courier New" w:cs="Courier New"/>
          <w:b/>
          <w:bCs/>
          <w:sz w:val="24"/>
          <w:szCs w:val="24"/>
        </w:rPr>
        <w:t>Websites:</w:t>
      </w:r>
    </w:p>
    <w:p w:rsidR="00AB00BB" w:rsidRPr="00F06128" w:rsidRDefault="00AB00BB" w:rsidP="00F06128">
      <w:pPr>
        <w:spacing w:after="360" w:line="360" w:lineRule="auto"/>
        <w:ind w:left="360"/>
        <w:jc w:val="both"/>
        <w:rPr>
          <w:rFonts w:ascii="Courier New" w:hAnsi="Courier New" w:cs="Courier New"/>
          <w:sz w:val="24"/>
          <w:szCs w:val="24"/>
        </w:rPr>
      </w:pPr>
      <w:r w:rsidRPr="00F06128">
        <w:rPr>
          <w:rFonts w:ascii="Courier New" w:hAnsi="Courier New" w:cs="Courier New"/>
          <w:b/>
          <w:bCs/>
          <w:sz w:val="24"/>
          <w:szCs w:val="24"/>
        </w:rPr>
        <w:t xml:space="preserve">Marybeth Fraser, </w:t>
      </w:r>
      <w:r w:rsidRPr="00F06128">
        <w:rPr>
          <w:rFonts w:ascii="Courier New" w:hAnsi="Courier New" w:cs="Courier New"/>
          <w:sz w:val="24"/>
          <w:szCs w:val="24"/>
        </w:rPr>
        <w:t>Principal, B2B Marketing Excellence, Searching for B2G marketing concepts of marketing mix.</w:t>
      </w:r>
      <w:r w:rsidR="0076283C" w:rsidRPr="00F06128">
        <w:rPr>
          <w:rFonts w:ascii="Courier New" w:hAnsi="Courier New" w:cs="Courier New"/>
          <w:sz w:val="24"/>
          <w:szCs w:val="24"/>
        </w:rPr>
        <w:t xml:space="preserve"> </w:t>
      </w:r>
      <w:r w:rsidRPr="00F06128">
        <w:rPr>
          <w:rFonts w:ascii="Courier New" w:hAnsi="Courier New" w:cs="Courier New"/>
          <w:sz w:val="24"/>
          <w:szCs w:val="24"/>
        </w:rPr>
        <w:t>Accessed May 30</w:t>
      </w:r>
      <w:r w:rsidRPr="00F06128">
        <w:rPr>
          <w:rFonts w:ascii="Courier New" w:hAnsi="Courier New" w:cs="Courier New"/>
          <w:sz w:val="24"/>
          <w:szCs w:val="24"/>
          <w:vertAlign w:val="superscript"/>
        </w:rPr>
        <w:t>th</w:t>
      </w:r>
      <w:r w:rsidRPr="00F06128">
        <w:rPr>
          <w:rFonts w:ascii="Courier New" w:hAnsi="Courier New" w:cs="Courier New"/>
          <w:sz w:val="24"/>
          <w:szCs w:val="24"/>
        </w:rPr>
        <w:t>, 2010</w:t>
      </w:r>
      <w:r w:rsidR="0076283C" w:rsidRPr="00F06128">
        <w:rPr>
          <w:rFonts w:ascii="Courier New" w:hAnsi="Courier New" w:cs="Courier New"/>
          <w:sz w:val="24"/>
          <w:szCs w:val="24"/>
        </w:rPr>
        <w:t xml:space="preserve">. </w:t>
      </w:r>
      <w:r w:rsidRPr="00F06128">
        <w:rPr>
          <w:rFonts w:ascii="Courier New" w:hAnsi="Courier New" w:cs="Courier New"/>
          <w:sz w:val="24"/>
          <w:szCs w:val="24"/>
        </w:rPr>
        <w:t>Available at: http://www.b2bmarketingexcellence.com</w:t>
      </w:r>
    </w:p>
    <w:p w:rsidR="0076283C" w:rsidRPr="0076283C" w:rsidRDefault="0076283C" w:rsidP="00F06128">
      <w:pPr>
        <w:pStyle w:val="ListParagraph"/>
        <w:spacing w:after="360" w:line="360" w:lineRule="auto"/>
        <w:jc w:val="both"/>
        <w:rPr>
          <w:rFonts w:ascii="Courier New" w:hAnsi="Courier New" w:cs="Courier New"/>
          <w:sz w:val="24"/>
          <w:szCs w:val="24"/>
        </w:rPr>
      </w:pPr>
    </w:p>
    <w:p w:rsidR="00F035C4" w:rsidRPr="00F06128" w:rsidRDefault="00F035C4"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Searching for importance of national identity systems</w:t>
      </w:r>
      <w:r w:rsidR="0076283C" w:rsidRPr="00F06128">
        <w:rPr>
          <w:rFonts w:ascii="Courier New" w:hAnsi="Courier New" w:cs="Courier New"/>
          <w:sz w:val="24"/>
          <w:szCs w:val="24"/>
        </w:rPr>
        <w:t xml:space="preserve">. </w:t>
      </w:r>
      <w:r w:rsidRPr="00F06128">
        <w:rPr>
          <w:rFonts w:ascii="Courier New" w:hAnsi="Courier New" w:cs="Courier New"/>
          <w:sz w:val="24"/>
          <w:szCs w:val="24"/>
        </w:rPr>
        <w:t>Accessed May 21</w:t>
      </w:r>
      <w:r w:rsidRPr="00F06128">
        <w:rPr>
          <w:rFonts w:ascii="Courier New" w:hAnsi="Courier New" w:cs="Courier New"/>
          <w:sz w:val="24"/>
          <w:szCs w:val="24"/>
          <w:vertAlign w:val="superscript"/>
        </w:rPr>
        <w:t>st</w:t>
      </w:r>
      <w:r w:rsidRPr="00F06128">
        <w:rPr>
          <w:rFonts w:ascii="Courier New" w:hAnsi="Courier New" w:cs="Courier New"/>
          <w:sz w:val="24"/>
          <w:szCs w:val="24"/>
        </w:rPr>
        <w:t>, 2010</w:t>
      </w:r>
      <w:r w:rsidR="0076283C" w:rsidRPr="00F06128">
        <w:rPr>
          <w:rFonts w:ascii="Courier New" w:hAnsi="Courier New" w:cs="Courier New"/>
          <w:sz w:val="24"/>
          <w:szCs w:val="24"/>
        </w:rPr>
        <w:t xml:space="preserve">. </w:t>
      </w:r>
      <w:r w:rsidRPr="00F06128">
        <w:rPr>
          <w:rFonts w:ascii="Courier New" w:hAnsi="Courier New" w:cs="Courier New"/>
          <w:sz w:val="24"/>
          <w:szCs w:val="24"/>
        </w:rPr>
        <w:t>Available at:</w:t>
      </w:r>
      <w:r w:rsidRPr="00F035C4">
        <w:t xml:space="preserve"> </w:t>
      </w:r>
      <w:r w:rsidRPr="00F06128">
        <w:rPr>
          <w:rFonts w:ascii="Courier New" w:hAnsi="Courier New" w:cs="Courier New"/>
          <w:sz w:val="24"/>
          <w:szCs w:val="24"/>
        </w:rPr>
        <w:t>http://www.diyarme.com/nationalid.htm</w:t>
      </w:r>
    </w:p>
    <w:p w:rsidR="0076283C" w:rsidRDefault="0076283C" w:rsidP="00F06128">
      <w:pPr>
        <w:pStyle w:val="ListParagraph"/>
        <w:spacing w:after="360" w:line="360" w:lineRule="auto"/>
        <w:jc w:val="both"/>
        <w:rPr>
          <w:rFonts w:ascii="Courier New" w:hAnsi="Courier New" w:cs="Courier New"/>
          <w:sz w:val="24"/>
          <w:szCs w:val="24"/>
        </w:rPr>
      </w:pPr>
    </w:p>
    <w:p w:rsidR="003E57AF" w:rsidRPr="00F06128" w:rsidRDefault="003E57AF" w:rsidP="00F06128">
      <w:pPr>
        <w:spacing w:after="360" w:line="360" w:lineRule="auto"/>
        <w:ind w:left="360"/>
        <w:jc w:val="both"/>
        <w:rPr>
          <w:rFonts w:ascii="Courier New" w:hAnsi="Courier New" w:cs="Courier New"/>
          <w:szCs w:val="24"/>
        </w:rPr>
      </w:pPr>
      <w:r w:rsidRPr="00F06128">
        <w:rPr>
          <w:rFonts w:ascii="Courier New" w:hAnsi="Courier New" w:cs="Courier New"/>
          <w:sz w:val="24"/>
          <w:szCs w:val="24"/>
        </w:rPr>
        <w:t>Searching for details on US department of homeland security</w:t>
      </w:r>
      <w:r w:rsidR="0076283C" w:rsidRPr="00F06128">
        <w:rPr>
          <w:rFonts w:ascii="Courier New" w:hAnsi="Courier New" w:cs="Courier New"/>
          <w:sz w:val="24"/>
          <w:szCs w:val="24"/>
        </w:rPr>
        <w:t xml:space="preserve">. </w:t>
      </w:r>
      <w:r w:rsidR="00F035C4" w:rsidRPr="00F06128">
        <w:rPr>
          <w:rFonts w:ascii="Courier New" w:hAnsi="Courier New" w:cs="Courier New"/>
          <w:sz w:val="24"/>
          <w:szCs w:val="24"/>
        </w:rPr>
        <w:t>Accessed May 20</w:t>
      </w:r>
      <w:r w:rsidR="00F035C4" w:rsidRPr="00F06128">
        <w:rPr>
          <w:rFonts w:ascii="Courier New" w:hAnsi="Courier New" w:cs="Courier New"/>
          <w:sz w:val="24"/>
          <w:szCs w:val="24"/>
          <w:vertAlign w:val="superscript"/>
        </w:rPr>
        <w:t>th</w:t>
      </w:r>
      <w:r w:rsidR="00F035C4" w:rsidRPr="00F06128">
        <w:rPr>
          <w:rFonts w:ascii="Courier New" w:hAnsi="Courier New" w:cs="Courier New"/>
          <w:sz w:val="24"/>
          <w:szCs w:val="24"/>
        </w:rPr>
        <w:t>, 2010</w:t>
      </w:r>
      <w:r w:rsidR="0076283C" w:rsidRPr="00F06128">
        <w:rPr>
          <w:rFonts w:ascii="Courier New" w:hAnsi="Courier New" w:cs="Courier New"/>
          <w:sz w:val="24"/>
          <w:szCs w:val="24"/>
        </w:rPr>
        <w:t xml:space="preserve">. </w:t>
      </w:r>
      <w:r w:rsidRPr="00F06128">
        <w:rPr>
          <w:rFonts w:ascii="Courier New" w:hAnsi="Courier New" w:cs="Courier New"/>
          <w:sz w:val="24"/>
          <w:szCs w:val="24"/>
        </w:rPr>
        <w:t>Available at: http://www.dhs.gov/</w:t>
      </w:r>
      <w:r w:rsidRPr="00F06128">
        <w:rPr>
          <w:rFonts w:ascii="Courier New" w:hAnsi="Courier New" w:cs="Courier New"/>
          <w:sz w:val="20"/>
          <w:szCs w:val="24"/>
        </w:rPr>
        <w:t>xlibrary/assets/DHS_StratPlan_FINAL_spread.pdf</w:t>
      </w:r>
    </w:p>
    <w:p w:rsidR="0076283C" w:rsidRDefault="0076283C" w:rsidP="00F06128">
      <w:pPr>
        <w:pStyle w:val="ListParagraph"/>
        <w:spacing w:after="360" w:line="360" w:lineRule="auto"/>
        <w:jc w:val="both"/>
        <w:rPr>
          <w:rFonts w:ascii="Courier New" w:hAnsi="Courier New" w:cs="Courier New"/>
          <w:sz w:val="24"/>
          <w:szCs w:val="24"/>
        </w:rPr>
      </w:pPr>
    </w:p>
    <w:p w:rsidR="00AB00BB" w:rsidRPr="00F06128" w:rsidRDefault="00AB00BB"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Searching for rise in market for homeland security solutions.</w:t>
      </w:r>
      <w:r w:rsidR="0076283C" w:rsidRPr="00F06128">
        <w:rPr>
          <w:rFonts w:ascii="Courier New" w:hAnsi="Courier New" w:cs="Courier New"/>
          <w:sz w:val="24"/>
          <w:szCs w:val="24"/>
        </w:rPr>
        <w:t xml:space="preserve"> </w:t>
      </w:r>
      <w:r w:rsidRPr="00F06128">
        <w:rPr>
          <w:rFonts w:ascii="Courier New" w:hAnsi="Courier New" w:cs="Courier New"/>
          <w:sz w:val="24"/>
          <w:szCs w:val="24"/>
        </w:rPr>
        <w:t>Accessed May 20</w:t>
      </w:r>
      <w:r w:rsidRPr="00F06128">
        <w:rPr>
          <w:rFonts w:ascii="Courier New" w:hAnsi="Courier New" w:cs="Courier New"/>
          <w:sz w:val="24"/>
          <w:szCs w:val="24"/>
          <w:vertAlign w:val="superscript"/>
        </w:rPr>
        <w:t>th</w:t>
      </w:r>
      <w:r w:rsidRPr="00F06128">
        <w:rPr>
          <w:rFonts w:ascii="Courier New" w:hAnsi="Courier New" w:cs="Courier New"/>
          <w:sz w:val="24"/>
          <w:szCs w:val="24"/>
        </w:rPr>
        <w:t>, 2010</w:t>
      </w:r>
      <w:r w:rsidR="0076283C" w:rsidRPr="00F06128">
        <w:rPr>
          <w:rFonts w:ascii="Courier New" w:hAnsi="Courier New" w:cs="Courier New"/>
          <w:sz w:val="24"/>
          <w:szCs w:val="24"/>
        </w:rPr>
        <w:t xml:space="preserve">. </w:t>
      </w:r>
      <w:r w:rsidRPr="00F06128">
        <w:rPr>
          <w:rFonts w:ascii="Courier New" w:hAnsi="Courier New" w:cs="Courier New"/>
          <w:sz w:val="24"/>
          <w:szCs w:val="24"/>
        </w:rPr>
        <w:t xml:space="preserve">Available at: </w:t>
      </w:r>
      <w:hyperlink r:id="rId27" w:history="1">
        <w:r w:rsidRPr="00F06128">
          <w:rPr>
            <w:rFonts w:ascii="Courier New" w:hAnsi="Courier New"/>
            <w:sz w:val="24"/>
          </w:rPr>
          <w:t>http://www.msnbc.msn.com/id/3999879/</w:t>
        </w:r>
      </w:hyperlink>
    </w:p>
    <w:p w:rsidR="0076283C" w:rsidRDefault="0076283C" w:rsidP="00F06128">
      <w:pPr>
        <w:pStyle w:val="ListParagraph"/>
        <w:spacing w:after="360" w:line="360" w:lineRule="auto"/>
        <w:jc w:val="both"/>
        <w:rPr>
          <w:rFonts w:ascii="Courier New" w:hAnsi="Courier New" w:cs="Courier New"/>
          <w:sz w:val="24"/>
          <w:szCs w:val="24"/>
        </w:rPr>
      </w:pPr>
    </w:p>
    <w:p w:rsidR="00AB00BB" w:rsidRPr="00F06128" w:rsidRDefault="00AB00BB"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lastRenderedPageBreak/>
        <w:t>Searching for information on NADRA</w:t>
      </w:r>
      <w:r w:rsidR="0076283C" w:rsidRPr="00F06128">
        <w:rPr>
          <w:rFonts w:ascii="Courier New" w:hAnsi="Courier New" w:cs="Courier New"/>
          <w:sz w:val="24"/>
          <w:szCs w:val="24"/>
        </w:rPr>
        <w:t xml:space="preserve">. </w:t>
      </w:r>
      <w:r w:rsidRPr="00F06128">
        <w:rPr>
          <w:rFonts w:ascii="Courier New" w:hAnsi="Courier New" w:cs="Courier New"/>
          <w:sz w:val="24"/>
          <w:szCs w:val="24"/>
        </w:rPr>
        <w:t xml:space="preserve">Available at: </w:t>
      </w:r>
      <w:hyperlink r:id="rId28" w:history="1">
        <w:r w:rsidRPr="00F06128">
          <w:rPr>
            <w:rFonts w:ascii="Courier New" w:hAnsi="Courier New"/>
            <w:sz w:val="24"/>
          </w:rPr>
          <w:t>http://www.nadra.gov.pk</w:t>
        </w:r>
      </w:hyperlink>
      <w:r w:rsidRPr="00F06128">
        <w:rPr>
          <w:rFonts w:ascii="Courier New" w:hAnsi="Courier New" w:cs="Courier New"/>
          <w:sz w:val="26"/>
          <w:szCs w:val="24"/>
        </w:rPr>
        <w:t>/</w:t>
      </w:r>
    </w:p>
    <w:p w:rsidR="0076283C" w:rsidRPr="0076283C" w:rsidRDefault="0076283C" w:rsidP="00F06128">
      <w:pPr>
        <w:pStyle w:val="ListParagraph"/>
        <w:spacing w:after="360" w:line="360" w:lineRule="auto"/>
        <w:jc w:val="both"/>
        <w:rPr>
          <w:rFonts w:ascii="Courier New" w:hAnsi="Courier New" w:cs="Courier New"/>
          <w:sz w:val="24"/>
          <w:szCs w:val="24"/>
        </w:rPr>
      </w:pPr>
    </w:p>
    <w:p w:rsidR="00AB00BB" w:rsidRPr="00F06128" w:rsidRDefault="00AB00BB"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Searching for components of an effective marketing strategy</w:t>
      </w:r>
      <w:r w:rsidR="0076283C" w:rsidRPr="00F06128">
        <w:rPr>
          <w:rFonts w:ascii="Courier New" w:hAnsi="Courier New" w:cs="Courier New"/>
          <w:sz w:val="24"/>
          <w:szCs w:val="24"/>
        </w:rPr>
        <w:t xml:space="preserve">. </w:t>
      </w:r>
      <w:r w:rsidRPr="00F06128">
        <w:rPr>
          <w:rFonts w:ascii="Courier New" w:hAnsi="Courier New" w:cs="Courier New"/>
          <w:sz w:val="24"/>
          <w:szCs w:val="24"/>
        </w:rPr>
        <w:t>Accessed June 1</w:t>
      </w:r>
      <w:r w:rsidRPr="00F06128">
        <w:rPr>
          <w:rFonts w:ascii="Courier New" w:hAnsi="Courier New" w:cs="Courier New"/>
          <w:sz w:val="24"/>
          <w:szCs w:val="24"/>
          <w:vertAlign w:val="superscript"/>
        </w:rPr>
        <w:t>st</w:t>
      </w:r>
      <w:r w:rsidRPr="00F06128">
        <w:rPr>
          <w:rFonts w:ascii="Courier New" w:hAnsi="Courier New" w:cs="Courier New"/>
          <w:sz w:val="24"/>
          <w:szCs w:val="24"/>
        </w:rPr>
        <w:t>, 2010</w:t>
      </w:r>
      <w:r w:rsidR="0076283C" w:rsidRPr="00F06128">
        <w:rPr>
          <w:rFonts w:ascii="Courier New" w:hAnsi="Courier New" w:cs="Courier New"/>
          <w:sz w:val="24"/>
          <w:szCs w:val="24"/>
        </w:rPr>
        <w:t xml:space="preserve">. </w:t>
      </w:r>
      <w:r w:rsidRPr="00F06128">
        <w:rPr>
          <w:rFonts w:ascii="Courier New" w:hAnsi="Courier New" w:cs="Courier New"/>
          <w:sz w:val="24"/>
          <w:szCs w:val="24"/>
        </w:rPr>
        <w:t xml:space="preserve">Available at: </w:t>
      </w:r>
      <w:r w:rsidR="0076283C" w:rsidRPr="00F06128">
        <w:rPr>
          <w:rFonts w:ascii="Courier New" w:hAnsi="Courier New" w:cs="Courier New"/>
          <w:sz w:val="24"/>
          <w:szCs w:val="24"/>
        </w:rPr>
        <w:t>http://www.eatonintl.com/</w:t>
      </w:r>
    </w:p>
    <w:p w:rsidR="0076283C" w:rsidRPr="0076283C" w:rsidRDefault="0076283C" w:rsidP="00F06128">
      <w:pPr>
        <w:pStyle w:val="ListParagraph"/>
        <w:spacing w:after="360" w:line="360" w:lineRule="auto"/>
        <w:rPr>
          <w:rFonts w:ascii="Courier New" w:hAnsi="Courier New" w:cs="Courier New"/>
          <w:sz w:val="24"/>
          <w:szCs w:val="24"/>
        </w:rPr>
      </w:pPr>
    </w:p>
    <w:p w:rsidR="00AB00BB" w:rsidRPr="00F06128" w:rsidRDefault="00AB00BB" w:rsidP="00F06128">
      <w:pPr>
        <w:spacing w:after="360" w:line="360" w:lineRule="auto"/>
        <w:ind w:left="360"/>
        <w:jc w:val="both"/>
        <w:rPr>
          <w:rFonts w:ascii="Courier New" w:hAnsi="Courier New" w:cs="Courier New"/>
          <w:sz w:val="24"/>
          <w:szCs w:val="24"/>
        </w:rPr>
      </w:pPr>
      <w:r w:rsidRPr="00F06128">
        <w:rPr>
          <w:rFonts w:ascii="Courier New" w:hAnsi="Courier New" w:cs="Courier New"/>
          <w:sz w:val="24"/>
          <w:szCs w:val="24"/>
        </w:rPr>
        <w:t>Searching for information on NADRA’s competitors</w:t>
      </w:r>
      <w:r w:rsidR="0076283C" w:rsidRPr="00F06128">
        <w:rPr>
          <w:rFonts w:ascii="Courier New" w:hAnsi="Courier New" w:cs="Courier New"/>
          <w:sz w:val="24"/>
          <w:szCs w:val="24"/>
        </w:rPr>
        <w:t xml:space="preserve">. </w:t>
      </w:r>
      <w:r w:rsidRPr="00F06128">
        <w:rPr>
          <w:rFonts w:ascii="Courier New" w:hAnsi="Courier New" w:cs="Courier New"/>
          <w:sz w:val="24"/>
          <w:szCs w:val="24"/>
        </w:rPr>
        <w:t>Available at:</w:t>
      </w:r>
      <w:r w:rsidR="00FF6FF9" w:rsidRPr="00FF6FF9">
        <w:rPr>
          <w:rFonts w:cs="Courier New"/>
          <w:sz w:val="24"/>
          <w:szCs w:val="24"/>
        </w:rPr>
        <w:t>http://www.integralesolutions.com/; http://www.gi-de.com/; http://www.gemalto.com/; http://www.bundesdruckerei.de/; http://www.l1id.com/</w:t>
      </w:r>
      <w:r w:rsidR="00F06128">
        <w:rPr>
          <w:rFonts w:cs="Courier New"/>
          <w:sz w:val="24"/>
          <w:szCs w:val="24"/>
        </w:rPr>
        <w:t xml:space="preserve">; </w:t>
      </w:r>
      <w:r w:rsidRPr="00F06128">
        <w:rPr>
          <w:rFonts w:cs="Courier New"/>
          <w:sz w:val="24"/>
          <w:szCs w:val="24"/>
        </w:rPr>
        <w:t>http://www.trueb.com/</w:t>
      </w:r>
    </w:p>
    <w:p w:rsidR="0076283C" w:rsidRDefault="0076283C" w:rsidP="0076283C">
      <w:pPr>
        <w:pStyle w:val="ListParagraph"/>
        <w:spacing w:after="360" w:line="360" w:lineRule="auto"/>
        <w:jc w:val="both"/>
        <w:rPr>
          <w:rFonts w:ascii="Courier New" w:hAnsi="Courier New" w:cs="Courier New"/>
          <w:sz w:val="24"/>
          <w:szCs w:val="24"/>
        </w:rPr>
      </w:pPr>
    </w:p>
    <w:p w:rsidR="00A36F6E" w:rsidRDefault="00A36F6E">
      <w:pPr>
        <w:rPr>
          <w:rFonts w:ascii="Courier New" w:hAnsi="Courier New" w:cs="Courier New"/>
          <w:b/>
          <w:sz w:val="24"/>
          <w:szCs w:val="24"/>
        </w:rPr>
      </w:pPr>
      <w:r>
        <w:rPr>
          <w:rFonts w:ascii="Courier New" w:hAnsi="Courier New" w:cs="Courier New"/>
          <w:b/>
          <w:sz w:val="24"/>
          <w:szCs w:val="24"/>
        </w:rPr>
        <w:br w:type="page"/>
      </w:r>
    </w:p>
    <w:p w:rsidR="0076283C" w:rsidRPr="0076283C" w:rsidRDefault="0076283C" w:rsidP="0076283C">
      <w:pPr>
        <w:spacing w:after="360" w:line="360" w:lineRule="auto"/>
        <w:jc w:val="both"/>
        <w:rPr>
          <w:rFonts w:ascii="Courier New" w:hAnsi="Courier New" w:cs="Courier New"/>
          <w:b/>
          <w:sz w:val="24"/>
          <w:szCs w:val="24"/>
        </w:rPr>
      </w:pPr>
      <w:r>
        <w:rPr>
          <w:rFonts w:ascii="Courier New" w:hAnsi="Courier New" w:cs="Courier New"/>
          <w:b/>
          <w:sz w:val="24"/>
          <w:szCs w:val="24"/>
        </w:rPr>
        <w:lastRenderedPageBreak/>
        <w:t>Magazines:</w:t>
      </w:r>
    </w:p>
    <w:p w:rsidR="007F2380" w:rsidRPr="00FF6FF9" w:rsidRDefault="007F2380"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Paul Magnusson, 2005, “The Booming Security Business”,</w:t>
      </w:r>
      <w:r w:rsidR="00D32667" w:rsidRPr="00FF6FF9">
        <w:rPr>
          <w:rFonts w:ascii="Courier New" w:hAnsi="Courier New" w:cs="Courier New"/>
          <w:i/>
          <w:sz w:val="24"/>
          <w:szCs w:val="24"/>
        </w:rPr>
        <w:t xml:space="preserve"> Bloomberg Businessweek, </w:t>
      </w:r>
      <w:r w:rsidR="00D32667" w:rsidRPr="00FF6FF9">
        <w:rPr>
          <w:rFonts w:ascii="Courier New" w:hAnsi="Courier New" w:cs="Courier New"/>
          <w:sz w:val="24"/>
          <w:szCs w:val="24"/>
        </w:rPr>
        <w:t>July.</w:t>
      </w:r>
    </w:p>
    <w:p w:rsidR="00AB00BB" w:rsidRPr="00FF6FF9" w:rsidRDefault="00AB00BB"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ID WORLD, The players of auto ID industry, June 2005</w:t>
      </w:r>
    </w:p>
    <w:p w:rsidR="00AB00BB" w:rsidRPr="00FF6FF9" w:rsidRDefault="00AB00BB"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ID WORLD, The players of auto ID industry, June 2007</w:t>
      </w:r>
    </w:p>
    <w:p w:rsidR="00AB00BB" w:rsidRPr="00FF6FF9" w:rsidRDefault="00AB00BB"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ID World, The players of auto ID industry, June 2009</w:t>
      </w:r>
    </w:p>
    <w:p w:rsidR="00AB00BB" w:rsidRPr="00FF6FF9" w:rsidRDefault="00AB00BB"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CardsNow! - Now, that’s cards news in Asia, August 2009</w:t>
      </w:r>
    </w:p>
    <w:p w:rsidR="00AB00BB" w:rsidRPr="00FF6FF9" w:rsidRDefault="00AB00BB"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NADRA – IT solution provider (NADRA’s brochure)</w:t>
      </w:r>
    </w:p>
    <w:p w:rsidR="00A36F6E" w:rsidRPr="00A36F6E" w:rsidRDefault="00A36F6E" w:rsidP="00FF6FF9">
      <w:pPr>
        <w:pStyle w:val="ListParagraph"/>
        <w:rPr>
          <w:rFonts w:ascii="Courier New" w:hAnsi="Courier New" w:cs="Courier New"/>
          <w:sz w:val="24"/>
          <w:szCs w:val="24"/>
        </w:rPr>
      </w:pPr>
    </w:p>
    <w:p w:rsidR="00A36F6E" w:rsidRPr="00FF6FF9" w:rsidRDefault="00A36F6E" w:rsidP="00FF6FF9">
      <w:pPr>
        <w:spacing w:after="360" w:line="360" w:lineRule="auto"/>
        <w:ind w:left="360"/>
        <w:jc w:val="both"/>
        <w:rPr>
          <w:rFonts w:ascii="Courier New" w:hAnsi="Courier New" w:cs="Courier New"/>
          <w:sz w:val="24"/>
          <w:szCs w:val="24"/>
        </w:rPr>
      </w:pPr>
      <w:r w:rsidRPr="00FF6FF9">
        <w:rPr>
          <w:rFonts w:ascii="Courier New" w:hAnsi="Courier New" w:cs="Courier New"/>
          <w:sz w:val="24"/>
          <w:szCs w:val="24"/>
        </w:rPr>
        <w:t xml:space="preserve">Gibson, Richard, </w:t>
      </w:r>
      <w:r w:rsidRPr="00FF6FF9">
        <w:rPr>
          <w:rFonts w:ascii="Courier New" w:hAnsi="Courier New" w:cs="Courier New"/>
          <w:i/>
          <w:sz w:val="24"/>
          <w:szCs w:val="24"/>
        </w:rPr>
        <w:t>"For Bagel Chains, Investments May Be Money in the Hole" ,</w:t>
      </w:r>
      <w:r w:rsidRPr="00FF6FF9">
        <w:rPr>
          <w:rFonts w:ascii="Courier New" w:hAnsi="Courier New" w:cs="Courier New"/>
          <w:sz w:val="24"/>
          <w:szCs w:val="24"/>
        </w:rPr>
        <w:t xml:space="preserve"> Wall Street Journal, December 30, 1997, p. B8.</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DE21AF">
      <w:pPr>
        <w:pStyle w:val="Heading1"/>
        <w:numPr>
          <w:ilvl w:val="0"/>
          <w:numId w:val="0"/>
        </w:numPr>
      </w:pPr>
      <w:bookmarkStart w:id="52" w:name="_Toc266285354"/>
      <w:r>
        <w:lastRenderedPageBreak/>
        <w:t>Annexure</w:t>
      </w:r>
      <w:bookmarkEnd w:id="52"/>
    </w:p>
    <w:p w:rsidR="00AB00BB" w:rsidRDefault="00AB00BB" w:rsidP="00AB00BB">
      <w:pPr>
        <w:spacing w:line="360" w:lineRule="auto"/>
        <w:rPr>
          <w:rFonts w:ascii="Courier New" w:hAnsi="Courier New" w:cs="Courier New"/>
          <w:b/>
          <w:sz w:val="24"/>
          <w:szCs w:val="24"/>
        </w:rPr>
      </w:pPr>
      <w:r>
        <w:rPr>
          <w:rFonts w:ascii="Courier New" w:hAnsi="Courier New" w:cs="Courier New"/>
          <w:b/>
          <w:sz w:val="24"/>
          <w:szCs w:val="24"/>
        </w:rPr>
        <w:t>Persons Interviewed:</w:t>
      </w:r>
    </w:p>
    <w:p w:rsidR="00AB00BB" w:rsidRDefault="00AB00BB" w:rsidP="00AB00BB">
      <w:pPr>
        <w:pStyle w:val="ListParagraph"/>
        <w:numPr>
          <w:ilvl w:val="0"/>
          <w:numId w:val="32"/>
        </w:numPr>
        <w:spacing w:line="360" w:lineRule="auto"/>
        <w:rPr>
          <w:rFonts w:ascii="Courier New" w:hAnsi="Courier New" w:cs="Courier New"/>
          <w:sz w:val="24"/>
          <w:szCs w:val="24"/>
        </w:rPr>
      </w:pPr>
      <w:r>
        <w:rPr>
          <w:rFonts w:ascii="Courier New" w:hAnsi="Courier New" w:cs="Courier New"/>
          <w:sz w:val="24"/>
          <w:szCs w:val="24"/>
        </w:rPr>
        <w:t>Marketing Department</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Ali Kazmi – Brand Manager</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Umair Wasi – Brand Manager</w:t>
      </w:r>
    </w:p>
    <w:p w:rsidR="00AB00BB" w:rsidRDefault="00AB00BB" w:rsidP="00AB00BB">
      <w:pPr>
        <w:pStyle w:val="ListParagraph"/>
        <w:numPr>
          <w:ilvl w:val="0"/>
          <w:numId w:val="32"/>
        </w:numPr>
        <w:spacing w:line="360" w:lineRule="auto"/>
        <w:rPr>
          <w:rFonts w:ascii="Courier New" w:hAnsi="Courier New" w:cs="Courier New"/>
          <w:sz w:val="24"/>
          <w:szCs w:val="24"/>
        </w:rPr>
      </w:pPr>
      <w:r>
        <w:rPr>
          <w:rFonts w:ascii="Courier New" w:hAnsi="Courier New" w:cs="Courier New"/>
          <w:sz w:val="24"/>
          <w:szCs w:val="24"/>
        </w:rPr>
        <w:t>Strategic Planning Division</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Usman Cheema – Manager</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Bilal Bilal – Deputy Manager</w:t>
      </w:r>
    </w:p>
    <w:p w:rsidR="00AB00BB" w:rsidRDefault="00AB00BB" w:rsidP="00AB00BB">
      <w:pPr>
        <w:pStyle w:val="ListParagraph"/>
        <w:numPr>
          <w:ilvl w:val="0"/>
          <w:numId w:val="32"/>
        </w:numPr>
        <w:spacing w:line="360" w:lineRule="auto"/>
        <w:rPr>
          <w:rFonts w:ascii="Courier New" w:hAnsi="Courier New" w:cs="Courier New"/>
          <w:sz w:val="24"/>
          <w:szCs w:val="24"/>
        </w:rPr>
      </w:pPr>
      <w:r>
        <w:rPr>
          <w:rFonts w:ascii="Courier New" w:hAnsi="Courier New" w:cs="Courier New"/>
          <w:sz w:val="24"/>
          <w:szCs w:val="24"/>
        </w:rPr>
        <w:t>Project Management Office</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Kashif Iqbal – Manager</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Ali Javed – Deputy General Manager</w:t>
      </w:r>
    </w:p>
    <w:p w:rsidR="00AB00BB" w:rsidRDefault="00AB00BB" w:rsidP="00AB00BB">
      <w:pPr>
        <w:pStyle w:val="ListParagraph"/>
        <w:numPr>
          <w:ilvl w:val="0"/>
          <w:numId w:val="32"/>
        </w:numPr>
        <w:spacing w:line="360" w:lineRule="auto"/>
        <w:rPr>
          <w:rFonts w:ascii="Courier New" w:hAnsi="Courier New" w:cs="Courier New"/>
          <w:sz w:val="24"/>
          <w:szCs w:val="24"/>
        </w:rPr>
      </w:pPr>
      <w:r>
        <w:rPr>
          <w:rFonts w:ascii="Courier New" w:hAnsi="Courier New" w:cs="Courier New"/>
          <w:sz w:val="24"/>
          <w:szCs w:val="24"/>
        </w:rPr>
        <w:t>Technology and Development</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Alamdar Mehdi – Program Manager</w:t>
      </w:r>
    </w:p>
    <w:p w:rsidR="00AB00BB" w:rsidRDefault="00AB00BB" w:rsidP="00AB00BB">
      <w:pPr>
        <w:pStyle w:val="ListParagraph"/>
        <w:numPr>
          <w:ilvl w:val="1"/>
          <w:numId w:val="32"/>
        </w:numPr>
        <w:spacing w:line="360" w:lineRule="auto"/>
        <w:rPr>
          <w:rFonts w:ascii="Courier New" w:hAnsi="Courier New" w:cs="Courier New"/>
          <w:sz w:val="24"/>
          <w:szCs w:val="24"/>
        </w:rPr>
      </w:pPr>
      <w:r>
        <w:rPr>
          <w:rFonts w:ascii="Courier New" w:hAnsi="Courier New" w:cs="Courier New"/>
          <w:sz w:val="24"/>
          <w:szCs w:val="24"/>
        </w:rPr>
        <w:t>Mr. Kashan Ahmed – Program Manager</w:t>
      </w: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AB00BB">
      <w:pPr>
        <w:spacing w:line="360" w:lineRule="auto"/>
        <w:rPr>
          <w:rFonts w:ascii="Courier New" w:hAnsi="Courier New" w:cs="Courier New"/>
          <w:b/>
          <w:sz w:val="24"/>
          <w:szCs w:val="24"/>
        </w:rPr>
      </w:pPr>
      <w:r>
        <w:rPr>
          <w:rFonts w:ascii="Courier New" w:hAnsi="Courier New" w:cs="Courier New"/>
          <w:b/>
          <w:sz w:val="24"/>
          <w:szCs w:val="24"/>
        </w:rPr>
        <w:lastRenderedPageBreak/>
        <w:t>Date and Time of Interviews:</w:t>
      </w:r>
    </w:p>
    <w:tbl>
      <w:tblPr>
        <w:tblStyle w:val="TableGrid"/>
        <w:tblW w:w="0" w:type="auto"/>
        <w:tblLook w:val="04A0"/>
      </w:tblPr>
      <w:tblGrid>
        <w:gridCol w:w="2952"/>
        <w:gridCol w:w="2952"/>
        <w:gridCol w:w="2952"/>
      </w:tblGrid>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Name</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Date</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Time</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February 22</w:t>
            </w:r>
            <w:r>
              <w:rPr>
                <w:rFonts w:ascii="Courier New" w:hAnsi="Courier New" w:cs="Courier New"/>
                <w:sz w:val="24"/>
                <w:szCs w:val="24"/>
                <w:vertAlign w:val="superscript"/>
              </w:rPr>
              <w:t>nd</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February 23</w:t>
            </w:r>
            <w:r>
              <w:rPr>
                <w:rFonts w:ascii="Courier New" w:hAnsi="Courier New" w:cs="Courier New"/>
                <w:sz w:val="24"/>
                <w:szCs w:val="24"/>
                <w:vertAlign w:val="superscript"/>
              </w:rPr>
              <w:t>rd</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15</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16</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29</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May 20</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May 21</w:t>
            </w:r>
            <w:r>
              <w:rPr>
                <w:rFonts w:ascii="Courier New" w:hAnsi="Courier New" w:cs="Courier New"/>
                <w:sz w:val="24"/>
                <w:szCs w:val="24"/>
                <w:vertAlign w:val="superscript"/>
              </w:rPr>
              <w:t>st</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May 26</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Kazmi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June 2</w:t>
            </w:r>
            <w:r>
              <w:rPr>
                <w:rFonts w:ascii="Courier New" w:hAnsi="Courier New" w:cs="Courier New"/>
                <w:sz w:val="24"/>
                <w:szCs w:val="24"/>
                <w:vertAlign w:val="superscript"/>
              </w:rPr>
              <w:t>nd</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Umair Wassi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February 22</w:t>
            </w:r>
            <w:r>
              <w:rPr>
                <w:rFonts w:ascii="Courier New" w:hAnsi="Courier New" w:cs="Courier New"/>
                <w:sz w:val="24"/>
                <w:szCs w:val="24"/>
                <w:vertAlign w:val="superscript"/>
              </w:rPr>
              <w:t>nd</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Umair Wassi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February 23</w:t>
            </w:r>
            <w:r>
              <w:rPr>
                <w:rFonts w:ascii="Courier New" w:hAnsi="Courier New" w:cs="Courier New"/>
                <w:sz w:val="24"/>
                <w:szCs w:val="24"/>
                <w:vertAlign w:val="superscript"/>
              </w:rPr>
              <w:t>rd</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Usman Cheema</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18</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Muhammad Bilal</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18</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Kashif Iqbal</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19</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Ali Javed</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March 29</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Alamdar Mehdi</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May 24</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1100 hours</w:t>
            </w:r>
          </w:p>
        </w:tc>
      </w:tr>
      <w:tr w:rsidR="00AB00BB" w:rsidTr="00AB00BB">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Kashan Ahmed</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May 24</w:t>
            </w:r>
            <w:r>
              <w:rPr>
                <w:rFonts w:ascii="Courier New" w:hAnsi="Courier New" w:cs="Courier New"/>
                <w:sz w:val="24"/>
                <w:szCs w:val="24"/>
                <w:vertAlign w:val="superscript"/>
              </w:rPr>
              <w:t>th</w:t>
            </w:r>
            <w:r>
              <w:rPr>
                <w:rFonts w:ascii="Courier New" w:hAnsi="Courier New" w:cs="Courier New"/>
                <w:sz w:val="24"/>
                <w:szCs w:val="24"/>
              </w:rPr>
              <w:t>, 2010</w:t>
            </w:r>
          </w:p>
        </w:tc>
        <w:tc>
          <w:tcPr>
            <w:tcW w:w="29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B00BB" w:rsidRDefault="00AB00BB">
            <w:pPr>
              <w:spacing w:line="360" w:lineRule="auto"/>
              <w:rPr>
                <w:rFonts w:ascii="Courier New" w:hAnsi="Courier New" w:cs="Courier New"/>
                <w:sz w:val="24"/>
                <w:szCs w:val="24"/>
              </w:rPr>
            </w:pPr>
            <w:r>
              <w:rPr>
                <w:rFonts w:ascii="Courier New" w:hAnsi="Courier New" w:cs="Courier New"/>
                <w:sz w:val="24"/>
                <w:szCs w:val="24"/>
              </w:rPr>
              <w:t>1400 hours</w:t>
            </w:r>
          </w:p>
        </w:tc>
      </w:tr>
    </w:tbl>
    <w:p w:rsidR="00AB00BB" w:rsidRDefault="00AB00BB" w:rsidP="00AB00BB">
      <w:pPr>
        <w:spacing w:line="360" w:lineRule="auto"/>
        <w:rPr>
          <w:rFonts w:ascii="Courier New" w:hAnsi="Courier New" w:cs="Courier New"/>
          <w:sz w:val="24"/>
          <w:szCs w:val="24"/>
        </w:rPr>
      </w:pPr>
    </w:p>
    <w:p w:rsidR="00AB00BB" w:rsidRDefault="00AB00BB" w:rsidP="00AB00BB">
      <w:pPr>
        <w:spacing w:line="360" w:lineRule="auto"/>
        <w:rPr>
          <w:rFonts w:ascii="Courier New" w:hAnsi="Courier New" w:cs="Courier New"/>
          <w:sz w:val="24"/>
          <w:szCs w:val="24"/>
        </w:rPr>
      </w:pPr>
    </w:p>
    <w:p w:rsidR="00AB00BB" w:rsidRDefault="00AB00BB" w:rsidP="00AB00BB">
      <w:pPr>
        <w:spacing w:line="360" w:lineRule="auto"/>
        <w:rPr>
          <w:rFonts w:ascii="Courier New" w:hAnsi="Courier New" w:cs="Courier New"/>
          <w:sz w:val="24"/>
          <w:szCs w:val="24"/>
        </w:rPr>
      </w:pPr>
    </w:p>
    <w:p w:rsidR="00AB00BB" w:rsidRDefault="00AB00BB" w:rsidP="00AB00BB">
      <w:pPr>
        <w:rPr>
          <w:rFonts w:ascii="Courier New" w:hAnsi="Courier New" w:cs="Courier New"/>
          <w:sz w:val="24"/>
          <w:szCs w:val="24"/>
        </w:rPr>
      </w:pPr>
      <w:r>
        <w:rPr>
          <w:rFonts w:ascii="Courier New" w:hAnsi="Courier New" w:cs="Courier New"/>
          <w:sz w:val="24"/>
          <w:szCs w:val="24"/>
        </w:rPr>
        <w:br w:type="page"/>
      </w:r>
    </w:p>
    <w:p w:rsidR="00AB00BB" w:rsidRDefault="00AB00BB" w:rsidP="00AB00BB">
      <w:pPr>
        <w:spacing w:line="360" w:lineRule="auto"/>
        <w:rPr>
          <w:rFonts w:ascii="Courier New" w:hAnsi="Courier New" w:cs="Courier New"/>
          <w:b/>
          <w:sz w:val="24"/>
          <w:szCs w:val="24"/>
        </w:rPr>
      </w:pPr>
      <w:r>
        <w:rPr>
          <w:rFonts w:ascii="Courier New" w:hAnsi="Courier New" w:cs="Courier New"/>
          <w:b/>
          <w:sz w:val="24"/>
          <w:szCs w:val="24"/>
        </w:rPr>
        <w:lastRenderedPageBreak/>
        <w:t>Interview Questions: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What is the role of your department in pursuing international projects?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What is the strength of the team working on these projects?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Do you also deal with local commercial projects?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Are you directly connected with any customer, agent or partner?</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Do you coordinate with other departments?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Have you won any international projects? Are they complete? Is any project currently running? Details?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Do you participate in international events?</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Do you have a formal international marketing strategy?</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Who is responsible for making such a strategy?</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What are you products and services that you offer in the international market?</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How do you gather your market intelligence?</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How do you know when a country tenders a project?</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How do you prioritize when multiple projects have been tendered at the same time?</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Do you maintain a list of vendors to procure hardware from? If not, how do you quote a price?</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Which are the last five international tenders your bid for? Did you win any of the five? If not, comparatively how high or low was your bid?</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Who were your major competitors in the last five tenders you bid for?</w:t>
      </w:r>
    </w:p>
    <w:p w:rsidR="00AB00BB" w:rsidRDefault="00AB00BB" w:rsidP="00AB00BB">
      <w:pPr>
        <w:pStyle w:val="ListParagraph"/>
        <w:numPr>
          <w:ilvl w:val="0"/>
          <w:numId w:val="34"/>
        </w:numPr>
        <w:spacing w:line="360" w:lineRule="auto"/>
        <w:rPr>
          <w:rFonts w:ascii="Courier New" w:hAnsi="Courier New" w:cs="Courier New"/>
          <w:sz w:val="24"/>
          <w:szCs w:val="24"/>
        </w:rPr>
      </w:pPr>
      <w:r>
        <w:rPr>
          <w:rFonts w:ascii="Courier New" w:hAnsi="Courier New" w:cs="Courier New"/>
          <w:sz w:val="24"/>
          <w:szCs w:val="24"/>
        </w:rPr>
        <w:t>Where do you see room for improvement in the current scenario?</w:t>
      </w:r>
    </w:p>
    <w:p w:rsidR="00AB00BB" w:rsidRDefault="00AB00BB" w:rsidP="00AB00BB">
      <w:pPr>
        <w:pStyle w:val="ListParagraph"/>
        <w:spacing w:line="360" w:lineRule="auto"/>
        <w:rPr>
          <w:rFonts w:ascii="Courier New" w:hAnsi="Courier New" w:cs="Courier New"/>
          <w:sz w:val="24"/>
          <w:szCs w:val="24"/>
        </w:rPr>
      </w:pPr>
    </w:p>
    <w:p w:rsidR="00AB00BB" w:rsidRDefault="00AB00BB"/>
    <w:sectPr w:rsidR="00AB00BB" w:rsidSect="003D5B56">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5CA0" w:rsidRDefault="00AB5CA0" w:rsidP="00B66F7B">
      <w:pPr>
        <w:spacing w:after="0" w:line="240" w:lineRule="auto"/>
      </w:pPr>
      <w:r>
        <w:separator/>
      </w:r>
    </w:p>
  </w:endnote>
  <w:endnote w:type="continuationSeparator" w:id="0">
    <w:p w:rsidR="00AB5CA0" w:rsidRDefault="00AB5CA0" w:rsidP="00B66F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17743"/>
      <w:docPartObj>
        <w:docPartGallery w:val="Page Numbers (Bottom of Page)"/>
        <w:docPartUnique/>
      </w:docPartObj>
    </w:sdtPr>
    <w:sdtContent>
      <w:p w:rsidR="000113B3" w:rsidRDefault="000113B3">
        <w:pPr>
          <w:pStyle w:val="Foo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2049">
                <w:txbxContent>
                  <w:p w:rsidR="000113B3" w:rsidRDefault="000113B3">
                    <w:pPr>
                      <w:jc w:val="center"/>
                    </w:pPr>
                    <w:fldSimple w:instr=" PAGE    \* MERGEFORMAT ">
                      <w:r w:rsidRPr="000113B3">
                        <w:rPr>
                          <w:noProof/>
                          <w:sz w:val="16"/>
                          <w:szCs w:val="16"/>
                        </w:rPr>
                        <w:t>viii</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5CA0" w:rsidRDefault="00AB5CA0" w:rsidP="00B66F7B">
      <w:pPr>
        <w:spacing w:after="0" w:line="240" w:lineRule="auto"/>
      </w:pPr>
      <w:r>
        <w:separator/>
      </w:r>
    </w:p>
  </w:footnote>
  <w:footnote w:type="continuationSeparator" w:id="0">
    <w:p w:rsidR="00AB5CA0" w:rsidRDefault="00AB5CA0" w:rsidP="00B66F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3B3" w:rsidRDefault="000113B3">
    <w:pPr>
      <w:pStyle w:val="Header"/>
    </w:pPr>
  </w:p>
  <w:p w:rsidR="000113B3" w:rsidRDefault="000113B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E523F"/>
    <w:multiLevelType w:val="hybridMultilevel"/>
    <w:tmpl w:val="16BC6BB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B612A6C"/>
    <w:multiLevelType w:val="hybridMultilevel"/>
    <w:tmpl w:val="4F76BB4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B8E6DCE"/>
    <w:multiLevelType w:val="multilevel"/>
    <w:tmpl w:val="B402229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CD735E"/>
    <w:multiLevelType w:val="hybridMultilevel"/>
    <w:tmpl w:val="9FB2E1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D63A81"/>
    <w:multiLevelType w:val="hybridMultilevel"/>
    <w:tmpl w:val="3DB0FF50"/>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13D92F17"/>
    <w:multiLevelType w:val="hybridMultilevel"/>
    <w:tmpl w:val="710C6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2F6955"/>
    <w:multiLevelType w:val="multilevel"/>
    <w:tmpl w:val="F65E0852"/>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nsid w:val="18F477DE"/>
    <w:multiLevelType w:val="hybridMultilevel"/>
    <w:tmpl w:val="98289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7E7A86"/>
    <w:multiLevelType w:val="hybridMultilevel"/>
    <w:tmpl w:val="834094D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A31BD9"/>
    <w:multiLevelType w:val="hybridMultilevel"/>
    <w:tmpl w:val="1E82E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1A2491"/>
    <w:multiLevelType w:val="hybridMultilevel"/>
    <w:tmpl w:val="35567A4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26CB004D"/>
    <w:multiLevelType w:val="hybridMultilevel"/>
    <w:tmpl w:val="72689716"/>
    <w:lvl w:ilvl="0" w:tplc="FBBAAEFC">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09461C2"/>
    <w:multiLevelType w:val="hybridMultilevel"/>
    <w:tmpl w:val="231EAC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332F4701"/>
    <w:multiLevelType w:val="hybridMultilevel"/>
    <w:tmpl w:val="73EA5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2C5FB2"/>
    <w:multiLevelType w:val="hybridMultilevel"/>
    <w:tmpl w:val="0CB26742"/>
    <w:lvl w:ilvl="0" w:tplc="8B2A377C">
      <w:numFmt w:val="bullet"/>
      <w:lvlText w:val="-"/>
      <w:lvlJc w:val="left"/>
      <w:pPr>
        <w:ind w:left="4260" w:hanging="360"/>
      </w:pPr>
      <w:rPr>
        <w:rFonts w:ascii="Courier New" w:eastAsiaTheme="minorHAnsi"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3DC56D07"/>
    <w:multiLevelType w:val="hybridMultilevel"/>
    <w:tmpl w:val="FA02B484"/>
    <w:lvl w:ilvl="0" w:tplc="97CCDC7E">
      <w:start w:val="1"/>
      <w:numFmt w:val="decimal"/>
      <w:pStyle w:val="Heading1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872BA1"/>
    <w:multiLevelType w:val="hybridMultilevel"/>
    <w:tmpl w:val="DF44B6A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1715BA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8">
    <w:nsid w:val="438A4EF7"/>
    <w:multiLevelType w:val="hybridMultilevel"/>
    <w:tmpl w:val="459CBCA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58F387F"/>
    <w:multiLevelType w:val="hybridMultilevel"/>
    <w:tmpl w:val="24A6588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57DA000F"/>
    <w:multiLevelType w:val="hybridMultilevel"/>
    <w:tmpl w:val="B846D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nsid w:val="5DC931F2"/>
    <w:multiLevelType w:val="hybridMultilevel"/>
    <w:tmpl w:val="07F8120E"/>
    <w:lvl w:ilvl="0" w:tplc="AFB8BE2A">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60335802"/>
    <w:multiLevelType w:val="multilevel"/>
    <w:tmpl w:val="99DAE1D4"/>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67B849AF"/>
    <w:multiLevelType w:val="hybridMultilevel"/>
    <w:tmpl w:val="023C168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6A3B34FE"/>
    <w:multiLevelType w:val="hybridMultilevel"/>
    <w:tmpl w:val="673CE36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70204825"/>
    <w:multiLevelType w:val="hybridMultilevel"/>
    <w:tmpl w:val="0AC0A8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73AE1DB6"/>
    <w:multiLevelType w:val="hybridMultilevel"/>
    <w:tmpl w:val="1DF23E86"/>
    <w:lvl w:ilvl="0" w:tplc="1960E38E">
      <w:start w:val="1"/>
      <w:numFmt w:val="decimal"/>
      <w:lvlText w:val="%1."/>
      <w:lvlJc w:val="left"/>
      <w:pPr>
        <w:tabs>
          <w:tab w:val="num" w:pos="720"/>
        </w:tabs>
        <w:ind w:left="720" w:hanging="360"/>
      </w:pPr>
    </w:lvl>
    <w:lvl w:ilvl="1" w:tplc="5170BA74" w:tentative="1">
      <w:start w:val="1"/>
      <w:numFmt w:val="decimal"/>
      <w:lvlText w:val="%2."/>
      <w:lvlJc w:val="left"/>
      <w:pPr>
        <w:tabs>
          <w:tab w:val="num" w:pos="1440"/>
        </w:tabs>
        <w:ind w:left="1440" w:hanging="360"/>
      </w:pPr>
    </w:lvl>
    <w:lvl w:ilvl="2" w:tplc="900CB454" w:tentative="1">
      <w:start w:val="1"/>
      <w:numFmt w:val="decimal"/>
      <w:lvlText w:val="%3."/>
      <w:lvlJc w:val="left"/>
      <w:pPr>
        <w:tabs>
          <w:tab w:val="num" w:pos="2160"/>
        </w:tabs>
        <w:ind w:left="2160" w:hanging="360"/>
      </w:pPr>
    </w:lvl>
    <w:lvl w:ilvl="3" w:tplc="AAB0AA62" w:tentative="1">
      <w:start w:val="1"/>
      <w:numFmt w:val="decimal"/>
      <w:lvlText w:val="%4."/>
      <w:lvlJc w:val="left"/>
      <w:pPr>
        <w:tabs>
          <w:tab w:val="num" w:pos="2880"/>
        </w:tabs>
        <w:ind w:left="2880" w:hanging="360"/>
      </w:pPr>
    </w:lvl>
    <w:lvl w:ilvl="4" w:tplc="179AD374" w:tentative="1">
      <w:start w:val="1"/>
      <w:numFmt w:val="decimal"/>
      <w:lvlText w:val="%5."/>
      <w:lvlJc w:val="left"/>
      <w:pPr>
        <w:tabs>
          <w:tab w:val="num" w:pos="3600"/>
        </w:tabs>
        <w:ind w:left="3600" w:hanging="360"/>
      </w:pPr>
    </w:lvl>
    <w:lvl w:ilvl="5" w:tplc="A020833E" w:tentative="1">
      <w:start w:val="1"/>
      <w:numFmt w:val="decimal"/>
      <w:lvlText w:val="%6."/>
      <w:lvlJc w:val="left"/>
      <w:pPr>
        <w:tabs>
          <w:tab w:val="num" w:pos="4320"/>
        </w:tabs>
        <w:ind w:left="4320" w:hanging="360"/>
      </w:pPr>
    </w:lvl>
    <w:lvl w:ilvl="6" w:tplc="75B29390" w:tentative="1">
      <w:start w:val="1"/>
      <w:numFmt w:val="decimal"/>
      <w:lvlText w:val="%7."/>
      <w:lvlJc w:val="left"/>
      <w:pPr>
        <w:tabs>
          <w:tab w:val="num" w:pos="5040"/>
        </w:tabs>
        <w:ind w:left="5040" w:hanging="360"/>
      </w:pPr>
    </w:lvl>
    <w:lvl w:ilvl="7" w:tplc="A0E044C4" w:tentative="1">
      <w:start w:val="1"/>
      <w:numFmt w:val="decimal"/>
      <w:lvlText w:val="%8."/>
      <w:lvlJc w:val="left"/>
      <w:pPr>
        <w:tabs>
          <w:tab w:val="num" w:pos="5760"/>
        </w:tabs>
        <w:ind w:left="5760" w:hanging="360"/>
      </w:pPr>
    </w:lvl>
    <w:lvl w:ilvl="8" w:tplc="9EC44E2C" w:tentative="1">
      <w:start w:val="1"/>
      <w:numFmt w:val="decimal"/>
      <w:lvlText w:val="%9."/>
      <w:lvlJc w:val="left"/>
      <w:pPr>
        <w:tabs>
          <w:tab w:val="num" w:pos="6480"/>
        </w:tabs>
        <w:ind w:left="6480" w:hanging="360"/>
      </w:pPr>
    </w:lvl>
  </w:abstractNum>
  <w:abstractNum w:abstractNumId="27">
    <w:nsid w:val="7DE644A9"/>
    <w:multiLevelType w:val="hybridMultilevel"/>
    <w:tmpl w:val="0390F5F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num>
  <w:num w:numId="1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2"/>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num>
  <w:num w:numId="26">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15"/>
  </w:num>
  <w:num w:numId="37">
    <w:abstractNumId w:val="17"/>
  </w:num>
  <w:num w:numId="38">
    <w:abstractNumId w:val="3"/>
  </w:num>
  <w:num w:numId="39">
    <w:abstractNumId w:val="7"/>
  </w:num>
  <w:num w:numId="40">
    <w:abstractNumId w:val="13"/>
  </w:num>
  <w:num w:numId="41">
    <w:abstractNumId w:val="8"/>
  </w:num>
  <w:num w:numId="42">
    <w:abstractNumId w:val="9"/>
  </w:num>
  <w:num w:numId="43">
    <w:abstractNumId w:val="24"/>
  </w:num>
  <w:num w:numId="44">
    <w:abstractNumId w:val="26"/>
  </w:num>
  <w:num w:numId="4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drawingGridHorizontalSpacing w:val="110"/>
  <w:displayHorizontalDrawingGridEvery w:val="2"/>
  <w:characterSpacingControl w:val="doNotCompress"/>
  <w:hdrShapeDefaults>
    <o:shapedefaults v:ext="edit" spidmax="17410">
      <o:colormenu v:ext="edit" strokecolor="none [3212]"/>
    </o:shapedefaults>
    <o:shapelayout v:ext="edit">
      <o:idmap v:ext="edit" data="2"/>
    </o:shapelayout>
  </w:hdrShapeDefaults>
  <w:footnotePr>
    <w:footnote w:id="-1"/>
    <w:footnote w:id="0"/>
  </w:footnotePr>
  <w:endnotePr>
    <w:endnote w:id="-1"/>
    <w:endnote w:id="0"/>
  </w:endnotePr>
  <w:compat/>
  <w:rsids>
    <w:rsidRoot w:val="00AB00BB"/>
    <w:rsid w:val="000049FD"/>
    <w:rsid w:val="000113B3"/>
    <w:rsid w:val="000505E4"/>
    <w:rsid w:val="00062AE4"/>
    <w:rsid w:val="00062EDC"/>
    <w:rsid w:val="00090EEB"/>
    <w:rsid w:val="0009559B"/>
    <w:rsid w:val="000B4540"/>
    <w:rsid w:val="000D0EE5"/>
    <w:rsid w:val="00102A04"/>
    <w:rsid w:val="00113094"/>
    <w:rsid w:val="00132507"/>
    <w:rsid w:val="001333E9"/>
    <w:rsid w:val="00197A2A"/>
    <w:rsid w:val="001A5BF2"/>
    <w:rsid w:val="001E3D71"/>
    <w:rsid w:val="0022365A"/>
    <w:rsid w:val="002409E8"/>
    <w:rsid w:val="00287ADF"/>
    <w:rsid w:val="002D501A"/>
    <w:rsid w:val="00316B07"/>
    <w:rsid w:val="0032637E"/>
    <w:rsid w:val="00340810"/>
    <w:rsid w:val="003748D0"/>
    <w:rsid w:val="00384094"/>
    <w:rsid w:val="00387385"/>
    <w:rsid w:val="00387780"/>
    <w:rsid w:val="003A15CA"/>
    <w:rsid w:val="003C27EA"/>
    <w:rsid w:val="003C33B7"/>
    <w:rsid w:val="003C4C88"/>
    <w:rsid w:val="003D5B56"/>
    <w:rsid w:val="003E57AF"/>
    <w:rsid w:val="00405C74"/>
    <w:rsid w:val="00416BE3"/>
    <w:rsid w:val="00421A31"/>
    <w:rsid w:val="00473D55"/>
    <w:rsid w:val="00477B89"/>
    <w:rsid w:val="004C0978"/>
    <w:rsid w:val="004C3475"/>
    <w:rsid w:val="004D2A28"/>
    <w:rsid w:val="004D6B6D"/>
    <w:rsid w:val="004F524A"/>
    <w:rsid w:val="0050378B"/>
    <w:rsid w:val="0051174C"/>
    <w:rsid w:val="00565FB2"/>
    <w:rsid w:val="00592F7C"/>
    <w:rsid w:val="005966D7"/>
    <w:rsid w:val="005D6E32"/>
    <w:rsid w:val="005E17FF"/>
    <w:rsid w:val="005F2C40"/>
    <w:rsid w:val="0067038F"/>
    <w:rsid w:val="006C38B7"/>
    <w:rsid w:val="006E42AF"/>
    <w:rsid w:val="007035B0"/>
    <w:rsid w:val="00735D74"/>
    <w:rsid w:val="00750AA1"/>
    <w:rsid w:val="0076283C"/>
    <w:rsid w:val="007719E2"/>
    <w:rsid w:val="00782F55"/>
    <w:rsid w:val="007A36BB"/>
    <w:rsid w:val="007E1194"/>
    <w:rsid w:val="007F2380"/>
    <w:rsid w:val="0083518B"/>
    <w:rsid w:val="00846D95"/>
    <w:rsid w:val="008746DA"/>
    <w:rsid w:val="00890908"/>
    <w:rsid w:val="008B648D"/>
    <w:rsid w:val="008C156B"/>
    <w:rsid w:val="008D5EE2"/>
    <w:rsid w:val="009521CD"/>
    <w:rsid w:val="00964DF9"/>
    <w:rsid w:val="0096585E"/>
    <w:rsid w:val="00974C67"/>
    <w:rsid w:val="009B42A3"/>
    <w:rsid w:val="009C732C"/>
    <w:rsid w:val="009C7668"/>
    <w:rsid w:val="00A026D9"/>
    <w:rsid w:val="00A20BF8"/>
    <w:rsid w:val="00A24254"/>
    <w:rsid w:val="00A3062F"/>
    <w:rsid w:val="00A36F6E"/>
    <w:rsid w:val="00A54BA9"/>
    <w:rsid w:val="00A56236"/>
    <w:rsid w:val="00A75F8F"/>
    <w:rsid w:val="00A9303C"/>
    <w:rsid w:val="00AB00BB"/>
    <w:rsid w:val="00AB5CA0"/>
    <w:rsid w:val="00AC0495"/>
    <w:rsid w:val="00AD3947"/>
    <w:rsid w:val="00AD7A10"/>
    <w:rsid w:val="00B13F65"/>
    <w:rsid w:val="00B2341F"/>
    <w:rsid w:val="00B3411D"/>
    <w:rsid w:val="00B35CB5"/>
    <w:rsid w:val="00B51EB7"/>
    <w:rsid w:val="00B55848"/>
    <w:rsid w:val="00B5650C"/>
    <w:rsid w:val="00B61021"/>
    <w:rsid w:val="00B66F7B"/>
    <w:rsid w:val="00BA0452"/>
    <w:rsid w:val="00BB3632"/>
    <w:rsid w:val="00BB6CBE"/>
    <w:rsid w:val="00BC7070"/>
    <w:rsid w:val="00BE1CA0"/>
    <w:rsid w:val="00BE7A71"/>
    <w:rsid w:val="00BF1772"/>
    <w:rsid w:val="00C01A0D"/>
    <w:rsid w:val="00C15E0A"/>
    <w:rsid w:val="00C313EE"/>
    <w:rsid w:val="00C375D8"/>
    <w:rsid w:val="00C72934"/>
    <w:rsid w:val="00C81CC5"/>
    <w:rsid w:val="00CB757D"/>
    <w:rsid w:val="00D262CB"/>
    <w:rsid w:val="00D305B7"/>
    <w:rsid w:val="00D318D3"/>
    <w:rsid w:val="00D32667"/>
    <w:rsid w:val="00D738FE"/>
    <w:rsid w:val="00D85F2B"/>
    <w:rsid w:val="00DA01D4"/>
    <w:rsid w:val="00DA1796"/>
    <w:rsid w:val="00DD273B"/>
    <w:rsid w:val="00DD6A0B"/>
    <w:rsid w:val="00DE21AF"/>
    <w:rsid w:val="00E01703"/>
    <w:rsid w:val="00E024A9"/>
    <w:rsid w:val="00E239F7"/>
    <w:rsid w:val="00E67270"/>
    <w:rsid w:val="00E97724"/>
    <w:rsid w:val="00EB49B7"/>
    <w:rsid w:val="00EC4C67"/>
    <w:rsid w:val="00F035C4"/>
    <w:rsid w:val="00F06128"/>
    <w:rsid w:val="00F97422"/>
    <w:rsid w:val="00FC4DF2"/>
    <w:rsid w:val="00FF6FF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7410">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00BB"/>
  </w:style>
  <w:style w:type="paragraph" w:styleId="Heading1">
    <w:name w:val="heading 1"/>
    <w:basedOn w:val="Normal"/>
    <w:next w:val="Normal"/>
    <w:link w:val="Heading1Char"/>
    <w:uiPriority w:val="9"/>
    <w:qFormat/>
    <w:rsid w:val="00AB00BB"/>
    <w:pPr>
      <w:keepNext/>
      <w:keepLines/>
      <w:numPr>
        <w:numId w:val="37"/>
      </w:numPr>
      <w:spacing w:before="480" w:after="0"/>
      <w:jc w:val="center"/>
      <w:outlineLvl w:val="0"/>
    </w:pPr>
    <w:rPr>
      <w:rFonts w:ascii="Courier New" w:eastAsiaTheme="majorEastAsia" w:hAnsi="Courier New" w:cstheme="majorBidi"/>
      <w:b/>
      <w:bCs/>
      <w:caps/>
      <w:color w:val="000000" w:themeColor="text1"/>
      <w:sz w:val="28"/>
      <w:szCs w:val="28"/>
    </w:rPr>
  </w:style>
  <w:style w:type="paragraph" w:styleId="Heading2">
    <w:name w:val="heading 2"/>
    <w:basedOn w:val="Normal"/>
    <w:link w:val="Heading2Char"/>
    <w:uiPriority w:val="9"/>
    <w:unhideWhenUsed/>
    <w:qFormat/>
    <w:rsid w:val="00AB00BB"/>
    <w:pPr>
      <w:keepNext/>
      <w:keepLines/>
      <w:numPr>
        <w:ilvl w:val="1"/>
        <w:numId w:val="37"/>
      </w:numPr>
      <w:spacing w:before="200" w:after="0"/>
      <w:outlineLvl w:val="1"/>
    </w:pPr>
    <w:rPr>
      <w:rFonts w:ascii="Courier New" w:eastAsiaTheme="majorEastAsia" w:hAnsi="Courier New" w:cstheme="majorBidi"/>
      <w:b/>
      <w:bCs/>
      <w:smallCaps/>
      <w:sz w:val="28"/>
      <w:szCs w:val="26"/>
    </w:rPr>
  </w:style>
  <w:style w:type="paragraph" w:styleId="Heading3">
    <w:name w:val="heading 3"/>
    <w:basedOn w:val="Normal"/>
    <w:next w:val="Normal"/>
    <w:link w:val="Heading3Char"/>
    <w:uiPriority w:val="9"/>
    <w:unhideWhenUsed/>
    <w:qFormat/>
    <w:rsid w:val="00AB00BB"/>
    <w:pPr>
      <w:keepNext/>
      <w:keepLines/>
      <w:numPr>
        <w:ilvl w:val="2"/>
        <w:numId w:val="37"/>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B00BB"/>
    <w:pPr>
      <w:keepNext/>
      <w:keepLines/>
      <w:numPr>
        <w:ilvl w:val="3"/>
        <w:numId w:val="37"/>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B00BB"/>
    <w:pPr>
      <w:keepNext/>
      <w:keepLines/>
      <w:numPr>
        <w:ilvl w:val="4"/>
        <w:numId w:val="37"/>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B00BB"/>
    <w:pPr>
      <w:keepNext/>
      <w:keepLines/>
      <w:numPr>
        <w:ilvl w:val="5"/>
        <w:numId w:val="37"/>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B00BB"/>
    <w:pPr>
      <w:keepNext/>
      <w:keepLines/>
      <w:numPr>
        <w:ilvl w:val="6"/>
        <w:numId w:val="37"/>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B00BB"/>
    <w:pPr>
      <w:keepNext/>
      <w:keepLines/>
      <w:numPr>
        <w:ilvl w:val="7"/>
        <w:numId w:val="37"/>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B00BB"/>
    <w:pPr>
      <w:keepNext/>
      <w:keepLines/>
      <w:numPr>
        <w:ilvl w:val="8"/>
        <w:numId w:val="3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00BB"/>
    <w:rPr>
      <w:rFonts w:ascii="Courier New" w:eastAsiaTheme="majorEastAsia" w:hAnsi="Courier New" w:cstheme="majorBidi"/>
      <w:b/>
      <w:bCs/>
      <w:caps/>
      <w:color w:val="000000" w:themeColor="text1"/>
      <w:sz w:val="28"/>
      <w:szCs w:val="28"/>
    </w:rPr>
  </w:style>
  <w:style w:type="character" w:customStyle="1" w:styleId="Heading2Char">
    <w:name w:val="Heading 2 Char"/>
    <w:basedOn w:val="DefaultParagraphFont"/>
    <w:link w:val="Heading2"/>
    <w:uiPriority w:val="9"/>
    <w:rsid w:val="00AB00BB"/>
    <w:rPr>
      <w:rFonts w:ascii="Courier New" w:eastAsiaTheme="majorEastAsia" w:hAnsi="Courier New" w:cstheme="majorBidi"/>
      <w:b/>
      <w:bCs/>
      <w:smallCaps/>
      <w:sz w:val="28"/>
      <w:szCs w:val="26"/>
    </w:rPr>
  </w:style>
  <w:style w:type="character" w:styleId="Hyperlink">
    <w:name w:val="Hyperlink"/>
    <w:basedOn w:val="DefaultParagraphFont"/>
    <w:uiPriority w:val="99"/>
    <w:unhideWhenUsed/>
    <w:rsid w:val="00AB00BB"/>
    <w:rPr>
      <w:color w:val="0000FF"/>
      <w:u w:val="single"/>
    </w:rPr>
  </w:style>
  <w:style w:type="character" w:styleId="FollowedHyperlink">
    <w:name w:val="FollowedHyperlink"/>
    <w:basedOn w:val="DefaultParagraphFont"/>
    <w:uiPriority w:val="99"/>
    <w:semiHidden/>
    <w:unhideWhenUsed/>
    <w:rsid w:val="00AB00BB"/>
    <w:rPr>
      <w:color w:val="800080" w:themeColor="followedHyperlink"/>
      <w:u w:val="single"/>
    </w:rPr>
  </w:style>
  <w:style w:type="paragraph" w:styleId="NormalWeb">
    <w:name w:val="Normal (Web)"/>
    <w:basedOn w:val="Normal"/>
    <w:uiPriority w:val="99"/>
    <w:unhideWhenUsed/>
    <w:rsid w:val="00AB00BB"/>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qFormat/>
    <w:rsid w:val="00AB00BB"/>
    <w:pPr>
      <w:spacing w:before="120" w:after="120"/>
    </w:pPr>
    <w:rPr>
      <w:b/>
      <w:bCs/>
      <w:caps/>
      <w:sz w:val="20"/>
      <w:szCs w:val="20"/>
    </w:rPr>
  </w:style>
  <w:style w:type="paragraph" w:styleId="BodyText">
    <w:name w:val="Body Text"/>
    <w:basedOn w:val="Normal"/>
    <w:link w:val="BodyTextChar"/>
    <w:uiPriority w:val="99"/>
    <w:semiHidden/>
    <w:unhideWhenUsed/>
    <w:rsid w:val="00AB00BB"/>
    <w:pPr>
      <w:spacing w:after="0" w:line="240" w:lineRule="auto"/>
      <w:jc w:val="both"/>
    </w:pPr>
    <w:rPr>
      <w:rFonts w:ascii="Times New Roman" w:eastAsia="Times New Roman" w:hAnsi="Times New Roman" w:cs="Times New Roman"/>
      <w:sz w:val="24"/>
      <w:szCs w:val="20"/>
    </w:rPr>
  </w:style>
  <w:style w:type="character" w:customStyle="1" w:styleId="BodyTextChar">
    <w:name w:val="Body Text Char"/>
    <w:basedOn w:val="DefaultParagraphFont"/>
    <w:link w:val="BodyText"/>
    <w:uiPriority w:val="99"/>
    <w:semiHidden/>
    <w:rsid w:val="00AB00BB"/>
    <w:rPr>
      <w:rFonts w:ascii="Times New Roman" w:eastAsia="Times New Roman" w:hAnsi="Times New Roman" w:cs="Times New Roman"/>
      <w:sz w:val="24"/>
      <w:szCs w:val="20"/>
    </w:rPr>
  </w:style>
  <w:style w:type="paragraph" w:styleId="Subtitle">
    <w:name w:val="Subtitle"/>
    <w:basedOn w:val="Normal"/>
    <w:link w:val="SubtitleChar"/>
    <w:uiPriority w:val="99"/>
    <w:qFormat/>
    <w:rsid w:val="00AB00BB"/>
    <w:pPr>
      <w:spacing w:after="0" w:line="240" w:lineRule="auto"/>
      <w:jc w:val="center"/>
    </w:pPr>
    <w:rPr>
      <w:rFonts w:ascii="Monotype Corsiva" w:eastAsia="Times New Roman" w:hAnsi="Monotype Corsiva" w:cs="Times New Roman"/>
      <w:sz w:val="98"/>
      <w:szCs w:val="24"/>
    </w:rPr>
  </w:style>
  <w:style w:type="character" w:customStyle="1" w:styleId="SubtitleChar">
    <w:name w:val="Subtitle Char"/>
    <w:basedOn w:val="DefaultParagraphFont"/>
    <w:link w:val="Subtitle"/>
    <w:uiPriority w:val="99"/>
    <w:rsid w:val="00AB00BB"/>
    <w:rPr>
      <w:rFonts w:ascii="Monotype Corsiva" w:eastAsia="Times New Roman" w:hAnsi="Monotype Corsiva" w:cs="Times New Roman"/>
      <w:sz w:val="98"/>
      <w:szCs w:val="24"/>
    </w:rPr>
  </w:style>
  <w:style w:type="paragraph" w:styleId="BalloonText">
    <w:name w:val="Balloon Text"/>
    <w:basedOn w:val="Normal"/>
    <w:link w:val="BalloonTextChar"/>
    <w:uiPriority w:val="99"/>
    <w:semiHidden/>
    <w:unhideWhenUsed/>
    <w:rsid w:val="00AB00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00BB"/>
    <w:rPr>
      <w:rFonts w:ascii="Tahoma" w:hAnsi="Tahoma" w:cs="Tahoma"/>
      <w:sz w:val="16"/>
      <w:szCs w:val="16"/>
    </w:rPr>
  </w:style>
  <w:style w:type="paragraph" w:styleId="ListParagraph">
    <w:name w:val="List Paragraph"/>
    <w:basedOn w:val="Normal"/>
    <w:uiPriority w:val="34"/>
    <w:qFormat/>
    <w:rsid w:val="00AB00BB"/>
    <w:pPr>
      <w:ind w:left="720"/>
      <w:contextualSpacing/>
    </w:pPr>
  </w:style>
  <w:style w:type="character" w:customStyle="1" w:styleId="ChapterHeadingChar">
    <w:name w:val="Chapter Heading Char"/>
    <w:basedOn w:val="Heading1Char"/>
    <w:link w:val="ChapterHeading"/>
    <w:locked/>
    <w:rsid w:val="00AB00BB"/>
  </w:style>
  <w:style w:type="paragraph" w:customStyle="1" w:styleId="ChapterHeading">
    <w:name w:val="Chapter Heading"/>
    <w:basedOn w:val="Heading1"/>
    <w:link w:val="ChapterHeadingChar"/>
    <w:qFormat/>
    <w:rsid w:val="00AB00BB"/>
    <w:pPr>
      <w:numPr>
        <w:numId w:val="0"/>
      </w:numPr>
      <w:spacing w:line="480" w:lineRule="auto"/>
    </w:pPr>
  </w:style>
  <w:style w:type="table" w:styleId="TableGrid">
    <w:name w:val="Table Grid"/>
    <w:basedOn w:val="TableNormal"/>
    <w:uiPriority w:val="59"/>
    <w:rsid w:val="00AB00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MediumGrid2-Accent1">
    <w:name w:val="Medium Grid 2 Accent 1"/>
    <w:basedOn w:val="TableNormal"/>
    <w:uiPriority w:val="68"/>
    <w:rsid w:val="00AB00B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AB00B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bCs/>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LightShading1">
    <w:name w:val="Light Shading1"/>
    <w:basedOn w:val="TableNormal"/>
    <w:uiPriority w:val="60"/>
    <w:rsid w:val="00AB00B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B00B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1">
    <w:name w:val="Light List1"/>
    <w:basedOn w:val="TableNormal"/>
    <w:uiPriority w:val="61"/>
    <w:rsid w:val="00AB00B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000000" w:themeFill="text1"/>
      </w:tcPr>
    </w:tblStylePr>
    <w:tblStylePr w:type="lastRow">
      <w:pPr>
        <w:spacing w:beforeLines="0" w:beforeAutospacing="0" w:afterLines="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MediumShading1-Accent11">
    <w:name w:val="Medium Shading 1 - Accent 11"/>
    <w:basedOn w:val="TableNormal"/>
    <w:uiPriority w:val="63"/>
    <w:rsid w:val="00AB00BB"/>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Grid31">
    <w:name w:val="Medium Grid 31"/>
    <w:basedOn w:val="TableNormal"/>
    <w:uiPriority w:val="69"/>
    <w:rsid w:val="00AB00BB"/>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customStyle="1" w:styleId="Heading3Char">
    <w:name w:val="Heading 3 Char"/>
    <w:basedOn w:val="DefaultParagraphFont"/>
    <w:link w:val="Heading3"/>
    <w:uiPriority w:val="9"/>
    <w:rsid w:val="00AB00B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B00B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B00BB"/>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B00B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B00B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B00B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B00BB"/>
    <w:rPr>
      <w:rFonts w:asciiTheme="majorHAnsi" w:eastAsiaTheme="majorEastAsia" w:hAnsiTheme="majorHAnsi" w:cstheme="majorBidi"/>
      <w:i/>
      <w:iCs/>
      <w:color w:val="404040" w:themeColor="text1" w:themeTint="BF"/>
      <w:sz w:val="20"/>
      <w:szCs w:val="20"/>
    </w:rPr>
  </w:style>
  <w:style w:type="paragraph" w:customStyle="1" w:styleId="ChapterHead">
    <w:name w:val="Chapter Head"/>
    <w:basedOn w:val="Heading1"/>
    <w:link w:val="ChapterHeadChar"/>
    <w:qFormat/>
    <w:rsid w:val="00AB00BB"/>
  </w:style>
  <w:style w:type="paragraph" w:customStyle="1" w:styleId="Heading11">
    <w:name w:val="Heading 11"/>
    <w:basedOn w:val="Heading2"/>
    <w:link w:val="Heading11Char"/>
    <w:qFormat/>
    <w:rsid w:val="00102A04"/>
    <w:pPr>
      <w:numPr>
        <w:ilvl w:val="0"/>
        <w:numId w:val="36"/>
      </w:numPr>
    </w:pPr>
    <w:rPr>
      <w:szCs w:val="24"/>
    </w:rPr>
  </w:style>
  <w:style w:type="character" w:customStyle="1" w:styleId="ChapterHeadChar">
    <w:name w:val="Chapter Head Char"/>
    <w:basedOn w:val="Heading1Char"/>
    <w:link w:val="ChapterHead"/>
    <w:rsid w:val="00AB00BB"/>
  </w:style>
  <w:style w:type="paragraph" w:styleId="Caption">
    <w:name w:val="caption"/>
    <w:basedOn w:val="Normal"/>
    <w:next w:val="Normal"/>
    <w:uiPriority w:val="35"/>
    <w:unhideWhenUsed/>
    <w:qFormat/>
    <w:rsid w:val="00F97422"/>
    <w:pPr>
      <w:spacing w:line="240" w:lineRule="auto"/>
    </w:pPr>
    <w:rPr>
      <w:b/>
      <w:bCs/>
      <w:color w:val="4F81BD" w:themeColor="accent1"/>
      <w:sz w:val="18"/>
      <w:szCs w:val="18"/>
    </w:rPr>
  </w:style>
  <w:style w:type="character" w:customStyle="1" w:styleId="Heading11Char">
    <w:name w:val="Heading 11 Char"/>
    <w:basedOn w:val="Heading2Char"/>
    <w:link w:val="Heading11"/>
    <w:rsid w:val="00102A04"/>
    <w:rPr>
      <w:szCs w:val="24"/>
    </w:rPr>
  </w:style>
  <w:style w:type="paragraph" w:styleId="TableofFigures">
    <w:name w:val="table of figures"/>
    <w:basedOn w:val="Normal"/>
    <w:next w:val="Normal"/>
    <w:uiPriority w:val="99"/>
    <w:unhideWhenUsed/>
    <w:rsid w:val="006C38B7"/>
    <w:pPr>
      <w:spacing w:after="0"/>
    </w:pPr>
  </w:style>
  <w:style w:type="paragraph" w:styleId="TOCHeading">
    <w:name w:val="TOC Heading"/>
    <w:basedOn w:val="Heading1"/>
    <w:next w:val="Normal"/>
    <w:uiPriority w:val="39"/>
    <w:unhideWhenUsed/>
    <w:qFormat/>
    <w:rsid w:val="006C38B7"/>
    <w:pPr>
      <w:numPr>
        <w:numId w:val="0"/>
      </w:numPr>
      <w:jc w:val="left"/>
      <w:outlineLvl w:val="9"/>
    </w:pPr>
    <w:rPr>
      <w:rFonts w:asciiTheme="majorHAnsi" w:hAnsiTheme="majorHAnsi"/>
      <w:caps w:val="0"/>
      <w:color w:val="365F91" w:themeColor="accent1" w:themeShade="BF"/>
    </w:rPr>
  </w:style>
  <w:style w:type="paragraph" w:styleId="TOC2">
    <w:name w:val="toc 2"/>
    <w:basedOn w:val="Normal"/>
    <w:next w:val="Normal"/>
    <w:autoRedefine/>
    <w:uiPriority w:val="39"/>
    <w:unhideWhenUsed/>
    <w:qFormat/>
    <w:rsid w:val="006C38B7"/>
    <w:pPr>
      <w:spacing w:after="0"/>
      <w:ind w:left="220"/>
    </w:pPr>
    <w:rPr>
      <w:smallCaps/>
      <w:sz w:val="20"/>
      <w:szCs w:val="20"/>
    </w:rPr>
  </w:style>
  <w:style w:type="paragraph" w:styleId="TOC3">
    <w:name w:val="toc 3"/>
    <w:basedOn w:val="Normal"/>
    <w:next w:val="Normal"/>
    <w:autoRedefine/>
    <w:uiPriority w:val="39"/>
    <w:unhideWhenUsed/>
    <w:qFormat/>
    <w:rsid w:val="006C38B7"/>
    <w:pPr>
      <w:spacing w:after="0"/>
      <w:ind w:left="440"/>
    </w:pPr>
    <w:rPr>
      <w:i/>
      <w:iCs/>
      <w:sz w:val="20"/>
      <w:szCs w:val="20"/>
    </w:rPr>
  </w:style>
  <w:style w:type="paragraph" w:styleId="TOC4">
    <w:name w:val="toc 4"/>
    <w:basedOn w:val="Normal"/>
    <w:next w:val="Normal"/>
    <w:autoRedefine/>
    <w:uiPriority w:val="39"/>
    <w:unhideWhenUsed/>
    <w:rsid w:val="00A75F8F"/>
    <w:pPr>
      <w:spacing w:after="0"/>
      <w:ind w:left="660"/>
    </w:pPr>
    <w:rPr>
      <w:sz w:val="18"/>
      <w:szCs w:val="18"/>
    </w:rPr>
  </w:style>
  <w:style w:type="paragraph" w:styleId="TOC5">
    <w:name w:val="toc 5"/>
    <w:basedOn w:val="Normal"/>
    <w:next w:val="Normal"/>
    <w:autoRedefine/>
    <w:uiPriority w:val="39"/>
    <w:unhideWhenUsed/>
    <w:rsid w:val="00A75F8F"/>
    <w:pPr>
      <w:spacing w:after="0"/>
      <w:ind w:left="880"/>
    </w:pPr>
    <w:rPr>
      <w:sz w:val="18"/>
      <w:szCs w:val="18"/>
    </w:rPr>
  </w:style>
  <w:style w:type="paragraph" w:styleId="TOC6">
    <w:name w:val="toc 6"/>
    <w:basedOn w:val="Normal"/>
    <w:next w:val="Normal"/>
    <w:autoRedefine/>
    <w:uiPriority w:val="39"/>
    <w:unhideWhenUsed/>
    <w:rsid w:val="00A75F8F"/>
    <w:pPr>
      <w:spacing w:after="0"/>
      <w:ind w:left="1100"/>
    </w:pPr>
    <w:rPr>
      <w:sz w:val="18"/>
      <w:szCs w:val="18"/>
    </w:rPr>
  </w:style>
  <w:style w:type="paragraph" w:styleId="TOC7">
    <w:name w:val="toc 7"/>
    <w:basedOn w:val="Normal"/>
    <w:next w:val="Normal"/>
    <w:autoRedefine/>
    <w:uiPriority w:val="39"/>
    <w:unhideWhenUsed/>
    <w:rsid w:val="00A75F8F"/>
    <w:pPr>
      <w:spacing w:after="0"/>
      <w:ind w:left="1320"/>
    </w:pPr>
    <w:rPr>
      <w:sz w:val="18"/>
      <w:szCs w:val="18"/>
    </w:rPr>
  </w:style>
  <w:style w:type="paragraph" w:styleId="TOC8">
    <w:name w:val="toc 8"/>
    <w:basedOn w:val="Normal"/>
    <w:next w:val="Normal"/>
    <w:autoRedefine/>
    <w:uiPriority w:val="39"/>
    <w:unhideWhenUsed/>
    <w:rsid w:val="00A75F8F"/>
    <w:pPr>
      <w:spacing w:after="0"/>
      <w:ind w:left="1540"/>
    </w:pPr>
    <w:rPr>
      <w:sz w:val="18"/>
      <w:szCs w:val="18"/>
    </w:rPr>
  </w:style>
  <w:style w:type="paragraph" w:styleId="TOC9">
    <w:name w:val="toc 9"/>
    <w:basedOn w:val="Normal"/>
    <w:next w:val="Normal"/>
    <w:autoRedefine/>
    <w:uiPriority w:val="39"/>
    <w:unhideWhenUsed/>
    <w:rsid w:val="00A75F8F"/>
    <w:pPr>
      <w:spacing w:after="0"/>
      <w:ind w:left="1760"/>
    </w:pPr>
    <w:rPr>
      <w:sz w:val="18"/>
      <w:szCs w:val="18"/>
    </w:rPr>
  </w:style>
  <w:style w:type="paragraph" w:styleId="Header">
    <w:name w:val="header"/>
    <w:basedOn w:val="Normal"/>
    <w:link w:val="HeaderChar"/>
    <w:uiPriority w:val="99"/>
    <w:unhideWhenUsed/>
    <w:rsid w:val="00B66F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6F7B"/>
  </w:style>
  <w:style w:type="paragraph" w:styleId="Footer">
    <w:name w:val="footer"/>
    <w:basedOn w:val="Normal"/>
    <w:link w:val="FooterChar"/>
    <w:uiPriority w:val="99"/>
    <w:unhideWhenUsed/>
    <w:rsid w:val="00B66F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6F7B"/>
  </w:style>
  <w:style w:type="character" w:styleId="PlaceholderText">
    <w:name w:val="Placeholder Text"/>
    <w:basedOn w:val="DefaultParagraphFont"/>
    <w:uiPriority w:val="99"/>
    <w:semiHidden/>
    <w:rsid w:val="00384094"/>
    <w:rPr>
      <w:color w:val="808080"/>
    </w:rPr>
  </w:style>
  <w:style w:type="character" w:styleId="CommentReference">
    <w:name w:val="annotation reference"/>
    <w:basedOn w:val="DefaultParagraphFont"/>
    <w:uiPriority w:val="99"/>
    <w:semiHidden/>
    <w:unhideWhenUsed/>
    <w:rsid w:val="0050378B"/>
    <w:rPr>
      <w:sz w:val="16"/>
      <w:szCs w:val="16"/>
    </w:rPr>
  </w:style>
  <w:style w:type="paragraph" w:styleId="CommentText">
    <w:name w:val="annotation text"/>
    <w:basedOn w:val="Normal"/>
    <w:link w:val="CommentTextChar"/>
    <w:uiPriority w:val="99"/>
    <w:semiHidden/>
    <w:unhideWhenUsed/>
    <w:rsid w:val="0050378B"/>
    <w:pPr>
      <w:spacing w:line="240" w:lineRule="auto"/>
    </w:pPr>
    <w:rPr>
      <w:sz w:val="20"/>
      <w:szCs w:val="20"/>
    </w:rPr>
  </w:style>
  <w:style w:type="character" w:customStyle="1" w:styleId="CommentTextChar">
    <w:name w:val="Comment Text Char"/>
    <w:basedOn w:val="DefaultParagraphFont"/>
    <w:link w:val="CommentText"/>
    <w:uiPriority w:val="99"/>
    <w:semiHidden/>
    <w:rsid w:val="0050378B"/>
    <w:rPr>
      <w:sz w:val="20"/>
      <w:szCs w:val="20"/>
    </w:rPr>
  </w:style>
  <w:style w:type="paragraph" w:styleId="CommentSubject">
    <w:name w:val="annotation subject"/>
    <w:basedOn w:val="CommentText"/>
    <w:next w:val="CommentText"/>
    <w:link w:val="CommentSubjectChar"/>
    <w:uiPriority w:val="99"/>
    <w:semiHidden/>
    <w:unhideWhenUsed/>
    <w:rsid w:val="0050378B"/>
    <w:rPr>
      <w:b/>
      <w:bCs/>
    </w:rPr>
  </w:style>
  <w:style w:type="character" w:customStyle="1" w:styleId="CommentSubjectChar">
    <w:name w:val="Comment Subject Char"/>
    <w:basedOn w:val="CommentTextChar"/>
    <w:link w:val="CommentSubject"/>
    <w:uiPriority w:val="99"/>
    <w:semiHidden/>
    <w:rsid w:val="0050378B"/>
    <w:rPr>
      <w:b/>
      <w:bCs/>
    </w:rPr>
  </w:style>
</w:styles>
</file>

<file path=word/webSettings.xml><?xml version="1.0" encoding="utf-8"?>
<w:webSettings xmlns:r="http://schemas.openxmlformats.org/officeDocument/2006/relationships" xmlns:w="http://schemas.openxmlformats.org/wordprocessingml/2006/main">
  <w:divs>
    <w:div w:id="968242371">
      <w:bodyDiv w:val="1"/>
      <w:marLeft w:val="0"/>
      <w:marRight w:val="0"/>
      <w:marTop w:val="0"/>
      <w:marBottom w:val="0"/>
      <w:divBdr>
        <w:top w:val="none" w:sz="0" w:space="0" w:color="auto"/>
        <w:left w:val="none" w:sz="0" w:space="0" w:color="auto"/>
        <w:bottom w:val="none" w:sz="0" w:space="0" w:color="auto"/>
        <w:right w:val="none" w:sz="0" w:space="0" w:color="auto"/>
      </w:divBdr>
      <w:divsChild>
        <w:div w:id="1081950777">
          <w:marLeft w:val="576"/>
          <w:marRight w:val="0"/>
          <w:marTop w:val="125"/>
          <w:marBottom w:val="0"/>
          <w:divBdr>
            <w:top w:val="none" w:sz="0" w:space="0" w:color="auto"/>
            <w:left w:val="none" w:sz="0" w:space="0" w:color="auto"/>
            <w:bottom w:val="none" w:sz="0" w:space="0" w:color="auto"/>
            <w:right w:val="none" w:sz="0" w:space="0" w:color="auto"/>
          </w:divBdr>
        </w:div>
        <w:div w:id="812522399">
          <w:marLeft w:val="576"/>
          <w:marRight w:val="0"/>
          <w:marTop w:val="125"/>
          <w:marBottom w:val="0"/>
          <w:divBdr>
            <w:top w:val="none" w:sz="0" w:space="0" w:color="auto"/>
            <w:left w:val="none" w:sz="0" w:space="0" w:color="auto"/>
            <w:bottom w:val="none" w:sz="0" w:space="0" w:color="auto"/>
            <w:right w:val="none" w:sz="0" w:space="0" w:color="auto"/>
          </w:divBdr>
        </w:div>
        <w:div w:id="884289271">
          <w:marLeft w:val="576"/>
          <w:marRight w:val="0"/>
          <w:marTop w:val="125"/>
          <w:marBottom w:val="0"/>
          <w:divBdr>
            <w:top w:val="none" w:sz="0" w:space="0" w:color="auto"/>
            <w:left w:val="none" w:sz="0" w:space="0" w:color="auto"/>
            <w:bottom w:val="none" w:sz="0" w:space="0" w:color="auto"/>
            <w:right w:val="none" w:sz="0" w:space="0" w:color="auto"/>
          </w:divBdr>
        </w:div>
        <w:div w:id="1136534064">
          <w:marLeft w:val="576"/>
          <w:marRight w:val="0"/>
          <w:marTop w:val="125"/>
          <w:marBottom w:val="0"/>
          <w:divBdr>
            <w:top w:val="none" w:sz="0" w:space="0" w:color="auto"/>
            <w:left w:val="none" w:sz="0" w:space="0" w:color="auto"/>
            <w:bottom w:val="none" w:sz="0" w:space="0" w:color="auto"/>
            <w:right w:val="none" w:sz="0" w:space="0" w:color="auto"/>
          </w:divBdr>
        </w:div>
        <w:div w:id="677775182">
          <w:marLeft w:val="576"/>
          <w:marRight w:val="0"/>
          <w:marTop w:val="125"/>
          <w:marBottom w:val="0"/>
          <w:divBdr>
            <w:top w:val="none" w:sz="0" w:space="0" w:color="auto"/>
            <w:left w:val="none" w:sz="0" w:space="0" w:color="auto"/>
            <w:bottom w:val="none" w:sz="0" w:space="0" w:color="auto"/>
            <w:right w:val="none" w:sz="0" w:space="0" w:color="auto"/>
          </w:divBdr>
        </w:div>
      </w:divsChild>
    </w:div>
    <w:div w:id="1560821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diagramColors" Target="diagrams/colors2.xml"/><Relationship Id="rId3" Type="http://schemas.openxmlformats.org/officeDocument/2006/relationships/styles" Target="styles.xml"/><Relationship Id="rId21" Type="http://schemas.openxmlformats.org/officeDocument/2006/relationships/diagramQuickStyle" Target="diagrams/quickStyle1.xml"/><Relationship Id="rId7" Type="http://schemas.openxmlformats.org/officeDocument/2006/relationships/endnotes" Target="endnotes.xml"/><Relationship Id="rId12" Type="http://schemas.openxmlformats.org/officeDocument/2006/relationships/hyperlink" Target="file:///C:\Documents%20and%20Settings\sheharyar.khan\Desktop\Sheharyar-%20Final%20Project%20(170610).docx" TargetMode="External"/><Relationship Id="rId17" Type="http://schemas.openxmlformats.org/officeDocument/2006/relationships/image" Target="media/image4.png"/><Relationship Id="rId25"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diagramLayout" Target="diagrams/layout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cuments%20and%20Settings\sheharyar.khan\Desktop\Sheharyar-%20Final%20Project%20(170610).docx" TargetMode="External"/><Relationship Id="rId24" Type="http://schemas.openxmlformats.org/officeDocument/2006/relationships/diagramLayout" Target="diagrams/layout2.xml"/><Relationship Id="rId5" Type="http://schemas.openxmlformats.org/officeDocument/2006/relationships/webSettings" Target="webSettings.xml"/><Relationship Id="rId15" Type="http://schemas.openxmlformats.org/officeDocument/2006/relationships/image" Target="media/image2.gif"/><Relationship Id="rId23" Type="http://schemas.openxmlformats.org/officeDocument/2006/relationships/diagramData" Target="diagrams/data2.xml"/><Relationship Id="rId28" Type="http://schemas.openxmlformats.org/officeDocument/2006/relationships/hyperlink" Target="http://www.nadra.gov.pk" TargetMode="External"/><Relationship Id="rId10" Type="http://schemas.openxmlformats.org/officeDocument/2006/relationships/hyperlink" Target="file:///C:\Documents%20and%20Settings\sheharyar.khan\Desktop\Sheharyar-%20Final%20Project%20(170610).docx" TargetMode="External"/><Relationship Id="rId19" Type="http://schemas.openxmlformats.org/officeDocument/2006/relationships/diagramData" Target="diagrams/data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 Id="rId22" Type="http://schemas.openxmlformats.org/officeDocument/2006/relationships/diagramColors" Target="diagrams/colors1.xml"/><Relationship Id="rId27" Type="http://schemas.openxmlformats.org/officeDocument/2006/relationships/hyperlink" Target="http://www.msnbc.msn.com/id/3999879/" TargetMode="External"/><Relationship Id="rId30"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4BC670-CAA3-45B9-8BE1-2CA066CBF373}" type="doc">
      <dgm:prSet loTypeId="urn:microsoft.com/office/officeart/2005/8/layout/funnel1" loCatId="process" qsTypeId="urn:microsoft.com/office/officeart/2005/8/quickstyle/simple1" qsCatId="simple" csTypeId="urn:microsoft.com/office/officeart/2005/8/colors/colorful1" csCatId="colorful" phldr="1"/>
      <dgm:spPr/>
      <dgm:t>
        <a:bodyPr/>
        <a:lstStyle/>
        <a:p>
          <a:endParaRPr lang="en-US"/>
        </a:p>
      </dgm:t>
    </dgm:pt>
    <dgm:pt modelId="{87B57798-5377-448D-A021-71C778CFBC22}">
      <dgm:prSet phldrT="[Text]" custT="1"/>
      <dgm:spPr>
        <a:effectLst>
          <a:innerShdw blurRad="63500" dist="50800" dir="16200000">
            <a:prstClr val="black">
              <a:alpha val="50000"/>
            </a:prstClr>
          </a:innerShdw>
        </a:effectLst>
      </dgm:spPr>
      <dgm:t>
        <a:bodyPr/>
        <a:lstStyle/>
        <a:p>
          <a:r>
            <a:rPr lang="en-US" sz="1400" dirty="0" smtClean="0">
              <a:latin typeface="Courier New" pitchFamily="49" charset="0"/>
              <a:cs typeface="Courier New" pitchFamily="49" charset="0"/>
            </a:rPr>
            <a:t>Agent</a:t>
          </a:r>
          <a:endParaRPr lang="en-US" sz="1400" dirty="0">
            <a:latin typeface="Courier New" pitchFamily="49" charset="0"/>
            <a:cs typeface="Courier New" pitchFamily="49" charset="0"/>
          </a:endParaRPr>
        </a:p>
      </dgm:t>
    </dgm:pt>
    <dgm:pt modelId="{B4F57486-141A-4979-ADCC-E349E356E225}" type="parTrans" cxnId="{ADB8BB8C-D9A4-43E3-A06C-39AC01A2D151}">
      <dgm:prSet/>
      <dgm:spPr/>
      <dgm:t>
        <a:bodyPr/>
        <a:lstStyle/>
        <a:p>
          <a:endParaRPr lang="en-US"/>
        </a:p>
      </dgm:t>
    </dgm:pt>
    <dgm:pt modelId="{2E8CE056-5EB4-4AD9-B989-D6C3A635A551}" type="sibTrans" cxnId="{ADB8BB8C-D9A4-43E3-A06C-39AC01A2D151}">
      <dgm:prSet/>
      <dgm:spPr/>
      <dgm:t>
        <a:bodyPr/>
        <a:lstStyle/>
        <a:p>
          <a:endParaRPr lang="en-US"/>
        </a:p>
      </dgm:t>
    </dgm:pt>
    <dgm:pt modelId="{8812DA84-DE42-4E9D-91E7-1F9DC7EE8084}">
      <dgm:prSet phldrT="[Text]" custT="1"/>
      <dgm:spPr>
        <a:effectLst>
          <a:innerShdw blurRad="63500" dist="50800" dir="16200000">
            <a:prstClr val="black">
              <a:alpha val="50000"/>
            </a:prstClr>
          </a:innerShdw>
        </a:effectLst>
      </dgm:spPr>
      <dgm:t>
        <a:bodyPr/>
        <a:lstStyle/>
        <a:p>
          <a:r>
            <a:rPr lang="en-US" sz="1400" dirty="0" smtClean="0">
              <a:latin typeface="Courier New" pitchFamily="49" charset="0"/>
              <a:cs typeface="Courier New" pitchFamily="49" charset="0"/>
            </a:rPr>
            <a:t>Partner</a:t>
          </a:r>
          <a:endParaRPr lang="en-US" sz="1400" dirty="0">
            <a:latin typeface="Courier New" pitchFamily="49" charset="0"/>
            <a:cs typeface="Courier New" pitchFamily="49" charset="0"/>
          </a:endParaRPr>
        </a:p>
      </dgm:t>
    </dgm:pt>
    <dgm:pt modelId="{A9B983CD-B0E2-4A27-A679-BBB4BB6C8F41}" type="parTrans" cxnId="{F7FFDF32-27BA-42AA-9645-0A7454AD7757}">
      <dgm:prSet/>
      <dgm:spPr/>
      <dgm:t>
        <a:bodyPr/>
        <a:lstStyle/>
        <a:p>
          <a:endParaRPr lang="en-US"/>
        </a:p>
      </dgm:t>
    </dgm:pt>
    <dgm:pt modelId="{027B4071-8406-4089-AE90-399F14ECB0E5}" type="sibTrans" cxnId="{F7FFDF32-27BA-42AA-9645-0A7454AD7757}">
      <dgm:prSet/>
      <dgm:spPr/>
      <dgm:t>
        <a:bodyPr/>
        <a:lstStyle/>
        <a:p>
          <a:endParaRPr lang="en-US"/>
        </a:p>
      </dgm:t>
    </dgm:pt>
    <dgm:pt modelId="{C5738EA7-5130-4891-B7CE-231BD28C2BEF}">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en-US" sz="1400" dirty="0" smtClean="0">
              <a:solidFill>
                <a:schemeClr val="bg1"/>
              </a:solidFill>
              <a:latin typeface="Courier New" pitchFamily="49" charset="0"/>
              <a:cs typeface="Courier New" pitchFamily="49" charset="0"/>
            </a:rPr>
            <a:t>International Model of Approach</a:t>
          </a:r>
          <a:endParaRPr lang="en-US" sz="1400" dirty="0">
            <a:solidFill>
              <a:schemeClr val="bg1"/>
            </a:solidFill>
            <a:latin typeface="Courier New" pitchFamily="49" charset="0"/>
            <a:cs typeface="Courier New" pitchFamily="49" charset="0"/>
          </a:endParaRPr>
        </a:p>
      </dgm:t>
    </dgm:pt>
    <dgm:pt modelId="{33B66DC4-8DCE-49DC-AFFD-AE5CD1381809}" type="parTrans" cxnId="{B8820BE0-573C-4CE9-8927-2BFCED06B0AA}">
      <dgm:prSet/>
      <dgm:spPr/>
      <dgm:t>
        <a:bodyPr/>
        <a:lstStyle/>
        <a:p>
          <a:endParaRPr lang="en-US"/>
        </a:p>
      </dgm:t>
    </dgm:pt>
    <dgm:pt modelId="{7A01F8C9-5F41-41DD-91BE-99A444BA6BFD}" type="sibTrans" cxnId="{B8820BE0-573C-4CE9-8927-2BFCED06B0AA}">
      <dgm:prSet/>
      <dgm:spPr/>
      <dgm:t>
        <a:bodyPr/>
        <a:lstStyle/>
        <a:p>
          <a:endParaRPr lang="en-US"/>
        </a:p>
      </dgm:t>
    </dgm:pt>
    <dgm:pt modelId="{B47928A2-3DCD-48EB-ABD3-95C9406A3B32}">
      <dgm:prSet phldrT="[Text]" custT="1"/>
      <dgm:spPr>
        <a:effectLst>
          <a:innerShdw blurRad="63500" dist="50800" dir="16200000">
            <a:prstClr val="black">
              <a:alpha val="50000"/>
            </a:prstClr>
          </a:innerShdw>
        </a:effectLst>
      </dgm:spPr>
      <dgm:t>
        <a:bodyPr/>
        <a:lstStyle/>
        <a:p>
          <a:r>
            <a:rPr lang="en-US" sz="1200" dirty="0" smtClean="0">
              <a:latin typeface="Courier New" pitchFamily="49" charset="0"/>
              <a:cs typeface="Courier New" pitchFamily="49" charset="0"/>
            </a:rPr>
            <a:t>Independent with Embassies</a:t>
          </a:r>
          <a:endParaRPr lang="en-US" sz="1200" dirty="0">
            <a:latin typeface="Courier New" pitchFamily="49" charset="0"/>
            <a:cs typeface="Courier New" pitchFamily="49" charset="0"/>
          </a:endParaRPr>
        </a:p>
      </dgm:t>
    </dgm:pt>
    <dgm:pt modelId="{8EC3E83D-8E14-4A4C-9896-A209B921099E}" type="parTrans" cxnId="{B8526409-8323-47E4-BD4B-A7C45F6889BB}">
      <dgm:prSet/>
      <dgm:spPr/>
      <dgm:t>
        <a:bodyPr/>
        <a:lstStyle/>
        <a:p>
          <a:endParaRPr lang="en-US"/>
        </a:p>
      </dgm:t>
    </dgm:pt>
    <dgm:pt modelId="{CD85193A-FE61-4C1F-99CB-C5DEDEF91C09}" type="sibTrans" cxnId="{B8526409-8323-47E4-BD4B-A7C45F6889BB}">
      <dgm:prSet/>
      <dgm:spPr/>
      <dgm:t>
        <a:bodyPr/>
        <a:lstStyle/>
        <a:p>
          <a:endParaRPr lang="en-US"/>
        </a:p>
      </dgm:t>
    </dgm:pt>
    <dgm:pt modelId="{E6BC0FE0-3DD4-46AD-921C-E4002EC83FB3}" type="pres">
      <dgm:prSet presAssocID="{194BC670-CAA3-45B9-8BE1-2CA066CBF373}" presName="Name0" presStyleCnt="0">
        <dgm:presLayoutVars>
          <dgm:chMax val="4"/>
          <dgm:resizeHandles val="exact"/>
        </dgm:presLayoutVars>
      </dgm:prSet>
      <dgm:spPr/>
      <dgm:t>
        <a:bodyPr/>
        <a:lstStyle/>
        <a:p>
          <a:endParaRPr lang="en-US"/>
        </a:p>
      </dgm:t>
    </dgm:pt>
    <dgm:pt modelId="{B6E8C32F-DE83-4659-BFF3-381A1B896CFB}" type="pres">
      <dgm:prSet presAssocID="{194BC670-CAA3-45B9-8BE1-2CA066CBF373}" presName="ellipse" presStyleLbl="trBgShp" presStyleIdx="0" presStyleCnt="1"/>
      <dgm:spPr/>
    </dgm:pt>
    <dgm:pt modelId="{452E343F-AC8D-4AF6-97E7-937672AC71AD}" type="pres">
      <dgm:prSet presAssocID="{194BC670-CAA3-45B9-8BE1-2CA066CBF373}" presName="arrow1" presStyleLbl="fgShp" presStyleIdx="0" presStyleCnt="1" custLinFactNeighborY="-32809"/>
      <dgm:spPr/>
    </dgm:pt>
    <dgm:pt modelId="{FF2EAEEF-9394-4FCE-A4BC-B2A52D228E38}" type="pres">
      <dgm:prSet presAssocID="{194BC670-CAA3-45B9-8BE1-2CA066CBF373}" presName="rectangle" presStyleLbl="revTx" presStyleIdx="0" presStyleCnt="1">
        <dgm:presLayoutVars>
          <dgm:bulletEnabled val="1"/>
        </dgm:presLayoutVars>
      </dgm:prSet>
      <dgm:spPr/>
      <dgm:t>
        <a:bodyPr/>
        <a:lstStyle/>
        <a:p>
          <a:endParaRPr lang="en-US"/>
        </a:p>
      </dgm:t>
    </dgm:pt>
    <dgm:pt modelId="{7F37F53A-DD41-4FEF-B1AF-EEE33E89A12F}" type="pres">
      <dgm:prSet presAssocID="{B47928A2-3DCD-48EB-ABD3-95C9406A3B32}" presName="item1" presStyleLbl="node1" presStyleIdx="0" presStyleCnt="3" custScaleX="133281" custScaleY="121033">
        <dgm:presLayoutVars>
          <dgm:bulletEnabled val="1"/>
        </dgm:presLayoutVars>
      </dgm:prSet>
      <dgm:spPr/>
      <dgm:t>
        <a:bodyPr/>
        <a:lstStyle/>
        <a:p>
          <a:endParaRPr lang="en-US"/>
        </a:p>
      </dgm:t>
    </dgm:pt>
    <dgm:pt modelId="{931B877D-82A4-4D4E-8ED5-09D9A3ABA6F9}" type="pres">
      <dgm:prSet presAssocID="{8812DA84-DE42-4E9D-91E7-1F9DC7EE8084}" presName="item2" presStyleLbl="node1" presStyleIdx="1" presStyleCnt="3" custScaleX="182667" custScaleY="121033" custLinFactNeighborX="-23488" custLinFactNeighborY="-18192">
        <dgm:presLayoutVars>
          <dgm:bulletEnabled val="1"/>
        </dgm:presLayoutVars>
      </dgm:prSet>
      <dgm:spPr/>
      <dgm:t>
        <a:bodyPr/>
        <a:lstStyle/>
        <a:p>
          <a:endParaRPr lang="en-US"/>
        </a:p>
      </dgm:t>
    </dgm:pt>
    <dgm:pt modelId="{A3F7E170-9B1C-4024-8E4C-2A7BC5892701}" type="pres">
      <dgm:prSet presAssocID="{C5738EA7-5130-4891-B7CE-231BD28C2BEF}" presName="item3" presStyleLbl="node1" presStyleIdx="2" presStyleCnt="3" custScaleX="133281" custScaleY="121033" custLinFactNeighborX="43488" custLinFactNeighborY="-5986">
        <dgm:presLayoutVars>
          <dgm:bulletEnabled val="1"/>
        </dgm:presLayoutVars>
      </dgm:prSet>
      <dgm:spPr/>
      <dgm:t>
        <a:bodyPr/>
        <a:lstStyle/>
        <a:p>
          <a:endParaRPr lang="en-US"/>
        </a:p>
      </dgm:t>
    </dgm:pt>
    <dgm:pt modelId="{21F0A749-3CE4-42F9-8195-8B170E06A371}" type="pres">
      <dgm:prSet presAssocID="{194BC670-CAA3-45B9-8BE1-2CA066CBF373}" presName="funnel" presStyleLbl="trAlignAcc1" presStyleIdx="0" presStyleCnt="1" custScaleX="130841"/>
      <dgm:spPr/>
      <dgm:t>
        <a:bodyPr/>
        <a:lstStyle/>
        <a:p>
          <a:endParaRPr lang="en-US"/>
        </a:p>
      </dgm:t>
    </dgm:pt>
  </dgm:ptLst>
  <dgm:cxnLst>
    <dgm:cxn modelId="{F7FFDF32-27BA-42AA-9645-0A7454AD7757}" srcId="{194BC670-CAA3-45B9-8BE1-2CA066CBF373}" destId="{8812DA84-DE42-4E9D-91E7-1F9DC7EE8084}" srcOrd="2" destOrd="0" parTransId="{A9B983CD-B0E2-4A27-A679-BBB4BB6C8F41}" sibTransId="{027B4071-8406-4089-AE90-399F14ECB0E5}"/>
    <dgm:cxn modelId="{B8820BE0-573C-4CE9-8927-2BFCED06B0AA}" srcId="{194BC670-CAA3-45B9-8BE1-2CA066CBF373}" destId="{C5738EA7-5130-4891-B7CE-231BD28C2BEF}" srcOrd="3" destOrd="0" parTransId="{33B66DC4-8DCE-49DC-AFFD-AE5CD1381809}" sibTransId="{7A01F8C9-5F41-41DD-91BE-99A444BA6BFD}"/>
    <dgm:cxn modelId="{807625F9-1834-4EB0-97BC-740409A8C794}" type="presOf" srcId="{B47928A2-3DCD-48EB-ABD3-95C9406A3B32}" destId="{931B877D-82A4-4D4E-8ED5-09D9A3ABA6F9}" srcOrd="0" destOrd="0" presId="urn:microsoft.com/office/officeart/2005/8/layout/funnel1"/>
    <dgm:cxn modelId="{935E0E89-ACE2-470E-A061-B5E874EB24B5}" type="presOf" srcId="{194BC670-CAA3-45B9-8BE1-2CA066CBF373}" destId="{E6BC0FE0-3DD4-46AD-921C-E4002EC83FB3}" srcOrd="0" destOrd="0" presId="urn:microsoft.com/office/officeart/2005/8/layout/funnel1"/>
    <dgm:cxn modelId="{52482C49-705A-467D-9DF2-0F4A77956650}" type="presOf" srcId="{C5738EA7-5130-4891-B7CE-231BD28C2BEF}" destId="{FF2EAEEF-9394-4FCE-A4BC-B2A52D228E38}" srcOrd="0" destOrd="0" presId="urn:microsoft.com/office/officeart/2005/8/layout/funnel1"/>
    <dgm:cxn modelId="{B8526409-8323-47E4-BD4B-A7C45F6889BB}" srcId="{194BC670-CAA3-45B9-8BE1-2CA066CBF373}" destId="{B47928A2-3DCD-48EB-ABD3-95C9406A3B32}" srcOrd="1" destOrd="0" parTransId="{8EC3E83D-8E14-4A4C-9896-A209B921099E}" sibTransId="{CD85193A-FE61-4C1F-99CB-C5DEDEF91C09}"/>
    <dgm:cxn modelId="{ADB8BB8C-D9A4-43E3-A06C-39AC01A2D151}" srcId="{194BC670-CAA3-45B9-8BE1-2CA066CBF373}" destId="{87B57798-5377-448D-A021-71C778CFBC22}" srcOrd="0" destOrd="0" parTransId="{B4F57486-141A-4979-ADCC-E349E356E225}" sibTransId="{2E8CE056-5EB4-4AD9-B989-D6C3A635A551}"/>
    <dgm:cxn modelId="{5A97E294-E36A-4670-AB64-A0F5E8FE229F}" type="presOf" srcId="{8812DA84-DE42-4E9D-91E7-1F9DC7EE8084}" destId="{7F37F53A-DD41-4FEF-B1AF-EEE33E89A12F}" srcOrd="0" destOrd="0" presId="urn:microsoft.com/office/officeart/2005/8/layout/funnel1"/>
    <dgm:cxn modelId="{C9899C15-A5EB-4543-B838-9A86D093F8E4}" type="presOf" srcId="{87B57798-5377-448D-A021-71C778CFBC22}" destId="{A3F7E170-9B1C-4024-8E4C-2A7BC5892701}" srcOrd="0" destOrd="0" presId="urn:microsoft.com/office/officeart/2005/8/layout/funnel1"/>
    <dgm:cxn modelId="{E5079059-7290-4F77-B0C5-338CC1EDCCCD}" type="presParOf" srcId="{E6BC0FE0-3DD4-46AD-921C-E4002EC83FB3}" destId="{B6E8C32F-DE83-4659-BFF3-381A1B896CFB}" srcOrd="0" destOrd="0" presId="urn:microsoft.com/office/officeart/2005/8/layout/funnel1"/>
    <dgm:cxn modelId="{ABE6629C-6246-4EDC-8183-D20D9E578693}" type="presParOf" srcId="{E6BC0FE0-3DD4-46AD-921C-E4002EC83FB3}" destId="{452E343F-AC8D-4AF6-97E7-937672AC71AD}" srcOrd="1" destOrd="0" presId="urn:microsoft.com/office/officeart/2005/8/layout/funnel1"/>
    <dgm:cxn modelId="{9A39D716-9D5C-4851-A080-9BB0538631A8}" type="presParOf" srcId="{E6BC0FE0-3DD4-46AD-921C-E4002EC83FB3}" destId="{FF2EAEEF-9394-4FCE-A4BC-B2A52D228E38}" srcOrd="2" destOrd="0" presId="urn:microsoft.com/office/officeart/2005/8/layout/funnel1"/>
    <dgm:cxn modelId="{974CEB9B-44D3-4A73-80BC-3F5A4DFDDC2D}" type="presParOf" srcId="{E6BC0FE0-3DD4-46AD-921C-E4002EC83FB3}" destId="{7F37F53A-DD41-4FEF-B1AF-EEE33E89A12F}" srcOrd="3" destOrd="0" presId="urn:microsoft.com/office/officeart/2005/8/layout/funnel1"/>
    <dgm:cxn modelId="{690B78C5-E602-43B8-9CAA-6816509F0008}" type="presParOf" srcId="{E6BC0FE0-3DD4-46AD-921C-E4002EC83FB3}" destId="{931B877D-82A4-4D4E-8ED5-09D9A3ABA6F9}" srcOrd="4" destOrd="0" presId="urn:microsoft.com/office/officeart/2005/8/layout/funnel1"/>
    <dgm:cxn modelId="{B42F133D-3A15-401B-9816-9405460AA8A7}" type="presParOf" srcId="{E6BC0FE0-3DD4-46AD-921C-E4002EC83FB3}" destId="{A3F7E170-9B1C-4024-8E4C-2A7BC5892701}" srcOrd="5" destOrd="0" presId="urn:microsoft.com/office/officeart/2005/8/layout/funnel1"/>
    <dgm:cxn modelId="{72B1E2F6-83D6-46E5-A05F-00E6653029BF}" type="presParOf" srcId="{E6BC0FE0-3DD4-46AD-921C-E4002EC83FB3}" destId="{21F0A749-3CE4-42F9-8195-8B170E06A371}" srcOrd="6" destOrd="0" presId="urn:microsoft.com/office/officeart/2005/8/layout/funnel1"/>
  </dgm:cxnLst>
  <dgm:bg/>
  <dgm:whole/>
</dgm:dataModel>
</file>

<file path=word/diagrams/data2.xml><?xml version="1.0" encoding="utf-8"?>
<dgm:dataModel xmlns:dgm="http://schemas.openxmlformats.org/drawingml/2006/diagram" xmlns:a="http://schemas.openxmlformats.org/drawingml/2006/main">
  <dgm:ptLst>
    <dgm:pt modelId="{266CD21E-7E21-413D-BDEF-85281309CF9F}" type="doc">
      <dgm:prSet loTypeId="urn:microsoft.com/office/officeart/2005/8/layout/gear1" loCatId="process" qsTypeId="urn:microsoft.com/office/officeart/2005/8/quickstyle/simple1" qsCatId="simple" csTypeId="urn:microsoft.com/office/officeart/2005/8/colors/colorful3" csCatId="colorful" phldr="1"/>
      <dgm:spPr/>
    </dgm:pt>
    <dgm:pt modelId="{555623EA-6D4D-4ABC-BF9C-4A938F6EFC85}">
      <dgm:prSet phldrT="[Text]">
        <dgm:style>
          <a:lnRef idx="0">
            <a:schemeClr val="accent3"/>
          </a:lnRef>
          <a:fillRef idx="3">
            <a:schemeClr val="accent3"/>
          </a:fillRef>
          <a:effectRef idx="3">
            <a:schemeClr val="accent3"/>
          </a:effectRef>
          <a:fontRef idx="minor">
            <a:schemeClr val="lt1"/>
          </a:fontRef>
        </dgm:style>
      </dgm:prSet>
      <dgm:spPr>
        <a:solidFill>
          <a:schemeClr val="accent2">
            <a:lumMod val="50000"/>
          </a:schemeClr>
        </a:solidFill>
      </dgm:spPr>
      <dgm:t>
        <a:bodyPr/>
        <a:lstStyle/>
        <a:p>
          <a:r>
            <a:rPr lang="en-US" dirty="0" smtClean="0"/>
            <a:t>Front End Partner</a:t>
          </a:r>
          <a:endParaRPr lang="en-US" dirty="0"/>
        </a:p>
      </dgm:t>
    </dgm:pt>
    <dgm:pt modelId="{6A2CA122-97F2-4249-B99A-3BBE35FAE44D}" type="parTrans" cxnId="{17B86DEA-21F7-40A6-957F-027C3C561AA5}">
      <dgm:prSet/>
      <dgm:spPr/>
      <dgm:t>
        <a:bodyPr/>
        <a:lstStyle/>
        <a:p>
          <a:endParaRPr lang="en-US"/>
        </a:p>
      </dgm:t>
    </dgm:pt>
    <dgm:pt modelId="{D5179A47-312B-46A5-BA35-AFF616007719}" type="sibTrans" cxnId="{17B86DEA-21F7-40A6-957F-027C3C561AA5}">
      <dgm:prSet/>
      <dgm:spPr/>
      <dgm:t>
        <a:bodyPr/>
        <a:lstStyle/>
        <a:p>
          <a:endParaRPr lang="en-US"/>
        </a:p>
      </dgm:t>
    </dgm:pt>
    <dgm:pt modelId="{E2DE4D71-4DA8-473A-9A97-B4839CF179DD}">
      <dgm:prSet phldrT="[Text]">
        <dgm:style>
          <a:lnRef idx="0">
            <a:schemeClr val="accent3"/>
          </a:lnRef>
          <a:fillRef idx="3">
            <a:schemeClr val="accent3"/>
          </a:fillRef>
          <a:effectRef idx="3">
            <a:schemeClr val="accent3"/>
          </a:effectRef>
          <a:fontRef idx="minor">
            <a:schemeClr val="lt1"/>
          </a:fontRef>
        </dgm:style>
      </dgm:prSet>
      <dgm:spPr>
        <a:solidFill>
          <a:schemeClr val="tx2">
            <a:lumMod val="60000"/>
            <a:lumOff val="40000"/>
          </a:schemeClr>
        </a:solidFill>
      </dgm:spPr>
      <dgm:t>
        <a:bodyPr/>
        <a:lstStyle/>
        <a:p>
          <a:r>
            <a:rPr lang="en-US" dirty="0" smtClean="0"/>
            <a:t>Back End Partner</a:t>
          </a:r>
          <a:endParaRPr lang="en-US" dirty="0"/>
        </a:p>
      </dgm:t>
    </dgm:pt>
    <dgm:pt modelId="{E4BE3817-922B-4500-8877-F14A62489446}" type="parTrans" cxnId="{93ECE311-95C9-43B0-BC41-932BABC2A84A}">
      <dgm:prSet/>
      <dgm:spPr/>
      <dgm:t>
        <a:bodyPr/>
        <a:lstStyle/>
        <a:p>
          <a:endParaRPr lang="en-US"/>
        </a:p>
      </dgm:t>
    </dgm:pt>
    <dgm:pt modelId="{6CEF1B6B-D670-42D4-BBA4-BAB369F42C9B}" type="sibTrans" cxnId="{93ECE311-95C9-43B0-BC41-932BABC2A84A}">
      <dgm:prSet/>
      <dgm:spPr/>
      <dgm:t>
        <a:bodyPr/>
        <a:lstStyle/>
        <a:p>
          <a:endParaRPr lang="en-US"/>
        </a:p>
      </dgm:t>
    </dgm:pt>
    <dgm:pt modelId="{D4CB2F3F-ECD8-4CED-B81A-1D2CD1B972F2}">
      <dgm:prSet phldrT="[Text]">
        <dgm:style>
          <a:lnRef idx="0">
            <a:schemeClr val="accent3"/>
          </a:lnRef>
          <a:fillRef idx="3">
            <a:schemeClr val="accent3"/>
          </a:fillRef>
          <a:effectRef idx="3">
            <a:schemeClr val="accent3"/>
          </a:effectRef>
          <a:fontRef idx="minor">
            <a:schemeClr val="lt1"/>
          </a:fontRef>
        </dgm:style>
      </dgm:prSet>
      <dgm:spPr/>
      <dgm:t>
        <a:bodyPr/>
        <a:lstStyle/>
        <a:p>
          <a:r>
            <a:rPr lang="en-US" dirty="0" smtClean="0"/>
            <a:t>New Product Identification</a:t>
          </a:r>
          <a:endParaRPr lang="en-US" dirty="0"/>
        </a:p>
      </dgm:t>
    </dgm:pt>
    <dgm:pt modelId="{22D593D1-F3D6-4561-9F3A-A55DED86D101}" type="parTrans" cxnId="{F5123DDA-197A-4CE3-9BAD-535A86D1657F}">
      <dgm:prSet/>
      <dgm:spPr/>
    </dgm:pt>
    <dgm:pt modelId="{79E30D74-BE8A-488B-AB45-8AB6CCB4FB29}" type="sibTrans" cxnId="{F5123DDA-197A-4CE3-9BAD-535A86D1657F}">
      <dgm:prSet/>
      <dgm:spPr/>
    </dgm:pt>
    <dgm:pt modelId="{D118BF29-5BAA-4C3F-B4E9-EFEB36BDD678}" type="pres">
      <dgm:prSet presAssocID="{266CD21E-7E21-413D-BDEF-85281309CF9F}" presName="composite" presStyleCnt="0">
        <dgm:presLayoutVars>
          <dgm:chMax val="3"/>
          <dgm:animLvl val="lvl"/>
          <dgm:resizeHandles val="exact"/>
        </dgm:presLayoutVars>
      </dgm:prSet>
      <dgm:spPr/>
    </dgm:pt>
    <dgm:pt modelId="{9C372936-F9C5-4E93-873D-7094C854BE5F}" type="pres">
      <dgm:prSet presAssocID="{D4CB2F3F-ECD8-4CED-B81A-1D2CD1B972F2}" presName="gear1" presStyleLbl="node1" presStyleIdx="0" presStyleCnt="3">
        <dgm:presLayoutVars>
          <dgm:chMax val="1"/>
          <dgm:bulletEnabled val="1"/>
        </dgm:presLayoutVars>
      </dgm:prSet>
      <dgm:spPr/>
      <dgm:t>
        <a:bodyPr/>
        <a:lstStyle/>
        <a:p>
          <a:endParaRPr lang="en-US"/>
        </a:p>
      </dgm:t>
    </dgm:pt>
    <dgm:pt modelId="{621DDA85-0394-4129-80EC-571F5D4920CB}" type="pres">
      <dgm:prSet presAssocID="{D4CB2F3F-ECD8-4CED-B81A-1D2CD1B972F2}" presName="gear1srcNode" presStyleLbl="node1" presStyleIdx="0" presStyleCnt="3"/>
      <dgm:spPr/>
      <dgm:t>
        <a:bodyPr/>
        <a:lstStyle/>
        <a:p>
          <a:endParaRPr lang="en-US"/>
        </a:p>
      </dgm:t>
    </dgm:pt>
    <dgm:pt modelId="{EAE310BB-9F96-4CBE-ABBD-4D5B8BBE403C}" type="pres">
      <dgm:prSet presAssocID="{D4CB2F3F-ECD8-4CED-B81A-1D2CD1B972F2}" presName="gear1dstNode" presStyleLbl="node1" presStyleIdx="0" presStyleCnt="3"/>
      <dgm:spPr/>
      <dgm:t>
        <a:bodyPr/>
        <a:lstStyle/>
        <a:p>
          <a:endParaRPr lang="en-US"/>
        </a:p>
      </dgm:t>
    </dgm:pt>
    <dgm:pt modelId="{4DCA27A5-ACEB-4E02-A3CC-C48BC026CB51}" type="pres">
      <dgm:prSet presAssocID="{555623EA-6D4D-4ABC-BF9C-4A938F6EFC85}" presName="gear2" presStyleLbl="node1" presStyleIdx="1" presStyleCnt="3">
        <dgm:presLayoutVars>
          <dgm:chMax val="1"/>
          <dgm:bulletEnabled val="1"/>
        </dgm:presLayoutVars>
      </dgm:prSet>
      <dgm:spPr/>
      <dgm:t>
        <a:bodyPr/>
        <a:lstStyle/>
        <a:p>
          <a:endParaRPr lang="en-US"/>
        </a:p>
      </dgm:t>
    </dgm:pt>
    <dgm:pt modelId="{7504708A-E59A-4BE7-A170-24DEC849F4FC}" type="pres">
      <dgm:prSet presAssocID="{555623EA-6D4D-4ABC-BF9C-4A938F6EFC85}" presName="gear2srcNode" presStyleLbl="node1" presStyleIdx="1" presStyleCnt="3"/>
      <dgm:spPr/>
      <dgm:t>
        <a:bodyPr/>
        <a:lstStyle/>
        <a:p>
          <a:endParaRPr lang="en-US"/>
        </a:p>
      </dgm:t>
    </dgm:pt>
    <dgm:pt modelId="{9FE12EBF-7766-4BE9-8B1B-2FB82C90E161}" type="pres">
      <dgm:prSet presAssocID="{555623EA-6D4D-4ABC-BF9C-4A938F6EFC85}" presName="gear2dstNode" presStyleLbl="node1" presStyleIdx="1" presStyleCnt="3"/>
      <dgm:spPr/>
      <dgm:t>
        <a:bodyPr/>
        <a:lstStyle/>
        <a:p>
          <a:endParaRPr lang="en-US"/>
        </a:p>
      </dgm:t>
    </dgm:pt>
    <dgm:pt modelId="{6DC5D37C-A5AC-4574-B271-4BB7C21379B4}" type="pres">
      <dgm:prSet presAssocID="{E2DE4D71-4DA8-473A-9A97-B4839CF179DD}" presName="gear3" presStyleLbl="node1" presStyleIdx="2" presStyleCnt="3"/>
      <dgm:spPr/>
      <dgm:t>
        <a:bodyPr/>
        <a:lstStyle/>
        <a:p>
          <a:endParaRPr lang="en-US"/>
        </a:p>
      </dgm:t>
    </dgm:pt>
    <dgm:pt modelId="{93C8A823-7E7C-4154-AC5E-A9CD5AB0634C}" type="pres">
      <dgm:prSet presAssocID="{E2DE4D71-4DA8-473A-9A97-B4839CF179DD}" presName="gear3tx" presStyleLbl="node1" presStyleIdx="2" presStyleCnt="3">
        <dgm:presLayoutVars>
          <dgm:chMax val="1"/>
          <dgm:bulletEnabled val="1"/>
        </dgm:presLayoutVars>
      </dgm:prSet>
      <dgm:spPr/>
      <dgm:t>
        <a:bodyPr/>
        <a:lstStyle/>
        <a:p>
          <a:endParaRPr lang="en-US"/>
        </a:p>
      </dgm:t>
    </dgm:pt>
    <dgm:pt modelId="{6955D25E-EF38-4F45-9AA0-D482D4298F43}" type="pres">
      <dgm:prSet presAssocID="{E2DE4D71-4DA8-473A-9A97-B4839CF179DD}" presName="gear3srcNode" presStyleLbl="node1" presStyleIdx="2" presStyleCnt="3"/>
      <dgm:spPr/>
      <dgm:t>
        <a:bodyPr/>
        <a:lstStyle/>
        <a:p>
          <a:endParaRPr lang="en-US"/>
        </a:p>
      </dgm:t>
    </dgm:pt>
    <dgm:pt modelId="{5432600F-62CC-4DD6-A464-1468EB97065F}" type="pres">
      <dgm:prSet presAssocID="{E2DE4D71-4DA8-473A-9A97-B4839CF179DD}" presName="gear3dstNode" presStyleLbl="node1" presStyleIdx="2" presStyleCnt="3"/>
      <dgm:spPr/>
      <dgm:t>
        <a:bodyPr/>
        <a:lstStyle/>
        <a:p>
          <a:endParaRPr lang="en-US"/>
        </a:p>
      </dgm:t>
    </dgm:pt>
    <dgm:pt modelId="{EC9DD1E1-4A6A-4937-984F-47FE51A4EB07}" type="pres">
      <dgm:prSet presAssocID="{79E30D74-BE8A-488B-AB45-8AB6CCB4FB29}" presName="connector1" presStyleLbl="sibTrans2D1" presStyleIdx="0" presStyleCnt="3"/>
      <dgm:spPr/>
    </dgm:pt>
    <dgm:pt modelId="{62EBD3F0-78A5-49E8-BC77-93E884A30663}" type="pres">
      <dgm:prSet presAssocID="{D5179A47-312B-46A5-BA35-AFF616007719}" presName="connector2" presStyleLbl="sibTrans2D1" presStyleIdx="1" presStyleCnt="3"/>
      <dgm:spPr/>
      <dgm:t>
        <a:bodyPr/>
        <a:lstStyle/>
        <a:p>
          <a:endParaRPr lang="en-US"/>
        </a:p>
      </dgm:t>
    </dgm:pt>
    <dgm:pt modelId="{2A910387-2AAD-4E1E-9391-0AEBDE221493}" type="pres">
      <dgm:prSet presAssocID="{6CEF1B6B-D670-42D4-BBA4-BAB369F42C9B}" presName="connector3" presStyleLbl="sibTrans2D1" presStyleIdx="2" presStyleCnt="3"/>
      <dgm:spPr/>
      <dgm:t>
        <a:bodyPr/>
        <a:lstStyle/>
        <a:p>
          <a:endParaRPr lang="en-US"/>
        </a:p>
      </dgm:t>
    </dgm:pt>
  </dgm:ptLst>
  <dgm:cxnLst>
    <dgm:cxn modelId="{845E9830-2B81-467F-910B-0359655F5364}" type="presOf" srcId="{555623EA-6D4D-4ABC-BF9C-4A938F6EFC85}" destId="{7504708A-E59A-4BE7-A170-24DEC849F4FC}" srcOrd="1" destOrd="0" presId="urn:microsoft.com/office/officeart/2005/8/layout/gear1"/>
    <dgm:cxn modelId="{2CDFAE68-3273-4494-B086-5817EE7EDC20}" type="presOf" srcId="{E2DE4D71-4DA8-473A-9A97-B4839CF179DD}" destId="{6955D25E-EF38-4F45-9AA0-D482D4298F43}" srcOrd="2" destOrd="0" presId="urn:microsoft.com/office/officeart/2005/8/layout/gear1"/>
    <dgm:cxn modelId="{17B86DEA-21F7-40A6-957F-027C3C561AA5}" srcId="{266CD21E-7E21-413D-BDEF-85281309CF9F}" destId="{555623EA-6D4D-4ABC-BF9C-4A938F6EFC85}" srcOrd="1" destOrd="0" parTransId="{6A2CA122-97F2-4249-B99A-3BBE35FAE44D}" sibTransId="{D5179A47-312B-46A5-BA35-AFF616007719}"/>
    <dgm:cxn modelId="{E9E46CC0-9D49-4F2F-893B-00827390B5BE}" type="presOf" srcId="{79E30D74-BE8A-488B-AB45-8AB6CCB4FB29}" destId="{EC9DD1E1-4A6A-4937-984F-47FE51A4EB07}" srcOrd="0" destOrd="0" presId="urn:microsoft.com/office/officeart/2005/8/layout/gear1"/>
    <dgm:cxn modelId="{055C223B-31FD-4880-AAE9-31516BAE23E6}" type="presOf" srcId="{266CD21E-7E21-413D-BDEF-85281309CF9F}" destId="{D118BF29-5BAA-4C3F-B4E9-EFEB36BDD678}" srcOrd="0" destOrd="0" presId="urn:microsoft.com/office/officeart/2005/8/layout/gear1"/>
    <dgm:cxn modelId="{01040B88-5FDA-43C4-977A-1A93991A7FE1}" type="presOf" srcId="{555623EA-6D4D-4ABC-BF9C-4A938F6EFC85}" destId="{9FE12EBF-7766-4BE9-8B1B-2FB82C90E161}" srcOrd="2" destOrd="0" presId="urn:microsoft.com/office/officeart/2005/8/layout/gear1"/>
    <dgm:cxn modelId="{657EC7F1-EC73-4023-ABC3-0E2BC435588B}" type="presOf" srcId="{D4CB2F3F-ECD8-4CED-B81A-1D2CD1B972F2}" destId="{EAE310BB-9F96-4CBE-ABBD-4D5B8BBE403C}" srcOrd="2" destOrd="0" presId="urn:microsoft.com/office/officeart/2005/8/layout/gear1"/>
    <dgm:cxn modelId="{7A5089CE-FC04-457E-AD95-628A40034198}" type="presOf" srcId="{E2DE4D71-4DA8-473A-9A97-B4839CF179DD}" destId="{6DC5D37C-A5AC-4574-B271-4BB7C21379B4}" srcOrd="0" destOrd="0" presId="urn:microsoft.com/office/officeart/2005/8/layout/gear1"/>
    <dgm:cxn modelId="{AA8A5616-E06A-4717-A018-19FCE8B45E85}" type="presOf" srcId="{D5179A47-312B-46A5-BA35-AFF616007719}" destId="{62EBD3F0-78A5-49E8-BC77-93E884A30663}" srcOrd="0" destOrd="0" presId="urn:microsoft.com/office/officeart/2005/8/layout/gear1"/>
    <dgm:cxn modelId="{B070648C-DAC1-49DD-B57A-73A27FE479F0}" type="presOf" srcId="{D4CB2F3F-ECD8-4CED-B81A-1D2CD1B972F2}" destId="{9C372936-F9C5-4E93-873D-7094C854BE5F}" srcOrd="0" destOrd="0" presId="urn:microsoft.com/office/officeart/2005/8/layout/gear1"/>
    <dgm:cxn modelId="{D9C3D5B5-3E07-4B5A-BA96-A285105FFA83}" type="presOf" srcId="{6CEF1B6B-D670-42D4-BBA4-BAB369F42C9B}" destId="{2A910387-2AAD-4E1E-9391-0AEBDE221493}" srcOrd="0" destOrd="0" presId="urn:microsoft.com/office/officeart/2005/8/layout/gear1"/>
    <dgm:cxn modelId="{76D60231-CAC4-4785-BECF-FC89A8FE1EE7}" type="presOf" srcId="{D4CB2F3F-ECD8-4CED-B81A-1D2CD1B972F2}" destId="{621DDA85-0394-4129-80EC-571F5D4920CB}" srcOrd="1" destOrd="0" presId="urn:microsoft.com/office/officeart/2005/8/layout/gear1"/>
    <dgm:cxn modelId="{826DE1D6-8FC5-424D-B9DF-F3D7301C2C7A}" type="presOf" srcId="{555623EA-6D4D-4ABC-BF9C-4A938F6EFC85}" destId="{4DCA27A5-ACEB-4E02-A3CC-C48BC026CB51}" srcOrd="0" destOrd="0" presId="urn:microsoft.com/office/officeart/2005/8/layout/gear1"/>
    <dgm:cxn modelId="{F5123DDA-197A-4CE3-9BAD-535A86D1657F}" srcId="{266CD21E-7E21-413D-BDEF-85281309CF9F}" destId="{D4CB2F3F-ECD8-4CED-B81A-1D2CD1B972F2}" srcOrd="0" destOrd="0" parTransId="{22D593D1-F3D6-4561-9F3A-A55DED86D101}" sibTransId="{79E30D74-BE8A-488B-AB45-8AB6CCB4FB29}"/>
    <dgm:cxn modelId="{93ECE311-95C9-43B0-BC41-932BABC2A84A}" srcId="{266CD21E-7E21-413D-BDEF-85281309CF9F}" destId="{E2DE4D71-4DA8-473A-9A97-B4839CF179DD}" srcOrd="2" destOrd="0" parTransId="{E4BE3817-922B-4500-8877-F14A62489446}" sibTransId="{6CEF1B6B-D670-42D4-BBA4-BAB369F42C9B}"/>
    <dgm:cxn modelId="{B0775FC6-5476-4246-AB96-5BA02DD500B0}" type="presOf" srcId="{E2DE4D71-4DA8-473A-9A97-B4839CF179DD}" destId="{5432600F-62CC-4DD6-A464-1468EB97065F}" srcOrd="3" destOrd="0" presId="urn:microsoft.com/office/officeart/2005/8/layout/gear1"/>
    <dgm:cxn modelId="{D031BEA2-C48C-4742-818C-9DEB78C32022}" type="presOf" srcId="{E2DE4D71-4DA8-473A-9A97-B4839CF179DD}" destId="{93C8A823-7E7C-4154-AC5E-A9CD5AB0634C}" srcOrd="1" destOrd="0" presId="urn:microsoft.com/office/officeart/2005/8/layout/gear1"/>
    <dgm:cxn modelId="{5D104F78-749B-421B-B224-416C273170EA}" type="presParOf" srcId="{D118BF29-5BAA-4C3F-B4E9-EFEB36BDD678}" destId="{9C372936-F9C5-4E93-873D-7094C854BE5F}" srcOrd="0" destOrd="0" presId="urn:microsoft.com/office/officeart/2005/8/layout/gear1"/>
    <dgm:cxn modelId="{E367F9FE-426E-47A5-B4D2-BB425791EF44}" type="presParOf" srcId="{D118BF29-5BAA-4C3F-B4E9-EFEB36BDD678}" destId="{621DDA85-0394-4129-80EC-571F5D4920CB}" srcOrd="1" destOrd="0" presId="urn:microsoft.com/office/officeart/2005/8/layout/gear1"/>
    <dgm:cxn modelId="{BAA93E2D-2365-42CE-8A1D-DE70646CFAC8}" type="presParOf" srcId="{D118BF29-5BAA-4C3F-B4E9-EFEB36BDD678}" destId="{EAE310BB-9F96-4CBE-ABBD-4D5B8BBE403C}" srcOrd="2" destOrd="0" presId="urn:microsoft.com/office/officeart/2005/8/layout/gear1"/>
    <dgm:cxn modelId="{9D50530F-E626-4DC5-8653-0B065FC99BE2}" type="presParOf" srcId="{D118BF29-5BAA-4C3F-B4E9-EFEB36BDD678}" destId="{4DCA27A5-ACEB-4E02-A3CC-C48BC026CB51}" srcOrd="3" destOrd="0" presId="urn:microsoft.com/office/officeart/2005/8/layout/gear1"/>
    <dgm:cxn modelId="{35F5ECAB-67CD-4541-BA99-502D145DF2BF}" type="presParOf" srcId="{D118BF29-5BAA-4C3F-B4E9-EFEB36BDD678}" destId="{7504708A-E59A-4BE7-A170-24DEC849F4FC}" srcOrd="4" destOrd="0" presId="urn:microsoft.com/office/officeart/2005/8/layout/gear1"/>
    <dgm:cxn modelId="{86B65082-3302-4681-A067-5E47E5CD9FB6}" type="presParOf" srcId="{D118BF29-5BAA-4C3F-B4E9-EFEB36BDD678}" destId="{9FE12EBF-7766-4BE9-8B1B-2FB82C90E161}" srcOrd="5" destOrd="0" presId="urn:microsoft.com/office/officeart/2005/8/layout/gear1"/>
    <dgm:cxn modelId="{803676CD-DE73-426E-86C8-235134A810EC}" type="presParOf" srcId="{D118BF29-5BAA-4C3F-B4E9-EFEB36BDD678}" destId="{6DC5D37C-A5AC-4574-B271-4BB7C21379B4}" srcOrd="6" destOrd="0" presId="urn:microsoft.com/office/officeart/2005/8/layout/gear1"/>
    <dgm:cxn modelId="{C100EC04-E362-4C5E-9978-C7DAB6341CEE}" type="presParOf" srcId="{D118BF29-5BAA-4C3F-B4E9-EFEB36BDD678}" destId="{93C8A823-7E7C-4154-AC5E-A9CD5AB0634C}" srcOrd="7" destOrd="0" presId="urn:microsoft.com/office/officeart/2005/8/layout/gear1"/>
    <dgm:cxn modelId="{21CB4C7A-5CF6-46F1-A12E-5C00405F172D}" type="presParOf" srcId="{D118BF29-5BAA-4C3F-B4E9-EFEB36BDD678}" destId="{6955D25E-EF38-4F45-9AA0-D482D4298F43}" srcOrd="8" destOrd="0" presId="urn:microsoft.com/office/officeart/2005/8/layout/gear1"/>
    <dgm:cxn modelId="{5F5E8D6D-CA62-47FD-8C1E-E091C49E03A6}" type="presParOf" srcId="{D118BF29-5BAA-4C3F-B4E9-EFEB36BDD678}" destId="{5432600F-62CC-4DD6-A464-1468EB97065F}" srcOrd="9" destOrd="0" presId="urn:microsoft.com/office/officeart/2005/8/layout/gear1"/>
    <dgm:cxn modelId="{DCBBECFE-0805-4447-8652-ADBB26CCE8AC}" type="presParOf" srcId="{D118BF29-5BAA-4C3F-B4E9-EFEB36BDD678}" destId="{EC9DD1E1-4A6A-4937-984F-47FE51A4EB07}" srcOrd="10" destOrd="0" presId="urn:microsoft.com/office/officeart/2005/8/layout/gear1"/>
    <dgm:cxn modelId="{12F51524-B71D-404F-A2C6-D08B20DC4DC7}" type="presParOf" srcId="{D118BF29-5BAA-4C3F-B4E9-EFEB36BDD678}" destId="{62EBD3F0-78A5-49E8-BC77-93E884A30663}" srcOrd="11" destOrd="0" presId="urn:microsoft.com/office/officeart/2005/8/layout/gear1"/>
    <dgm:cxn modelId="{267CC40C-5CA8-4980-BA9A-0689B26BF9F6}" type="presParOf" srcId="{D118BF29-5BAA-4C3F-B4E9-EFEB36BDD678}" destId="{2A910387-2AAD-4E1E-9391-0AEBDE221493}" srcOrd="12" destOrd="0" presId="urn:microsoft.com/office/officeart/2005/8/layout/gear1"/>
  </dgm:cxnLst>
  <dgm:bg/>
  <dgm:whole/>
</dgm:dataModel>
</file>

<file path=word/diagrams/layout1.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layout2.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FB414E"/>
    <w:rsid w:val="00FB41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0A7A16945284F9CBE42657741E96C6F">
    <w:name w:val="C0A7A16945284F9CBE42657741E96C6F"/>
    <w:rsid w:val="00FB414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6EE02-B584-4023-A47E-27FC87300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945</TotalTime>
  <Pages>64</Pages>
  <Words>9585</Words>
  <Characters>54639</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64096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Sheharyar Ajmal Khan/SDE/HQ</dc:creator>
  <cp:keywords/>
  <dc:description/>
  <cp:lastModifiedBy>Sheharyar Ajmal Khan/SDE/HQ</cp:lastModifiedBy>
  <cp:revision>69</cp:revision>
  <cp:lastPrinted>2010-07-07T12:07:00Z</cp:lastPrinted>
  <dcterms:created xsi:type="dcterms:W3CDTF">2010-06-07T14:53:00Z</dcterms:created>
  <dcterms:modified xsi:type="dcterms:W3CDTF">2010-07-07T12:10:00Z</dcterms:modified>
</cp:coreProperties>
</file>